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07D" w:rsidRPr="005310C8" w:rsidRDefault="007A4DCA" w:rsidP="00517880">
      <w:pPr>
        <w:ind w:right="-1"/>
        <w:jc w:val="center"/>
        <w:rPr>
          <w:b/>
          <w:sz w:val="26"/>
          <w:szCs w:val="26"/>
        </w:rPr>
      </w:pPr>
      <w:r w:rsidRPr="005310C8">
        <w:rPr>
          <w:b/>
          <w:sz w:val="26"/>
          <w:szCs w:val="26"/>
        </w:rPr>
        <w:t xml:space="preserve">Уточненный сводный </w:t>
      </w:r>
      <w:r w:rsidR="00C934AC" w:rsidRPr="005310C8">
        <w:rPr>
          <w:b/>
          <w:sz w:val="26"/>
          <w:szCs w:val="26"/>
        </w:rPr>
        <w:t>годовой доклад о реализации</w:t>
      </w:r>
    </w:p>
    <w:p w:rsidR="007B407D" w:rsidRPr="005310C8" w:rsidRDefault="007B407D" w:rsidP="00517880">
      <w:pPr>
        <w:ind w:right="-1"/>
        <w:jc w:val="center"/>
        <w:rPr>
          <w:b/>
          <w:sz w:val="26"/>
          <w:szCs w:val="26"/>
        </w:rPr>
      </w:pPr>
      <w:r w:rsidRPr="005310C8">
        <w:rPr>
          <w:b/>
          <w:sz w:val="26"/>
          <w:szCs w:val="26"/>
        </w:rPr>
        <w:t xml:space="preserve">государственных программ </w:t>
      </w:r>
    </w:p>
    <w:p w:rsidR="007B407D" w:rsidRPr="005310C8" w:rsidRDefault="007B407D" w:rsidP="00517880">
      <w:pPr>
        <w:ind w:right="-1"/>
        <w:jc w:val="center"/>
        <w:rPr>
          <w:b/>
          <w:sz w:val="26"/>
          <w:szCs w:val="26"/>
        </w:rPr>
      </w:pPr>
      <w:r w:rsidRPr="005310C8">
        <w:rPr>
          <w:b/>
          <w:sz w:val="26"/>
          <w:szCs w:val="26"/>
        </w:rPr>
        <w:t>Кабардино-Балкарской Республики в 201</w:t>
      </w:r>
      <w:r w:rsidR="00C934AC" w:rsidRPr="005310C8">
        <w:rPr>
          <w:b/>
          <w:sz w:val="26"/>
          <w:szCs w:val="26"/>
        </w:rPr>
        <w:t>7</w:t>
      </w:r>
      <w:r w:rsidRPr="005310C8">
        <w:rPr>
          <w:b/>
          <w:sz w:val="26"/>
          <w:szCs w:val="26"/>
        </w:rPr>
        <w:t xml:space="preserve"> году</w:t>
      </w:r>
    </w:p>
    <w:p w:rsidR="007B407D" w:rsidRPr="005310C8" w:rsidRDefault="007B407D" w:rsidP="00517880">
      <w:pPr>
        <w:ind w:right="-1" w:firstLine="709"/>
        <w:jc w:val="both"/>
        <w:rPr>
          <w:sz w:val="26"/>
          <w:szCs w:val="26"/>
        </w:rPr>
      </w:pPr>
    </w:p>
    <w:p w:rsidR="00FC6284" w:rsidRPr="004B67FE" w:rsidRDefault="00FC6284" w:rsidP="00FC6284">
      <w:pPr>
        <w:ind w:right="-1" w:firstLine="709"/>
        <w:jc w:val="both"/>
        <w:rPr>
          <w:bCs/>
          <w:sz w:val="26"/>
          <w:szCs w:val="26"/>
        </w:rPr>
      </w:pPr>
      <w:r w:rsidRPr="004B67FE">
        <w:rPr>
          <w:bCs/>
          <w:sz w:val="26"/>
          <w:szCs w:val="26"/>
        </w:rPr>
        <w:t>В 2017 году в республики реализовывались мероприятия 22 государственных программ Кабардино-Балкарской Республики.</w:t>
      </w:r>
    </w:p>
    <w:p w:rsidR="00FC6284" w:rsidRPr="004B67FE" w:rsidRDefault="00FC6284" w:rsidP="00FC6284">
      <w:pPr>
        <w:ind w:right="-1" w:firstLine="709"/>
        <w:jc w:val="both"/>
        <w:rPr>
          <w:sz w:val="26"/>
          <w:szCs w:val="26"/>
        </w:rPr>
      </w:pPr>
      <w:r w:rsidRPr="004B67FE">
        <w:rPr>
          <w:bCs/>
          <w:sz w:val="26"/>
          <w:szCs w:val="26"/>
        </w:rPr>
        <w:t>В</w:t>
      </w:r>
      <w:r w:rsidRPr="004B67FE">
        <w:rPr>
          <w:sz w:val="26"/>
          <w:szCs w:val="26"/>
        </w:rPr>
        <w:t xml:space="preserve"> бюджете Кабардино-Балкарской Республики на реализацию мероприятий, заложенных в республиканских государственных программах на конец 2017 года </w:t>
      </w:r>
      <w:r>
        <w:rPr>
          <w:sz w:val="26"/>
          <w:szCs w:val="26"/>
        </w:rPr>
        <w:t xml:space="preserve">по данным Министерства финансов КБР </w:t>
      </w:r>
      <w:r w:rsidRPr="004B67FE">
        <w:rPr>
          <w:sz w:val="26"/>
          <w:szCs w:val="26"/>
        </w:rPr>
        <w:t xml:space="preserve">было предусмотрено 29,3 </w:t>
      </w:r>
      <w:proofErr w:type="gramStart"/>
      <w:r w:rsidRPr="004B67FE">
        <w:rPr>
          <w:sz w:val="26"/>
          <w:szCs w:val="26"/>
        </w:rPr>
        <w:t>млрд</w:t>
      </w:r>
      <w:proofErr w:type="gramEnd"/>
      <w:r w:rsidRPr="004B67FE">
        <w:rPr>
          <w:sz w:val="26"/>
          <w:szCs w:val="26"/>
        </w:rPr>
        <w:t xml:space="preserve"> рублей (в 2016 году - 31,4 млрд рублей, в 2015 году - 30,78 млрд рублей, в 2014 году - 29,5 млрд рублей), в том числе за счет средств республиканского бюджета 23,5 млрд рублей (в 2016 году – 23,98 млрд рублей, в 2015 году - 22,3 </w:t>
      </w:r>
      <w:proofErr w:type="gramStart"/>
      <w:r w:rsidRPr="004B67FE">
        <w:rPr>
          <w:sz w:val="26"/>
          <w:szCs w:val="26"/>
        </w:rPr>
        <w:t>млрд</w:t>
      </w:r>
      <w:proofErr w:type="gramEnd"/>
      <w:r w:rsidRPr="004B67FE">
        <w:rPr>
          <w:sz w:val="26"/>
          <w:szCs w:val="26"/>
        </w:rPr>
        <w:t xml:space="preserve"> рублей, в 2014 году - 22,4 млрд рублей), средств федерального бюджета – 5,7 млрд рублей (в 2016 году - 7,4 млрд рублей, в 2015 году - 8,5 млрд рублей, в 2014 году - чуть больше 7 млрд рублей). </w:t>
      </w:r>
    </w:p>
    <w:p w:rsidR="00FC6284" w:rsidRPr="004B67FE" w:rsidRDefault="00FC6284" w:rsidP="00FC6284">
      <w:pPr>
        <w:ind w:right="-1" w:firstLine="709"/>
        <w:jc w:val="both"/>
        <w:rPr>
          <w:sz w:val="26"/>
          <w:szCs w:val="26"/>
        </w:rPr>
      </w:pPr>
      <w:r w:rsidRPr="004B67FE">
        <w:rPr>
          <w:sz w:val="26"/>
          <w:szCs w:val="26"/>
        </w:rPr>
        <w:t xml:space="preserve">Фактическое финансирование республиканских государственных программ составило 26,8 </w:t>
      </w:r>
      <w:proofErr w:type="gramStart"/>
      <w:r w:rsidRPr="004B67FE">
        <w:rPr>
          <w:sz w:val="26"/>
          <w:szCs w:val="26"/>
        </w:rPr>
        <w:t>млрд</w:t>
      </w:r>
      <w:proofErr w:type="gramEnd"/>
      <w:r w:rsidRPr="004B67FE">
        <w:rPr>
          <w:sz w:val="26"/>
          <w:szCs w:val="26"/>
        </w:rPr>
        <w:t xml:space="preserve"> рублей (в 2016 году - 29 млрд рублей, в 2015 году - 27,3 млрд рублей, в 2014 году - 25,2 млрд рублей), в том числе за счет средств республиканского бюджета – 21,3 млрд рублей (в 2016 году - 22 млрд рублей, в 2015 году - 20,1 млрд рублей, в 2014 году - 19,9 млрд рублей), средств федерального бюджета – 5,5 </w:t>
      </w:r>
      <w:proofErr w:type="gramStart"/>
      <w:r w:rsidRPr="004B67FE">
        <w:rPr>
          <w:sz w:val="26"/>
          <w:szCs w:val="26"/>
        </w:rPr>
        <w:t>млрд</w:t>
      </w:r>
      <w:proofErr w:type="gramEnd"/>
      <w:r w:rsidRPr="004B67FE">
        <w:rPr>
          <w:sz w:val="26"/>
          <w:szCs w:val="26"/>
        </w:rPr>
        <w:t xml:space="preserve"> рублей (в 2016 году - 7 млрд  рублей, в 2015 году - 7,2 млрд рублей, в 2014 году - 5,3 млрд рублей).</w:t>
      </w:r>
    </w:p>
    <w:p w:rsidR="00FC6284" w:rsidRPr="004B67FE" w:rsidRDefault="00FC6284" w:rsidP="00FC6284">
      <w:pPr>
        <w:ind w:right="-1" w:firstLine="709"/>
        <w:jc w:val="both"/>
        <w:rPr>
          <w:sz w:val="26"/>
          <w:szCs w:val="26"/>
        </w:rPr>
      </w:pPr>
      <w:proofErr w:type="gramStart"/>
      <w:r w:rsidRPr="004B67FE">
        <w:rPr>
          <w:sz w:val="26"/>
          <w:szCs w:val="26"/>
        </w:rPr>
        <w:t>Уровень финансирования госпрограмм составил – 91,8% от запланированного объема финансирования (в 2016 году - 92,5%, в 2015 году 88,7%, в 2014 году - 85,7% от плана), в том числе за счет средств республиканского бюджета – 90,6% (в 2016 году - 91,9%, в 2015 году 90,2%, в 2014 году - 88,9%), средств федерального бюджета – 96,8% (в 2016 году - 94,3%, в 2015 году - 84,9%, в 2014 году 75,7%).</w:t>
      </w:r>
      <w:proofErr w:type="gramEnd"/>
    </w:p>
    <w:p w:rsidR="00FC6284" w:rsidRPr="004B67FE" w:rsidRDefault="00FC6284" w:rsidP="00FC6284">
      <w:pPr>
        <w:ind w:right="-1" w:firstLine="709"/>
        <w:jc w:val="both"/>
        <w:rPr>
          <w:sz w:val="26"/>
          <w:szCs w:val="26"/>
        </w:rPr>
      </w:pPr>
      <w:r w:rsidRPr="004B67FE">
        <w:rPr>
          <w:sz w:val="26"/>
          <w:szCs w:val="26"/>
        </w:rPr>
        <w:t xml:space="preserve">В общем объеме средств, предусмотренных на реализацию государственных программ, наибольший удельный вес приходится на государственные программы «Развитие образования в Кабардино-Балкарской Республике» (24,3%)  и «Развитие здравоохранения в Кабардино-Балкарской Республике» (20,9%), 14,9% приходится на госпрограмму «Социальная поддержка населения Кабардино-Балкарской Республики», 9,17% на госпрограмму «Развитие транспортной системы </w:t>
      </w:r>
      <w:proofErr w:type="gramStart"/>
      <w:r w:rsidRPr="004B67FE">
        <w:rPr>
          <w:sz w:val="26"/>
          <w:szCs w:val="26"/>
        </w:rPr>
        <w:t>в</w:t>
      </w:r>
      <w:proofErr w:type="gramEnd"/>
      <w:r w:rsidRPr="004B67FE">
        <w:rPr>
          <w:sz w:val="26"/>
          <w:szCs w:val="26"/>
        </w:rPr>
        <w:t xml:space="preserve"> Кабардино-Балкарской Республике», 8,4% приходится на госпрограмму «Развитие сельского хозяйства и регулирование рынков сельскохозяйственной продукции, сырья и продовольствия  в Кабардино-Балкарской Республике», 5,15% на государственную программу «Управление государственными финансами, государственным долгом и межбюджетными отношениями в Кабардино-Балкарской Республике»,  на остальные программы приходится от  4% </w:t>
      </w:r>
      <w:proofErr w:type="gramStart"/>
      <w:r w:rsidRPr="004B67FE">
        <w:rPr>
          <w:sz w:val="26"/>
          <w:szCs w:val="26"/>
        </w:rPr>
        <w:t>до</w:t>
      </w:r>
      <w:proofErr w:type="gramEnd"/>
      <w:r w:rsidRPr="004B67FE">
        <w:rPr>
          <w:sz w:val="26"/>
          <w:szCs w:val="26"/>
        </w:rPr>
        <w:t xml:space="preserve"> менее 1%.</w:t>
      </w:r>
    </w:p>
    <w:p w:rsidR="00FC6284" w:rsidRPr="004B67FE" w:rsidRDefault="00FC6284" w:rsidP="00FC6284">
      <w:pPr>
        <w:ind w:firstLine="709"/>
        <w:jc w:val="both"/>
        <w:rPr>
          <w:sz w:val="26"/>
          <w:szCs w:val="26"/>
        </w:rPr>
      </w:pPr>
      <w:r w:rsidRPr="004B67FE">
        <w:rPr>
          <w:sz w:val="26"/>
          <w:szCs w:val="26"/>
        </w:rPr>
        <w:t>Не обеспечено 90%-</w:t>
      </w:r>
      <w:proofErr w:type="spellStart"/>
      <w:r w:rsidRPr="004B67FE">
        <w:rPr>
          <w:sz w:val="26"/>
          <w:szCs w:val="26"/>
        </w:rPr>
        <w:t>го</w:t>
      </w:r>
      <w:proofErr w:type="spellEnd"/>
      <w:r w:rsidRPr="004B67FE">
        <w:rPr>
          <w:sz w:val="26"/>
          <w:szCs w:val="26"/>
        </w:rPr>
        <w:t xml:space="preserve"> уровня финансирования по следующим госпрограммам: </w:t>
      </w:r>
      <w:proofErr w:type="gramStart"/>
      <w:r w:rsidRPr="004B67FE">
        <w:rPr>
          <w:sz w:val="26"/>
          <w:szCs w:val="26"/>
        </w:rPr>
        <w:t>«Обеспечение жильем и коммунальными услугами населения Кабардино-Балкарской Республики» - 89,3% от плана, «Культура Кабардино-Балкарии» 85,9% от плана, «Развитие физической культуры и спорта в Кабардино-Балкарской республике» - 78,6% от плана, «Развитие транспортной системы в Кабардино-Балкарской Республике» - 68,3% от плана, «</w:t>
      </w:r>
      <w:proofErr w:type="spellStart"/>
      <w:r w:rsidRPr="004B67FE">
        <w:rPr>
          <w:sz w:val="26"/>
          <w:szCs w:val="26"/>
        </w:rPr>
        <w:t>Энергоэффективность</w:t>
      </w:r>
      <w:proofErr w:type="spellEnd"/>
      <w:r w:rsidRPr="004B67FE">
        <w:rPr>
          <w:sz w:val="26"/>
          <w:szCs w:val="26"/>
        </w:rPr>
        <w:t xml:space="preserve"> и развитие энергетики в Кабардино-Балкарской Республике» - 77,5% от плана, </w:t>
      </w:r>
      <w:r w:rsidRPr="004B67FE">
        <w:rPr>
          <w:sz w:val="26"/>
          <w:szCs w:val="26"/>
        </w:rPr>
        <w:lastRenderedPageBreak/>
        <w:t>«Управление государственным имуществом Кабардино-Балкарской Республики» - 88,7% от плана</w:t>
      </w:r>
      <w:proofErr w:type="gramEnd"/>
    </w:p>
    <w:p w:rsidR="00FC6284" w:rsidRPr="004B67FE" w:rsidRDefault="00FC6284" w:rsidP="00FC6284">
      <w:pPr>
        <w:ind w:firstLine="709"/>
        <w:jc w:val="both"/>
        <w:rPr>
          <w:sz w:val="26"/>
          <w:szCs w:val="26"/>
        </w:rPr>
      </w:pPr>
      <w:r w:rsidRPr="004B67FE">
        <w:rPr>
          <w:sz w:val="26"/>
          <w:szCs w:val="26"/>
        </w:rPr>
        <w:t xml:space="preserve">По остальным  госпрограммам уровень финансирования составил более 90% от запланированного объема. </w:t>
      </w:r>
    </w:p>
    <w:p w:rsidR="00FC6284" w:rsidRPr="004B67FE" w:rsidRDefault="00FC6284" w:rsidP="00FC6284">
      <w:pPr>
        <w:ind w:firstLine="709"/>
        <w:jc w:val="both"/>
        <w:rPr>
          <w:sz w:val="26"/>
          <w:szCs w:val="26"/>
        </w:rPr>
      </w:pPr>
      <w:r w:rsidRPr="004B67FE">
        <w:rPr>
          <w:sz w:val="26"/>
          <w:szCs w:val="26"/>
        </w:rPr>
        <w:t>По программам  «</w:t>
      </w:r>
      <w:proofErr w:type="spellStart"/>
      <w:r w:rsidRPr="004B67FE">
        <w:rPr>
          <w:sz w:val="26"/>
          <w:szCs w:val="26"/>
        </w:rPr>
        <w:t>Энергоэффективность</w:t>
      </w:r>
      <w:proofErr w:type="spellEnd"/>
      <w:r w:rsidRPr="004B67FE">
        <w:rPr>
          <w:sz w:val="26"/>
          <w:szCs w:val="26"/>
        </w:rPr>
        <w:t xml:space="preserve"> и развитие энергетики в Кабардино-Балкарской Республике», «Развитие промышленности и торговли в Кабардино-Балкарской Республике» бюджетное финансирование направлено только на обеспечение деятельности координатора программы.</w:t>
      </w:r>
    </w:p>
    <w:p w:rsidR="00FC6284" w:rsidRPr="004B67FE" w:rsidRDefault="00FC6284" w:rsidP="00FC6284">
      <w:pPr>
        <w:ind w:firstLine="709"/>
        <w:jc w:val="both"/>
        <w:rPr>
          <w:sz w:val="26"/>
          <w:szCs w:val="26"/>
        </w:rPr>
      </w:pPr>
      <w:r w:rsidRPr="004B67FE">
        <w:rPr>
          <w:sz w:val="26"/>
          <w:szCs w:val="26"/>
        </w:rPr>
        <w:t xml:space="preserve">Проблемным вопросом остается наличие в некоторых госпрограммах индикаторов, отчетные данные по которым представляются позже отчетного периода. И соответственно невозможность оценить достижение значений индикаторов госпрограммы. Также можно отметить, что часть подпрограмм или мероприятий госпрограмм в текущем году не финансировались, некоторые мероприятия реализовывались в рамках текущего финансирования координатора или исполнителя, что в некоторых случаях привело в </w:t>
      </w:r>
      <w:proofErr w:type="spellStart"/>
      <w:r w:rsidRPr="004B67FE">
        <w:rPr>
          <w:sz w:val="26"/>
          <w:szCs w:val="26"/>
        </w:rPr>
        <w:t>недостижению</w:t>
      </w:r>
      <w:proofErr w:type="spellEnd"/>
      <w:r w:rsidRPr="004B67FE">
        <w:rPr>
          <w:sz w:val="26"/>
          <w:szCs w:val="26"/>
        </w:rPr>
        <w:t xml:space="preserve"> плановых значений индикаторов.</w:t>
      </w:r>
    </w:p>
    <w:p w:rsidR="00FC6284" w:rsidRPr="004B67FE" w:rsidRDefault="00FC6284" w:rsidP="00FC6284">
      <w:pPr>
        <w:ind w:firstLine="709"/>
        <w:jc w:val="both"/>
        <w:rPr>
          <w:color w:val="2D2D2D"/>
          <w:spacing w:val="2"/>
          <w:sz w:val="28"/>
          <w:szCs w:val="28"/>
        </w:rPr>
      </w:pPr>
      <w:r w:rsidRPr="004B67FE">
        <w:rPr>
          <w:spacing w:val="2"/>
          <w:sz w:val="26"/>
          <w:szCs w:val="26"/>
        </w:rPr>
        <w:t>Социально-экономическое развитие Кабардино-Балкарской Республики в 2017 году складывалось в соответствии с процессами, происходящими в экономике страны в целом и снижения бюджетного финансирования госпрограмм. Р</w:t>
      </w:r>
      <w:r w:rsidRPr="004B67FE">
        <w:rPr>
          <w:sz w:val="26"/>
          <w:szCs w:val="26"/>
        </w:rPr>
        <w:t xml:space="preserve">еализация мероприятий государственных программ Кабардино-Балкарской Республики позволила достичь следующих параметров  социально-экономического развития республики в 2017 году. </w:t>
      </w:r>
    </w:p>
    <w:p w:rsidR="00FC6284" w:rsidRPr="004B67FE" w:rsidRDefault="00FC6284" w:rsidP="00FC6284">
      <w:pPr>
        <w:ind w:firstLine="709"/>
        <w:jc w:val="both"/>
        <w:rPr>
          <w:color w:val="000000" w:themeColor="text1"/>
          <w:sz w:val="26"/>
          <w:szCs w:val="26"/>
        </w:rPr>
      </w:pPr>
      <w:r w:rsidRPr="004B67FE">
        <w:rPr>
          <w:sz w:val="26"/>
          <w:szCs w:val="26"/>
        </w:rPr>
        <w:t xml:space="preserve">Валовой региональный продукт за 2017 год оценивается в размере </w:t>
      </w:r>
      <w:r w:rsidRPr="004B67FE">
        <w:rPr>
          <w:sz w:val="26"/>
          <w:szCs w:val="26"/>
        </w:rPr>
        <w:br/>
        <w:t xml:space="preserve">151,2 </w:t>
      </w:r>
      <w:proofErr w:type="gramStart"/>
      <w:r w:rsidRPr="004B67FE">
        <w:rPr>
          <w:sz w:val="26"/>
          <w:szCs w:val="26"/>
        </w:rPr>
        <w:t>млрд</w:t>
      </w:r>
      <w:proofErr w:type="gramEnd"/>
      <w:r w:rsidRPr="004B67FE">
        <w:rPr>
          <w:sz w:val="26"/>
          <w:szCs w:val="26"/>
        </w:rPr>
        <w:t xml:space="preserve"> рублей, или 101,3% к уровню 2016 года.</w:t>
      </w:r>
    </w:p>
    <w:p w:rsidR="00FC6284" w:rsidRPr="004B67FE" w:rsidRDefault="00FC6284" w:rsidP="00FC6284">
      <w:pPr>
        <w:ind w:firstLine="709"/>
        <w:jc w:val="both"/>
        <w:rPr>
          <w:color w:val="000000" w:themeColor="text1"/>
          <w:sz w:val="26"/>
          <w:szCs w:val="26"/>
        </w:rPr>
      </w:pPr>
      <w:r w:rsidRPr="004B67FE">
        <w:rPr>
          <w:color w:val="000000" w:themeColor="text1"/>
          <w:sz w:val="26"/>
          <w:szCs w:val="26"/>
        </w:rPr>
        <w:t xml:space="preserve">Отгружено товаров собственного производства, выполнено работ и услуг на сумму 36067,0 </w:t>
      </w:r>
      <w:proofErr w:type="gramStart"/>
      <w:r w:rsidRPr="004B67FE">
        <w:rPr>
          <w:color w:val="000000" w:themeColor="text1"/>
          <w:sz w:val="26"/>
          <w:szCs w:val="26"/>
        </w:rPr>
        <w:t>млн</w:t>
      </w:r>
      <w:proofErr w:type="gramEnd"/>
      <w:r w:rsidRPr="004B67FE">
        <w:rPr>
          <w:color w:val="000000" w:themeColor="text1"/>
          <w:sz w:val="26"/>
          <w:szCs w:val="26"/>
        </w:rPr>
        <w:t xml:space="preserve"> рублей, что составляет 86,4% от соответствующего периода 2016 год.</w:t>
      </w:r>
    </w:p>
    <w:p w:rsidR="00FC6284" w:rsidRPr="004B67FE" w:rsidRDefault="00FC6284" w:rsidP="00FC6284">
      <w:pPr>
        <w:ind w:firstLine="709"/>
        <w:jc w:val="both"/>
        <w:rPr>
          <w:color w:val="000000" w:themeColor="text1"/>
          <w:sz w:val="26"/>
          <w:szCs w:val="26"/>
        </w:rPr>
      </w:pPr>
      <w:r w:rsidRPr="004B67FE">
        <w:rPr>
          <w:color w:val="000000" w:themeColor="text1"/>
          <w:sz w:val="26"/>
          <w:szCs w:val="26"/>
        </w:rPr>
        <w:t xml:space="preserve">Индекс </w:t>
      </w:r>
      <w:r w:rsidRPr="004B67FE">
        <w:rPr>
          <w:iCs/>
          <w:color w:val="000000" w:themeColor="text1"/>
          <w:sz w:val="26"/>
          <w:szCs w:val="26"/>
        </w:rPr>
        <w:t>промышленного производства</w:t>
      </w:r>
      <w:r w:rsidRPr="004B67FE">
        <w:rPr>
          <w:color w:val="000000" w:themeColor="text1"/>
          <w:sz w:val="26"/>
          <w:szCs w:val="26"/>
        </w:rPr>
        <w:t xml:space="preserve"> за отчетный период составил 100.8%.</w:t>
      </w:r>
    </w:p>
    <w:p w:rsidR="00FC6284" w:rsidRPr="004B67FE" w:rsidRDefault="00FC6284" w:rsidP="00FC6284">
      <w:pPr>
        <w:ind w:firstLine="709"/>
        <w:jc w:val="both"/>
        <w:rPr>
          <w:sz w:val="26"/>
          <w:szCs w:val="26"/>
        </w:rPr>
      </w:pPr>
      <w:r w:rsidRPr="004B67FE">
        <w:rPr>
          <w:rFonts w:eastAsia="Calibri"/>
          <w:sz w:val="26"/>
          <w:szCs w:val="26"/>
          <w:lang w:eastAsia="en-US"/>
        </w:rPr>
        <w:t xml:space="preserve">Общее потребление электрической энергии по республике за                               2017 год составило 1592,6 </w:t>
      </w:r>
      <w:proofErr w:type="gramStart"/>
      <w:r w:rsidRPr="004B67FE">
        <w:rPr>
          <w:rFonts w:eastAsia="Calibri"/>
          <w:sz w:val="26"/>
          <w:szCs w:val="26"/>
          <w:lang w:eastAsia="en-US"/>
        </w:rPr>
        <w:t>млн</w:t>
      </w:r>
      <w:proofErr w:type="gramEnd"/>
      <w:r w:rsidRPr="004B67FE">
        <w:rPr>
          <w:rFonts w:eastAsia="Calibri"/>
          <w:sz w:val="26"/>
          <w:szCs w:val="26"/>
          <w:lang w:eastAsia="en-US"/>
        </w:rPr>
        <w:t xml:space="preserve"> </w:t>
      </w:r>
      <w:proofErr w:type="spellStart"/>
      <w:r w:rsidRPr="004B67FE">
        <w:rPr>
          <w:rFonts w:eastAsia="Calibri"/>
          <w:sz w:val="26"/>
          <w:szCs w:val="26"/>
          <w:lang w:eastAsia="en-US"/>
        </w:rPr>
        <w:t>кВт.ч</w:t>
      </w:r>
      <w:proofErr w:type="spellEnd"/>
      <w:r w:rsidRPr="004B67FE">
        <w:rPr>
          <w:rFonts w:eastAsia="Calibri"/>
          <w:sz w:val="26"/>
          <w:szCs w:val="26"/>
          <w:lang w:eastAsia="en-US"/>
        </w:rPr>
        <w:t xml:space="preserve">, что на 0,2%, меньше, чем за 2016 год.  Из общего объема потребления электроэнергии 510,6 </w:t>
      </w:r>
      <w:proofErr w:type="gramStart"/>
      <w:r w:rsidRPr="004B67FE">
        <w:rPr>
          <w:rFonts w:eastAsia="Calibri"/>
          <w:sz w:val="26"/>
          <w:szCs w:val="26"/>
          <w:lang w:eastAsia="en-US"/>
        </w:rPr>
        <w:t>млн</w:t>
      </w:r>
      <w:proofErr w:type="gramEnd"/>
      <w:r w:rsidRPr="004B67FE">
        <w:rPr>
          <w:rFonts w:eastAsia="Calibri"/>
          <w:sz w:val="26"/>
          <w:szCs w:val="26"/>
          <w:lang w:eastAsia="en-US"/>
        </w:rPr>
        <w:t xml:space="preserve"> </w:t>
      </w:r>
      <w:proofErr w:type="spellStart"/>
      <w:r w:rsidRPr="004B67FE">
        <w:rPr>
          <w:rFonts w:eastAsia="Calibri"/>
          <w:sz w:val="26"/>
          <w:szCs w:val="26"/>
          <w:lang w:eastAsia="en-US"/>
        </w:rPr>
        <w:t>кВт.ч</w:t>
      </w:r>
      <w:proofErr w:type="spellEnd"/>
      <w:r w:rsidRPr="004B67FE">
        <w:rPr>
          <w:rFonts w:eastAsia="Calibri"/>
          <w:sz w:val="26"/>
          <w:szCs w:val="26"/>
          <w:lang w:eastAsia="en-US"/>
        </w:rPr>
        <w:t xml:space="preserve">.  выработано предприятиями, расположенными на территории республики (101,4% по сравнению с уровнем 2016 года), что составляет  32,1% от общего объема. Объем реализации электрической энергии по республике составил 1190,6 </w:t>
      </w:r>
      <w:proofErr w:type="gramStart"/>
      <w:r w:rsidRPr="004B67FE">
        <w:rPr>
          <w:rFonts w:eastAsia="Calibri"/>
          <w:sz w:val="26"/>
          <w:szCs w:val="26"/>
          <w:lang w:eastAsia="en-US"/>
        </w:rPr>
        <w:t>млн</w:t>
      </w:r>
      <w:proofErr w:type="gramEnd"/>
      <w:r w:rsidRPr="004B67FE">
        <w:rPr>
          <w:rFonts w:eastAsia="Calibri"/>
          <w:sz w:val="26"/>
          <w:szCs w:val="26"/>
          <w:lang w:eastAsia="en-US"/>
        </w:rPr>
        <w:t xml:space="preserve"> </w:t>
      </w:r>
      <w:proofErr w:type="spellStart"/>
      <w:r w:rsidRPr="004B67FE">
        <w:rPr>
          <w:rFonts w:eastAsia="Calibri"/>
          <w:sz w:val="26"/>
          <w:szCs w:val="26"/>
          <w:lang w:eastAsia="en-US"/>
        </w:rPr>
        <w:t>кВт.ч</w:t>
      </w:r>
      <w:proofErr w:type="spellEnd"/>
      <w:r w:rsidRPr="004B67FE">
        <w:rPr>
          <w:rFonts w:eastAsia="Calibri"/>
          <w:sz w:val="26"/>
          <w:szCs w:val="26"/>
          <w:lang w:eastAsia="en-US"/>
        </w:rPr>
        <w:t>, что на 0,2% больше уровня  прошлого года.</w:t>
      </w:r>
    </w:p>
    <w:p w:rsidR="00FC6284" w:rsidRPr="004B67FE" w:rsidRDefault="00FC6284" w:rsidP="00FC6284">
      <w:pPr>
        <w:ind w:firstLine="709"/>
        <w:jc w:val="both"/>
        <w:rPr>
          <w:rFonts w:eastAsia="Calibri"/>
          <w:sz w:val="26"/>
          <w:szCs w:val="26"/>
          <w:lang w:eastAsia="en-US"/>
        </w:rPr>
      </w:pPr>
      <w:r w:rsidRPr="004B67FE">
        <w:rPr>
          <w:rFonts w:eastAsia="Calibri"/>
          <w:sz w:val="26"/>
          <w:szCs w:val="26"/>
          <w:lang w:eastAsia="en-US"/>
        </w:rPr>
        <w:t xml:space="preserve">В  2017 году в республику поставлено 1439,3 </w:t>
      </w:r>
      <w:proofErr w:type="gramStart"/>
      <w:r w:rsidRPr="004B67FE">
        <w:rPr>
          <w:rFonts w:eastAsia="Calibri"/>
          <w:sz w:val="26"/>
          <w:szCs w:val="26"/>
          <w:lang w:eastAsia="en-US"/>
        </w:rPr>
        <w:t>млн</w:t>
      </w:r>
      <w:proofErr w:type="gramEnd"/>
      <w:r w:rsidRPr="004B67FE">
        <w:rPr>
          <w:rFonts w:eastAsia="Calibri"/>
          <w:sz w:val="26"/>
          <w:szCs w:val="26"/>
          <w:lang w:eastAsia="en-US"/>
        </w:rPr>
        <w:t xml:space="preserve"> куб. м сетевого природного газа. Реализовано потребителям 1185,3 </w:t>
      </w:r>
      <w:proofErr w:type="gramStart"/>
      <w:r w:rsidRPr="004B67FE">
        <w:rPr>
          <w:rFonts w:eastAsia="Calibri"/>
          <w:sz w:val="26"/>
          <w:szCs w:val="26"/>
          <w:lang w:eastAsia="en-US"/>
        </w:rPr>
        <w:t>млн</w:t>
      </w:r>
      <w:proofErr w:type="gramEnd"/>
      <w:r w:rsidRPr="004B67FE">
        <w:rPr>
          <w:rFonts w:eastAsia="Calibri"/>
          <w:sz w:val="26"/>
          <w:szCs w:val="26"/>
          <w:lang w:eastAsia="en-US"/>
        </w:rPr>
        <w:t xml:space="preserve"> куб. м газа или 103,7% к соответствующему периоду 2016 года. Населению отпущено 749,6 </w:t>
      </w:r>
      <w:proofErr w:type="gramStart"/>
      <w:r w:rsidRPr="004B67FE">
        <w:rPr>
          <w:rFonts w:eastAsia="Calibri"/>
          <w:sz w:val="26"/>
          <w:szCs w:val="26"/>
          <w:lang w:eastAsia="en-US"/>
        </w:rPr>
        <w:t>млн</w:t>
      </w:r>
      <w:proofErr w:type="gramEnd"/>
      <w:r w:rsidRPr="004B67FE">
        <w:rPr>
          <w:rFonts w:eastAsia="Calibri"/>
          <w:sz w:val="26"/>
          <w:szCs w:val="26"/>
          <w:lang w:eastAsia="en-US"/>
        </w:rPr>
        <w:t xml:space="preserve"> куб. м газа (113,5% к уровню 2016 г.) или 63,3% от общего объема реализации газа.</w:t>
      </w:r>
    </w:p>
    <w:p w:rsidR="00FC6284" w:rsidRPr="004B67FE" w:rsidRDefault="00FC6284" w:rsidP="00FC6284">
      <w:pPr>
        <w:ind w:firstLine="709"/>
        <w:jc w:val="both"/>
        <w:rPr>
          <w:rFonts w:eastAsia="Calibri"/>
          <w:sz w:val="26"/>
          <w:szCs w:val="26"/>
          <w:lang w:eastAsia="en-US"/>
        </w:rPr>
      </w:pPr>
      <w:r w:rsidRPr="004B67FE">
        <w:rPr>
          <w:rFonts w:eastAsia="Calibri"/>
          <w:sz w:val="26"/>
          <w:szCs w:val="26"/>
          <w:lang w:eastAsia="en-US"/>
        </w:rPr>
        <w:t xml:space="preserve">Тепловой энергии реализовано в объеме 912,64 </w:t>
      </w:r>
      <w:proofErr w:type="spellStart"/>
      <w:proofErr w:type="gramStart"/>
      <w:r w:rsidRPr="004B67FE">
        <w:rPr>
          <w:rFonts w:eastAsia="Calibri"/>
          <w:sz w:val="26"/>
          <w:szCs w:val="26"/>
          <w:lang w:eastAsia="en-US"/>
        </w:rPr>
        <w:t>тыс</w:t>
      </w:r>
      <w:proofErr w:type="spellEnd"/>
      <w:proofErr w:type="gramEnd"/>
      <w:r w:rsidRPr="004B67FE">
        <w:rPr>
          <w:rFonts w:eastAsia="Calibri"/>
          <w:sz w:val="26"/>
          <w:szCs w:val="26"/>
          <w:lang w:eastAsia="en-US"/>
        </w:rPr>
        <w:t xml:space="preserve"> Гкал или 99,1% от уровня 2016 года, в том числе населению реализовано 584,0 </w:t>
      </w:r>
      <w:proofErr w:type="spellStart"/>
      <w:r w:rsidRPr="004B67FE">
        <w:rPr>
          <w:rFonts w:eastAsia="Calibri"/>
          <w:sz w:val="26"/>
          <w:szCs w:val="26"/>
          <w:lang w:eastAsia="en-US"/>
        </w:rPr>
        <w:t>тыс</w:t>
      </w:r>
      <w:proofErr w:type="spellEnd"/>
      <w:r w:rsidRPr="004B67FE">
        <w:rPr>
          <w:rFonts w:eastAsia="Calibri"/>
          <w:sz w:val="26"/>
          <w:szCs w:val="26"/>
          <w:lang w:eastAsia="en-US"/>
        </w:rPr>
        <w:t xml:space="preserve"> Гкал (103,1 % к уровню 2016 года) или 63,9% от общего объема реализации. </w:t>
      </w:r>
    </w:p>
    <w:p w:rsidR="00FC6284" w:rsidRPr="004B67FE" w:rsidRDefault="00FC6284" w:rsidP="00FC6284">
      <w:pPr>
        <w:ind w:firstLine="709"/>
        <w:jc w:val="both"/>
        <w:rPr>
          <w:sz w:val="26"/>
          <w:szCs w:val="26"/>
        </w:rPr>
      </w:pPr>
      <w:r w:rsidRPr="004B67FE">
        <w:rPr>
          <w:sz w:val="26"/>
          <w:szCs w:val="26"/>
        </w:rPr>
        <w:t xml:space="preserve">Предприятиями всех видов деятельности и предпринимателями (физическими лицами), занимающимися коммерческими грузовыми автоперевозками, в 2017 году перевезено 979,9 тыс. тонн грузов, грузооборот – 67,5 </w:t>
      </w:r>
      <w:proofErr w:type="gramStart"/>
      <w:r w:rsidRPr="004B67FE">
        <w:rPr>
          <w:sz w:val="26"/>
          <w:szCs w:val="26"/>
        </w:rPr>
        <w:t>млн</w:t>
      </w:r>
      <w:proofErr w:type="gramEnd"/>
      <w:r w:rsidRPr="004B67FE">
        <w:rPr>
          <w:sz w:val="26"/>
          <w:szCs w:val="26"/>
        </w:rPr>
        <w:t xml:space="preserve"> т-км, что составляет 92,4% и 121,6% соответственно к аналогичному периоду прошлого года.</w:t>
      </w:r>
    </w:p>
    <w:p w:rsidR="00FC6284" w:rsidRPr="004B67FE" w:rsidRDefault="00FC6284" w:rsidP="00FC6284">
      <w:pPr>
        <w:ind w:firstLine="709"/>
        <w:jc w:val="both"/>
        <w:rPr>
          <w:sz w:val="26"/>
          <w:szCs w:val="26"/>
        </w:rPr>
      </w:pPr>
      <w:r w:rsidRPr="004B67FE">
        <w:rPr>
          <w:sz w:val="26"/>
          <w:szCs w:val="26"/>
        </w:rPr>
        <w:lastRenderedPageBreak/>
        <w:t xml:space="preserve">В отчетном периоде автомобильным транспортом общего пользования перевезено 47,5 </w:t>
      </w:r>
      <w:proofErr w:type="gramStart"/>
      <w:r w:rsidRPr="004B67FE">
        <w:rPr>
          <w:sz w:val="26"/>
          <w:szCs w:val="26"/>
        </w:rPr>
        <w:t>млн</w:t>
      </w:r>
      <w:proofErr w:type="gramEnd"/>
      <w:r w:rsidRPr="004B67FE">
        <w:rPr>
          <w:sz w:val="26"/>
          <w:szCs w:val="26"/>
        </w:rPr>
        <w:t xml:space="preserve"> человек, пассажирооборот составил 522,5 млн пасс-км или 94,6% и 97,4% соответственно к аналогичным показателям за 2016 год. </w:t>
      </w:r>
    </w:p>
    <w:p w:rsidR="00FC6284" w:rsidRPr="004B67FE" w:rsidRDefault="00FC6284" w:rsidP="00FC6284">
      <w:pPr>
        <w:ind w:firstLine="709"/>
        <w:jc w:val="both"/>
        <w:rPr>
          <w:sz w:val="26"/>
          <w:szCs w:val="26"/>
        </w:rPr>
      </w:pPr>
      <w:r w:rsidRPr="004B67FE">
        <w:rPr>
          <w:sz w:val="26"/>
          <w:szCs w:val="26"/>
        </w:rPr>
        <w:t xml:space="preserve">Городским электрическим транспортом в 2017 году перевезено 1,6 </w:t>
      </w:r>
      <w:proofErr w:type="gramStart"/>
      <w:r w:rsidRPr="004B67FE">
        <w:rPr>
          <w:sz w:val="26"/>
          <w:szCs w:val="26"/>
        </w:rPr>
        <w:t>млн</w:t>
      </w:r>
      <w:proofErr w:type="gramEnd"/>
      <w:r w:rsidRPr="004B67FE">
        <w:rPr>
          <w:sz w:val="26"/>
          <w:szCs w:val="26"/>
        </w:rPr>
        <w:t xml:space="preserve"> человек, что составляет 95,8% к уровню 2016 года.</w:t>
      </w:r>
    </w:p>
    <w:p w:rsidR="00FC6284" w:rsidRPr="004B67FE" w:rsidRDefault="00FC6284" w:rsidP="00FC6284">
      <w:pPr>
        <w:ind w:firstLine="709"/>
        <w:jc w:val="both"/>
        <w:rPr>
          <w:sz w:val="26"/>
          <w:szCs w:val="26"/>
        </w:rPr>
      </w:pPr>
      <w:r w:rsidRPr="004B67FE">
        <w:rPr>
          <w:sz w:val="26"/>
          <w:szCs w:val="26"/>
        </w:rPr>
        <w:t>В 2017 году из аэропорта «Нальчик» отправлено 117,3 тыс. пассажиров, что составило 121,5 %  к уровню 2016 года, 48,5 тонн грузов</w:t>
      </w:r>
    </w:p>
    <w:p w:rsidR="00FC6284" w:rsidRPr="004B67FE" w:rsidRDefault="00FC6284" w:rsidP="00FC6284">
      <w:pPr>
        <w:autoSpaceDE w:val="0"/>
        <w:autoSpaceDN w:val="0"/>
        <w:adjustRightInd w:val="0"/>
        <w:ind w:firstLine="709"/>
        <w:jc w:val="both"/>
        <w:rPr>
          <w:sz w:val="26"/>
          <w:szCs w:val="26"/>
        </w:rPr>
      </w:pPr>
      <w:r w:rsidRPr="004B67FE">
        <w:rPr>
          <w:sz w:val="26"/>
          <w:szCs w:val="26"/>
        </w:rPr>
        <w:t xml:space="preserve">На 1 января 2018 года в республике осуществляют свою деятельность  14326 индивидуальных предпринимателей. Количество малых (включая микро) и средних предприятий составляет 5089 единиц.  </w:t>
      </w:r>
    </w:p>
    <w:p w:rsidR="00FC6284" w:rsidRPr="004B67FE" w:rsidRDefault="00FC6284" w:rsidP="00FC6284">
      <w:pPr>
        <w:autoSpaceDE w:val="0"/>
        <w:autoSpaceDN w:val="0"/>
        <w:adjustRightInd w:val="0"/>
        <w:ind w:firstLine="709"/>
        <w:jc w:val="both"/>
        <w:rPr>
          <w:sz w:val="26"/>
          <w:szCs w:val="26"/>
        </w:rPr>
      </w:pPr>
      <w:r w:rsidRPr="004B67FE">
        <w:rPr>
          <w:sz w:val="26"/>
          <w:szCs w:val="26"/>
        </w:rPr>
        <w:t xml:space="preserve">За 2017 год поступления от субъектов малого предпринимательства по специальным налоговым режимам составили 736,1 </w:t>
      </w:r>
      <w:proofErr w:type="gramStart"/>
      <w:r w:rsidRPr="004B67FE">
        <w:rPr>
          <w:sz w:val="26"/>
          <w:szCs w:val="26"/>
        </w:rPr>
        <w:t>млн</w:t>
      </w:r>
      <w:proofErr w:type="gramEnd"/>
      <w:r w:rsidRPr="004B67FE">
        <w:rPr>
          <w:sz w:val="26"/>
          <w:szCs w:val="26"/>
        </w:rPr>
        <w:t xml:space="preserve"> рублей, или 104,8 % по сравнению с аналогичным периодом 2016 года. </w:t>
      </w:r>
    </w:p>
    <w:p w:rsidR="00FC6284" w:rsidRPr="004B67FE" w:rsidRDefault="00FC6284" w:rsidP="00FC6284">
      <w:pPr>
        <w:ind w:firstLine="709"/>
        <w:jc w:val="both"/>
        <w:rPr>
          <w:bCs/>
          <w:color w:val="000000" w:themeColor="text1"/>
          <w:sz w:val="26"/>
          <w:szCs w:val="26"/>
        </w:rPr>
      </w:pPr>
      <w:r w:rsidRPr="004B67FE">
        <w:rPr>
          <w:bCs/>
          <w:color w:val="000000" w:themeColor="text1"/>
          <w:sz w:val="26"/>
          <w:szCs w:val="26"/>
        </w:rPr>
        <w:t xml:space="preserve">Объем работ, выполненных по виду деятельности «Строительство», в 2017г. составил 14,6 </w:t>
      </w:r>
      <w:proofErr w:type="gramStart"/>
      <w:r w:rsidRPr="004B67FE">
        <w:rPr>
          <w:bCs/>
          <w:color w:val="000000" w:themeColor="text1"/>
          <w:sz w:val="26"/>
          <w:szCs w:val="26"/>
        </w:rPr>
        <w:t>млрд</w:t>
      </w:r>
      <w:proofErr w:type="gramEnd"/>
      <w:r w:rsidRPr="004B67FE">
        <w:rPr>
          <w:bCs/>
          <w:color w:val="000000" w:themeColor="text1"/>
          <w:sz w:val="26"/>
          <w:szCs w:val="26"/>
        </w:rPr>
        <w:t xml:space="preserve"> рублей, или 100,4 % к уровню 2016г.</w:t>
      </w:r>
    </w:p>
    <w:p w:rsidR="00FC6284" w:rsidRPr="004B67FE" w:rsidRDefault="00FC6284" w:rsidP="00FC6284">
      <w:pPr>
        <w:ind w:firstLine="567"/>
        <w:jc w:val="both"/>
        <w:rPr>
          <w:sz w:val="26"/>
          <w:szCs w:val="26"/>
        </w:rPr>
      </w:pPr>
      <w:r w:rsidRPr="004B67FE">
        <w:rPr>
          <w:bCs/>
          <w:sz w:val="26"/>
          <w:szCs w:val="26"/>
        </w:rPr>
        <w:t>Предприятиями и организациями за счет всех источников финансирования в 2017 году на территории республики построено 4009 новых квартир, площадь которых составила 426,7 тыс. кв. метров, что на 14,3 тыс. кв. м</w:t>
      </w:r>
      <w:r w:rsidRPr="004B67FE">
        <w:rPr>
          <w:sz w:val="26"/>
          <w:szCs w:val="26"/>
        </w:rPr>
        <w:t>, или на 3,5 % выше уровня 2016г.</w:t>
      </w:r>
      <w:r w:rsidRPr="004B67FE">
        <w:rPr>
          <w:bCs/>
          <w:sz w:val="26"/>
          <w:szCs w:val="26"/>
        </w:rPr>
        <w:t xml:space="preserve"> В сельской местности построено 1099 квартир общей площадью 146,1 тыс. кв. метров,  или 34,2 % от общего ввода жилья по республике. </w:t>
      </w:r>
    </w:p>
    <w:p w:rsidR="00FC6284" w:rsidRPr="004B67FE" w:rsidRDefault="00FC6284" w:rsidP="00FC6284">
      <w:pPr>
        <w:overflowPunct w:val="0"/>
        <w:autoSpaceDE w:val="0"/>
        <w:autoSpaceDN w:val="0"/>
        <w:adjustRightInd w:val="0"/>
        <w:ind w:firstLine="709"/>
        <w:jc w:val="both"/>
        <w:textAlignment w:val="baseline"/>
        <w:rPr>
          <w:rFonts w:eastAsia="Calibri"/>
          <w:color w:val="000000" w:themeColor="text1"/>
          <w:sz w:val="26"/>
          <w:szCs w:val="26"/>
          <w:lang w:eastAsia="en-US"/>
        </w:rPr>
      </w:pPr>
      <w:r w:rsidRPr="004B67FE">
        <w:rPr>
          <w:rFonts w:eastAsia="Calibri"/>
          <w:color w:val="000000" w:themeColor="text1"/>
          <w:sz w:val="26"/>
          <w:szCs w:val="26"/>
          <w:lang w:eastAsia="en-US"/>
        </w:rPr>
        <w:t xml:space="preserve">Объем инвестиций в основной капитал за 2017 год составил 40,9 </w:t>
      </w:r>
      <w:proofErr w:type="gramStart"/>
      <w:r w:rsidRPr="004B67FE">
        <w:rPr>
          <w:rFonts w:eastAsia="Calibri"/>
          <w:color w:val="000000" w:themeColor="text1"/>
          <w:sz w:val="26"/>
          <w:szCs w:val="26"/>
          <w:lang w:eastAsia="en-US"/>
        </w:rPr>
        <w:t>млрд</w:t>
      </w:r>
      <w:proofErr w:type="gramEnd"/>
      <w:r w:rsidRPr="004B67FE">
        <w:rPr>
          <w:rFonts w:eastAsia="Calibri"/>
          <w:color w:val="000000" w:themeColor="text1"/>
          <w:sz w:val="26"/>
          <w:szCs w:val="26"/>
          <w:lang w:eastAsia="en-US"/>
        </w:rPr>
        <w:t xml:space="preserve"> рублей, или 111,8% к уровню 2016 года.</w:t>
      </w:r>
    </w:p>
    <w:p w:rsidR="00FC6284" w:rsidRPr="004B67FE" w:rsidRDefault="00FC6284" w:rsidP="00FC6284">
      <w:pPr>
        <w:ind w:firstLine="709"/>
        <w:jc w:val="both"/>
        <w:rPr>
          <w:color w:val="000000" w:themeColor="text1"/>
          <w:sz w:val="26"/>
          <w:szCs w:val="26"/>
        </w:rPr>
      </w:pPr>
      <w:r w:rsidRPr="004B67FE">
        <w:rPr>
          <w:color w:val="000000" w:themeColor="text1"/>
          <w:sz w:val="26"/>
          <w:szCs w:val="26"/>
        </w:rPr>
        <w:t xml:space="preserve">Объем продукции сельского хозяйства всех </w:t>
      </w:r>
      <w:proofErr w:type="spellStart"/>
      <w:r w:rsidRPr="004B67FE">
        <w:rPr>
          <w:color w:val="000000" w:themeColor="text1"/>
          <w:sz w:val="26"/>
          <w:szCs w:val="26"/>
        </w:rPr>
        <w:t>сельхозтоваропроизводителей</w:t>
      </w:r>
      <w:proofErr w:type="spellEnd"/>
      <w:r w:rsidRPr="004B67FE">
        <w:rPr>
          <w:color w:val="000000" w:themeColor="text1"/>
          <w:sz w:val="26"/>
          <w:szCs w:val="26"/>
        </w:rPr>
        <w:t xml:space="preserve"> (сельскохозяйственные организации, крестьянские (фермерские) хозяйства, население) в 2017 г. в действующих ценах, по предварительному расчету, составил 46,2 </w:t>
      </w:r>
      <w:proofErr w:type="gramStart"/>
      <w:r w:rsidRPr="004B67FE">
        <w:rPr>
          <w:color w:val="000000" w:themeColor="text1"/>
          <w:sz w:val="26"/>
          <w:szCs w:val="26"/>
        </w:rPr>
        <w:t>млрд</w:t>
      </w:r>
      <w:proofErr w:type="gramEnd"/>
      <w:r w:rsidRPr="004B67FE">
        <w:rPr>
          <w:color w:val="000000" w:themeColor="text1"/>
          <w:sz w:val="26"/>
          <w:szCs w:val="26"/>
        </w:rPr>
        <w:t xml:space="preserve"> рублей, или 103% в сопоставимой оценке к уровню 2016 г.  </w:t>
      </w:r>
    </w:p>
    <w:p w:rsidR="00FC6284" w:rsidRPr="004B67FE" w:rsidRDefault="00FC6284" w:rsidP="00FC6284">
      <w:pPr>
        <w:ind w:firstLine="709"/>
        <w:jc w:val="both"/>
        <w:rPr>
          <w:sz w:val="26"/>
          <w:szCs w:val="26"/>
        </w:rPr>
      </w:pPr>
      <w:r w:rsidRPr="004B67FE">
        <w:rPr>
          <w:sz w:val="26"/>
          <w:szCs w:val="26"/>
        </w:rPr>
        <w:t xml:space="preserve">Оборот розничной торговли в 2017 г. составил 124,3 </w:t>
      </w:r>
      <w:proofErr w:type="gramStart"/>
      <w:r w:rsidRPr="004B67FE">
        <w:rPr>
          <w:sz w:val="26"/>
          <w:szCs w:val="26"/>
        </w:rPr>
        <w:t>млрд</w:t>
      </w:r>
      <w:proofErr w:type="gramEnd"/>
      <w:r w:rsidRPr="004B67FE">
        <w:rPr>
          <w:sz w:val="26"/>
          <w:szCs w:val="26"/>
        </w:rPr>
        <w:t xml:space="preserve"> рублей и возрос на 0,2% по сравнению с аналогичным периодом предыдущего года.</w:t>
      </w:r>
      <w:r w:rsidRPr="004B67FE">
        <w:rPr>
          <w:color w:val="FF0000"/>
          <w:sz w:val="26"/>
          <w:szCs w:val="26"/>
        </w:rPr>
        <w:t xml:space="preserve"> </w:t>
      </w:r>
      <w:r w:rsidRPr="004B67FE">
        <w:rPr>
          <w:sz w:val="26"/>
          <w:szCs w:val="26"/>
        </w:rPr>
        <w:t>В расчете на душу населения оборот розничной торговли в 2017г. составил 143,7 тыс. руб., в 2016 г.– 137,0 тыс. руб.</w:t>
      </w:r>
    </w:p>
    <w:p w:rsidR="00FC6284" w:rsidRPr="004B67FE" w:rsidRDefault="00FC6284" w:rsidP="00FC6284">
      <w:pPr>
        <w:ind w:firstLine="709"/>
        <w:jc w:val="both"/>
        <w:rPr>
          <w:color w:val="000000" w:themeColor="text1"/>
          <w:sz w:val="26"/>
          <w:szCs w:val="26"/>
        </w:rPr>
      </w:pPr>
      <w:r w:rsidRPr="004B67FE">
        <w:rPr>
          <w:color w:val="000000" w:themeColor="text1"/>
          <w:sz w:val="26"/>
          <w:szCs w:val="26"/>
        </w:rPr>
        <w:t>В 2017 году, по предварительным данным, населению предоставлено платных услуг на 30,2 млрд. рублей, что в сопоставимых ценах составляет 102,4% к уровню предыдущего года.</w:t>
      </w:r>
    </w:p>
    <w:p w:rsidR="00FC6284" w:rsidRPr="004B67FE" w:rsidRDefault="00FC6284" w:rsidP="00FC6284">
      <w:pPr>
        <w:ind w:firstLine="709"/>
        <w:jc w:val="both"/>
        <w:rPr>
          <w:color w:val="000000" w:themeColor="text1"/>
          <w:sz w:val="26"/>
          <w:szCs w:val="26"/>
        </w:rPr>
      </w:pPr>
      <w:r w:rsidRPr="004B67FE">
        <w:rPr>
          <w:color w:val="000000" w:themeColor="text1"/>
          <w:sz w:val="26"/>
          <w:szCs w:val="26"/>
        </w:rPr>
        <w:t xml:space="preserve">Среднемесячная заработная плата по республике за 2017 год составила 22242,2 рубля, превысив уровень прошлого года на 6,0%. </w:t>
      </w:r>
    </w:p>
    <w:p w:rsidR="00FC6284" w:rsidRPr="004B67FE" w:rsidRDefault="00FC6284" w:rsidP="00FC6284">
      <w:pPr>
        <w:ind w:firstLine="709"/>
        <w:jc w:val="both"/>
        <w:rPr>
          <w:iCs/>
          <w:sz w:val="26"/>
          <w:szCs w:val="26"/>
        </w:rPr>
      </w:pPr>
      <w:r w:rsidRPr="004B67FE">
        <w:rPr>
          <w:sz w:val="26"/>
          <w:szCs w:val="26"/>
        </w:rPr>
        <w:t xml:space="preserve">Номинальные денежные доходы населения республики в 2017 году увеличились на 8,8% по сравнению с предыдущим годом и составили 223495,2 </w:t>
      </w:r>
      <w:proofErr w:type="gramStart"/>
      <w:r w:rsidRPr="004B67FE">
        <w:rPr>
          <w:sz w:val="26"/>
          <w:szCs w:val="26"/>
        </w:rPr>
        <w:t>млн</w:t>
      </w:r>
      <w:proofErr w:type="gramEnd"/>
      <w:r w:rsidRPr="004B67FE">
        <w:rPr>
          <w:sz w:val="26"/>
          <w:szCs w:val="26"/>
        </w:rPr>
        <w:t xml:space="preserve"> рублей. </w:t>
      </w:r>
      <w:r w:rsidRPr="004B67FE">
        <w:rPr>
          <w:iCs/>
          <w:sz w:val="26"/>
          <w:szCs w:val="26"/>
        </w:rPr>
        <w:t>Среднедушевые денежные доходы населения составили 21526,7 рубля в месяц.</w:t>
      </w:r>
    </w:p>
    <w:p w:rsidR="00FC6284" w:rsidRPr="004B67FE" w:rsidRDefault="00FC6284" w:rsidP="00FC6284">
      <w:pPr>
        <w:ind w:firstLine="709"/>
        <w:jc w:val="both"/>
        <w:rPr>
          <w:sz w:val="26"/>
          <w:szCs w:val="26"/>
        </w:rPr>
      </w:pPr>
      <w:r w:rsidRPr="004B67FE">
        <w:rPr>
          <w:sz w:val="26"/>
          <w:szCs w:val="26"/>
        </w:rPr>
        <w:t xml:space="preserve">Индекс потребительских цен в 2017 году возрос на 4,6% к предыдущему году, рост реальных денежных доходов в отчетном периоде составил 104,1%. </w:t>
      </w:r>
    </w:p>
    <w:p w:rsidR="00FC6284" w:rsidRPr="004B67FE" w:rsidRDefault="00FC6284" w:rsidP="00FC6284">
      <w:pPr>
        <w:ind w:firstLine="708"/>
        <w:jc w:val="both"/>
        <w:rPr>
          <w:color w:val="000000" w:themeColor="text1"/>
          <w:sz w:val="26"/>
          <w:szCs w:val="26"/>
        </w:rPr>
      </w:pPr>
      <w:r w:rsidRPr="004B67FE">
        <w:rPr>
          <w:color w:val="000000" w:themeColor="text1"/>
          <w:sz w:val="26"/>
          <w:szCs w:val="26"/>
        </w:rPr>
        <w:t xml:space="preserve">Общая численность безработных (по методологии МОТ) увеличилась по сравнению с аналогичным периодом прошлого года на 1,8% и составила 45,3 тыс. человек, или 10,5% экономически активного населения республики. </w:t>
      </w:r>
    </w:p>
    <w:p w:rsidR="00FC6284" w:rsidRPr="004B67FE" w:rsidRDefault="00FC6284" w:rsidP="00FC6284">
      <w:pPr>
        <w:ind w:firstLine="709"/>
        <w:jc w:val="both"/>
        <w:rPr>
          <w:b/>
          <w:sz w:val="28"/>
          <w:szCs w:val="28"/>
        </w:rPr>
      </w:pPr>
      <w:r w:rsidRPr="004B67FE">
        <w:rPr>
          <w:iCs/>
          <w:noProof/>
          <w:color w:val="000000" w:themeColor="text1"/>
          <w:sz w:val="26"/>
          <w:szCs w:val="26"/>
        </w:rPr>
        <w:t>По состоянию на 1 января 2018 года</w:t>
      </w:r>
      <w:r w:rsidRPr="004B67FE">
        <w:rPr>
          <w:iCs/>
          <w:color w:val="000000" w:themeColor="text1"/>
          <w:sz w:val="26"/>
          <w:szCs w:val="26"/>
        </w:rPr>
        <w:t xml:space="preserve"> по территории Кабардино-Балкарской Республики в бюджеты всех уровней мобилизовано налогов и других обязательных платежей на сумму 12953,5 </w:t>
      </w:r>
      <w:proofErr w:type="gramStart"/>
      <w:r w:rsidRPr="004B67FE">
        <w:rPr>
          <w:iCs/>
          <w:color w:val="000000" w:themeColor="text1"/>
          <w:sz w:val="26"/>
          <w:szCs w:val="26"/>
        </w:rPr>
        <w:t>млн</w:t>
      </w:r>
      <w:proofErr w:type="gramEnd"/>
      <w:r w:rsidRPr="004B67FE">
        <w:rPr>
          <w:iCs/>
          <w:color w:val="000000" w:themeColor="text1"/>
          <w:sz w:val="26"/>
          <w:szCs w:val="26"/>
        </w:rPr>
        <w:t xml:space="preserve"> рублей, что на 21,3% ниже аналогичного периода 2017 года.    </w:t>
      </w:r>
      <w:r w:rsidRPr="004B67FE">
        <w:rPr>
          <w:b/>
          <w:sz w:val="28"/>
          <w:szCs w:val="28"/>
        </w:rPr>
        <w:br w:type="page"/>
      </w:r>
    </w:p>
    <w:p w:rsidR="00CD7194" w:rsidRPr="005310C8" w:rsidRDefault="00F94A02" w:rsidP="00517880">
      <w:pPr>
        <w:jc w:val="center"/>
        <w:rPr>
          <w:b/>
          <w:sz w:val="26"/>
          <w:szCs w:val="26"/>
        </w:rPr>
      </w:pPr>
      <w:r w:rsidRPr="005310C8">
        <w:rPr>
          <w:b/>
          <w:sz w:val="26"/>
          <w:szCs w:val="26"/>
        </w:rPr>
        <w:lastRenderedPageBreak/>
        <w:t xml:space="preserve">Информация о реализации государственной программы Кабардино-Балкарской Республики </w:t>
      </w:r>
      <w:r w:rsidR="00BC5326" w:rsidRPr="005310C8">
        <w:rPr>
          <w:b/>
          <w:sz w:val="26"/>
          <w:szCs w:val="26"/>
        </w:rPr>
        <w:t>«</w:t>
      </w:r>
      <w:r w:rsidR="00CD7194" w:rsidRPr="005310C8">
        <w:rPr>
          <w:b/>
          <w:sz w:val="26"/>
          <w:szCs w:val="26"/>
        </w:rPr>
        <w:t>Развитие здравоохранения в Кабардино-Балкарской Республике</w:t>
      </w:r>
      <w:r w:rsidR="00BC5326" w:rsidRPr="005310C8">
        <w:rPr>
          <w:b/>
          <w:sz w:val="26"/>
          <w:szCs w:val="26"/>
        </w:rPr>
        <w:t>»</w:t>
      </w:r>
      <w:r w:rsidR="00CD7194" w:rsidRPr="005310C8">
        <w:rPr>
          <w:b/>
          <w:sz w:val="26"/>
          <w:szCs w:val="26"/>
        </w:rPr>
        <w:t xml:space="preserve"> в 2017 году</w:t>
      </w:r>
    </w:p>
    <w:p w:rsidR="007B407D" w:rsidRPr="005310C8" w:rsidRDefault="007B407D" w:rsidP="00517880">
      <w:pPr>
        <w:ind w:firstLine="284"/>
        <w:jc w:val="center"/>
        <w:rPr>
          <w:sz w:val="26"/>
          <w:szCs w:val="26"/>
        </w:rPr>
      </w:pPr>
      <w:r w:rsidRPr="005310C8">
        <w:rPr>
          <w:sz w:val="26"/>
          <w:szCs w:val="26"/>
        </w:rPr>
        <w:t xml:space="preserve">(по </w:t>
      </w:r>
      <w:r w:rsidR="009438F9" w:rsidRPr="005310C8">
        <w:rPr>
          <w:sz w:val="26"/>
          <w:szCs w:val="26"/>
        </w:rPr>
        <w:t>данным</w:t>
      </w:r>
      <w:r w:rsidRPr="005310C8">
        <w:rPr>
          <w:sz w:val="26"/>
          <w:szCs w:val="26"/>
        </w:rPr>
        <w:t xml:space="preserve"> Министерства здравоохранения К</w:t>
      </w:r>
      <w:r w:rsidR="009438F9" w:rsidRPr="005310C8">
        <w:rPr>
          <w:sz w:val="26"/>
          <w:szCs w:val="26"/>
        </w:rPr>
        <w:t>абардино-</w:t>
      </w:r>
      <w:r w:rsidRPr="005310C8">
        <w:rPr>
          <w:sz w:val="26"/>
          <w:szCs w:val="26"/>
        </w:rPr>
        <w:t>Б</w:t>
      </w:r>
      <w:r w:rsidR="009438F9" w:rsidRPr="005310C8">
        <w:rPr>
          <w:sz w:val="26"/>
          <w:szCs w:val="26"/>
        </w:rPr>
        <w:t xml:space="preserve">алкарской </w:t>
      </w:r>
      <w:r w:rsidRPr="005310C8">
        <w:rPr>
          <w:sz w:val="26"/>
          <w:szCs w:val="26"/>
        </w:rPr>
        <w:t>Р</w:t>
      </w:r>
      <w:r w:rsidR="009438F9" w:rsidRPr="005310C8">
        <w:rPr>
          <w:sz w:val="26"/>
          <w:szCs w:val="26"/>
        </w:rPr>
        <w:t>еспублики</w:t>
      </w:r>
      <w:r w:rsidRPr="005310C8">
        <w:rPr>
          <w:sz w:val="26"/>
          <w:szCs w:val="26"/>
        </w:rPr>
        <w:t>)</w:t>
      </w:r>
    </w:p>
    <w:p w:rsidR="00CD7194" w:rsidRPr="005310C8" w:rsidRDefault="00CD7194" w:rsidP="00517880">
      <w:pPr>
        <w:jc w:val="center"/>
        <w:rPr>
          <w:sz w:val="26"/>
          <w:szCs w:val="26"/>
        </w:rPr>
      </w:pPr>
    </w:p>
    <w:p w:rsidR="00CD7194" w:rsidRPr="005310C8" w:rsidRDefault="00CD7194" w:rsidP="00517880">
      <w:pPr>
        <w:ind w:firstLine="709"/>
        <w:jc w:val="both"/>
        <w:rPr>
          <w:sz w:val="26"/>
          <w:szCs w:val="26"/>
        </w:rPr>
      </w:pPr>
      <w:r w:rsidRPr="005310C8">
        <w:rPr>
          <w:sz w:val="26"/>
          <w:szCs w:val="26"/>
        </w:rPr>
        <w:t xml:space="preserve">Основным документом, определяющим цели, задачи, направления развития здравоохранения республики, а также мероприятия, механизмы их реализации и финансового обеспечения, является государственная программа Кабардино-Балкарской Республики </w:t>
      </w:r>
      <w:r w:rsidR="00BC5326" w:rsidRPr="005310C8">
        <w:rPr>
          <w:sz w:val="26"/>
          <w:szCs w:val="26"/>
        </w:rPr>
        <w:t>«</w:t>
      </w:r>
      <w:r w:rsidRPr="005310C8">
        <w:rPr>
          <w:sz w:val="26"/>
          <w:szCs w:val="26"/>
        </w:rPr>
        <w:t>Развитие здравоохранения в Кабардино-Балкарской Республике</w:t>
      </w:r>
      <w:r w:rsidR="00BC5326" w:rsidRPr="005310C8">
        <w:rPr>
          <w:sz w:val="26"/>
          <w:szCs w:val="26"/>
        </w:rPr>
        <w:t>»</w:t>
      </w:r>
      <w:r w:rsidRPr="005310C8">
        <w:rPr>
          <w:sz w:val="26"/>
          <w:szCs w:val="26"/>
        </w:rPr>
        <w:t xml:space="preserve">  (далее – Госпрограмма), утвержденная постановлением Правительства Кабардино-Балкарской Республики от  30 апреля 2013 г.  № 136-ПП.</w:t>
      </w:r>
    </w:p>
    <w:p w:rsidR="00CD7194" w:rsidRPr="005310C8" w:rsidRDefault="00CD7194" w:rsidP="00517880">
      <w:pPr>
        <w:ind w:firstLine="709"/>
        <w:jc w:val="both"/>
        <w:rPr>
          <w:sz w:val="26"/>
          <w:szCs w:val="26"/>
        </w:rPr>
      </w:pPr>
      <w:r w:rsidRPr="005310C8">
        <w:rPr>
          <w:sz w:val="26"/>
          <w:szCs w:val="26"/>
        </w:rPr>
        <w:t>Реализация Госпрограммы направлена на повышение доступности и качества медицинской помощи, увеличение продолжительности жизни, снижение  смертности от социально-значимых заболеваний, укрепление материально-технической базы здравоохранения.</w:t>
      </w:r>
    </w:p>
    <w:p w:rsidR="00CD7194" w:rsidRPr="005310C8" w:rsidRDefault="00CD7194" w:rsidP="00517880">
      <w:pPr>
        <w:ind w:right="-1" w:firstLine="709"/>
        <w:jc w:val="both"/>
        <w:rPr>
          <w:sz w:val="26"/>
          <w:szCs w:val="26"/>
        </w:rPr>
      </w:pPr>
      <w:r w:rsidRPr="005310C8">
        <w:rPr>
          <w:sz w:val="26"/>
          <w:szCs w:val="26"/>
        </w:rPr>
        <w:t xml:space="preserve">На реализацию Госпрограммы на конец 2017 года было </w:t>
      </w:r>
      <w:r w:rsidR="00CD3C8C" w:rsidRPr="005310C8">
        <w:rPr>
          <w:sz w:val="26"/>
          <w:szCs w:val="26"/>
        </w:rPr>
        <w:t>предусмотрено 6105</w:t>
      </w:r>
      <w:r w:rsidR="00234FAA" w:rsidRPr="005310C8">
        <w:rPr>
          <w:sz w:val="26"/>
          <w:szCs w:val="26"/>
        </w:rPr>
        <w:t>,4</w:t>
      </w:r>
      <w:r w:rsidRPr="005310C8">
        <w:rPr>
          <w:sz w:val="26"/>
          <w:szCs w:val="26"/>
        </w:rPr>
        <w:t xml:space="preserve"> мл</w:t>
      </w:r>
      <w:r w:rsidR="00234FAA" w:rsidRPr="005310C8">
        <w:rPr>
          <w:sz w:val="26"/>
          <w:szCs w:val="26"/>
        </w:rPr>
        <w:t>н</w:t>
      </w:r>
      <w:r w:rsidRPr="005310C8">
        <w:rPr>
          <w:sz w:val="26"/>
          <w:szCs w:val="26"/>
        </w:rPr>
        <w:t xml:space="preserve"> рублей (в 2016 году - 7,23 млрд. рублей), в том числе за счет средств республиканского бюджета 59</w:t>
      </w:r>
      <w:r w:rsidR="00234FAA" w:rsidRPr="005310C8">
        <w:rPr>
          <w:sz w:val="26"/>
          <w:szCs w:val="26"/>
        </w:rPr>
        <w:t>16,2</w:t>
      </w:r>
      <w:r w:rsidRPr="005310C8">
        <w:rPr>
          <w:sz w:val="26"/>
          <w:szCs w:val="26"/>
        </w:rPr>
        <w:t xml:space="preserve"> мл</w:t>
      </w:r>
      <w:r w:rsidR="00234FAA" w:rsidRPr="005310C8">
        <w:rPr>
          <w:sz w:val="26"/>
          <w:szCs w:val="26"/>
        </w:rPr>
        <w:t>н</w:t>
      </w:r>
      <w:r w:rsidRPr="005310C8">
        <w:rPr>
          <w:sz w:val="26"/>
          <w:szCs w:val="26"/>
        </w:rPr>
        <w:t xml:space="preserve"> рублей (в 2016 году - 6,25 млрд. рублей), средств федерального бюджета – 189</w:t>
      </w:r>
      <w:r w:rsidR="00234FAA" w:rsidRPr="005310C8">
        <w:rPr>
          <w:sz w:val="26"/>
          <w:szCs w:val="26"/>
        </w:rPr>
        <w:t>,1 млн</w:t>
      </w:r>
      <w:r w:rsidRPr="005310C8">
        <w:rPr>
          <w:sz w:val="26"/>
          <w:szCs w:val="26"/>
        </w:rPr>
        <w:t xml:space="preserve"> рублей (в 2016 году – 0,43 млрд. рублей). Фактическое финансирование госпрограммы составило 57</w:t>
      </w:r>
      <w:r w:rsidR="00234FAA" w:rsidRPr="005310C8">
        <w:rPr>
          <w:sz w:val="26"/>
          <w:szCs w:val="26"/>
        </w:rPr>
        <w:t>15,</w:t>
      </w:r>
      <w:r w:rsidRPr="005310C8">
        <w:rPr>
          <w:sz w:val="26"/>
          <w:szCs w:val="26"/>
        </w:rPr>
        <w:t>2 мл</w:t>
      </w:r>
      <w:r w:rsidR="00234FAA" w:rsidRPr="005310C8">
        <w:rPr>
          <w:sz w:val="26"/>
          <w:szCs w:val="26"/>
        </w:rPr>
        <w:t>н</w:t>
      </w:r>
      <w:r w:rsidRPr="005310C8">
        <w:rPr>
          <w:sz w:val="26"/>
          <w:szCs w:val="26"/>
        </w:rPr>
        <w:t xml:space="preserve"> рублей, в том числе за счет за счет средств республиканского бюджета 55</w:t>
      </w:r>
      <w:r w:rsidR="00234FAA" w:rsidRPr="005310C8">
        <w:rPr>
          <w:sz w:val="26"/>
          <w:szCs w:val="26"/>
        </w:rPr>
        <w:t>27</w:t>
      </w:r>
      <w:r w:rsidRPr="005310C8">
        <w:rPr>
          <w:sz w:val="26"/>
          <w:szCs w:val="26"/>
        </w:rPr>
        <w:t xml:space="preserve"> мл</w:t>
      </w:r>
      <w:r w:rsidR="00234FAA" w:rsidRPr="005310C8">
        <w:rPr>
          <w:sz w:val="26"/>
          <w:szCs w:val="26"/>
        </w:rPr>
        <w:t xml:space="preserve">н </w:t>
      </w:r>
      <w:r w:rsidRPr="005310C8">
        <w:rPr>
          <w:sz w:val="26"/>
          <w:szCs w:val="26"/>
        </w:rPr>
        <w:t>рубле</w:t>
      </w:r>
      <w:r w:rsidR="00234FAA" w:rsidRPr="005310C8">
        <w:rPr>
          <w:sz w:val="26"/>
          <w:szCs w:val="26"/>
        </w:rPr>
        <w:t>й</w:t>
      </w:r>
      <w:r w:rsidRPr="005310C8">
        <w:rPr>
          <w:sz w:val="26"/>
          <w:szCs w:val="26"/>
        </w:rPr>
        <w:t>, средств федерального бюджета 188</w:t>
      </w:r>
      <w:r w:rsidR="00234FAA" w:rsidRPr="005310C8">
        <w:rPr>
          <w:sz w:val="26"/>
          <w:szCs w:val="26"/>
        </w:rPr>
        <w:t>,1</w:t>
      </w:r>
      <w:r w:rsidRPr="005310C8">
        <w:rPr>
          <w:sz w:val="26"/>
          <w:szCs w:val="26"/>
        </w:rPr>
        <w:t xml:space="preserve"> мл</w:t>
      </w:r>
      <w:r w:rsidR="00234FAA" w:rsidRPr="005310C8">
        <w:rPr>
          <w:sz w:val="26"/>
          <w:szCs w:val="26"/>
        </w:rPr>
        <w:t>н</w:t>
      </w:r>
      <w:r w:rsidRPr="005310C8">
        <w:rPr>
          <w:sz w:val="26"/>
          <w:szCs w:val="26"/>
        </w:rPr>
        <w:t xml:space="preserve"> рублей</w:t>
      </w:r>
      <w:r w:rsidR="00234FAA" w:rsidRPr="005310C8">
        <w:rPr>
          <w:sz w:val="26"/>
          <w:szCs w:val="26"/>
        </w:rPr>
        <w:t>.</w:t>
      </w:r>
    </w:p>
    <w:p w:rsidR="00B4369E" w:rsidRPr="005310C8" w:rsidRDefault="00CD7194" w:rsidP="00517880">
      <w:pPr>
        <w:ind w:firstLine="708"/>
        <w:jc w:val="both"/>
        <w:rPr>
          <w:sz w:val="26"/>
          <w:szCs w:val="26"/>
        </w:rPr>
      </w:pPr>
      <w:r w:rsidRPr="005310C8">
        <w:rPr>
          <w:sz w:val="26"/>
          <w:szCs w:val="26"/>
        </w:rPr>
        <w:t xml:space="preserve">Таким образом, уровень финансирования </w:t>
      </w:r>
      <w:r w:rsidR="00B4369E" w:rsidRPr="005310C8">
        <w:rPr>
          <w:sz w:val="26"/>
          <w:szCs w:val="26"/>
        </w:rPr>
        <w:t xml:space="preserve">Госпрограммы на конец </w:t>
      </w:r>
      <w:r w:rsidR="00CD3C8C" w:rsidRPr="005310C8">
        <w:rPr>
          <w:sz w:val="26"/>
          <w:szCs w:val="26"/>
        </w:rPr>
        <w:t>года составил</w:t>
      </w:r>
      <w:r w:rsidR="00466FC9" w:rsidRPr="005310C8">
        <w:rPr>
          <w:sz w:val="26"/>
          <w:szCs w:val="26"/>
        </w:rPr>
        <w:t xml:space="preserve"> </w:t>
      </w:r>
      <w:r w:rsidR="00234FAA" w:rsidRPr="005310C8">
        <w:rPr>
          <w:sz w:val="26"/>
          <w:szCs w:val="26"/>
        </w:rPr>
        <w:t xml:space="preserve">93,6% (в 2016 </w:t>
      </w:r>
      <w:r w:rsidR="00CD3C8C" w:rsidRPr="005310C8">
        <w:rPr>
          <w:sz w:val="26"/>
          <w:szCs w:val="26"/>
        </w:rPr>
        <w:t>году 89</w:t>
      </w:r>
      <w:r w:rsidR="00B4369E" w:rsidRPr="005310C8">
        <w:rPr>
          <w:sz w:val="26"/>
          <w:szCs w:val="26"/>
        </w:rPr>
        <w:t>,9% от запланированного объема, в 2015 году – 85,2% от запланированного объема</w:t>
      </w:r>
      <w:r w:rsidR="00234FAA" w:rsidRPr="005310C8">
        <w:rPr>
          <w:sz w:val="26"/>
          <w:szCs w:val="26"/>
        </w:rPr>
        <w:t xml:space="preserve"> бюджетных средств</w:t>
      </w:r>
      <w:r w:rsidR="00B4369E" w:rsidRPr="005310C8">
        <w:rPr>
          <w:sz w:val="26"/>
          <w:szCs w:val="26"/>
        </w:rPr>
        <w:t xml:space="preserve">), в том числе за счет за счет средств республиканского </w:t>
      </w:r>
      <w:r w:rsidR="00CD3C8C" w:rsidRPr="005310C8">
        <w:rPr>
          <w:sz w:val="26"/>
          <w:szCs w:val="26"/>
        </w:rPr>
        <w:t>бюджета 93</w:t>
      </w:r>
      <w:r w:rsidR="00234FAA" w:rsidRPr="005310C8">
        <w:rPr>
          <w:sz w:val="26"/>
          <w:szCs w:val="26"/>
        </w:rPr>
        <w:t xml:space="preserve">,4% (в 2016 году </w:t>
      </w:r>
      <w:r w:rsidR="00B4369E" w:rsidRPr="005310C8">
        <w:rPr>
          <w:sz w:val="26"/>
          <w:szCs w:val="26"/>
        </w:rPr>
        <w:t>88,8%</w:t>
      </w:r>
      <w:r w:rsidR="00234FAA" w:rsidRPr="005310C8">
        <w:rPr>
          <w:sz w:val="26"/>
          <w:szCs w:val="26"/>
        </w:rPr>
        <w:t>,</w:t>
      </w:r>
      <w:r w:rsidR="00B4369E" w:rsidRPr="005310C8">
        <w:rPr>
          <w:sz w:val="26"/>
          <w:szCs w:val="26"/>
        </w:rPr>
        <w:t xml:space="preserve"> </w:t>
      </w:r>
      <w:r w:rsidR="00CD3C8C" w:rsidRPr="005310C8">
        <w:rPr>
          <w:sz w:val="26"/>
          <w:szCs w:val="26"/>
        </w:rPr>
        <w:t>в 2015</w:t>
      </w:r>
      <w:r w:rsidR="00B4369E" w:rsidRPr="005310C8">
        <w:rPr>
          <w:sz w:val="26"/>
          <w:szCs w:val="26"/>
        </w:rPr>
        <w:t xml:space="preserve"> году – 90,7%), средств федерального бюджета </w:t>
      </w:r>
      <w:r w:rsidR="00234FAA" w:rsidRPr="005310C8">
        <w:rPr>
          <w:sz w:val="26"/>
          <w:szCs w:val="26"/>
        </w:rPr>
        <w:t xml:space="preserve">99,5% (в 2016 году </w:t>
      </w:r>
      <w:r w:rsidR="00B4369E" w:rsidRPr="005310C8">
        <w:rPr>
          <w:sz w:val="26"/>
          <w:szCs w:val="26"/>
        </w:rPr>
        <w:t>97,6%</w:t>
      </w:r>
      <w:r w:rsidR="00234FAA" w:rsidRPr="005310C8">
        <w:rPr>
          <w:sz w:val="26"/>
          <w:szCs w:val="26"/>
        </w:rPr>
        <w:t>,</w:t>
      </w:r>
      <w:r w:rsidR="00B4369E" w:rsidRPr="005310C8">
        <w:rPr>
          <w:sz w:val="26"/>
          <w:szCs w:val="26"/>
        </w:rPr>
        <w:t xml:space="preserve"> в 2015 году 66,2%).</w:t>
      </w:r>
    </w:p>
    <w:p w:rsidR="00CD7194" w:rsidRPr="005310C8" w:rsidRDefault="00CD7194" w:rsidP="00517880">
      <w:pPr>
        <w:ind w:firstLine="708"/>
        <w:jc w:val="both"/>
        <w:rPr>
          <w:sz w:val="26"/>
          <w:szCs w:val="26"/>
        </w:rPr>
      </w:pPr>
      <w:r w:rsidRPr="005310C8">
        <w:rPr>
          <w:sz w:val="26"/>
          <w:szCs w:val="26"/>
        </w:rPr>
        <w:t>Кроме того, на реализацию Программы государственных гарантий бесплатного оказания гражданам в Кабардино-Балкарской Республике медицинской помощи (далее - ТПГГ) в рамках Госпрограммы направлено средств в объеме 2,65 млрд. рублей.</w:t>
      </w:r>
    </w:p>
    <w:p w:rsidR="00CD7194" w:rsidRPr="005310C8" w:rsidRDefault="00CD7194" w:rsidP="00517880">
      <w:pPr>
        <w:ind w:firstLine="708"/>
        <w:jc w:val="both"/>
        <w:rPr>
          <w:sz w:val="26"/>
          <w:szCs w:val="26"/>
        </w:rPr>
      </w:pPr>
      <w:r w:rsidRPr="005310C8">
        <w:rPr>
          <w:sz w:val="26"/>
          <w:szCs w:val="26"/>
        </w:rPr>
        <w:t>В рамках государственной программы развития здравоохранения средства направляются на:</w:t>
      </w:r>
    </w:p>
    <w:p w:rsidR="00CD7194" w:rsidRPr="005310C8" w:rsidRDefault="00CD7194" w:rsidP="00517880">
      <w:pPr>
        <w:ind w:firstLine="708"/>
        <w:jc w:val="both"/>
        <w:rPr>
          <w:sz w:val="26"/>
          <w:szCs w:val="26"/>
        </w:rPr>
      </w:pPr>
      <w:r w:rsidRPr="005310C8">
        <w:rPr>
          <w:sz w:val="26"/>
          <w:szCs w:val="26"/>
        </w:rPr>
        <w:t xml:space="preserve"> функционирование медицинских организаций по Программе государственных гарантий бесплатного оказания гражданам в Кабардино-Балкарской Республике медицинской помощи;</w:t>
      </w:r>
    </w:p>
    <w:p w:rsidR="00CD7194" w:rsidRPr="005310C8" w:rsidRDefault="00CD7194" w:rsidP="00517880">
      <w:pPr>
        <w:ind w:firstLine="708"/>
        <w:jc w:val="both"/>
        <w:rPr>
          <w:sz w:val="26"/>
          <w:szCs w:val="26"/>
        </w:rPr>
      </w:pPr>
      <w:r w:rsidRPr="005310C8">
        <w:rPr>
          <w:sz w:val="26"/>
          <w:szCs w:val="26"/>
        </w:rPr>
        <w:t>централизованные закупки Минздравом КБР медикаментов, расходных материалов, лечебного и детского питания, иммунобиологических препаратов, медицинского оборудования;</w:t>
      </w:r>
    </w:p>
    <w:p w:rsidR="00CD7194" w:rsidRPr="005310C8" w:rsidRDefault="00CD7194" w:rsidP="00517880">
      <w:pPr>
        <w:ind w:firstLine="708"/>
        <w:jc w:val="both"/>
        <w:rPr>
          <w:sz w:val="26"/>
          <w:szCs w:val="26"/>
        </w:rPr>
      </w:pPr>
      <w:r w:rsidRPr="005310C8">
        <w:rPr>
          <w:sz w:val="26"/>
          <w:szCs w:val="26"/>
        </w:rPr>
        <w:t>профилактические и реабилитационные мероприятия;</w:t>
      </w:r>
    </w:p>
    <w:p w:rsidR="00CD7194" w:rsidRPr="005310C8" w:rsidRDefault="00CD7194" w:rsidP="00517880">
      <w:pPr>
        <w:ind w:firstLine="708"/>
        <w:jc w:val="both"/>
        <w:rPr>
          <w:sz w:val="26"/>
          <w:szCs w:val="26"/>
        </w:rPr>
      </w:pPr>
      <w:r w:rsidRPr="005310C8">
        <w:rPr>
          <w:sz w:val="26"/>
          <w:szCs w:val="26"/>
        </w:rPr>
        <w:t>пропаганду здорового образа жизни;</w:t>
      </w:r>
    </w:p>
    <w:p w:rsidR="00CD7194" w:rsidRPr="005310C8" w:rsidRDefault="00CD7194" w:rsidP="00517880">
      <w:pPr>
        <w:ind w:firstLine="708"/>
        <w:jc w:val="both"/>
        <w:rPr>
          <w:sz w:val="26"/>
          <w:szCs w:val="26"/>
        </w:rPr>
      </w:pPr>
      <w:r w:rsidRPr="005310C8">
        <w:rPr>
          <w:sz w:val="26"/>
          <w:szCs w:val="26"/>
        </w:rPr>
        <w:t>внедрение высокотехнологичных видов медицинской помощи;</w:t>
      </w:r>
    </w:p>
    <w:p w:rsidR="00CD7194" w:rsidRPr="005310C8" w:rsidRDefault="00CD7194" w:rsidP="00517880">
      <w:pPr>
        <w:ind w:firstLine="708"/>
        <w:jc w:val="both"/>
        <w:rPr>
          <w:sz w:val="26"/>
          <w:szCs w:val="26"/>
        </w:rPr>
      </w:pPr>
      <w:r w:rsidRPr="005310C8">
        <w:rPr>
          <w:sz w:val="26"/>
          <w:szCs w:val="26"/>
        </w:rPr>
        <w:t>транспортные расходы до места лечения и расходы по дополнительному обследованию;</w:t>
      </w:r>
    </w:p>
    <w:p w:rsidR="00CD7194" w:rsidRPr="005310C8" w:rsidRDefault="00CD7194" w:rsidP="00517880">
      <w:pPr>
        <w:ind w:firstLine="708"/>
        <w:jc w:val="both"/>
        <w:rPr>
          <w:sz w:val="26"/>
          <w:szCs w:val="26"/>
        </w:rPr>
      </w:pPr>
      <w:r w:rsidRPr="005310C8">
        <w:rPr>
          <w:sz w:val="26"/>
          <w:szCs w:val="26"/>
        </w:rPr>
        <w:t>строительство и реконструкцию объектов здравоохранения в рамках республиканской адресной инвестиционной программы, проведение капитального ремонта и противопожарных мероприятий;</w:t>
      </w:r>
    </w:p>
    <w:p w:rsidR="00CD7194" w:rsidRPr="005310C8" w:rsidRDefault="00CD7194" w:rsidP="00517880">
      <w:pPr>
        <w:ind w:firstLine="708"/>
        <w:jc w:val="both"/>
        <w:rPr>
          <w:sz w:val="26"/>
          <w:szCs w:val="26"/>
        </w:rPr>
      </w:pPr>
      <w:r w:rsidRPr="005310C8">
        <w:rPr>
          <w:sz w:val="26"/>
          <w:szCs w:val="26"/>
        </w:rPr>
        <w:lastRenderedPageBreak/>
        <w:t>подготовку медицинских кадров;</w:t>
      </w:r>
    </w:p>
    <w:p w:rsidR="00CD7194" w:rsidRPr="005310C8" w:rsidRDefault="00CD7194" w:rsidP="00517880">
      <w:pPr>
        <w:ind w:firstLine="708"/>
        <w:jc w:val="both"/>
        <w:rPr>
          <w:sz w:val="26"/>
          <w:szCs w:val="26"/>
        </w:rPr>
      </w:pPr>
      <w:r w:rsidRPr="005310C8">
        <w:rPr>
          <w:sz w:val="26"/>
          <w:szCs w:val="26"/>
        </w:rPr>
        <w:t xml:space="preserve">прочие мероприятия. </w:t>
      </w:r>
    </w:p>
    <w:p w:rsidR="00CD7194" w:rsidRPr="005310C8" w:rsidRDefault="00B4369E" w:rsidP="00517880">
      <w:pPr>
        <w:ind w:firstLine="708"/>
        <w:jc w:val="both"/>
        <w:rPr>
          <w:sz w:val="26"/>
          <w:szCs w:val="26"/>
        </w:rPr>
      </w:pPr>
      <w:r w:rsidRPr="005310C8">
        <w:rPr>
          <w:sz w:val="26"/>
          <w:szCs w:val="26"/>
        </w:rPr>
        <w:t xml:space="preserve">Из 17 подпрограмм государственной программы финансируются 10 подпрограмм, бюджетные средства на реализацию мероприятий подпрограммы </w:t>
      </w:r>
      <w:r w:rsidR="00CD7194" w:rsidRPr="005310C8">
        <w:rPr>
          <w:sz w:val="26"/>
          <w:szCs w:val="26"/>
        </w:rPr>
        <w:t xml:space="preserve">3 </w:t>
      </w:r>
      <w:r w:rsidR="00BC5326" w:rsidRPr="005310C8">
        <w:rPr>
          <w:sz w:val="26"/>
          <w:szCs w:val="26"/>
        </w:rPr>
        <w:t>«</w:t>
      </w:r>
      <w:r w:rsidR="00CD7194" w:rsidRPr="005310C8">
        <w:rPr>
          <w:sz w:val="26"/>
          <w:szCs w:val="26"/>
        </w:rPr>
        <w:t>Развитие государственно-частного партнерства</w:t>
      </w:r>
      <w:r w:rsidR="00BC5326" w:rsidRPr="005310C8">
        <w:rPr>
          <w:sz w:val="26"/>
          <w:szCs w:val="26"/>
        </w:rPr>
        <w:t>»</w:t>
      </w:r>
      <w:r w:rsidR="00CD7194" w:rsidRPr="005310C8">
        <w:rPr>
          <w:sz w:val="26"/>
          <w:szCs w:val="26"/>
        </w:rPr>
        <w:t xml:space="preserve"> - финансирование осуществляется в рамках ТПГГ на 2017 год;</w:t>
      </w:r>
      <w:r w:rsidRPr="005310C8">
        <w:rPr>
          <w:sz w:val="26"/>
          <w:szCs w:val="26"/>
        </w:rPr>
        <w:t xml:space="preserve"> </w:t>
      </w:r>
      <w:r w:rsidR="00CD7194" w:rsidRPr="005310C8">
        <w:rPr>
          <w:sz w:val="26"/>
          <w:szCs w:val="26"/>
        </w:rPr>
        <w:t>подпрограмм</w:t>
      </w:r>
      <w:r w:rsidRPr="005310C8">
        <w:rPr>
          <w:sz w:val="26"/>
          <w:szCs w:val="26"/>
        </w:rPr>
        <w:t>ы</w:t>
      </w:r>
      <w:r w:rsidR="00CD7194" w:rsidRPr="005310C8">
        <w:rPr>
          <w:sz w:val="26"/>
          <w:szCs w:val="26"/>
        </w:rPr>
        <w:t xml:space="preserve"> 8 </w:t>
      </w:r>
      <w:r w:rsidR="00BC5326" w:rsidRPr="005310C8">
        <w:rPr>
          <w:sz w:val="26"/>
          <w:szCs w:val="26"/>
        </w:rPr>
        <w:t>«</w:t>
      </w:r>
      <w:r w:rsidR="00CD7194" w:rsidRPr="005310C8">
        <w:rPr>
          <w:sz w:val="26"/>
          <w:szCs w:val="26"/>
        </w:rPr>
        <w:t>Совершенствование системы лекарственного обеспечения, в том числе в амбулаторных условиях</w:t>
      </w:r>
      <w:r w:rsidR="00BC5326" w:rsidRPr="005310C8">
        <w:rPr>
          <w:sz w:val="26"/>
          <w:szCs w:val="26"/>
        </w:rPr>
        <w:t>»</w:t>
      </w:r>
      <w:r w:rsidRPr="005310C8">
        <w:rPr>
          <w:sz w:val="26"/>
          <w:szCs w:val="26"/>
        </w:rPr>
        <w:t>,</w:t>
      </w:r>
      <w:r w:rsidR="00CD7194" w:rsidRPr="005310C8">
        <w:rPr>
          <w:sz w:val="26"/>
          <w:szCs w:val="26"/>
        </w:rPr>
        <w:t xml:space="preserve"> </w:t>
      </w:r>
      <w:r w:rsidRPr="005310C8">
        <w:rPr>
          <w:sz w:val="26"/>
          <w:szCs w:val="26"/>
        </w:rPr>
        <w:t xml:space="preserve">подпрограммы 9 </w:t>
      </w:r>
      <w:r w:rsidR="00BC5326" w:rsidRPr="005310C8">
        <w:rPr>
          <w:sz w:val="26"/>
          <w:szCs w:val="26"/>
        </w:rPr>
        <w:t>«</w:t>
      </w:r>
      <w:r w:rsidRPr="005310C8">
        <w:rPr>
          <w:sz w:val="26"/>
          <w:szCs w:val="26"/>
        </w:rPr>
        <w:t>Развитие информатизации в здравоохранении</w:t>
      </w:r>
      <w:r w:rsidR="00BC5326" w:rsidRPr="005310C8">
        <w:rPr>
          <w:sz w:val="26"/>
          <w:szCs w:val="26"/>
        </w:rPr>
        <w:t>»</w:t>
      </w:r>
      <w:r w:rsidRPr="005310C8">
        <w:rPr>
          <w:sz w:val="26"/>
          <w:szCs w:val="26"/>
        </w:rPr>
        <w:t>,</w:t>
      </w:r>
      <w:r w:rsidR="00CD7194" w:rsidRPr="005310C8">
        <w:rPr>
          <w:sz w:val="26"/>
          <w:szCs w:val="26"/>
        </w:rPr>
        <w:t xml:space="preserve"> </w:t>
      </w:r>
      <w:r w:rsidRPr="005310C8">
        <w:rPr>
          <w:sz w:val="26"/>
          <w:szCs w:val="26"/>
        </w:rPr>
        <w:t xml:space="preserve">подпрограммы 10 </w:t>
      </w:r>
      <w:r w:rsidR="00BC5326" w:rsidRPr="005310C8">
        <w:rPr>
          <w:sz w:val="26"/>
          <w:szCs w:val="26"/>
        </w:rPr>
        <w:t>«</w:t>
      </w:r>
      <w:r w:rsidRPr="005310C8">
        <w:rPr>
          <w:sz w:val="26"/>
          <w:szCs w:val="26"/>
        </w:rPr>
        <w:t>Совершенствование системы территориального планирования здравоохранения в Кабардино-Балкарской Республике</w:t>
      </w:r>
      <w:r w:rsidR="00BC5326" w:rsidRPr="005310C8">
        <w:rPr>
          <w:sz w:val="26"/>
          <w:szCs w:val="26"/>
        </w:rPr>
        <w:t>»</w:t>
      </w:r>
      <w:r w:rsidRPr="005310C8">
        <w:rPr>
          <w:sz w:val="26"/>
          <w:szCs w:val="26"/>
        </w:rPr>
        <w:t xml:space="preserve">, подпрограммы 17 </w:t>
      </w:r>
      <w:r w:rsidR="00BC5326" w:rsidRPr="005310C8">
        <w:rPr>
          <w:sz w:val="26"/>
          <w:szCs w:val="26"/>
        </w:rPr>
        <w:t>«</w:t>
      </w:r>
      <w:r w:rsidRPr="005310C8">
        <w:rPr>
          <w:sz w:val="26"/>
          <w:szCs w:val="26"/>
        </w:rPr>
        <w:t>Энергосбережение и повышение энергетической эффективности в сфере здравоохранения Кабардино-Балкарской Республики</w:t>
      </w:r>
      <w:r w:rsidR="00BC5326" w:rsidRPr="005310C8">
        <w:rPr>
          <w:sz w:val="26"/>
          <w:szCs w:val="26"/>
        </w:rPr>
        <w:t>»</w:t>
      </w:r>
      <w:r w:rsidRPr="005310C8">
        <w:rPr>
          <w:sz w:val="26"/>
          <w:szCs w:val="26"/>
        </w:rPr>
        <w:t xml:space="preserve"> </w:t>
      </w:r>
      <w:r w:rsidR="00CD7194" w:rsidRPr="005310C8">
        <w:rPr>
          <w:sz w:val="26"/>
          <w:szCs w:val="26"/>
        </w:rPr>
        <w:t>в 2017 году не предусмотрены</w:t>
      </w:r>
      <w:r w:rsidRPr="005310C8">
        <w:rPr>
          <w:sz w:val="26"/>
          <w:szCs w:val="26"/>
        </w:rPr>
        <w:t xml:space="preserve">.  Подпрограмма </w:t>
      </w:r>
      <w:r w:rsidR="00CD7194" w:rsidRPr="005310C8">
        <w:rPr>
          <w:sz w:val="26"/>
          <w:szCs w:val="26"/>
        </w:rPr>
        <w:t xml:space="preserve">11 </w:t>
      </w:r>
      <w:r w:rsidR="00BC5326" w:rsidRPr="005310C8">
        <w:rPr>
          <w:sz w:val="26"/>
          <w:szCs w:val="26"/>
        </w:rPr>
        <w:t>«</w:t>
      </w:r>
      <w:r w:rsidR="00CD7194" w:rsidRPr="005310C8">
        <w:rPr>
          <w:sz w:val="26"/>
          <w:szCs w:val="26"/>
        </w:rPr>
        <w:t xml:space="preserve">Комплексные меры противодействия злоупотреблению алкоголем, наркотиками и другими </w:t>
      </w:r>
      <w:proofErr w:type="spellStart"/>
      <w:r w:rsidR="00CD7194" w:rsidRPr="005310C8">
        <w:rPr>
          <w:sz w:val="26"/>
          <w:szCs w:val="26"/>
        </w:rPr>
        <w:t>психоактивными</w:t>
      </w:r>
      <w:proofErr w:type="spellEnd"/>
      <w:r w:rsidR="00CD7194" w:rsidRPr="005310C8">
        <w:rPr>
          <w:sz w:val="26"/>
          <w:szCs w:val="26"/>
        </w:rPr>
        <w:t xml:space="preserve"> веществами и их незаконному обороту в Кабардино-Балкарской Республике</w:t>
      </w:r>
      <w:r w:rsidR="00BC5326" w:rsidRPr="005310C8">
        <w:rPr>
          <w:sz w:val="26"/>
          <w:szCs w:val="26"/>
        </w:rPr>
        <w:t>»</w:t>
      </w:r>
      <w:r w:rsidR="00CD7194" w:rsidRPr="005310C8">
        <w:rPr>
          <w:sz w:val="26"/>
          <w:szCs w:val="26"/>
        </w:rPr>
        <w:t xml:space="preserve"> реализуется в рамках подпрограммы №2</w:t>
      </w:r>
      <w:r w:rsidRPr="005310C8">
        <w:rPr>
          <w:sz w:val="26"/>
          <w:szCs w:val="26"/>
        </w:rPr>
        <w:t xml:space="preserve"> (в 2017 году средства на реализацию мероприятий подпрограммы не предусмотрены), </w:t>
      </w:r>
      <w:r w:rsidR="00CD7194" w:rsidRPr="005310C8">
        <w:rPr>
          <w:sz w:val="26"/>
          <w:szCs w:val="26"/>
        </w:rPr>
        <w:t xml:space="preserve">подпрограмма 12 </w:t>
      </w:r>
      <w:r w:rsidR="00BC5326" w:rsidRPr="005310C8">
        <w:rPr>
          <w:sz w:val="26"/>
          <w:szCs w:val="26"/>
        </w:rPr>
        <w:t>«</w:t>
      </w:r>
      <w:r w:rsidR="00CD7194" w:rsidRPr="005310C8">
        <w:rPr>
          <w:sz w:val="26"/>
          <w:szCs w:val="26"/>
        </w:rPr>
        <w:t>Мероприятия по проектированию, строительству и вводу в эксплуатацию перинатального центра в городе Нальчике в рамках программы модернизация системы здравоохранения в Кабардино-Балкарской Республике в 2014-2016 годах</w:t>
      </w:r>
      <w:r w:rsidR="00BC5326" w:rsidRPr="005310C8">
        <w:rPr>
          <w:sz w:val="26"/>
          <w:szCs w:val="26"/>
        </w:rPr>
        <w:t>»</w:t>
      </w:r>
      <w:r w:rsidR="00CD7194" w:rsidRPr="005310C8">
        <w:rPr>
          <w:sz w:val="26"/>
          <w:szCs w:val="26"/>
        </w:rPr>
        <w:t xml:space="preserve"> </w:t>
      </w:r>
      <w:r w:rsidRPr="005310C8">
        <w:rPr>
          <w:sz w:val="26"/>
          <w:szCs w:val="26"/>
        </w:rPr>
        <w:t>реализуется в рамках подпрограммы №4</w:t>
      </w:r>
      <w:r w:rsidR="00CD7194" w:rsidRPr="005310C8">
        <w:rPr>
          <w:sz w:val="26"/>
          <w:szCs w:val="26"/>
        </w:rPr>
        <w:t xml:space="preserve"> </w:t>
      </w:r>
      <w:r w:rsidRPr="005310C8">
        <w:rPr>
          <w:sz w:val="26"/>
          <w:szCs w:val="26"/>
        </w:rPr>
        <w:t>(</w:t>
      </w:r>
      <w:r w:rsidR="00CD7194" w:rsidRPr="005310C8">
        <w:rPr>
          <w:sz w:val="26"/>
          <w:szCs w:val="26"/>
        </w:rPr>
        <w:t>в 2017 году средства на реализацию мероприятий подпрограммы не предусмотрены)</w:t>
      </w:r>
      <w:r w:rsidRPr="005310C8">
        <w:rPr>
          <w:sz w:val="26"/>
          <w:szCs w:val="26"/>
        </w:rPr>
        <w:t>.</w:t>
      </w:r>
      <w:r w:rsidR="00CD7194" w:rsidRPr="005310C8">
        <w:rPr>
          <w:sz w:val="26"/>
          <w:szCs w:val="26"/>
        </w:rPr>
        <w:t xml:space="preserve"> </w:t>
      </w:r>
    </w:p>
    <w:p w:rsidR="00CD7194" w:rsidRPr="005310C8" w:rsidRDefault="00CD7194" w:rsidP="00517880">
      <w:pPr>
        <w:ind w:firstLine="708"/>
        <w:jc w:val="both"/>
        <w:rPr>
          <w:sz w:val="26"/>
          <w:szCs w:val="26"/>
        </w:rPr>
      </w:pPr>
      <w:r w:rsidRPr="005310C8">
        <w:rPr>
          <w:sz w:val="26"/>
          <w:szCs w:val="26"/>
        </w:rPr>
        <w:t xml:space="preserve">Эффективность проводимых в рамках государственной программы КБР </w:t>
      </w:r>
      <w:r w:rsidR="00BC5326" w:rsidRPr="005310C8">
        <w:rPr>
          <w:sz w:val="26"/>
          <w:szCs w:val="26"/>
        </w:rPr>
        <w:t>«</w:t>
      </w:r>
      <w:r w:rsidRPr="005310C8">
        <w:rPr>
          <w:bCs/>
          <w:color w:val="000000"/>
          <w:sz w:val="26"/>
          <w:szCs w:val="26"/>
        </w:rPr>
        <w:t>Развитие здравоохранения в Кабардино-Балкарской Республике</w:t>
      </w:r>
      <w:r w:rsidR="00BC5326" w:rsidRPr="005310C8">
        <w:rPr>
          <w:bCs/>
          <w:color w:val="000000"/>
          <w:sz w:val="26"/>
          <w:szCs w:val="26"/>
        </w:rPr>
        <w:t>»</w:t>
      </w:r>
      <w:r w:rsidRPr="005310C8">
        <w:rPr>
          <w:bCs/>
          <w:color w:val="000000"/>
          <w:sz w:val="26"/>
          <w:szCs w:val="26"/>
        </w:rPr>
        <w:t xml:space="preserve">  </w:t>
      </w:r>
      <w:r w:rsidRPr="005310C8">
        <w:rPr>
          <w:sz w:val="26"/>
          <w:szCs w:val="26"/>
        </w:rPr>
        <w:t xml:space="preserve">мероприятий </w:t>
      </w:r>
      <w:r w:rsidRPr="005310C8">
        <w:rPr>
          <w:bCs/>
          <w:color w:val="000000"/>
          <w:sz w:val="26"/>
          <w:szCs w:val="26"/>
        </w:rPr>
        <w:t xml:space="preserve">характеризуется достижением запланированных </w:t>
      </w:r>
      <w:r w:rsidRPr="005310C8">
        <w:rPr>
          <w:sz w:val="26"/>
          <w:szCs w:val="26"/>
        </w:rPr>
        <w:t xml:space="preserve">показателей (индикаторов) госпрограммы. </w:t>
      </w:r>
    </w:p>
    <w:p w:rsidR="00CD7194" w:rsidRPr="005310C8" w:rsidRDefault="00CD7194" w:rsidP="00517880">
      <w:pPr>
        <w:ind w:firstLine="708"/>
        <w:jc w:val="both"/>
        <w:rPr>
          <w:sz w:val="26"/>
          <w:szCs w:val="26"/>
        </w:rPr>
      </w:pPr>
      <w:r w:rsidRPr="005310C8">
        <w:rPr>
          <w:sz w:val="26"/>
          <w:szCs w:val="26"/>
        </w:rPr>
        <w:t>Необходимо отметить, что по состоянию на сегодняшнюю дату приводятся предварительные данные об исполнении целевых показателей (данные за 12 мес.), окончательные значения будут  сформированы после 25 марта 2018 года.</w:t>
      </w:r>
    </w:p>
    <w:p w:rsidR="00CB1DEC" w:rsidRPr="005310C8" w:rsidRDefault="00CB1DEC" w:rsidP="00CB1DEC">
      <w:pPr>
        <w:ind w:firstLine="708"/>
        <w:jc w:val="both"/>
        <w:rPr>
          <w:sz w:val="26"/>
          <w:szCs w:val="26"/>
        </w:rPr>
      </w:pPr>
      <w:r w:rsidRPr="005310C8">
        <w:rPr>
          <w:sz w:val="26"/>
          <w:szCs w:val="26"/>
        </w:rPr>
        <w:t xml:space="preserve">Из 68 основных мероприятий госпрограммы исполнено 62 (92,2%), по причине отсутствия необходимого финансового обеспечения из республиканского бюджета КБР. </w:t>
      </w:r>
    </w:p>
    <w:p w:rsidR="00CB1DEC" w:rsidRPr="005310C8" w:rsidRDefault="00CB1DEC" w:rsidP="00CB1DEC">
      <w:pPr>
        <w:ind w:firstLine="708"/>
        <w:jc w:val="both"/>
        <w:rPr>
          <w:sz w:val="26"/>
          <w:szCs w:val="26"/>
        </w:rPr>
      </w:pPr>
      <w:r w:rsidRPr="005310C8">
        <w:rPr>
          <w:sz w:val="26"/>
          <w:szCs w:val="26"/>
        </w:rPr>
        <w:t>Эффективность проводимых в рамках государственной программы КБР «</w:t>
      </w:r>
      <w:r w:rsidRPr="005310C8">
        <w:rPr>
          <w:bCs/>
          <w:color w:val="000000"/>
          <w:sz w:val="26"/>
          <w:szCs w:val="26"/>
        </w:rPr>
        <w:t xml:space="preserve">Развитие здравоохранения в Кабардино-Балкарской Республике»  </w:t>
      </w:r>
      <w:r w:rsidRPr="005310C8">
        <w:rPr>
          <w:sz w:val="26"/>
          <w:szCs w:val="26"/>
        </w:rPr>
        <w:t xml:space="preserve">мероприятий </w:t>
      </w:r>
      <w:r w:rsidRPr="005310C8">
        <w:rPr>
          <w:bCs/>
          <w:color w:val="000000"/>
          <w:sz w:val="26"/>
          <w:szCs w:val="26"/>
        </w:rPr>
        <w:t xml:space="preserve">характеризуется достижением запланированных </w:t>
      </w:r>
      <w:r w:rsidRPr="005310C8">
        <w:rPr>
          <w:sz w:val="26"/>
          <w:szCs w:val="26"/>
        </w:rPr>
        <w:t xml:space="preserve">показателей (индикаторов) госпрограммы. </w:t>
      </w:r>
    </w:p>
    <w:p w:rsidR="00CB1DEC" w:rsidRPr="005310C8" w:rsidRDefault="00CB1DEC" w:rsidP="00CB1DEC">
      <w:pPr>
        <w:ind w:firstLine="708"/>
        <w:jc w:val="both"/>
        <w:rPr>
          <w:sz w:val="26"/>
          <w:szCs w:val="26"/>
        </w:rPr>
      </w:pPr>
      <w:r w:rsidRPr="005310C8">
        <w:rPr>
          <w:sz w:val="26"/>
          <w:szCs w:val="26"/>
        </w:rPr>
        <w:t xml:space="preserve">Из 95  показателей: по 2-м отсутствуют  государственные формы соответствующей статистической отчетности, по 2-м  данные по состоянию на 20.04.2018 официально не утверждены федеральными органами государственной статистики.  </w:t>
      </w:r>
    </w:p>
    <w:p w:rsidR="00CB1DEC" w:rsidRPr="005310C8" w:rsidRDefault="00CB1DEC" w:rsidP="00CB1DEC">
      <w:pPr>
        <w:ind w:firstLine="708"/>
        <w:jc w:val="both"/>
        <w:rPr>
          <w:sz w:val="26"/>
          <w:szCs w:val="26"/>
        </w:rPr>
      </w:pPr>
      <w:r w:rsidRPr="005310C8">
        <w:rPr>
          <w:sz w:val="26"/>
          <w:szCs w:val="26"/>
        </w:rPr>
        <w:t xml:space="preserve">Таким образом, из оставшихся  показателей (91) в 2017 году достигнуто 66 или 72,5 % (в 2016 г. из 91 показателя достигнуто 62 или 68,1%). </w:t>
      </w:r>
    </w:p>
    <w:p w:rsidR="00CB1DEC" w:rsidRPr="005310C8" w:rsidRDefault="00CB1DEC" w:rsidP="00CB1DEC">
      <w:pPr>
        <w:ind w:firstLine="708"/>
        <w:jc w:val="both"/>
        <w:rPr>
          <w:sz w:val="26"/>
          <w:szCs w:val="26"/>
        </w:rPr>
      </w:pPr>
      <w:r w:rsidRPr="005310C8">
        <w:rPr>
          <w:sz w:val="26"/>
          <w:szCs w:val="26"/>
        </w:rPr>
        <w:t>Часть показателей не достигнута из-за отсутствия или недостаточного финансового обеспечения отдельных мероприятий госпрограммы.</w:t>
      </w:r>
    </w:p>
    <w:p w:rsidR="00234FAA" w:rsidRPr="005310C8" w:rsidRDefault="00234FAA" w:rsidP="00517880">
      <w:pPr>
        <w:ind w:firstLine="708"/>
        <w:jc w:val="both"/>
        <w:rPr>
          <w:sz w:val="27"/>
          <w:szCs w:val="27"/>
        </w:rPr>
      </w:pPr>
    </w:p>
    <w:p w:rsidR="007B407D" w:rsidRPr="005310C8" w:rsidRDefault="007B407D" w:rsidP="00517880">
      <w:pPr>
        <w:ind w:firstLine="708"/>
        <w:jc w:val="both"/>
        <w:rPr>
          <w:b/>
          <w:bCs/>
          <w:color w:val="000000"/>
        </w:rPr>
        <w:sectPr w:rsidR="007B407D" w:rsidRPr="005310C8">
          <w:footerReference w:type="default" r:id="rId9"/>
          <w:pgSz w:w="11906" w:h="16838"/>
          <w:pgMar w:top="1134" w:right="850" w:bottom="1134" w:left="1701" w:header="708" w:footer="708" w:gutter="0"/>
          <w:cols w:space="708"/>
          <w:docGrid w:linePitch="360"/>
        </w:sectPr>
      </w:pPr>
    </w:p>
    <w:p w:rsidR="007B407D" w:rsidRPr="005310C8" w:rsidRDefault="00AF32A0" w:rsidP="00517880">
      <w:pPr>
        <w:ind w:firstLine="708"/>
        <w:jc w:val="center"/>
        <w:rPr>
          <w:bCs/>
          <w:color w:val="000000"/>
        </w:rPr>
      </w:pPr>
      <w:r w:rsidRPr="005310C8">
        <w:lastRenderedPageBreak/>
        <w:t xml:space="preserve">Отчет о достигнутых значениях целевых показателей (индикаторов) государственной программы Кабардино-Балкарской Республики </w:t>
      </w:r>
      <w:r w:rsidR="00BC5326" w:rsidRPr="005310C8">
        <w:rPr>
          <w:bCs/>
          <w:color w:val="000000"/>
        </w:rPr>
        <w:t>«</w:t>
      </w:r>
      <w:r w:rsidR="007B407D" w:rsidRPr="005310C8">
        <w:rPr>
          <w:bCs/>
          <w:color w:val="000000"/>
        </w:rPr>
        <w:t>Развитие здравоохранения в Кабардино-Балкарской Республике</w:t>
      </w:r>
      <w:r w:rsidR="00BC5326" w:rsidRPr="005310C8">
        <w:rPr>
          <w:bCs/>
          <w:color w:val="000000"/>
        </w:rPr>
        <w:t>»</w:t>
      </w:r>
      <w:r w:rsidR="007B407D" w:rsidRPr="005310C8">
        <w:rPr>
          <w:color w:val="000000"/>
          <w:sz w:val="22"/>
          <w:szCs w:val="22"/>
        </w:rPr>
        <w:t xml:space="preserve"> </w:t>
      </w:r>
      <w:r w:rsidR="007B407D" w:rsidRPr="005310C8">
        <w:rPr>
          <w:bCs/>
          <w:color w:val="000000"/>
        </w:rPr>
        <w:t>за 2017 год</w:t>
      </w:r>
      <w:r w:rsidR="00CD7194" w:rsidRPr="005310C8">
        <w:rPr>
          <w:bCs/>
          <w:color w:val="000000"/>
        </w:rPr>
        <w:t xml:space="preserve"> </w:t>
      </w:r>
    </w:p>
    <w:p w:rsidR="00CD7194" w:rsidRPr="005310C8" w:rsidRDefault="00CD7194" w:rsidP="00517880">
      <w:pPr>
        <w:ind w:firstLine="708"/>
        <w:jc w:val="center"/>
        <w:rPr>
          <w:bCs/>
          <w:color w:val="000000"/>
        </w:rPr>
      </w:pPr>
      <w:r w:rsidRPr="005310C8">
        <w:rPr>
          <w:bCs/>
          <w:color w:val="000000"/>
        </w:rPr>
        <w:t>(предварительные данные за 12 месяцев)</w:t>
      </w:r>
    </w:p>
    <w:tbl>
      <w:tblPr>
        <w:tblW w:w="151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5"/>
        <w:gridCol w:w="3685"/>
        <w:gridCol w:w="14"/>
        <w:gridCol w:w="1262"/>
        <w:gridCol w:w="1120"/>
        <w:gridCol w:w="17"/>
        <w:gridCol w:w="1243"/>
        <w:gridCol w:w="34"/>
        <w:gridCol w:w="953"/>
        <w:gridCol w:w="41"/>
        <w:gridCol w:w="1144"/>
        <w:gridCol w:w="5093"/>
      </w:tblGrid>
      <w:tr w:rsidR="00F24B64" w:rsidRPr="005310C8" w:rsidTr="00CB1DEC">
        <w:trPr>
          <w:trHeight w:val="20"/>
          <w:tblHeader/>
        </w:trPr>
        <w:tc>
          <w:tcPr>
            <w:tcW w:w="563" w:type="dxa"/>
            <w:vMerge w:val="restart"/>
            <w:shd w:val="clear" w:color="auto" w:fill="auto"/>
            <w:hideMark/>
          </w:tcPr>
          <w:p w:rsidR="00CD7194" w:rsidRPr="005310C8" w:rsidRDefault="00CD7194" w:rsidP="00517880">
            <w:pPr>
              <w:jc w:val="center"/>
              <w:rPr>
                <w:color w:val="000000"/>
                <w:sz w:val="22"/>
                <w:szCs w:val="22"/>
              </w:rPr>
            </w:pPr>
            <w:r w:rsidRPr="005310C8">
              <w:rPr>
                <w:color w:val="000000"/>
                <w:sz w:val="22"/>
                <w:szCs w:val="22"/>
              </w:rPr>
              <w:t>№ п/п</w:t>
            </w:r>
          </w:p>
        </w:tc>
        <w:tc>
          <w:tcPr>
            <w:tcW w:w="3700" w:type="dxa"/>
            <w:gridSpan w:val="2"/>
            <w:vMerge w:val="restart"/>
            <w:shd w:val="clear" w:color="auto" w:fill="auto"/>
            <w:hideMark/>
          </w:tcPr>
          <w:p w:rsidR="00CD7194" w:rsidRPr="005310C8" w:rsidRDefault="00CD7194" w:rsidP="00517880">
            <w:pPr>
              <w:jc w:val="center"/>
              <w:rPr>
                <w:color w:val="000000"/>
                <w:sz w:val="22"/>
                <w:szCs w:val="22"/>
              </w:rPr>
            </w:pPr>
            <w:r w:rsidRPr="005310C8">
              <w:rPr>
                <w:color w:val="000000"/>
                <w:sz w:val="22"/>
                <w:szCs w:val="22"/>
              </w:rPr>
              <w:t>Наименование целевого показателя (индикатора)</w:t>
            </w:r>
          </w:p>
        </w:tc>
        <w:tc>
          <w:tcPr>
            <w:tcW w:w="1276" w:type="dxa"/>
            <w:gridSpan w:val="2"/>
            <w:vMerge w:val="restart"/>
            <w:shd w:val="clear" w:color="auto" w:fill="auto"/>
            <w:hideMark/>
          </w:tcPr>
          <w:p w:rsidR="00CD7194" w:rsidRPr="005310C8" w:rsidRDefault="00CD7194" w:rsidP="00517880">
            <w:pPr>
              <w:jc w:val="center"/>
              <w:rPr>
                <w:color w:val="000000"/>
                <w:sz w:val="22"/>
                <w:szCs w:val="22"/>
              </w:rPr>
            </w:pPr>
            <w:r w:rsidRPr="005310C8">
              <w:rPr>
                <w:color w:val="000000"/>
                <w:sz w:val="22"/>
                <w:szCs w:val="22"/>
              </w:rPr>
              <w:t>Единица измерения</w:t>
            </w:r>
          </w:p>
        </w:tc>
        <w:tc>
          <w:tcPr>
            <w:tcW w:w="2414" w:type="dxa"/>
            <w:gridSpan w:val="4"/>
            <w:shd w:val="clear" w:color="auto" w:fill="auto"/>
            <w:hideMark/>
          </w:tcPr>
          <w:p w:rsidR="00CD7194" w:rsidRPr="005310C8" w:rsidRDefault="00CD7194" w:rsidP="00517880">
            <w:pPr>
              <w:jc w:val="center"/>
              <w:rPr>
                <w:color w:val="000000"/>
                <w:sz w:val="22"/>
                <w:szCs w:val="22"/>
              </w:rPr>
            </w:pPr>
            <w:r w:rsidRPr="005310C8">
              <w:rPr>
                <w:color w:val="000000"/>
                <w:sz w:val="22"/>
                <w:szCs w:val="22"/>
              </w:rPr>
              <w:t>Значения целевых показателей (индикаторов)</w:t>
            </w:r>
          </w:p>
        </w:tc>
        <w:tc>
          <w:tcPr>
            <w:tcW w:w="994" w:type="dxa"/>
            <w:gridSpan w:val="2"/>
            <w:vMerge w:val="restart"/>
            <w:shd w:val="clear" w:color="auto" w:fill="auto"/>
            <w:hideMark/>
          </w:tcPr>
          <w:p w:rsidR="00CD7194" w:rsidRPr="005310C8" w:rsidRDefault="00CD7194" w:rsidP="00517880">
            <w:pPr>
              <w:jc w:val="center"/>
              <w:rPr>
                <w:color w:val="000000"/>
                <w:sz w:val="22"/>
                <w:szCs w:val="22"/>
              </w:rPr>
            </w:pPr>
            <w:r w:rsidRPr="005310C8">
              <w:rPr>
                <w:color w:val="000000"/>
                <w:sz w:val="22"/>
                <w:szCs w:val="22"/>
              </w:rPr>
              <w:t>Абсолютное отклонение</w:t>
            </w:r>
          </w:p>
        </w:tc>
        <w:tc>
          <w:tcPr>
            <w:tcW w:w="1143" w:type="dxa"/>
            <w:vMerge w:val="restart"/>
            <w:shd w:val="clear" w:color="auto" w:fill="auto"/>
            <w:hideMark/>
          </w:tcPr>
          <w:p w:rsidR="00CD7194" w:rsidRPr="005310C8" w:rsidRDefault="00CD7194" w:rsidP="00517880">
            <w:pPr>
              <w:jc w:val="center"/>
              <w:rPr>
                <w:color w:val="000000"/>
                <w:sz w:val="22"/>
                <w:szCs w:val="22"/>
              </w:rPr>
            </w:pPr>
            <w:r w:rsidRPr="005310C8">
              <w:rPr>
                <w:color w:val="000000"/>
                <w:sz w:val="22"/>
                <w:szCs w:val="22"/>
              </w:rPr>
              <w:t>Относительное отклонение</w:t>
            </w:r>
          </w:p>
        </w:tc>
        <w:tc>
          <w:tcPr>
            <w:tcW w:w="5093" w:type="dxa"/>
            <w:vMerge w:val="restart"/>
            <w:shd w:val="clear" w:color="auto" w:fill="auto"/>
            <w:hideMark/>
          </w:tcPr>
          <w:p w:rsidR="00CD7194" w:rsidRPr="005310C8" w:rsidRDefault="00CD7194" w:rsidP="00517880">
            <w:pPr>
              <w:jc w:val="center"/>
              <w:rPr>
                <w:color w:val="000000"/>
                <w:sz w:val="22"/>
                <w:szCs w:val="22"/>
              </w:rPr>
            </w:pPr>
            <w:r w:rsidRPr="005310C8">
              <w:rPr>
                <w:color w:val="000000"/>
                <w:sz w:val="22"/>
                <w:szCs w:val="22"/>
              </w:rPr>
              <w:t>Обоснование отклонений значений целевого показателя (индикатора) на конец отчетного периода</w:t>
            </w:r>
          </w:p>
        </w:tc>
      </w:tr>
      <w:tr w:rsidR="00F24B64" w:rsidRPr="005310C8" w:rsidTr="00CB1DEC">
        <w:trPr>
          <w:trHeight w:val="20"/>
          <w:tblHeader/>
        </w:trPr>
        <w:tc>
          <w:tcPr>
            <w:tcW w:w="563" w:type="dxa"/>
            <w:vMerge/>
            <w:vAlign w:val="center"/>
            <w:hideMark/>
          </w:tcPr>
          <w:p w:rsidR="00CD7194" w:rsidRPr="005310C8" w:rsidRDefault="00CD7194" w:rsidP="00517880">
            <w:pPr>
              <w:rPr>
                <w:color w:val="000000"/>
                <w:sz w:val="22"/>
                <w:szCs w:val="22"/>
              </w:rPr>
            </w:pPr>
          </w:p>
        </w:tc>
        <w:tc>
          <w:tcPr>
            <w:tcW w:w="3700" w:type="dxa"/>
            <w:gridSpan w:val="2"/>
            <w:vMerge/>
            <w:vAlign w:val="center"/>
            <w:hideMark/>
          </w:tcPr>
          <w:p w:rsidR="00CD7194" w:rsidRPr="005310C8" w:rsidRDefault="00CD7194" w:rsidP="00517880">
            <w:pPr>
              <w:rPr>
                <w:color w:val="000000"/>
                <w:sz w:val="22"/>
                <w:szCs w:val="22"/>
              </w:rPr>
            </w:pPr>
          </w:p>
        </w:tc>
        <w:tc>
          <w:tcPr>
            <w:tcW w:w="1276" w:type="dxa"/>
            <w:gridSpan w:val="2"/>
            <w:vMerge/>
            <w:vAlign w:val="center"/>
            <w:hideMark/>
          </w:tcPr>
          <w:p w:rsidR="00CD7194" w:rsidRPr="005310C8" w:rsidRDefault="00CD7194" w:rsidP="00517880">
            <w:pPr>
              <w:rPr>
                <w:color w:val="000000"/>
                <w:sz w:val="22"/>
                <w:szCs w:val="22"/>
              </w:rPr>
            </w:pPr>
          </w:p>
        </w:tc>
        <w:tc>
          <w:tcPr>
            <w:tcW w:w="1137" w:type="dxa"/>
            <w:gridSpan w:val="2"/>
            <w:shd w:val="clear" w:color="auto" w:fill="auto"/>
            <w:hideMark/>
          </w:tcPr>
          <w:p w:rsidR="00CD7194" w:rsidRPr="005310C8" w:rsidRDefault="00CD7194" w:rsidP="00517880">
            <w:pPr>
              <w:jc w:val="center"/>
              <w:rPr>
                <w:color w:val="000000"/>
                <w:sz w:val="22"/>
                <w:szCs w:val="22"/>
              </w:rPr>
            </w:pPr>
            <w:r w:rsidRPr="005310C8">
              <w:rPr>
                <w:color w:val="000000"/>
                <w:sz w:val="22"/>
                <w:szCs w:val="22"/>
              </w:rPr>
              <w:t>план на текущий год</w:t>
            </w:r>
          </w:p>
        </w:tc>
        <w:tc>
          <w:tcPr>
            <w:tcW w:w="1277" w:type="dxa"/>
            <w:gridSpan w:val="2"/>
            <w:shd w:val="clear" w:color="auto" w:fill="auto"/>
            <w:hideMark/>
          </w:tcPr>
          <w:p w:rsidR="00CD7194" w:rsidRPr="005310C8" w:rsidRDefault="00CD7194" w:rsidP="00517880">
            <w:pPr>
              <w:jc w:val="center"/>
              <w:rPr>
                <w:color w:val="000000"/>
                <w:sz w:val="22"/>
                <w:szCs w:val="22"/>
              </w:rPr>
            </w:pPr>
            <w:r w:rsidRPr="005310C8">
              <w:rPr>
                <w:color w:val="000000"/>
                <w:sz w:val="22"/>
                <w:szCs w:val="22"/>
              </w:rPr>
              <w:t>значение на конец отчетного года</w:t>
            </w:r>
          </w:p>
        </w:tc>
        <w:tc>
          <w:tcPr>
            <w:tcW w:w="994" w:type="dxa"/>
            <w:gridSpan w:val="2"/>
            <w:vMerge/>
            <w:vAlign w:val="center"/>
            <w:hideMark/>
          </w:tcPr>
          <w:p w:rsidR="00CD7194" w:rsidRPr="005310C8" w:rsidRDefault="00CD7194" w:rsidP="00517880">
            <w:pPr>
              <w:rPr>
                <w:color w:val="000000"/>
                <w:sz w:val="22"/>
                <w:szCs w:val="22"/>
              </w:rPr>
            </w:pPr>
          </w:p>
        </w:tc>
        <w:tc>
          <w:tcPr>
            <w:tcW w:w="1143" w:type="dxa"/>
            <w:vMerge/>
            <w:vAlign w:val="center"/>
            <w:hideMark/>
          </w:tcPr>
          <w:p w:rsidR="00CD7194" w:rsidRPr="005310C8" w:rsidRDefault="00CD7194" w:rsidP="00517880">
            <w:pPr>
              <w:rPr>
                <w:color w:val="000000"/>
                <w:sz w:val="22"/>
                <w:szCs w:val="22"/>
              </w:rPr>
            </w:pPr>
          </w:p>
        </w:tc>
        <w:tc>
          <w:tcPr>
            <w:tcW w:w="5093" w:type="dxa"/>
            <w:vMerge/>
            <w:vAlign w:val="center"/>
            <w:hideMark/>
          </w:tcPr>
          <w:p w:rsidR="00CD7194" w:rsidRPr="005310C8" w:rsidRDefault="00CD7194" w:rsidP="00517880">
            <w:pPr>
              <w:rPr>
                <w:color w:val="000000"/>
                <w:sz w:val="22"/>
                <w:szCs w:val="22"/>
              </w:rPr>
            </w:pPr>
          </w:p>
        </w:tc>
      </w:tr>
      <w:tr w:rsidR="00CD7194" w:rsidRPr="005310C8" w:rsidTr="00F24B64">
        <w:trPr>
          <w:trHeight w:val="20"/>
        </w:trPr>
        <w:tc>
          <w:tcPr>
            <w:tcW w:w="15183" w:type="dxa"/>
            <w:gridSpan w:val="13"/>
            <w:shd w:val="clear" w:color="auto" w:fill="auto"/>
            <w:hideMark/>
          </w:tcPr>
          <w:p w:rsidR="00CD7194" w:rsidRPr="005310C8" w:rsidRDefault="00CD7194" w:rsidP="00517880">
            <w:pPr>
              <w:jc w:val="center"/>
              <w:rPr>
                <w:bCs/>
                <w:color w:val="000000"/>
                <w:sz w:val="20"/>
                <w:szCs w:val="20"/>
              </w:rPr>
            </w:pPr>
            <w:r w:rsidRPr="005310C8">
              <w:rPr>
                <w:bCs/>
                <w:color w:val="000000"/>
                <w:sz w:val="20"/>
                <w:szCs w:val="20"/>
              </w:rPr>
              <w:t xml:space="preserve">Государственная программа Кабардино-Балкарской Республики </w:t>
            </w:r>
            <w:r w:rsidR="00BC5326" w:rsidRPr="005310C8">
              <w:rPr>
                <w:bCs/>
                <w:color w:val="000000"/>
                <w:sz w:val="20"/>
                <w:szCs w:val="20"/>
              </w:rPr>
              <w:t>«</w:t>
            </w:r>
            <w:r w:rsidRPr="005310C8">
              <w:rPr>
                <w:bCs/>
                <w:color w:val="000000"/>
                <w:sz w:val="20"/>
                <w:szCs w:val="20"/>
              </w:rPr>
              <w:t>Развитие здравоохранения в Кабардино-Балкарской Республике</w:t>
            </w:r>
            <w:r w:rsidR="00BC5326" w:rsidRPr="005310C8">
              <w:rPr>
                <w:bCs/>
                <w:color w:val="000000"/>
                <w:sz w:val="20"/>
                <w:szCs w:val="20"/>
              </w:rPr>
              <w:t>»</w:t>
            </w:r>
            <w:r w:rsidRPr="005310C8">
              <w:rPr>
                <w:bCs/>
                <w:color w:val="000000"/>
                <w:sz w:val="20"/>
                <w:szCs w:val="20"/>
              </w:rPr>
              <w:t xml:space="preserve"> до 2020 года </w:t>
            </w:r>
          </w:p>
        </w:tc>
      </w:tr>
      <w:tr w:rsidR="00F24B64" w:rsidRPr="005310C8" w:rsidTr="00CB1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3" w:type="dxa"/>
            <w:tcBorders>
              <w:top w:val="single" w:sz="4" w:space="0" w:color="auto"/>
              <w:left w:val="single" w:sz="4" w:space="0" w:color="auto"/>
              <w:bottom w:val="single" w:sz="4" w:space="0" w:color="auto"/>
              <w:right w:val="nil"/>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1</w:t>
            </w:r>
          </w:p>
        </w:tc>
        <w:tc>
          <w:tcPr>
            <w:tcW w:w="3700" w:type="dxa"/>
            <w:gridSpan w:val="2"/>
            <w:tcBorders>
              <w:top w:val="single" w:sz="4" w:space="0" w:color="auto"/>
              <w:left w:val="single" w:sz="4" w:space="0" w:color="auto"/>
              <w:bottom w:val="single" w:sz="4" w:space="0" w:color="auto"/>
              <w:right w:val="single" w:sz="4" w:space="0" w:color="auto"/>
            </w:tcBorders>
            <w:shd w:val="clear" w:color="auto" w:fill="auto"/>
            <w:hideMark/>
          </w:tcPr>
          <w:p w:rsidR="00F24B64" w:rsidRPr="005310C8" w:rsidRDefault="00F24B64" w:rsidP="00F24B64">
            <w:pPr>
              <w:jc w:val="both"/>
              <w:rPr>
                <w:color w:val="000000"/>
                <w:sz w:val="20"/>
                <w:szCs w:val="20"/>
              </w:rPr>
            </w:pPr>
            <w:r w:rsidRPr="005310C8">
              <w:rPr>
                <w:color w:val="000000"/>
                <w:sz w:val="20"/>
                <w:szCs w:val="20"/>
              </w:rPr>
              <w:t>Смертность от всех причин</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 xml:space="preserve">на 1000 населения </w:t>
            </w:r>
          </w:p>
        </w:tc>
        <w:tc>
          <w:tcPr>
            <w:tcW w:w="1120" w:type="dxa"/>
            <w:tcBorders>
              <w:top w:val="single" w:sz="4" w:space="0" w:color="auto"/>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8,6</w:t>
            </w:r>
          </w:p>
        </w:tc>
        <w:tc>
          <w:tcPr>
            <w:tcW w:w="1294" w:type="dxa"/>
            <w:gridSpan w:val="3"/>
            <w:tcBorders>
              <w:top w:val="single" w:sz="4" w:space="0" w:color="auto"/>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8,5</w:t>
            </w:r>
          </w:p>
        </w:tc>
        <w:tc>
          <w:tcPr>
            <w:tcW w:w="994" w:type="dxa"/>
            <w:gridSpan w:val="2"/>
            <w:tcBorders>
              <w:top w:val="single" w:sz="4" w:space="0" w:color="auto"/>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0,1</w:t>
            </w:r>
          </w:p>
        </w:tc>
        <w:tc>
          <w:tcPr>
            <w:tcW w:w="1143" w:type="dxa"/>
            <w:tcBorders>
              <w:top w:val="single" w:sz="4" w:space="0" w:color="auto"/>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98,8</w:t>
            </w:r>
          </w:p>
        </w:tc>
        <w:tc>
          <w:tcPr>
            <w:tcW w:w="5093" w:type="dxa"/>
            <w:tcBorders>
              <w:top w:val="single" w:sz="4" w:space="0" w:color="auto"/>
              <w:left w:val="nil"/>
              <w:bottom w:val="single" w:sz="4" w:space="0" w:color="auto"/>
              <w:right w:val="single" w:sz="4" w:space="0" w:color="auto"/>
            </w:tcBorders>
            <w:shd w:val="clear" w:color="auto" w:fill="auto"/>
            <w:hideMark/>
          </w:tcPr>
          <w:p w:rsidR="00F24B64" w:rsidRPr="005310C8" w:rsidRDefault="00F24B64" w:rsidP="00F24B64">
            <w:pPr>
              <w:jc w:val="both"/>
              <w:rPr>
                <w:color w:val="000000"/>
                <w:sz w:val="20"/>
                <w:szCs w:val="20"/>
              </w:rPr>
            </w:pPr>
            <w:r w:rsidRPr="005310C8">
              <w:rPr>
                <w:bCs/>
                <w:color w:val="000000"/>
                <w:sz w:val="20"/>
                <w:szCs w:val="20"/>
              </w:rPr>
              <w:t xml:space="preserve">Запланировано снижение показателя к 2020 году до 8,3. </w:t>
            </w:r>
            <w:r w:rsidRPr="005310C8">
              <w:rPr>
                <w:color w:val="000000"/>
                <w:sz w:val="20"/>
                <w:szCs w:val="20"/>
              </w:rPr>
              <w:t xml:space="preserve"> Показатель достигнут.</w:t>
            </w:r>
          </w:p>
        </w:tc>
      </w:tr>
      <w:tr w:rsidR="00F24B64" w:rsidRPr="005310C8" w:rsidTr="00CB1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3" w:type="dxa"/>
            <w:tcBorders>
              <w:top w:val="nil"/>
              <w:left w:val="single" w:sz="4" w:space="0" w:color="auto"/>
              <w:bottom w:val="single" w:sz="4" w:space="0" w:color="auto"/>
              <w:right w:val="nil"/>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2</w:t>
            </w:r>
          </w:p>
        </w:tc>
        <w:tc>
          <w:tcPr>
            <w:tcW w:w="3700" w:type="dxa"/>
            <w:gridSpan w:val="2"/>
            <w:tcBorders>
              <w:top w:val="nil"/>
              <w:left w:val="single" w:sz="4" w:space="0" w:color="auto"/>
              <w:bottom w:val="single" w:sz="4" w:space="0" w:color="auto"/>
              <w:right w:val="single" w:sz="4" w:space="0" w:color="auto"/>
            </w:tcBorders>
            <w:shd w:val="clear" w:color="auto" w:fill="auto"/>
            <w:hideMark/>
          </w:tcPr>
          <w:p w:rsidR="00F24B64" w:rsidRPr="005310C8" w:rsidRDefault="00F24B64" w:rsidP="00F24B64">
            <w:pPr>
              <w:jc w:val="both"/>
              <w:rPr>
                <w:color w:val="000000"/>
                <w:sz w:val="20"/>
                <w:szCs w:val="20"/>
              </w:rPr>
            </w:pPr>
            <w:r w:rsidRPr="005310C8">
              <w:rPr>
                <w:color w:val="000000"/>
                <w:sz w:val="20"/>
                <w:szCs w:val="20"/>
              </w:rPr>
              <w:t>Материнская смертность</w:t>
            </w:r>
          </w:p>
        </w:tc>
        <w:tc>
          <w:tcPr>
            <w:tcW w:w="1276" w:type="dxa"/>
            <w:gridSpan w:val="2"/>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случаев на 100 тыс. родившихся живыми</w:t>
            </w:r>
          </w:p>
        </w:tc>
        <w:tc>
          <w:tcPr>
            <w:tcW w:w="1120" w:type="dxa"/>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7</w:t>
            </w:r>
          </w:p>
        </w:tc>
        <w:tc>
          <w:tcPr>
            <w:tcW w:w="1294" w:type="dxa"/>
            <w:gridSpan w:val="3"/>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9,0</w:t>
            </w:r>
          </w:p>
        </w:tc>
        <w:tc>
          <w:tcPr>
            <w:tcW w:w="994"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-2</w:t>
            </w:r>
          </w:p>
        </w:tc>
        <w:tc>
          <w:tcPr>
            <w:tcW w:w="1143"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128,6</w:t>
            </w:r>
          </w:p>
        </w:tc>
        <w:tc>
          <w:tcPr>
            <w:tcW w:w="5093"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both"/>
              <w:rPr>
                <w:bCs/>
                <w:sz w:val="20"/>
                <w:szCs w:val="20"/>
              </w:rPr>
            </w:pPr>
            <w:r w:rsidRPr="005310C8">
              <w:rPr>
                <w:bCs/>
                <w:sz w:val="20"/>
                <w:szCs w:val="20"/>
              </w:rPr>
              <w:t xml:space="preserve">Запланировано снижение показателя к 2020 году до 6,7.  </w:t>
            </w:r>
            <w:r w:rsidRPr="005310C8">
              <w:rPr>
                <w:bCs/>
                <w:sz w:val="20"/>
                <w:szCs w:val="20"/>
              </w:rPr>
              <w:br/>
            </w:r>
            <w:r w:rsidRPr="005310C8">
              <w:rPr>
                <w:sz w:val="20"/>
                <w:szCs w:val="20"/>
              </w:rPr>
              <w:t xml:space="preserve"> Показатель достигнут.</w:t>
            </w:r>
          </w:p>
        </w:tc>
      </w:tr>
      <w:tr w:rsidR="00F24B64" w:rsidRPr="005310C8" w:rsidTr="00CB1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3" w:type="dxa"/>
            <w:tcBorders>
              <w:top w:val="nil"/>
              <w:left w:val="single" w:sz="4" w:space="0" w:color="auto"/>
              <w:bottom w:val="single" w:sz="4" w:space="0" w:color="auto"/>
              <w:right w:val="nil"/>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3</w:t>
            </w:r>
          </w:p>
        </w:tc>
        <w:tc>
          <w:tcPr>
            <w:tcW w:w="3700" w:type="dxa"/>
            <w:gridSpan w:val="2"/>
            <w:tcBorders>
              <w:top w:val="nil"/>
              <w:left w:val="single" w:sz="4" w:space="0" w:color="auto"/>
              <w:bottom w:val="single" w:sz="4" w:space="0" w:color="auto"/>
              <w:right w:val="single" w:sz="4" w:space="0" w:color="auto"/>
            </w:tcBorders>
            <w:shd w:val="clear" w:color="auto" w:fill="auto"/>
            <w:hideMark/>
          </w:tcPr>
          <w:p w:rsidR="00F24B64" w:rsidRPr="005310C8" w:rsidRDefault="00F24B64" w:rsidP="00F24B64">
            <w:pPr>
              <w:jc w:val="both"/>
              <w:rPr>
                <w:color w:val="000000"/>
                <w:sz w:val="20"/>
                <w:szCs w:val="20"/>
              </w:rPr>
            </w:pPr>
            <w:r w:rsidRPr="005310C8">
              <w:rPr>
                <w:color w:val="000000"/>
                <w:sz w:val="20"/>
                <w:szCs w:val="20"/>
              </w:rPr>
              <w:t>Младенческая смертность</w:t>
            </w:r>
          </w:p>
        </w:tc>
        <w:tc>
          <w:tcPr>
            <w:tcW w:w="1276" w:type="dxa"/>
            <w:gridSpan w:val="2"/>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случаев на 1000 родившихся живыми</w:t>
            </w:r>
          </w:p>
        </w:tc>
        <w:tc>
          <w:tcPr>
            <w:tcW w:w="1120" w:type="dxa"/>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6,4</w:t>
            </w:r>
          </w:p>
        </w:tc>
        <w:tc>
          <w:tcPr>
            <w:tcW w:w="1294" w:type="dxa"/>
            <w:gridSpan w:val="3"/>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4,8</w:t>
            </w:r>
          </w:p>
        </w:tc>
        <w:tc>
          <w:tcPr>
            <w:tcW w:w="994"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1,6</w:t>
            </w:r>
          </w:p>
        </w:tc>
        <w:tc>
          <w:tcPr>
            <w:tcW w:w="1143"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75,0</w:t>
            </w:r>
          </w:p>
        </w:tc>
        <w:tc>
          <w:tcPr>
            <w:tcW w:w="5093"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both"/>
              <w:rPr>
                <w:color w:val="000000"/>
                <w:sz w:val="20"/>
                <w:szCs w:val="20"/>
              </w:rPr>
            </w:pPr>
            <w:r w:rsidRPr="005310C8">
              <w:rPr>
                <w:bCs/>
                <w:color w:val="000000"/>
                <w:sz w:val="20"/>
                <w:szCs w:val="20"/>
              </w:rPr>
              <w:t>Запланировано снижение показателя к 2020 году до 6,0.</w:t>
            </w:r>
            <w:r w:rsidRPr="005310C8">
              <w:rPr>
                <w:color w:val="000000"/>
                <w:sz w:val="20"/>
                <w:szCs w:val="20"/>
              </w:rPr>
              <w:br/>
              <w:t xml:space="preserve"> Показатель  достигнут.</w:t>
            </w:r>
          </w:p>
        </w:tc>
      </w:tr>
      <w:tr w:rsidR="00F24B64" w:rsidRPr="005310C8" w:rsidTr="00CB1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3" w:type="dxa"/>
            <w:tcBorders>
              <w:top w:val="nil"/>
              <w:left w:val="single" w:sz="4" w:space="0" w:color="auto"/>
              <w:bottom w:val="single" w:sz="4" w:space="0" w:color="auto"/>
              <w:right w:val="nil"/>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4</w:t>
            </w:r>
          </w:p>
        </w:tc>
        <w:tc>
          <w:tcPr>
            <w:tcW w:w="3700" w:type="dxa"/>
            <w:gridSpan w:val="2"/>
            <w:tcBorders>
              <w:top w:val="nil"/>
              <w:left w:val="single" w:sz="4" w:space="0" w:color="auto"/>
              <w:bottom w:val="single" w:sz="4" w:space="0" w:color="auto"/>
              <w:right w:val="single" w:sz="4" w:space="0" w:color="auto"/>
            </w:tcBorders>
            <w:shd w:val="clear" w:color="auto" w:fill="auto"/>
            <w:hideMark/>
          </w:tcPr>
          <w:p w:rsidR="00F24B64" w:rsidRPr="005310C8" w:rsidRDefault="00F24B64" w:rsidP="00F24B64">
            <w:pPr>
              <w:jc w:val="both"/>
              <w:rPr>
                <w:color w:val="000000"/>
                <w:sz w:val="20"/>
                <w:szCs w:val="20"/>
              </w:rPr>
            </w:pPr>
            <w:r w:rsidRPr="005310C8">
              <w:rPr>
                <w:color w:val="000000"/>
                <w:sz w:val="20"/>
                <w:szCs w:val="20"/>
              </w:rPr>
              <w:t>Смертность от болезней системы кровообращения</w:t>
            </w:r>
          </w:p>
        </w:tc>
        <w:tc>
          <w:tcPr>
            <w:tcW w:w="1276" w:type="dxa"/>
            <w:gridSpan w:val="2"/>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на 100 тыс. населения</w:t>
            </w:r>
          </w:p>
        </w:tc>
        <w:tc>
          <w:tcPr>
            <w:tcW w:w="1120" w:type="dxa"/>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530,0</w:t>
            </w:r>
          </w:p>
        </w:tc>
        <w:tc>
          <w:tcPr>
            <w:tcW w:w="1294" w:type="dxa"/>
            <w:gridSpan w:val="3"/>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404,7</w:t>
            </w:r>
          </w:p>
        </w:tc>
        <w:tc>
          <w:tcPr>
            <w:tcW w:w="994"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125,3</w:t>
            </w:r>
          </w:p>
        </w:tc>
        <w:tc>
          <w:tcPr>
            <w:tcW w:w="1143"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76,4</w:t>
            </w:r>
          </w:p>
        </w:tc>
        <w:tc>
          <w:tcPr>
            <w:tcW w:w="5093" w:type="dxa"/>
            <w:tcBorders>
              <w:top w:val="nil"/>
              <w:left w:val="nil"/>
              <w:bottom w:val="single" w:sz="4" w:space="0" w:color="auto"/>
              <w:right w:val="single" w:sz="4" w:space="0" w:color="auto"/>
            </w:tcBorders>
            <w:shd w:val="clear" w:color="auto" w:fill="auto"/>
            <w:hideMark/>
          </w:tcPr>
          <w:p w:rsidR="00F24B64" w:rsidRPr="005310C8" w:rsidRDefault="00F24B64" w:rsidP="00CB1DEC">
            <w:pPr>
              <w:jc w:val="both"/>
              <w:rPr>
                <w:color w:val="000000"/>
                <w:sz w:val="20"/>
                <w:szCs w:val="20"/>
              </w:rPr>
            </w:pPr>
            <w:r w:rsidRPr="005310C8">
              <w:rPr>
                <w:bCs/>
                <w:color w:val="000000"/>
                <w:sz w:val="20"/>
                <w:szCs w:val="20"/>
              </w:rPr>
              <w:t>Запланировано снижение показателя к 2020 году до 520,0</w:t>
            </w:r>
            <w:r w:rsidRPr="005310C8">
              <w:rPr>
                <w:color w:val="000000"/>
                <w:sz w:val="20"/>
                <w:szCs w:val="20"/>
              </w:rPr>
              <w:t>.  Показатель достигнут.</w:t>
            </w:r>
          </w:p>
        </w:tc>
      </w:tr>
      <w:tr w:rsidR="00F24B64" w:rsidRPr="005310C8" w:rsidTr="00CB1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3" w:type="dxa"/>
            <w:tcBorders>
              <w:top w:val="nil"/>
              <w:left w:val="single" w:sz="4" w:space="0" w:color="auto"/>
              <w:bottom w:val="single" w:sz="4" w:space="0" w:color="auto"/>
              <w:right w:val="nil"/>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5</w:t>
            </w:r>
          </w:p>
        </w:tc>
        <w:tc>
          <w:tcPr>
            <w:tcW w:w="3700" w:type="dxa"/>
            <w:gridSpan w:val="2"/>
            <w:tcBorders>
              <w:top w:val="nil"/>
              <w:left w:val="single" w:sz="4" w:space="0" w:color="auto"/>
              <w:bottom w:val="single" w:sz="4" w:space="0" w:color="auto"/>
              <w:right w:val="single" w:sz="4" w:space="0" w:color="auto"/>
            </w:tcBorders>
            <w:shd w:val="clear" w:color="auto" w:fill="auto"/>
            <w:hideMark/>
          </w:tcPr>
          <w:p w:rsidR="00F24B64" w:rsidRPr="005310C8" w:rsidRDefault="00F24B64" w:rsidP="00F24B64">
            <w:pPr>
              <w:jc w:val="both"/>
              <w:rPr>
                <w:color w:val="000000"/>
                <w:sz w:val="20"/>
                <w:szCs w:val="20"/>
              </w:rPr>
            </w:pPr>
            <w:r w:rsidRPr="005310C8">
              <w:rPr>
                <w:color w:val="000000"/>
                <w:sz w:val="20"/>
                <w:szCs w:val="20"/>
              </w:rPr>
              <w:t>Смертность от дорожно-транспортных происшествий</w:t>
            </w:r>
          </w:p>
        </w:tc>
        <w:tc>
          <w:tcPr>
            <w:tcW w:w="1276" w:type="dxa"/>
            <w:gridSpan w:val="2"/>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на 100 тыс. населения</w:t>
            </w:r>
          </w:p>
        </w:tc>
        <w:tc>
          <w:tcPr>
            <w:tcW w:w="1120" w:type="dxa"/>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6,3</w:t>
            </w:r>
          </w:p>
        </w:tc>
        <w:tc>
          <w:tcPr>
            <w:tcW w:w="1294" w:type="dxa"/>
            <w:gridSpan w:val="3"/>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6,9</w:t>
            </w:r>
          </w:p>
        </w:tc>
        <w:tc>
          <w:tcPr>
            <w:tcW w:w="994"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-0,6</w:t>
            </w:r>
          </w:p>
        </w:tc>
        <w:tc>
          <w:tcPr>
            <w:tcW w:w="1143"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109,5</w:t>
            </w:r>
          </w:p>
        </w:tc>
        <w:tc>
          <w:tcPr>
            <w:tcW w:w="5093" w:type="dxa"/>
            <w:tcBorders>
              <w:top w:val="nil"/>
              <w:left w:val="nil"/>
              <w:bottom w:val="nil"/>
              <w:right w:val="single" w:sz="4" w:space="0" w:color="auto"/>
            </w:tcBorders>
            <w:shd w:val="clear" w:color="auto" w:fill="auto"/>
            <w:hideMark/>
          </w:tcPr>
          <w:p w:rsidR="00F24B64" w:rsidRPr="005310C8" w:rsidRDefault="00F24B64" w:rsidP="00F24B64">
            <w:pPr>
              <w:rPr>
                <w:color w:val="000000"/>
                <w:sz w:val="20"/>
                <w:szCs w:val="20"/>
              </w:rPr>
            </w:pPr>
            <w:r w:rsidRPr="005310C8">
              <w:rPr>
                <w:bCs/>
                <w:color w:val="000000"/>
                <w:sz w:val="20"/>
                <w:szCs w:val="20"/>
              </w:rPr>
              <w:t>Запланировано снижение показателя к 2020 году до 6,2.</w:t>
            </w:r>
            <w:r w:rsidRPr="005310C8">
              <w:rPr>
                <w:color w:val="000000"/>
                <w:sz w:val="20"/>
                <w:szCs w:val="20"/>
              </w:rPr>
              <w:t xml:space="preserve"> Показатель  не достигнут. Увеличение количества тяжелых травм, не совместимых с жизнью, полученных в результате ДТП.</w:t>
            </w:r>
          </w:p>
        </w:tc>
      </w:tr>
      <w:tr w:rsidR="00F24B64" w:rsidRPr="005310C8" w:rsidTr="00CB1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3" w:type="dxa"/>
            <w:tcBorders>
              <w:top w:val="nil"/>
              <w:left w:val="single" w:sz="4" w:space="0" w:color="auto"/>
              <w:bottom w:val="single" w:sz="4" w:space="0" w:color="auto"/>
              <w:right w:val="nil"/>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6</w:t>
            </w:r>
          </w:p>
        </w:tc>
        <w:tc>
          <w:tcPr>
            <w:tcW w:w="3700" w:type="dxa"/>
            <w:gridSpan w:val="2"/>
            <w:tcBorders>
              <w:top w:val="nil"/>
              <w:left w:val="single" w:sz="4" w:space="0" w:color="auto"/>
              <w:bottom w:val="single" w:sz="4" w:space="0" w:color="auto"/>
              <w:right w:val="single" w:sz="4" w:space="0" w:color="auto"/>
            </w:tcBorders>
            <w:shd w:val="clear" w:color="auto" w:fill="auto"/>
            <w:hideMark/>
          </w:tcPr>
          <w:p w:rsidR="00F24B64" w:rsidRPr="005310C8" w:rsidRDefault="00F24B64" w:rsidP="00F24B64">
            <w:pPr>
              <w:jc w:val="both"/>
              <w:rPr>
                <w:color w:val="000000"/>
                <w:sz w:val="20"/>
                <w:szCs w:val="20"/>
              </w:rPr>
            </w:pPr>
            <w:r w:rsidRPr="005310C8">
              <w:rPr>
                <w:color w:val="000000"/>
                <w:sz w:val="20"/>
                <w:szCs w:val="20"/>
              </w:rPr>
              <w:t>Снижение смертности от дорожно-транспортных происшествий</w:t>
            </w:r>
          </w:p>
        </w:tc>
        <w:tc>
          <w:tcPr>
            <w:tcW w:w="1276" w:type="dxa"/>
            <w:gridSpan w:val="2"/>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процент</w:t>
            </w:r>
          </w:p>
        </w:tc>
        <w:tc>
          <w:tcPr>
            <w:tcW w:w="1120" w:type="dxa"/>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0,0</w:t>
            </w:r>
          </w:p>
        </w:tc>
        <w:tc>
          <w:tcPr>
            <w:tcW w:w="1294" w:type="dxa"/>
            <w:gridSpan w:val="3"/>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0,0</w:t>
            </w:r>
          </w:p>
        </w:tc>
        <w:tc>
          <w:tcPr>
            <w:tcW w:w="994"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w:t>
            </w:r>
          </w:p>
        </w:tc>
        <w:tc>
          <w:tcPr>
            <w:tcW w:w="1143"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w:t>
            </w:r>
          </w:p>
        </w:tc>
        <w:tc>
          <w:tcPr>
            <w:tcW w:w="5093" w:type="dxa"/>
            <w:tcBorders>
              <w:top w:val="single" w:sz="4" w:space="0" w:color="auto"/>
              <w:left w:val="nil"/>
              <w:bottom w:val="single" w:sz="4" w:space="0" w:color="auto"/>
              <w:right w:val="single" w:sz="4" w:space="0" w:color="auto"/>
            </w:tcBorders>
            <w:shd w:val="clear" w:color="auto" w:fill="auto"/>
            <w:hideMark/>
          </w:tcPr>
          <w:p w:rsidR="00F24B64" w:rsidRPr="005310C8" w:rsidRDefault="00F24B64" w:rsidP="00F24B64">
            <w:pPr>
              <w:rPr>
                <w:bCs/>
                <w:sz w:val="20"/>
                <w:szCs w:val="20"/>
              </w:rPr>
            </w:pPr>
            <w:r w:rsidRPr="005310C8">
              <w:rPr>
                <w:bCs/>
                <w:sz w:val="20"/>
                <w:szCs w:val="20"/>
              </w:rPr>
              <w:t xml:space="preserve">Запланировано снижение показателя к 2020 году до 0.  </w:t>
            </w:r>
            <w:r w:rsidRPr="005310C8">
              <w:rPr>
                <w:sz w:val="20"/>
                <w:szCs w:val="20"/>
              </w:rPr>
              <w:t>Показатель не достигнут.</w:t>
            </w:r>
          </w:p>
        </w:tc>
      </w:tr>
      <w:tr w:rsidR="00F24B64" w:rsidRPr="005310C8" w:rsidTr="00CB1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3" w:type="dxa"/>
            <w:tcBorders>
              <w:top w:val="nil"/>
              <w:left w:val="single" w:sz="4" w:space="0" w:color="auto"/>
              <w:bottom w:val="single" w:sz="4" w:space="0" w:color="auto"/>
              <w:right w:val="nil"/>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7</w:t>
            </w:r>
          </w:p>
        </w:tc>
        <w:tc>
          <w:tcPr>
            <w:tcW w:w="3700" w:type="dxa"/>
            <w:gridSpan w:val="2"/>
            <w:tcBorders>
              <w:top w:val="nil"/>
              <w:left w:val="single" w:sz="4" w:space="0" w:color="auto"/>
              <w:bottom w:val="single" w:sz="4" w:space="0" w:color="auto"/>
              <w:right w:val="single" w:sz="4" w:space="0" w:color="auto"/>
            </w:tcBorders>
            <w:shd w:val="clear" w:color="auto" w:fill="auto"/>
            <w:hideMark/>
          </w:tcPr>
          <w:p w:rsidR="00F24B64" w:rsidRPr="005310C8" w:rsidRDefault="00F24B64" w:rsidP="00F24B64">
            <w:pPr>
              <w:jc w:val="both"/>
              <w:rPr>
                <w:color w:val="000000"/>
                <w:sz w:val="20"/>
                <w:szCs w:val="20"/>
              </w:rPr>
            </w:pPr>
            <w:r w:rsidRPr="005310C8">
              <w:rPr>
                <w:color w:val="000000"/>
                <w:sz w:val="20"/>
                <w:szCs w:val="20"/>
              </w:rPr>
              <w:t>Смертность от транспортных травм всех видов</w:t>
            </w:r>
          </w:p>
        </w:tc>
        <w:tc>
          <w:tcPr>
            <w:tcW w:w="1276" w:type="dxa"/>
            <w:gridSpan w:val="2"/>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на 100 тыс. человек</w:t>
            </w:r>
          </w:p>
        </w:tc>
        <w:tc>
          <w:tcPr>
            <w:tcW w:w="1120" w:type="dxa"/>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9,0</w:t>
            </w:r>
          </w:p>
        </w:tc>
        <w:tc>
          <w:tcPr>
            <w:tcW w:w="1294" w:type="dxa"/>
            <w:gridSpan w:val="3"/>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sz w:val="20"/>
                <w:szCs w:val="20"/>
              </w:rPr>
            </w:pPr>
            <w:r w:rsidRPr="005310C8">
              <w:rPr>
                <w:sz w:val="20"/>
                <w:szCs w:val="20"/>
              </w:rPr>
              <w:t>8,4</w:t>
            </w:r>
          </w:p>
        </w:tc>
        <w:tc>
          <w:tcPr>
            <w:tcW w:w="994"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0,6</w:t>
            </w:r>
          </w:p>
        </w:tc>
        <w:tc>
          <w:tcPr>
            <w:tcW w:w="1143"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93,3</w:t>
            </w:r>
          </w:p>
        </w:tc>
        <w:tc>
          <w:tcPr>
            <w:tcW w:w="5093"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both"/>
              <w:rPr>
                <w:color w:val="000000"/>
                <w:sz w:val="20"/>
                <w:szCs w:val="20"/>
              </w:rPr>
            </w:pPr>
            <w:r w:rsidRPr="005310C8">
              <w:rPr>
                <w:bCs/>
                <w:color w:val="000000"/>
                <w:sz w:val="20"/>
                <w:szCs w:val="20"/>
              </w:rPr>
              <w:t>Запланировано снижение показателя к 2020 году до 8,6</w:t>
            </w:r>
            <w:r w:rsidRPr="005310C8">
              <w:rPr>
                <w:color w:val="000000"/>
                <w:sz w:val="20"/>
                <w:szCs w:val="20"/>
              </w:rPr>
              <w:t xml:space="preserve">. </w:t>
            </w:r>
            <w:r w:rsidRPr="005310C8">
              <w:rPr>
                <w:color w:val="000000"/>
                <w:sz w:val="20"/>
                <w:szCs w:val="20"/>
              </w:rPr>
              <w:br/>
              <w:t>Показатель достигнут.</w:t>
            </w:r>
          </w:p>
        </w:tc>
      </w:tr>
      <w:tr w:rsidR="00F24B64" w:rsidRPr="005310C8" w:rsidTr="00CB1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3" w:type="dxa"/>
            <w:tcBorders>
              <w:top w:val="nil"/>
              <w:left w:val="single" w:sz="4" w:space="0" w:color="auto"/>
              <w:bottom w:val="nil"/>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8</w:t>
            </w:r>
          </w:p>
        </w:tc>
        <w:tc>
          <w:tcPr>
            <w:tcW w:w="3700" w:type="dxa"/>
            <w:gridSpan w:val="2"/>
            <w:tcBorders>
              <w:top w:val="nil"/>
              <w:left w:val="nil"/>
              <w:bottom w:val="nil"/>
              <w:right w:val="single" w:sz="4" w:space="0" w:color="auto"/>
            </w:tcBorders>
            <w:shd w:val="clear" w:color="000000" w:fill="FFFFFF"/>
            <w:hideMark/>
          </w:tcPr>
          <w:p w:rsidR="00F24B64" w:rsidRPr="005310C8" w:rsidRDefault="00F24B64" w:rsidP="00F24B64">
            <w:pPr>
              <w:jc w:val="both"/>
              <w:rPr>
                <w:color w:val="000000"/>
                <w:sz w:val="20"/>
                <w:szCs w:val="20"/>
              </w:rPr>
            </w:pPr>
            <w:r w:rsidRPr="005310C8">
              <w:rPr>
                <w:color w:val="000000"/>
                <w:sz w:val="20"/>
                <w:szCs w:val="20"/>
              </w:rPr>
              <w:t xml:space="preserve">Смертность от новообразований (в  том числе </w:t>
            </w:r>
            <w:proofErr w:type="gramStart"/>
            <w:r w:rsidRPr="005310C8">
              <w:rPr>
                <w:color w:val="000000"/>
                <w:sz w:val="20"/>
                <w:szCs w:val="20"/>
              </w:rPr>
              <w:t>от</w:t>
            </w:r>
            <w:proofErr w:type="gramEnd"/>
            <w:r w:rsidRPr="005310C8">
              <w:rPr>
                <w:color w:val="000000"/>
                <w:sz w:val="20"/>
                <w:szCs w:val="20"/>
              </w:rPr>
              <w:t xml:space="preserve"> злокачественных)   </w:t>
            </w:r>
          </w:p>
        </w:tc>
        <w:tc>
          <w:tcPr>
            <w:tcW w:w="1276" w:type="dxa"/>
            <w:gridSpan w:val="2"/>
            <w:tcBorders>
              <w:top w:val="nil"/>
              <w:left w:val="nil"/>
              <w:bottom w:val="nil"/>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на 100 тыс. населения</w:t>
            </w:r>
          </w:p>
        </w:tc>
        <w:tc>
          <w:tcPr>
            <w:tcW w:w="1120" w:type="dxa"/>
            <w:tcBorders>
              <w:top w:val="nil"/>
              <w:left w:val="nil"/>
              <w:bottom w:val="nil"/>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131,0</w:t>
            </w:r>
          </w:p>
        </w:tc>
        <w:tc>
          <w:tcPr>
            <w:tcW w:w="1294" w:type="dxa"/>
            <w:gridSpan w:val="3"/>
            <w:tcBorders>
              <w:top w:val="nil"/>
              <w:left w:val="nil"/>
              <w:bottom w:val="nil"/>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137,2</w:t>
            </w:r>
          </w:p>
        </w:tc>
        <w:tc>
          <w:tcPr>
            <w:tcW w:w="994"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-6,2</w:t>
            </w:r>
          </w:p>
        </w:tc>
        <w:tc>
          <w:tcPr>
            <w:tcW w:w="1143"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104,7</w:t>
            </w:r>
          </w:p>
        </w:tc>
        <w:tc>
          <w:tcPr>
            <w:tcW w:w="5093" w:type="dxa"/>
            <w:tcBorders>
              <w:top w:val="nil"/>
              <w:left w:val="nil"/>
              <w:bottom w:val="nil"/>
              <w:right w:val="single" w:sz="4" w:space="0" w:color="auto"/>
            </w:tcBorders>
            <w:shd w:val="clear" w:color="000000" w:fill="FFFFFF"/>
            <w:hideMark/>
          </w:tcPr>
          <w:p w:rsidR="00F24B64" w:rsidRPr="005310C8" w:rsidRDefault="00F24B64" w:rsidP="00CB1DEC">
            <w:pPr>
              <w:jc w:val="both"/>
              <w:rPr>
                <w:sz w:val="20"/>
                <w:szCs w:val="20"/>
              </w:rPr>
            </w:pPr>
            <w:r w:rsidRPr="005310C8">
              <w:rPr>
                <w:bCs/>
                <w:sz w:val="20"/>
                <w:szCs w:val="20"/>
              </w:rPr>
              <w:t xml:space="preserve">Запланировано снижение показателя к 2020 году до 127,8. </w:t>
            </w:r>
            <w:r w:rsidRPr="005310C8">
              <w:rPr>
                <w:sz w:val="20"/>
                <w:szCs w:val="20"/>
              </w:rPr>
              <w:t xml:space="preserve">Показатель не достигнут. Увеличился удельный вес запущенных случаев </w:t>
            </w:r>
            <w:proofErr w:type="spellStart"/>
            <w:r w:rsidRPr="005310C8">
              <w:rPr>
                <w:sz w:val="20"/>
                <w:szCs w:val="20"/>
              </w:rPr>
              <w:t>случаев</w:t>
            </w:r>
            <w:proofErr w:type="spellEnd"/>
            <w:r w:rsidRPr="005310C8">
              <w:rPr>
                <w:sz w:val="20"/>
                <w:szCs w:val="20"/>
              </w:rPr>
              <w:t xml:space="preserve"> ЗНО, часть </w:t>
            </w:r>
            <w:proofErr w:type="spellStart"/>
            <w:r w:rsidRPr="005310C8">
              <w:rPr>
                <w:sz w:val="20"/>
                <w:szCs w:val="20"/>
              </w:rPr>
              <w:t>пацентов</w:t>
            </w:r>
            <w:proofErr w:type="spellEnd"/>
            <w:r w:rsidRPr="005310C8">
              <w:rPr>
                <w:sz w:val="20"/>
                <w:szCs w:val="20"/>
              </w:rPr>
              <w:t xml:space="preserve"> проживало и лечилось за пределами КБР.</w:t>
            </w:r>
          </w:p>
        </w:tc>
      </w:tr>
      <w:tr w:rsidR="00F24B64" w:rsidRPr="005310C8" w:rsidTr="00CB1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3" w:type="dxa"/>
            <w:tcBorders>
              <w:top w:val="single" w:sz="4" w:space="0" w:color="auto"/>
              <w:left w:val="single" w:sz="4" w:space="0" w:color="auto"/>
              <w:bottom w:val="single" w:sz="4" w:space="0" w:color="auto"/>
              <w:right w:val="nil"/>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9</w:t>
            </w:r>
          </w:p>
        </w:tc>
        <w:tc>
          <w:tcPr>
            <w:tcW w:w="3700" w:type="dxa"/>
            <w:gridSpan w:val="2"/>
            <w:tcBorders>
              <w:top w:val="single" w:sz="4" w:space="0" w:color="auto"/>
              <w:left w:val="single" w:sz="4" w:space="0" w:color="auto"/>
              <w:bottom w:val="single" w:sz="4" w:space="0" w:color="auto"/>
              <w:right w:val="single" w:sz="4" w:space="0" w:color="auto"/>
            </w:tcBorders>
            <w:shd w:val="clear" w:color="auto" w:fill="auto"/>
            <w:hideMark/>
          </w:tcPr>
          <w:p w:rsidR="00F24B64" w:rsidRPr="005310C8" w:rsidRDefault="00F24B64" w:rsidP="00F24B64">
            <w:pPr>
              <w:jc w:val="both"/>
              <w:rPr>
                <w:color w:val="000000"/>
                <w:sz w:val="20"/>
                <w:szCs w:val="20"/>
              </w:rPr>
            </w:pPr>
            <w:r w:rsidRPr="005310C8">
              <w:rPr>
                <w:color w:val="000000"/>
                <w:sz w:val="20"/>
                <w:szCs w:val="20"/>
              </w:rPr>
              <w:t>Смертность от туберкулёза</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на 100 тыс. населения</w:t>
            </w:r>
          </w:p>
        </w:tc>
        <w:tc>
          <w:tcPr>
            <w:tcW w:w="1120" w:type="dxa"/>
            <w:tcBorders>
              <w:top w:val="single" w:sz="4" w:space="0" w:color="auto"/>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10,0</w:t>
            </w:r>
          </w:p>
        </w:tc>
        <w:tc>
          <w:tcPr>
            <w:tcW w:w="1294" w:type="dxa"/>
            <w:gridSpan w:val="3"/>
            <w:tcBorders>
              <w:top w:val="single" w:sz="4" w:space="0" w:color="auto"/>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6,6</w:t>
            </w:r>
          </w:p>
        </w:tc>
        <w:tc>
          <w:tcPr>
            <w:tcW w:w="994"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3,4</w:t>
            </w:r>
          </w:p>
        </w:tc>
        <w:tc>
          <w:tcPr>
            <w:tcW w:w="1143"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66,0</w:t>
            </w:r>
          </w:p>
        </w:tc>
        <w:tc>
          <w:tcPr>
            <w:tcW w:w="5093" w:type="dxa"/>
            <w:tcBorders>
              <w:top w:val="single" w:sz="4" w:space="0" w:color="auto"/>
              <w:left w:val="nil"/>
              <w:bottom w:val="single" w:sz="4" w:space="0" w:color="auto"/>
              <w:right w:val="single" w:sz="4" w:space="0" w:color="auto"/>
            </w:tcBorders>
            <w:shd w:val="clear" w:color="auto" w:fill="auto"/>
            <w:hideMark/>
          </w:tcPr>
          <w:p w:rsidR="00F24B64" w:rsidRPr="005310C8" w:rsidRDefault="00F24B64" w:rsidP="00F24B64">
            <w:pPr>
              <w:jc w:val="both"/>
              <w:rPr>
                <w:bCs/>
                <w:color w:val="000000"/>
                <w:sz w:val="20"/>
                <w:szCs w:val="20"/>
              </w:rPr>
            </w:pPr>
            <w:r w:rsidRPr="005310C8">
              <w:rPr>
                <w:bCs/>
                <w:color w:val="000000"/>
                <w:sz w:val="20"/>
                <w:szCs w:val="20"/>
              </w:rPr>
              <w:t xml:space="preserve">Запланировано снижение показателя к 2020 году до 9,0.  </w:t>
            </w:r>
            <w:r w:rsidRPr="005310C8">
              <w:rPr>
                <w:color w:val="000000"/>
                <w:sz w:val="20"/>
                <w:szCs w:val="20"/>
              </w:rPr>
              <w:t>Показатель достигнут.</w:t>
            </w:r>
          </w:p>
        </w:tc>
      </w:tr>
      <w:tr w:rsidR="00F24B64" w:rsidRPr="005310C8" w:rsidTr="00CB1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3" w:type="dxa"/>
            <w:tcBorders>
              <w:top w:val="nil"/>
              <w:left w:val="single" w:sz="4" w:space="0" w:color="auto"/>
              <w:bottom w:val="single" w:sz="4" w:space="0" w:color="auto"/>
              <w:right w:val="nil"/>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10</w:t>
            </w:r>
          </w:p>
        </w:tc>
        <w:tc>
          <w:tcPr>
            <w:tcW w:w="3700" w:type="dxa"/>
            <w:gridSpan w:val="2"/>
            <w:tcBorders>
              <w:top w:val="nil"/>
              <w:left w:val="single" w:sz="4" w:space="0" w:color="auto"/>
              <w:bottom w:val="single" w:sz="4" w:space="0" w:color="auto"/>
              <w:right w:val="single" w:sz="4" w:space="0" w:color="auto"/>
            </w:tcBorders>
            <w:shd w:val="clear" w:color="auto" w:fill="auto"/>
            <w:hideMark/>
          </w:tcPr>
          <w:p w:rsidR="00F24B64" w:rsidRPr="005310C8" w:rsidRDefault="00F24B64" w:rsidP="00F24B64">
            <w:pPr>
              <w:jc w:val="both"/>
              <w:rPr>
                <w:color w:val="000000"/>
                <w:sz w:val="20"/>
                <w:szCs w:val="20"/>
              </w:rPr>
            </w:pPr>
            <w:r w:rsidRPr="005310C8">
              <w:rPr>
                <w:color w:val="000000"/>
                <w:sz w:val="20"/>
                <w:szCs w:val="20"/>
              </w:rPr>
              <w:t xml:space="preserve">Потребление алкогольной продукции (в </w:t>
            </w:r>
            <w:r w:rsidRPr="005310C8">
              <w:rPr>
                <w:color w:val="000000"/>
                <w:sz w:val="20"/>
                <w:szCs w:val="20"/>
              </w:rPr>
              <w:lastRenderedPageBreak/>
              <w:t xml:space="preserve">перерасчете на абсолютный алкоголь) </w:t>
            </w:r>
          </w:p>
        </w:tc>
        <w:tc>
          <w:tcPr>
            <w:tcW w:w="1276" w:type="dxa"/>
            <w:gridSpan w:val="2"/>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lastRenderedPageBreak/>
              <w:t xml:space="preserve">литров на </w:t>
            </w:r>
            <w:r w:rsidRPr="005310C8">
              <w:rPr>
                <w:color w:val="000000"/>
                <w:sz w:val="20"/>
                <w:szCs w:val="20"/>
              </w:rPr>
              <w:lastRenderedPageBreak/>
              <w:t>душу населения в год</w:t>
            </w:r>
          </w:p>
        </w:tc>
        <w:tc>
          <w:tcPr>
            <w:tcW w:w="1120" w:type="dxa"/>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lastRenderedPageBreak/>
              <w:t>2,9</w:t>
            </w:r>
          </w:p>
        </w:tc>
        <w:tc>
          <w:tcPr>
            <w:tcW w:w="1294" w:type="dxa"/>
            <w:gridSpan w:val="3"/>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н/д</w:t>
            </w:r>
          </w:p>
        </w:tc>
        <w:tc>
          <w:tcPr>
            <w:tcW w:w="994"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w:t>
            </w:r>
          </w:p>
        </w:tc>
        <w:tc>
          <w:tcPr>
            <w:tcW w:w="1143"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w:t>
            </w:r>
          </w:p>
        </w:tc>
        <w:tc>
          <w:tcPr>
            <w:tcW w:w="5093"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both"/>
              <w:rPr>
                <w:bCs/>
                <w:sz w:val="20"/>
                <w:szCs w:val="20"/>
              </w:rPr>
            </w:pPr>
            <w:r w:rsidRPr="005310C8">
              <w:rPr>
                <w:bCs/>
                <w:sz w:val="20"/>
                <w:szCs w:val="20"/>
              </w:rPr>
              <w:t xml:space="preserve">Запланировано снижение показателя к 2020 году до 2,3. </w:t>
            </w:r>
            <w:r w:rsidRPr="005310C8">
              <w:rPr>
                <w:bCs/>
                <w:sz w:val="20"/>
                <w:szCs w:val="20"/>
              </w:rPr>
              <w:br/>
            </w:r>
            <w:r w:rsidRPr="005310C8">
              <w:rPr>
                <w:sz w:val="20"/>
                <w:szCs w:val="20"/>
              </w:rPr>
              <w:lastRenderedPageBreak/>
              <w:t>В 2016 году продажа алкогольных напитков на душу населения составила 1,1 л. С 2017 года разработка данных по данному показателю отменена (</w:t>
            </w:r>
            <w:proofErr w:type="spellStart"/>
            <w:r w:rsidRPr="005310C8">
              <w:rPr>
                <w:sz w:val="20"/>
                <w:szCs w:val="20"/>
              </w:rPr>
              <w:t>Ставропольстат</w:t>
            </w:r>
            <w:proofErr w:type="spellEnd"/>
            <w:r w:rsidRPr="005310C8">
              <w:rPr>
                <w:sz w:val="20"/>
                <w:szCs w:val="20"/>
              </w:rPr>
              <w:t>).</w:t>
            </w:r>
            <w:r w:rsidRPr="005310C8">
              <w:rPr>
                <w:sz w:val="20"/>
                <w:szCs w:val="20"/>
              </w:rPr>
              <w:br/>
            </w:r>
            <w:proofErr w:type="spellStart"/>
            <w:r w:rsidRPr="005310C8">
              <w:rPr>
                <w:sz w:val="20"/>
                <w:szCs w:val="20"/>
              </w:rPr>
              <w:t>Росалкогольрегулирование</w:t>
            </w:r>
            <w:proofErr w:type="spellEnd"/>
            <w:r w:rsidRPr="005310C8">
              <w:rPr>
                <w:sz w:val="20"/>
                <w:szCs w:val="20"/>
              </w:rPr>
              <w:t xml:space="preserve"> опубликует данные за 2017 год в августе 2018 г.</w:t>
            </w:r>
          </w:p>
        </w:tc>
      </w:tr>
      <w:tr w:rsidR="00F24B64" w:rsidRPr="005310C8" w:rsidTr="00CB1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3" w:type="dxa"/>
            <w:tcBorders>
              <w:top w:val="nil"/>
              <w:left w:val="single" w:sz="4" w:space="0" w:color="auto"/>
              <w:bottom w:val="single" w:sz="4" w:space="0" w:color="auto"/>
              <w:right w:val="nil"/>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lastRenderedPageBreak/>
              <w:t>11</w:t>
            </w:r>
          </w:p>
        </w:tc>
        <w:tc>
          <w:tcPr>
            <w:tcW w:w="3700" w:type="dxa"/>
            <w:gridSpan w:val="2"/>
            <w:tcBorders>
              <w:top w:val="nil"/>
              <w:left w:val="single" w:sz="4" w:space="0" w:color="auto"/>
              <w:bottom w:val="single" w:sz="4" w:space="0" w:color="auto"/>
              <w:right w:val="single" w:sz="4" w:space="0" w:color="auto"/>
            </w:tcBorders>
            <w:shd w:val="clear" w:color="auto" w:fill="auto"/>
            <w:hideMark/>
          </w:tcPr>
          <w:p w:rsidR="00F24B64" w:rsidRPr="005310C8" w:rsidRDefault="00F24B64" w:rsidP="00F24B64">
            <w:pPr>
              <w:jc w:val="both"/>
              <w:rPr>
                <w:color w:val="000000"/>
                <w:sz w:val="20"/>
                <w:szCs w:val="20"/>
              </w:rPr>
            </w:pPr>
            <w:r w:rsidRPr="005310C8">
              <w:rPr>
                <w:color w:val="000000"/>
                <w:sz w:val="20"/>
                <w:szCs w:val="20"/>
              </w:rPr>
              <w:t>Распространённость потребления табака среди взрослого населения</w:t>
            </w:r>
          </w:p>
        </w:tc>
        <w:tc>
          <w:tcPr>
            <w:tcW w:w="1276" w:type="dxa"/>
            <w:gridSpan w:val="2"/>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процент</w:t>
            </w:r>
          </w:p>
        </w:tc>
        <w:tc>
          <w:tcPr>
            <w:tcW w:w="1120" w:type="dxa"/>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19,5</w:t>
            </w:r>
          </w:p>
        </w:tc>
        <w:tc>
          <w:tcPr>
            <w:tcW w:w="1294" w:type="dxa"/>
            <w:gridSpan w:val="3"/>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4,4</w:t>
            </w:r>
          </w:p>
        </w:tc>
        <w:tc>
          <w:tcPr>
            <w:tcW w:w="994"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15,1</w:t>
            </w:r>
          </w:p>
        </w:tc>
        <w:tc>
          <w:tcPr>
            <w:tcW w:w="1143"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22,6</w:t>
            </w:r>
          </w:p>
        </w:tc>
        <w:tc>
          <w:tcPr>
            <w:tcW w:w="5093" w:type="dxa"/>
            <w:tcBorders>
              <w:top w:val="nil"/>
              <w:left w:val="nil"/>
              <w:bottom w:val="single" w:sz="4" w:space="0" w:color="auto"/>
              <w:right w:val="single" w:sz="4" w:space="0" w:color="auto"/>
            </w:tcBorders>
            <w:shd w:val="clear" w:color="auto" w:fill="auto"/>
            <w:hideMark/>
          </w:tcPr>
          <w:p w:rsidR="00F24B64" w:rsidRPr="005310C8" w:rsidRDefault="00F24B64" w:rsidP="00CB1DEC">
            <w:pPr>
              <w:jc w:val="both"/>
              <w:rPr>
                <w:bCs/>
                <w:sz w:val="20"/>
                <w:szCs w:val="20"/>
              </w:rPr>
            </w:pPr>
            <w:r w:rsidRPr="005310C8">
              <w:rPr>
                <w:bCs/>
                <w:sz w:val="20"/>
                <w:szCs w:val="20"/>
              </w:rPr>
              <w:t>Запланировано снижение показателя к 2020 году до 18,3.</w:t>
            </w:r>
            <w:r w:rsidRPr="005310C8">
              <w:rPr>
                <w:sz w:val="20"/>
                <w:szCs w:val="20"/>
              </w:rPr>
              <w:t>Показатель достигнут.</w:t>
            </w:r>
            <w:r w:rsidRPr="005310C8">
              <w:rPr>
                <w:bCs/>
                <w:sz w:val="20"/>
                <w:szCs w:val="20"/>
              </w:rPr>
              <w:t xml:space="preserve"> </w:t>
            </w:r>
          </w:p>
        </w:tc>
      </w:tr>
      <w:tr w:rsidR="00F24B64" w:rsidRPr="005310C8" w:rsidTr="00CB1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3" w:type="dxa"/>
            <w:tcBorders>
              <w:top w:val="nil"/>
              <w:left w:val="single" w:sz="4" w:space="0" w:color="auto"/>
              <w:bottom w:val="single" w:sz="4" w:space="0" w:color="auto"/>
              <w:right w:val="nil"/>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12</w:t>
            </w:r>
          </w:p>
        </w:tc>
        <w:tc>
          <w:tcPr>
            <w:tcW w:w="3700" w:type="dxa"/>
            <w:gridSpan w:val="2"/>
            <w:tcBorders>
              <w:top w:val="nil"/>
              <w:left w:val="single" w:sz="4" w:space="0" w:color="auto"/>
              <w:bottom w:val="single" w:sz="4" w:space="0" w:color="auto"/>
              <w:right w:val="single" w:sz="4" w:space="0" w:color="auto"/>
            </w:tcBorders>
            <w:shd w:val="clear" w:color="auto" w:fill="auto"/>
            <w:hideMark/>
          </w:tcPr>
          <w:p w:rsidR="00F24B64" w:rsidRPr="005310C8" w:rsidRDefault="00F24B64" w:rsidP="00F24B64">
            <w:pPr>
              <w:jc w:val="both"/>
              <w:rPr>
                <w:color w:val="000000"/>
                <w:sz w:val="20"/>
                <w:szCs w:val="20"/>
              </w:rPr>
            </w:pPr>
            <w:r w:rsidRPr="005310C8">
              <w:rPr>
                <w:color w:val="000000"/>
                <w:sz w:val="20"/>
                <w:szCs w:val="20"/>
              </w:rPr>
              <w:t>Количество зарегистрированных больных с диагнозом, установленным впервые в жизни, - активный туберкулез (на 100 тыс. населения)</w:t>
            </w:r>
          </w:p>
        </w:tc>
        <w:tc>
          <w:tcPr>
            <w:tcW w:w="1276" w:type="dxa"/>
            <w:gridSpan w:val="2"/>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на 100 тыс. населения</w:t>
            </w:r>
          </w:p>
        </w:tc>
        <w:tc>
          <w:tcPr>
            <w:tcW w:w="1120" w:type="dxa"/>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32,8</w:t>
            </w:r>
          </w:p>
        </w:tc>
        <w:tc>
          <w:tcPr>
            <w:tcW w:w="1294" w:type="dxa"/>
            <w:gridSpan w:val="3"/>
            <w:tcBorders>
              <w:top w:val="nil"/>
              <w:left w:val="nil"/>
              <w:bottom w:val="single" w:sz="4" w:space="0" w:color="auto"/>
              <w:right w:val="single" w:sz="4" w:space="0" w:color="auto"/>
            </w:tcBorders>
            <w:shd w:val="clear" w:color="000000" w:fill="FFFFFF"/>
            <w:noWrap/>
            <w:hideMark/>
          </w:tcPr>
          <w:p w:rsidR="00F24B64" w:rsidRPr="005310C8" w:rsidRDefault="00F24B64" w:rsidP="00F24B64">
            <w:pPr>
              <w:jc w:val="center"/>
              <w:rPr>
                <w:color w:val="000000"/>
                <w:sz w:val="20"/>
                <w:szCs w:val="20"/>
              </w:rPr>
            </w:pPr>
            <w:r w:rsidRPr="005310C8">
              <w:rPr>
                <w:color w:val="000000"/>
                <w:sz w:val="20"/>
                <w:szCs w:val="20"/>
              </w:rPr>
              <w:t>34,6</w:t>
            </w:r>
          </w:p>
        </w:tc>
        <w:tc>
          <w:tcPr>
            <w:tcW w:w="994"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-1,8</w:t>
            </w:r>
          </w:p>
        </w:tc>
        <w:tc>
          <w:tcPr>
            <w:tcW w:w="1143"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105,5</w:t>
            </w:r>
          </w:p>
        </w:tc>
        <w:tc>
          <w:tcPr>
            <w:tcW w:w="5093" w:type="dxa"/>
            <w:tcBorders>
              <w:top w:val="nil"/>
              <w:left w:val="nil"/>
              <w:bottom w:val="single" w:sz="4" w:space="0" w:color="auto"/>
              <w:right w:val="single" w:sz="4" w:space="0" w:color="auto"/>
            </w:tcBorders>
            <w:shd w:val="clear" w:color="auto" w:fill="auto"/>
            <w:hideMark/>
          </w:tcPr>
          <w:p w:rsidR="00F24B64" w:rsidRPr="005310C8" w:rsidRDefault="00F24B64" w:rsidP="00CB1DEC">
            <w:pPr>
              <w:jc w:val="both"/>
              <w:rPr>
                <w:sz w:val="20"/>
                <w:szCs w:val="20"/>
              </w:rPr>
            </w:pPr>
            <w:r w:rsidRPr="005310C8">
              <w:rPr>
                <w:bCs/>
                <w:sz w:val="20"/>
                <w:szCs w:val="20"/>
              </w:rPr>
              <w:t>Запланировано снижение показателя к 2020 году до 31,3.</w:t>
            </w:r>
            <w:r w:rsidR="00CB1DEC" w:rsidRPr="005310C8">
              <w:rPr>
                <w:bCs/>
                <w:sz w:val="20"/>
                <w:szCs w:val="20"/>
              </w:rPr>
              <w:t xml:space="preserve"> </w:t>
            </w:r>
            <w:r w:rsidRPr="005310C8">
              <w:rPr>
                <w:sz w:val="20"/>
                <w:szCs w:val="20"/>
              </w:rPr>
              <w:t>Показатель не достигнут.</w:t>
            </w:r>
            <w:r w:rsidR="00CB1DEC" w:rsidRPr="005310C8">
              <w:rPr>
                <w:sz w:val="20"/>
                <w:szCs w:val="20"/>
              </w:rPr>
              <w:t xml:space="preserve"> </w:t>
            </w:r>
            <w:r w:rsidRPr="005310C8">
              <w:rPr>
                <w:sz w:val="20"/>
                <w:szCs w:val="20"/>
              </w:rPr>
              <w:t xml:space="preserve">Рост значения показателя связан с увеличением количества </w:t>
            </w:r>
            <w:proofErr w:type="spellStart"/>
            <w:r w:rsidRPr="005310C8">
              <w:rPr>
                <w:sz w:val="20"/>
                <w:szCs w:val="20"/>
              </w:rPr>
              <w:t>профосмотров</w:t>
            </w:r>
            <w:proofErr w:type="spellEnd"/>
            <w:r w:rsidRPr="005310C8">
              <w:rPr>
                <w:sz w:val="20"/>
                <w:szCs w:val="20"/>
              </w:rPr>
              <w:t xml:space="preserve"> населения на туберкулез.</w:t>
            </w:r>
          </w:p>
        </w:tc>
      </w:tr>
      <w:tr w:rsidR="00F24B64" w:rsidRPr="005310C8" w:rsidTr="00CB1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3" w:type="dxa"/>
            <w:tcBorders>
              <w:top w:val="nil"/>
              <w:left w:val="single" w:sz="4" w:space="0" w:color="auto"/>
              <w:bottom w:val="single" w:sz="4" w:space="0" w:color="auto"/>
              <w:right w:val="nil"/>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13</w:t>
            </w:r>
          </w:p>
        </w:tc>
        <w:tc>
          <w:tcPr>
            <w:tcW w:w="3700" w:type="dxa"/>
            <w:gridSpan w:val="2"/>
            <w:tcBorders>
              <w:top w:val="nil"/>
              <w:left w:val="single" w:sz="4" w:space="0" w:color="auto"/>
              <w:bottom w:val="single" w:sz="4" w:space="0" w:color="auto"/>
              <w:right w:val="single" w:sz="4" w:space="0" w:color="auto"/>
            </w:tcBorders>
            <w:shd w:val="clear" w:color="auto" w:fill="auto"/>
            <w:hideMark/>
          </w:tcPr>
          <w:p w:rsidR="00F24B64" w:rsidRPr="005310C8" w:rsidRDefault="00F24B64" w:rsidP="00F24B64">
            <w:pPr>
              <w:jc w:val="both"/>
              <w:rPr>
                <w:color w:val="000000"/>
                <w:sz w:val="20"/>
                <w:szCs w:val="20"/>
              </w:rPr>
            </w:pPr>
            <w:r w:rsidRPr="005310C8">
              <w:rPr>
                <w:color w:val="000000"/>
                <w:sz w:val="20"/>
                <w:szCs w:val="20"/>
              </w:rPr>
              <w:t>Обеспеченность врачами</w:t>
            </w:r>
          </w:p>
        </w:tc>
        <w:tc>
          <w:tcPr>
            <w:tcW w:w="1276" w:type="dxa"/>
            <w:gridSpan w:val="2"/>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на 10 тыс. населения</w:t>
            </w:r>
          </w:p>
        </w:tc>
        <w:tc>
          <w:tcPr>
            <w:tcW w:w="1120" w:type="dxa"/>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sz w:val="20"/>
                <w:szCs w:val="20"/>
              </w:rPr>
            </w:pPr>
            <w:r w:rsidRPr="005310C8">
              <w:rPr>
                <w:sz w:val="20"/>
                <w:szCs w:val="20"/>
              </w:rPr>
              <w:t>37,2</w:t>
            </w:r>
          </w:p>
        </w:tc>
        <w:tc>
          <w:tcPr>
            <w:tcW w:w="1294" w:type="dxa"/>
            <w:gridSpan w:val="3"/>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39,0</w:t>
            </w:r>
          </w:p>
        </w:tc>
        <w:tc>
          <w:tcPr>
            <w:tcW w:w="994"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-1,8</w:t>
            </w:r>
          </w:p>
        </w:tc>
        <w:tc>
          <w:tcPr>
            <w:tcW w:w="1143"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104,8</w:t>
            </w:r>
          </w:p>
        </w:tc>
        <w:tc>
          <w:tcPr>
            <w:tcW w:w="5093"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both"/>
              <w:rPr>
                <w:bCs/>
                <w:color w:val="000000"/>
                <w:sz w:val="20"/>
                <w:szCs w:val="20"/>
              </w:rPr>
            </w:pPr>
            <w:r w:rsidRPr="005310C8">
              <w:rPr>
                <w:bCs/>
                <w:color w:val="000000"/>
                <w:sz w:val="20"/>
                <w:szCs w:val="20"/>
              </w:rPr>
              <w:t xml:space="preserve">Запланирован рост показателя к 2020 году до 42,0. </w:t>
            </w:r>
            <w:r w:rsidRPr="005310C8">
              <w:rPr>
                <w:color w:val="000000"/>
                <w:sz w:val="20"/>
                <w:szCs w:val="20"/>
              </w:rPr>
              <w:t>Показатель достигнут.</w:t>
            </w:r>
            <w:r w:rsidRPr="005310C8">
              <w:rPr>
                <w:bCs/>
                <w:color w:val="000000"/>
                <w:sz w:val="20"/>
                <w:szCs w:val="20"/>
              </w:rPr>
              <w:br w:type="page"/>
            </w:r>
          </w:p>
        </w:tc>
      </w:tr>
      <w:tr w:rsidR="00F24B64" w:rsidRPr="005310C8" w:rsidTr="00CB1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3" w:type="dxa"/>
            <w:tcBorders>
              <w:top w:val="nil"/>
              <w:left w:val="single" w:sz="4" w:space="0" w:color="auto"/>
              <w:bottom w:val="single" w:sz="4" w:space="0" w:color="auto"/>
              <w:right w:val="nil"/>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14</w:t>
            </w:r>
          </w:p>
        </w:tc>
        <w:tc>
          <w:tcPr>
            <w:tcW w:w="3700" w:type="dxa"/>
            <w:gridSpan w:val="2"/>
            <w:tcBorders>
              <w:top w:val="nil"/>
              <w:left w:val="single" w:sz="4" w:space="0" w:color="auto"/>
              <w:bottom w:val="single" w:sz="4" w:space="0" w:color="auto"/>
              <w:right w:val="single" w:sz="4" w:space="0" w:color="auto"/>
            </w:tcBorders>
            <w:shd w:val="clear" w:color="000000" w:fill="FFFFFF"/>
            <w:hideMark/>
          </w:tcPr>
          <w:p w:rsidR="00F24B64" w:rsidRPr="005310C8" w:rsidRDefault="00F24B64" w:rsidP="00F24B64">
            <w:pPr>
              <w:jc w:val="both"/>
              <w:rPr>
                <w:color w:val="000000"/>
                <w:sz w:val="20"/>
                <w:szCs w:val="20"/>
              </w:rPr>
            </w:pPr>
            <w:r w:rsidRPr="005310C8">
              <w:rPr>
                <w:color w:val="000000"/>
                <w:sz w:val="20"/>
                <w:szCs w:val="20"/>
              </w:rPr>
              <w:t>Количество среднего медицинского персонала, приходящегося на 1 врача</w:t>
            </w:r>
          </w:p>
        </w:tc>
        <w:tc>
          <w:tcPr>
            <w:tcW w:w="1276" w:type="dxa"/>
            <w:gridSpan w:val="2"/>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человек</w:t>
            </w:r>
          </w:p>
        </w:tc>
        <w:tc>
          <w:tcPr>
            <w:tcW w:w="1120" w:type="dxa"/>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2,8</w:t>
            </w:r>
          </w:p>
        </w:tc>
        <w:tc>
          <w:tcPr>
            <w:tcW w:w="1294" w:type="dxa"/>
            <w:gridSpan w:val="3"/>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2,5</w:t>
            </w:r>
          </w:p>
        </w:tc>
        <w:tc>
          <w:tcPr>
            <w:tcW w:w="994"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0,3</w:t>
            </w:r>
          </w:p>
        </w:tc>
        <w:tc>
          <w:tcPr>
            <w:tcW w:w="1143"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89,3</w:t>
            </w:r>
          </w:p>
        </w:tc>
        <w:tc>
          <w:tcPr>
            <w:tcW w:w="5093" w:type="dxa"/>
            <w:tcBorders>
              <w:top w:val="nil"/>
              <w:left w:val="nil"/>
              <w:bottom w:val="single" w:sz="4" w:space="0" w:color="auto"/>
              <w:right w:val="single" w:sz="4" w:space="0" w:color="auto"/>
            </w:tcBorders>
            <w:shd w:val="clear" w:color="auto" w:fill="auto"/>
            <w:hideMark/>
          </w:tcPr>
          <w:p w:rsidR="00F24B64" w:rsidRPr="005310C8" w:rsidRDefault="00F24B64" w:rsidP="00CB1DEC">
            <w:pPr>
              <w:jc w:val="both"/>
              <w:rPr>
                <w:color w:val="000000"/>
                <w:sz w:val="20"/>
                <w:szCs w:val="20"/>
              </w:rPr>
            </w:pPr>
            <w:r w:rsidRPr="005310C8">
              <w:rPr>
                <w:bCs/>
                <w:color w:val="000000"/>
                <w:sz w:val="20"/>
                <w:szCs w:val="20"/>
              </w:rPr>
              <w:t>Запланирован рост показателя к 2020 году до 3,0.</w:t>
            </w:r>
            <w:r w:rsidR="00CB1DEC" w:rsidRPr="005310C8">
              <w:rPr>
                <w:bCs/>
                <w:color w:val="000000"/>
                <w:sz w:val="20"/>
                <w:szCs w:val="20"/>
              </w:rPr>
              <w:t xml:space="preserve"> </w:t>
            </w:r>
            <w:r w:rsidRPr="005310C8">
              <w:rPr>
                <w:color w:val="000000"/>
                <w:sz w:val="20"/>
                <w:szCs w:val="20"/>
              </w:rPr>
              <w:t>Показатель не достигнут.</w:t>
            </w:r>
            <w:r w:rsidRPr="005310C8">
              <w:rPr>
                <w:color w:val="000000"/>
                <w:sz w:val="20"/>
                <w:szCs w:val="20"/>
              </w:rPr>
              <w:br/>
              <w:t>Дефицит кадров среднего медперсонала.</w:t>
            </w:r>
          </w:p>
        </w:tc>
      </w:tr>
      <w:tr w:rsidR="00F24B64" w:rsidRPr="005310C8" w:rsidTr="00CB1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3" w:type="dxa"/>
            <w:tcBorders>
              <w:top w:val="nil"/>
              <w:left w:val="single" w:sz="4" w:space="0" w:color="auto"/>
              <w:bottom w:val="single" w:sz="4" w:space="0" w:color="auto"/>
              <w:right w:val="nil"/>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15</w:t>
            </w:r>
          </w:p>
        </w:tc>
        <w:tc>
          <w:tcPr>
            <w:tcW w:w="3700" w:type="dxa"/>
            <w:gridSpan w:val="2"/>
            <w:tcBorders>
              <w:top w:val="nil"/>
              <w:left w:val="single" w:sz="4" w:space="0" w:color="auto"/>
              <w:bottom w:val="single" w:sz="4" w:space="0" w:color="auto"/>
              <w:right w:val="single" w:sz="4" w:space="0" w:color="auto"/>
            </w:tcBorders>
            <w:shd w:val="clear" w:color="auto" w:fill="auto"/>
            <w:hideMark/>
          </w:tcPr>
          <w:p w:rsidR="00F24B64" w:rsidRPr="005310C8" w:rsidRDefault="00F24B64" w:rsidP="00F24B64">
            <w:pPr>
              <w:jc w:val="both"/>
              <w:rPr>
                <w:color w:val="000000"/>
                <w:sz w:val="20"/>
                <w:szCs w:val="20"/>
              </w:rPr>
            </w:pPr>
            <w:r w:rsidRPr="005310C8">
              <w:rPr>
                <w:color w:val="000000"/>
                <w:sz w:val="20"/>
                <w:szCs w:val="20"/>
              </w:rPr>
              <w:t>Отношение средней заработной платы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к средней заработной плате по КБР</w:t>
            </w:r>
          </w:p>
        </w:tc>
        <w:tc>
          <w:tcPr>
            <w:tcW w:w="1276" w:type="dxa"/>
            <w:gridSpan w:val="2"/>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процент</w:t>
            </w:r>
          </w:p>
        </w:tc>
        <w:tc>
          <w:tcPr>
            <w:tcW w:w="1120" w:type="dxa"/>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172,3</w:t>
            </w:r>
          </w:p>
        </w:tc>
        <w:tc>
          <w:tcPr>
            <w:tcW w:w="1294" w:type="dxa"/>
            <w:gridSpan w:val="3"/>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177,0</w:t>
            </w:r>
          </w:p>
        </w:tc>
        <w:tc>
          <w:tcPr>
            <w:tcW w:w="994"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-4,7</w:t>
            </w:r>
          </w:p>
        </w:tc>
        <w:tc>
          <w:tcPr>
            <w:tcW w:w="1143"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102,7</w:t>
            </w:r>
          </w:p>
        </w:tc>
        <w:tc>
          <w:tcPr>
            <w:tcW w:w="5093" w:type="dxa"/>
            <w:tcBorders>
              <w:top w:val="nil"/>
              <w:left w:val="nil"/>
              <w:bottom w:val="single" w:sz="4" w:space="0" w:color="auto"/>
              <w:right w:val="single" w:sz="4" w:space="0" w:color="auto"/>
            </w:tcBorders>
            <w:shd w:val="clear" w:color="auto" w:fill="auto"/>
            <w:hideMark/>
          </w:tcPr>
          <w:p w:rsidR="00F24B64" w:rsidRPr="005310C8" w:rsidRDefault="00F24B64" w:rsidP="00F24B64">
            <w:pPr>
              <w:rPr>
                <w:color w:val="000000"/>
                <w:sz w:val="20"/>
                <w:szCs w:val="20"/>
              </w:rPr>
            </w:pPr>
            <w:r w:rsidRPr="005310C8">
              <w:rPr>
                <w:bCs/>
                <w:color w:val="000000"/>
                <w:sz w:val="20"/>
                <w:szCs w:val="20"/>
              </w:rPr>
              <w:t xml:space="preserve">Запланирован рост показателя к 2020 году до 200,0.   </w:t>
            </w:r>
            <w:r w:rsidRPr="005310C8">
              <w:rPr>
                <w:color w:val="000000"/>
                <w:sz w:val="20"/>
                <w:szCs w:val="20"/>
              </w:rPr>
              <w:t xml:space="preserve">                                                                    Показатель достигнут.</w:t>
            </w:r>
          </w:p>
        </w:tc>
      </w:tr>
      <w:tr w:rsidR="00F24B64" w:rsidRPr="005310C8" w:rsidTr="00CB1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3" w:type="dxa"/>
            <w:tcBorders>
              <w:top w:val="nil"/>
              <w:left w:val="single" w:sz="4" w:space="0" w:color="auto"/>
              <w:bottom w:val="single" w:sz="4" w:space="0" w:color="auto"/>
              <w:right w:val="nil"/>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16</w:t>
            </w:r>
          </w:p>
        </w:tc>
        <w:tc>
          <w:tcPr>
            <w:tcW w:w="3700" w:type="dxa"/>
            <w:gridSpan w:val="2"/>
            <w:tcBorders>
              <w:top w:val="nil"/>
              <w:left w:val="single" w:sz="4" w:space="0" w:color="auto"/>
              <w:bottom w:val="single" w:sz="4" w:space="0" w:color="auto"/>
              <w:right w:val="single" w:sz="4" w:space="0" w:color="auto"/>
            </w:tcBorders>
            <w:shd w:val="clear" w:color="auto" w:fill="auto"/>
            <w:hideMark/>
          </w:tcPr>
          <w:p w:rsidR="00F24B64" w:rsidRPr="005310C8" w:rsidRDefault="00F24B64" w:rsidP="00F24B64">
            <w:pPr>
              <w:jc w:val="both"/>
              <w:rPr>
                <w:color w:val="000000"/>
                <w:sz w:val="20"/>
                <w:szCs w:val="20"/>
              </w:rPr>
            </w:pPr>
            <w:r w:rsidRPr="005310C8">
              <w:rPr>
                <w:color w:val="000000"/>
                <w:sz w:val="20"/>
                <w:szCs w:val="20"/>
              </w:rPr>
              <w:t>Отношение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к средней заработной плате по КБР</w:t>
            </w:r>
          </w:p>
        </w:tc>
        <w:tc>
          <w:tcPr>
            <w:tcW w:w="1276" w:type="dxa"/>
            <w:gridSpan w:val="2"/>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процент</w:t>
            </w:r>
          </w:p>
        </w:tc>
        <w:tc>
          <w:tcPr>
            <w:tcW w:w="1120" w:type="dxa"/>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93,7</w:t>
            </w:r>
          </w:p>
        </w:tc>
        <w:tc>
          <w:tcPr>
            <w:tcW w:w="1294" w:type="dxa"/>
            <w:gridSpan w:val="3"/>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96,9</w:t>
            </w:r>
          </w:p>
        </w:tc>
        <w:tc>
          <w:tcPr>
            <w:tcW w:w="994"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-3,2</w:t>
            </w:r>
          </w:p>
        </w:tc>
        <w:tc>
          <w:tcPr>
            <w:tcW w:w="1143"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103,4</w:t>
            </w:r>
          </w:p>
        </w:tc>
        <w:tc>
          <w:tcPr>
            <w:tcW w:w="5093" w:type="dxa"/>
            <w:tcBorders>
              <w:top w:val="nil"/>
              <w:left w:val="nil"/>
              <w:bottom w:val="single" w:sz="4" w:space="0" w:color="auto"/>
              <w:right w:val="single" w:sz="4" w:space="0" w:color="auto"/>
            </w:tcBorders>
            <w:shd w:val="clear" w:color="auto" w:fill="auto"/>
            <w:hideMark/>
          </w:tcPr>
          <w:p w:rsidR="00F24B64" w:rsidRPr="005310C8" w:rsidRDefault="00F24B64" w:rsidP="00F24B64">
            <w:pPr>
              <w:rPr>
                <w:color w:val="000000"/>
                <w:sz w:val="20"/>
                <w:szCs w:val="20"/>
              </w:rPr>
            </w:pPr>
            <w:r w:rsidRPr="005310C8">
              <w:rPr>
                <w:bCs/>
                <w:color w:val="000000"/>
                <w:sz w:val="20"/>
                <w:szCs w:val="20"/>
              </w:rPr>
              <w:t xml:space="preserve">Запланирован рост показателя к 2020 году до 100,0. </w:t>
            </w:r>
            <w:r w:rsidRPr="005310C8">
              <w:rPr>
                <w:color w:val="000000"/>
                <w:sz w:val="20"/>
                <w:szCs w:val="20"/>
              </w:rPr>
              <w:t xml:space="preserve">                                                                   Показатель достигнут.</w:t>
            </w:r>
          </w:p>
        </w:tc>
      </w:tr>
      <w:tr w:rsidR="00F24B64" w:rsidRPr="005310C8" w:rsidTr="00CB1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3" w:type="dxa"/>
            <w:tcBorders>
              <w:top w:val="nil"/>
              <w:left w:val="single" w:sz="4" w:space="0" w:color="auto"/>
              <w:bottom w:val="single" w:sz="4" w:space="0" w:color="auto"/>
              <w:right w:val="nil"/>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lastRenderedPageBreak/>
              <w:t>17</w:t>
            </w:r>
          </w:p>
        </w:tc>
        <w:tc>
          <w:tcPr>
            <w:tcW w:w="3700" w:type="dxa"/>
            <w:gridSpan w:val="2"/>
            <w:tcBorders>
              <w:top w:val="nil"/>
              <w:left w:val="single" w:sz="4" w:space="0" w:color="auto"/>
              <w:bottom w:val="single" w:sz="4" w:space="0" w:color="auto"/>
              <w:right w:val="single" w:sz="4" w:space="0" w:color="auto"/>
            </w:tcBorders>
            <w:shd w:val="clear" w:color="auto" w:fill="auto"/>
            <w:hideMark/>
          </w:tcPr>
          <w:p w:rsidR="00F24B64" w:rsidRPr="005310C8" w:rsidRDefault="00F24B64" w:rsidP="00F24B64">
            <w:pPr>
              <w:jc w:val="both"/>
              <w:rPr>
                <w:color w:val="000000"/>
                <w:sz w:val="20"/>
                <w:szCs w:val="20"/>
              </w:rPr>
            </w:pPr>
            <w:r w:rsidRPr="005310C8">
              <w:rPr>
                <w:color w:val="000000"/>
                <w:sz w:val="20"/>
                <w:szCs w:val="20"/>
              </w:rPr>
              <w:t xml:space="preserve">Отношение средней заработной платы младшего медицинского персонала (персонала, обеспечивающего условия для предоставления медицинских услуг) к средней заработной плате по КБР </w:t>
            </w:r>
          </w:p>
        </w:tc>
        <w:tc>
          <w:tcPr>
            <w:tcW w:w="1276" w:type="dxa"/>
            <w:gridSpan w:val="2"/>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процент</w:t>
            </w:r>
          </w:p>
        </w:tc>
        <w:tc>
          <w:tcPr>
            <w:tcW w:w="1120" w:type="dxa"/>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70,5</w:t>
            </w:r>
          </w:p>
        </w:tc>
        <w:tc>
          <w:tcPr>
            <w:tcW w:w="1294" w:type="dxa"/>
            <w:gridSpan w:val="3"/>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72,4</w:t>
            </w:r>
          </w:p>
        </w:tc>
        <w:tc>
          <w:tcPr>
            <w:tcW w:w="994"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-1,4</w:t>
            </w:r>
          </w:p>
        </w:tc>
        <w:tc>
          <w:tcPr>
            <w:tcW w:w="1143" w:type="dxa"/>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98,0</w:t>
            </w:r>
          </w:p>
        </w:tc>
        <w:tc>
          <w:tcPr>
            <w:tcW w:w="5093" w:type="dxa"/>
            <w:tcBorders>
              <w:top w:val="nil"/>
              <w:left w:val="nil"/>
              <w:bottom w:val="single" w:sz="4" w:space="0" w:color="auto"/>
              <w:right w:val="single" w:sz="4" w:space="0" w:color="auto"/>
            </w:tcBorders>
            <w:shd w:val="clear" w:color="auto" w:fill="auto"/>
            <w:hideMark/>
          </w:tcPr>
          <w:p w:rsidR="00F24B64" w:rsidRPr="005310C8" w:rsidRDefault="00F24B64" w:rsidP="00F24B64">
            <w:pPr>
              <w:rPr>
                <w:color w:val="000000"/>
                <w:sz w:val="20"/>
                <w:szCs w:val="20"/>
              </w:rPr>
            </w:pPr>
            <w:r w:rsidRPr="005310C8">
              <w:rPr>
                <w:bCs/>
                <w:color w:val="000000"/>
                <w:sz w:val="20"/>
                <w:szCs w:val="20"/>
              </w:rPr>
              <w:t xml:space="preserve">Запланирован рост показателя к 2020 году до 100,0. </w:t>
            </w:r>
            <w:r w:rsidRPr="005310C8">
              <w:rPr>
                <w:color w:val="000000"/>
                <w:sz w:val="20"/>
                <w:szCs w:val="20"/>
              </w:rPr>
              <w:t xml:space="preserve">  </w:t>
            </w:r>
            <w:r w:rsidRPr="005310C8">
              <w:rPr>
                <w:color w:val="000000"/>
                <w:sz w:val="20"/>
                <w:szCs w:val="20"/>
              </w:rPr>
              <w:br/>
              <w:t xml:space="preserve">Показатель достигнут.                                              </w:t>
            </w:r>
          </w:p>
        </w:tc>
      </w:tr>
      <w:tr w:rsidR="00F24B64" w:rsidRPr="005310C8" w:rsidTr="00CB1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3" w:type="dxa"/>
            <w:tcBorders>
              <w:top w:val="nil"/>
              <w:left w:val="single" w:sz="4" w:space="0" w:color="auto"/>
              <w:bottom w:val="single" w:sz="4" w:space="0" w:color="auto"/>
              <w:right w:val="nil"/>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18</w:t>
            </w:r>
          </w:p>
        </w:tc>
        <w:tc>
          <w:tcPr>
            <w:tcW w:w="3700" w:type="dxa"/>
            <w:gridSpan w:val="2"/>
            <w:tcBorders>
              <w:top w:val="nil"/>
              <w:left w:val="single" w:sz="4" w:space="0" w:color="auto"/>
              <w:bottom w:val="single" w:sz="4" w:space="0" w:color="auto"/>
              <w:right w:val="single" w:sz="4" w:space="0" w:color="auto"/>
            </w:tcBorders>
            <w:shd w:val="clear" w:color="auto" w:fill="auto"/>
            <w:hideMark/>
          </w:tcPr>
          <w:p w:rsidR="00F24B64" w:rsidRPr="005310C8" w:rsidRDefault="00F24B64" w:rsidP="00F24B64">
            <w:pPr>
              <w:jc w:val="both"/>
              <w:rPr>
                <w:color w:val="000000"/>
                <w:sz w:val="20"/>
                <w:szCs w:val="20"/>
              </w:rPr>
            </w:pPr>
            <w:r w:rsidRPr="005310C8">
              <w:rPr>
                <w:color w:val="000000"/>
                <w:sz w:val="20"/>
                <w:szCs w:val="20"/>
              </w:rPr>
              <w:t>Ожидаемая продолжительность жизни при рождении</w:t>
            </w:r>
          </w:p>
        </w:tc>
        <w:tc>
          <w:tcPr>
            <w:tcW w:w="1276" w:type="dxa"/>
            <w:gridSpan w:val="2"/>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лет</w:t>
            </w:r>
          </w:p>
        </w:tc>
        <w:tc>
          <w:tcPr>
            <w:tcW w:w="1120" w:type="dxa"/>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76,0</w:t>
            </w:r>
          </w:p>
        </w:tc>
        <w:tc>
          <w:tcPr>
            <w:tcW w:w="1294" w:type="dxa"/>
            <w:gridSpan w:val="3"/>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sz w:val="20"/>
                <w:szCs w:val="20"/>
              </w:rPr>
            </w:pPr>
            <w:r w:rsidRPr="005310C8">
              <w:rPr>
                <w:sz w:val="20"/>
                <w:szCs w:val="20"/>
              </w:rPr>
              <w:t>75,8</w:t>
            </w:r>
          </w:p>
        </w:tc>
        <w:tc>
          <w:tcPr>
            <w:tcW w:w="994"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w:t>
            </w:r>
          </w:p>
        </w:tc>
        <w:tc>
          <w:tcPr>
            <w:tcW w:w="1143" w:type="dxa"/>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w:t>
            </w:r>
          </w:p>
        </w:tc>
        <w:tc>
          <w:tcPr>
            <w:tcW w:w="5093"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both"/>
              <w:rPr>
                <w:sz w:val="20"/>
                <w:szCs w:val="20"/>
              </w:rPr>
            </w:pPr>
            <w:r w:rsidRPr="005310C8">
              <w:rPr>
                <w:bCs/>
                <w:sz w:val="20"/>
                <w:szCs w:val="20"/>
              </w:rPr>
              <w:t xml:space="preserve">Запланирован рост показателя к 2020 году до 76,9. </w:t>
            </w:r>
            <w:r w:rsidRPr="005310C8">
              <w:rPr>
                <w:bCs/>
                <w:sz w:val="20"/>
                <w:szCs w:val="20"/>
              </w:rPr>
              <w:br/>
            </w:r>
            <w:r w:rsidRPr="005310C8">
              <w:rPr>
                <w:sz w:val="20"/>
                <w:szCs w:val="20"/>
              </w:rPr>
              <w:t>Предварительный показатель</w:t>
            </w:r>
            <w:r w:rsidRPr="005310C8">
              <w:rPr>
                <w:bCs/>
                <w:sz w:val="20"/>
                <w:szCs w:val="20"/>
              </w:rPr>
              <w:t xml:space="preserve">. </w:t>
            </w:r>
            <w:r w:rsidRPr="005310C8">
              <w:rPr>
                <w:sz w:val="20"/>
                <w:szCs w:val="20"/>
              </w:rPr>
              <w:t>Продолжительность жизни в 2016 г. составила 75,12 лет. Показатель за 2017 год будет сформирован Росстатом в августе 2018 г.</w:t>
            </w:r>
          </w:p>
        </w:tc>
      </w:tr>
      <w:tr w:rsidR="00F24B64" w:rsidRPr="005310C8" w:rsidTr="00F24B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183"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24B64" w:rsidRPr="005310C8" w:rsidRDefault="00F24B64" w:rsidP="00F24B64">
            <w:pPr>
              <w:jc w:val="center"/>
              <w:rPr>
                <w:bCs/>
                <w:color w:val="000000"/>
                <w:sz w:val="20"/>
                <w:szCs w:val="20"/>
              </w:rPr>
            </w:pPr>
            <w:r w:rsidRPr="005310C8">
              <w:rPr>
                <w:bCs/>
                <w:color w:val="000000"/>
                <w:sz w:val="20"/>
                <w:szCs w:val="20"/>
              </w:rPr>
              <w:t>Подпрограмма 1 "Профилактика заболеваний и формирование здорового образа жизни. Развитие первичной медико-санитарной помощи"</w:t>
            </w:r>
          </w:p>
        </w:tc>
      </w:tr>
      <w:tr w:rsidR="00F24B64" w:rsidRPr="005310C8" w:rsidTr="00CB1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3" w:type="dxa"/>
            <w:tcBorders>
              <w:top w:val="nil"/>
              <w:left w:val="single" w:sz="4" w:space="0" w:color="auto"/>
              <w:bottom w:val="single" w:sz="4" w:space="0" w:color="auto"/>
              <w:right w:val="nil"/>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1.1</w:t>
            </w:r>
          </w:p>
        </w:tc>
        <w:tc>
          <w:tcPr>
            <w:tcW w:w="3714" w:type="dxa"/>
            <w:gridSpan w:val="3"/>
            <w:tcBorders>
              <w:top w:val="nil"/>
              <w:left w:val="single" w:sz="4" w:space="0" w:color="auto"/>
              <w:bottom w:val="single" w:sz="4" w:space="0" w:color="auto"/>
              <w:right w:val="single" w:sz="4" w:space="0" w:color="auto"/>
            </w:tcBorders>
            <w:shd w:val="clear" w:color="auto" w:fill="auto"/>
            <w:hideMark/>
          </w:tcPr>
          <w:p w:rsidR="00F24B64" w:rsidRPr="005310C8" w:rsidRDefault="00F24B64" w:rsidP="00F24B64">
            <w:pPr>
              <w:jc w:val="both"/>
              <w:rPr>
                <w:color w:val="000000"/>
                <w:sz w:val="20"/>
                <w:szCs w:val="20"/>
              </w:rPr>
            </w:pPr>
            <w:r w:rsidRPr="005310C8">
              <w:rPr>
                <w:color w:val="000000"/>
                <w:sz w:val="20"/>
                <w:szCs w:val="20"/>
              </w:rPr>
              <w:t>Охват профилактическими медицинскими осмотрами детей</w:t>
            </w:r>
          </w:p>
        </w:tc>
        <w:tc>
          <w:tcPr>
            <w:tcW w:w="1262"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процент</w:t>
            </w:r>
          </w:p>
        </w:tc>
        <w:tc>
          <w:tcPr>
            <w:tcW w:w="1120" w:type="dxa"/>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89,0</w:t>
            </w:r>
          </w:p>
        </w:tc>
        <w:tc>
          <w:tcPr>
            <w:tcW w:w="1260"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sz w:val="20"/>
                <w:szCs w:val="20"/>
              </w:rPr>
            </w:pPr>
            <w:r w:rsidRPr="005310C8">
              <w:rPr>
                <w:sz w:val="20"/>
                <w:szCs w:val="20"/>
              </w:rPr>
              <w:t>95,0</w:t>
            </w:r>
          </w:p>
        </w:tc>
        <w:tc>
          <w:tcPr>
            <w:tcW w:w="987"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-6,0</w:t>
            </w:r>
          </w:p>
        </w:tc>
        <w:tc>
          <w:tcPr>
            <w:tcW w:w="1184" w:type="dxa"/>
            <w:gridSpan w:val="2"/>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106,7</w:t>
            </w:r>
          </w:p>
        </w:tc>
        <w:tc>
          <w:tcPr>
            <w:tcW w:w="5093"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both"/>
              <w:rPr>
                <w:bCs/>
                <w:color w:val="000000"/>
                <w:sz w:val="20"/>
                <w:szCs w:val="20"/>
              </w:rPr>
            </w:pPr>
            <w:r w:rsidRPr="005310C8">
              <w:rPr>
                <w:bCs/>
                <w:color w:val="000000"/>
                <w:sz w:val="20"/>
                <w:szCs w:val="20"/>
              </w:rPr>
              <w:t>Запланирован рост показателя к 2020 году до 95,0.</w:t>
            </w:r>
            <w:r w:rsidRPr="005310C8">
              <w:rPr>
                <w:bCs/>
                <w:color w:val="000000"/>
                <w:sz w:val="20"/>
                <w:szCs w:val="20"/>
              </w:rPr>
              <w:br/>
            </w:r>
            <w:r w:rsidRPr="005310C8">
              <w:rPr>
                <w:color w:val="000000"/>
                <w:sz w:val="20"/>
                <w:szCs w:val="20"/>
              </w:rPr>
              <w:t xml:space="preserve">Показатель  достигнут </w:t>
            </w:r>
          </w:p>
        </w:tc>
      </w:tr>
      <w:tr w:rsidR="00F24B64" w:rsidRPr="005310C8" w:rsidTr="00CB1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3" w:type="dxa"/>
            <w:tcBorders>
              <w:top w:val="nil"/>
              <w:left w:val="single" w:sz="4" w:space="0" w:color="auto"/>
              <w:bottom w:val="single" w:sz="4" w:space="0" w:color="auto"/>
              <w:right w:val="nil"/>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1.2</w:t>
            </w:r>
          </w:p>
        </w:tc>
        <w:tc>
          <w:tcPr>
            <w:tcW w:w="3714" w:type="dxa"/>
            <w:gridSpan w:val="3"/>
            <w:tcBorders>
              <w:top w:val="nil"/>
              <w:left w:val="single" w:sz="4" w:space="0" w:color="auto"/>
              <w:bottom w:val="single" w:sz="4" w:space="0" w:color="auto"/>
              <w:right w:val="single" w:sz="4" w:space="0" w:color="auto"/>
            </w:tcBorders>
            <w:shd w:val="clear" w:color="auto" w:fill="auto"/>
            <w:hideMark/>
          </w:tcPr>
          <w:p w:rsidR="00F24B64" w:rsidRPr="005310C8" w:rsidRDefault="00F24B64" w:rsidP="00F24B64">
            <w:pPr>
              <w:jc w:val="both"/>
              <w:rPr>
                <w:color w:val="000000"/>
                <w:sz w:val="20"/>
                <w:szCs w:val="20"/>
              </w:rPr>
            </w:pPr>
            <w:r w:rsidRPr="005310C8">
              <w:rPr>
                <w:color w:val="000000"/>
                <w:sz w:val="20"/>
                <w:szCs w:val="20"/>
              </w:rPr>
              <w:t>Охват диспансеризацией детей-сирот и детей, находящихся в трудной жизненной ситуации</w:t>
            </w:r>
          </w:p>
        </w:tc>
        <w:tc>
          <w:tcPr>
            <w:tcW w:w="1262"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процент</w:t>
            </w:r>
          </w:p>
        </w:tc>
        <w:tc>
          <w:tcPr>
            <w:tcW w:w="1120" w:type="dxa"/>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100,0</w:t>
            </w:r>
          </w:p>
        </w:tc>
        <w:tc>
          <w:tcPr>
            <w:tcW w:w="1260"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100,0</w:t>
            </w:r>
          </w:p>
        </w:tc>
        <w:tc>
          <w:tcPr>
            <w:tcW w:w="987"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0,0</w:t>
            </w:r>
          </w:p>
        </w:tc>
        <w:tc>
          <w:tcPr>
            <w:tcW w:w="1184" w:type="dxa"/>
            <w:gridSpan w:val="2"/>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100,0</w:t>
            </w:r>
          </w:p>
        </w:tc>
        <w:tc>
          <w:tcPr>
            <w:tcW w:w="5093"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both"/>
              <w:rPr>
                <w:bCs/>
                <w:color w:val="000000"/>
                <w:sz w:val="20"/>
                <w:szCs w:val="20"/>
              </w:rPr>
            </w:pPr>
            <w:r w:rsidRPr="005310C8">
              <w:rPr>
                <w:bCs/>
                <w:color w:val="000000"/>
                <w:sz w:val="20"/>
                <w:szCs w:val="20"/>
              </w:rPr>
              <w:t>Показатель 2020 года 100,0.</w:t>
            </w:r>
            <w:r w:rsidRPr="005310C8">
              <w:rPr>
                <w:bCs/>
                <w:color w:val="000000"/>
                <w:sz w:val="20"/>
                <w:szCs w:val="20"/>
              </w:rPr>
              <w:br/>
            </w:r>
            <w:r w:rsidRPr="005310C8">
              <w:rPr>
                <w:color w:val="000000"/>
                <w:sz w:val="20"/>
                <w:szCs w:val="20"/>
              </w:rPr>
              <w:t xml:space="preserve">Показатель достигнут </w:t>
            </w:r>
          </w:p>
        </w:tc>
      </w:tr>
      <w:tr w:rsidR="00F24B64" w:rsidRPr="005310C8" w:rsidTr="00CB1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3" w:type="dxa"/>
            <w:tcBorders>
              <w:top w:val="nil"/>
              <w:left w:val="single" w:sz="4" w:space="0" w:color="auto"/>
              <w:bottom w:val="single" w:sz="4" w:space="0" w:color="auto"/>
              <w:right w:val="nil"/>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1.3</w:t>
            </w:r>
          </w:p>
        </w:tc>
        <w:tc>
          <w:tcPr>
            <w:tcW w:w="3714" w:type="dxa"/>
            <w:gridSpan w:val="3"/>
            <w:tcBorders>
              <w:top w:val="nil"/>
              <w:left w:val="single" w:sz="4" w:space="0" w:color="auto"/>
              <w:bottom w:val="single" w:sz="4" w:space="0" w:color="auto"/>
              <w:right w:val="single" w:sz="4" w:space="0" w:color="auto"/>
            </w:tcBorders>
            <w:shd w:val="clear" w:color="auto" w:fill="auto"/>
            <w:hideMark/>
          </w:tcPr>
          <w:p w:rsidR="00F24B64" w:rsidRPr="005310C8" w:rsidRDefault="00F24B64" w:rsidP="00F24B64">
            <w:pPr>
              <w:jc w:val="both"/>
              <w:rPr>
                <w:color w:val="000000"/>
                <w:sz w:val="20"/>
                <w:szCs w:val="20"/>
              </w:rPr>
            </w:pPr>
            <w:r w:rsidRPr="005310C8">
              <w:rPr>
                <w:color w:val="000000"/>
                <w:sz w:val="20"/>
                <w:szCs w:val="20"/>
              </w:rPr>
              <w:t>Охват диспансеризацией взрослого населения</w:t>
            </w:r>
          </w:p>
        </w:tc>
        <w:tc>
          <w:tcPr>
            <w:tcW w:w="1262"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процент</w:t>
            </w:r>
          </w:p>
        </w:tc>
        <w:tc>
          <w:tcPr>
            <w:tcW w:w="1120" w:type="dxa"/>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100,0</w:t>
            </w:r>
          </w:p>
        </w:tc>
        <w:tc>
          <w:tcPr>
            <w:tcW w:w="1260"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sz w:val="20"/>
                <w:szCs w:val="20"/>
              </w:rPr>
            </w:pPr>
            <w:r w:rsidRPr="005310C8">
              <w:rPr>
                <w:sz w:val="20"/>
                <w:szCs w:val="20"/>
              </w:rPr>
              <w:t>100,0</w:t>
            </w:r>
          </w:p>
        </w:tc>
        <w:tc>
          <w:tcPr>
            <w:tcW w:w="987"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0,0</w:t>
            </w:r>
          </w:p>
        </w:tc>
        <w:tc>
          <w:tcPr>
            <w:tcW w:w="1184" w:type="dxa"/>
            <w:gridSpan w:val="2"/>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100,0</w:t>
            </w:r>
          </w:p>
        </w:tc>
        <w:tc>
          <w:tcPr>
            <w:tcW w:w="5093"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both"/>
              <w:rPr>
                <w:bCs/>
                <w:color w:val="000000"/>
                <w:sz w:val="20"/>
                <w:szCs w:val="20"/>
              </w:rPr>
            </w:pPr>
            <w:r w:rsidRPr="005310C8">
              <w:rPr>
                <w:bCs/>
                <w:color w:val="000000"/>
                <w:sz w:val="20"/>
                <w:szCs w:val="20"/>
              </w:rPr>
              <w:t xml:space="preserve">Запланирован рост показателя к 2020 году до 100,0. </w:t>
            </w:r>
            <w:r w:rsidRPr="005310C8">
              <w:rPr>
                <w:color w:val="000000"/>
                <w:sz w:val="20"/>
                <w:szCs w:val="20"/>
              </w:rPr>
              <w:t>Показатель достигнут</w:t>
            </w:r>
            <w:r w:rsidRPr="005310C8">
              <w:rPr>
                <w:bCs/>
                <w:color w:val="000000"/>
                <w:sz w:val="20"/>
                <w:szCs w:val="20"/>
              </w:rPr>
              <w:t xml:space="preserve"> </w:t>
            </w:r>
          </w:p>
        </w:tc>
      </w:tr>
      <w:tr w:rsidR="00F24B64" w:rsidRPr="005310C8" w:rsidTr="00CB1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3" w:type="dxa"/>
            <w:tcBorders>
              <w:top w:val="nil"/>
              <w:left w:val="single" w:sz="4" w:space="0" w:color="auto"/>
              <w:bottom w:val="single" w:sz="4" w:space="0" w:color="auto"/>
              <w:right w:val="nil"/>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1.4</w:t>
            </w:r>
          </w:p>
        </w:tc>
        <w:tc>
          <w:tcPr>
            <w:tcW w:w="3714" w:type="dxa"/>
            <w:gridSpan w:val="3"/>
            <w:tcBorders>
              <w:top w:val="nil"/>
              <w:left w:val="single" w:sz="4" w:space="0" w:color="auto"/>
              <w:bottom w:val="single" w:sz="4" w:space="0" w:color="auto"/>
              <w:right w:val="single" w:sz="4" w:space="0" w:color="auto"/>
            </w:tcBorders>
            <w:shd w:val="clear" w:color="auto" w:fill="auto"/>
            <w:hideMark/>
          </w:tcPr>
          <w:p w:rsidR="00F24B64" w:rsidRPr="005310C8" w:rsidRDefault="00F24B64" w:rsidP="00F24B64">
            <w:pPr>
              <w:spacing w:after="240"/>
              <w:jc w:val="both"/>
              <w:rPr>
                <w:color w:val="000000"/>
                <w:sz w:val="20"/>
                <w:szCs w:val="20"/>
              </w:rPr>
            </w:pPr>
            <w:r w:rsidRPr="005310C8">
              <w:rPr>
                <w:color w:val="000000"/>
                <w:sz w:val="20"/>
                <w:szCs w:val="20"/>
              </w:rPr>
              <w:t>Потребление овощей и бахчевых культур в среднем на потребителя в год (за исключением картофеля)</w:t>
            </w:r>
          </w:p>
        </w:tc>
        <w:tc>
          <w:tcPr>
            <w:tcW w:w="1262"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 xml:space="preserve">килограммы </w:t>
            </w:r>
          </w:p>
        </w:tc>
        <w:tc>
          <w:tcPr>
            <w:tcW w:w="1120" w:type="dxa"/>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116,50</w:t>
            </w:r>
          </w:p>
        </w:tc>
        <w:tc>
          <w:tcPr>
            <w:tcW w:w="1260" w:type="dxa"/>
            <w:gridSpan w:val="2"/>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sz w:val="20"/>
                <w:szCs w:val="20"/>
              </w:rPr>
            </w:pPr>
            <w:r w:rsidRPr="005310C8">
              <w:rPr>
                <w:sz w:val="20"/>
                <w:szCs w:val="20"/>
              </w:rPr>
              <w:t>нет данных</w:t>
            </w:r>
          </w:p>
        </w:tc>
        <w:tc>
          <w:tcPr>
            <w:tcW w:w="987"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w:t>
            </w:r>
          </w:p>
        </w:tc>
        <w:tc>
          <w:tcPr>
            <w:tcW w:w="1184" w:type="dxa"/>
            <w:gridSpan w:val="2"/>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bCs/>
                <w:color w:val="000000"/>
                <w:sz w:val="20"/>
                <w:szCs w:val="20"/>
              </w:rPr>
            </w:pPr>
            <w:r w:rsidRPr="005310C8">
              <w:rPr>
                <w:bCs/>
                <w:color w:val="000000"/>
                <w:sz w:val="20"/>
                <w:szCs w:val="20"/>
              </w:rPr>
              <w:t>-</w:t>
            </w:r>
          </w:p>
        </w:tc>
        <w:tc>
          <w:tcPr>
            <w:tcW w:w="5093"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both"/>
              <w:rPr>
                <w:bCs/>
                <w:color w:val="000000"/>
                <w:sz w:val="20"/>
                <w:szCs w:val="20"/>
              </w:rPr>
            </w:pPr>
            <w:r w:rsidRPr="005310C8">
              <w:rPr>
                <w:bCs/>
                <w:color w:val="000000"/>
                <w:sz w:val="20"/>
                <w:szCs w:val="20"/>
              </w:rPr>
              <w:t>Запланирован рост показателя к 2020 году до 121,0.</w:t>
            </w:r>
          </w:p>
        </w:tc>
      </w:tr>
      <w:tr w:rsidR="00F24B64" w:rsidRPr="005310C8" w:rsidTr="00CB1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3" w:type="dxa"/>
            <w:tcBorders>
              <w:top w:val="nil"/>
              <w:left w:val="single" w:sz="4" w:space="0" w:color="auto"/>
              <w:bottom w:val="single" w:sz="4" w:space="0" w:color="auto"/>
              <w:right w:val="nil"/>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1.5</w:t>
            </w:r>
          </w:p>
        </w:tc>
        <w:tc>
          <w:tcPr>
            <w:tcW w:w="3714" w:type="dxa"/>
            <w:gridSpan w:val="3"/>
            <w:tcBorders>
              <w:top w:val="nil"/>
              <w:left w:val="single" w:sz="4" w:space="0" w:color="auto"/>
              <w:bottom w:val="single" w:sz="4" w:space="0" w:color="auto"/>
              <w:right w:val="single" w:sz="4" w:space="0" w:color="auto"/>
            </w:tcBorders>
            <w:shd w:val="clear" w:color="auto" w:fill="auto"/>
            <w:hideMark/>
          </w:tcPr>
          <w:p w:rsidR="00F24B64" w:rsidRPr="005310C8" w:rsidRDefault="00F24B64" w:rsidP="00F24B64">
            <w:pPr>
              <w:jc w:val="both"/>
              <w:rPr>
                <w:color w:val="000000"/>
                <w:sz w:val="20"/>
                <w:szCs w:val="20"/>
              </w:rPr>
            </w:pPr>
            <w:r w:rsidRPr="005310C8">
              <w:rPr>
                <w:color w:val="000000"/>
                <w:sz w:val="20"/>
                <w:szCs w:val="20"/>
              </w:rPr>
              <w:t>Потребление фруктов и ягод в среднем на потребителя в год</w:t>
            </w:r>
          </w:p>
        </w:tc>
        <w:tc>
          <w:tcPr>
            <w:tcW w:w="1262"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 xml:space="preserve">килограммы </w:t>
            </w:r>
          </w:p>
        </w:tc>
        <w:tc>
          <w:tcPr>
            <w:tcW w:w="1120" w:type="dxa"/>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79,0</w:t>
            </w:r>
          </w:p>
        </w:tc>
        <w:tc>
          <w:tcPr>
            <w:tcW w:w="1260" w:type="dxa"/>
            <w:gridSpan w:val="2"/>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sz w:val="20"/>
                <w:szCs w:val="20"/>
              </w:rPr>
            </w:pPr>
            <w:r w:rsidRPr="005310C8">
              <w:rPr>
                <w:sz w:val="20"/>
                <w:szCs w:val="20"/>
              </w:rPr>
              <w:t>нет данных</w:t>
            </w:r>
          </w:p>
        </w:tc>
        <w:tc>
          <w:tcPr>
            <w:tcW w:w="987"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w:t>
            </w:r>
          </w:p>
        </w:tc>
        <w:tc>
          <w:tcPr>
            <w:tcW w:w="1184" w:type="dxa"/>
            <w:gridSpan w:val="2"/>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bCs/>
                <w:color w:val="000000"/>
                <w:sz w:val="20"/>
                <w:szCs w:val="20"/>
              </w:rPr>
            </w:pPr>
            <w:r w:rsidRPr="005310C8">
              <w:rPr>
                <w:bCs/>
                <w:color w:val="000000"/>
                <w:sz w:val="20"/>
                <w:szCs w:val="20"/>
              </w:rPr>
              <w:t>-</w:t>
            </w:r>
          </w:p>
        </w:tc>
        <w:tc>
          <w:tcPr>
            <w:tcW w:w="5093"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both"/>
              <w:rPr>
                <w:bCs/>
                <w:color w:val="000000"/>
                <w:sz w:val="20"/>
                <w:szCs w:val="20"/>
              </w:rPr>
            </w:pPr>
            <w:r w:rsidRPr="005310C8">
              <w:rPr>
                <w:bCs/>
                <w:color w:val="000000"/>
                <w:sz w:val="20"/>
                <w:szCs w:val="20"/>
              </w:rPr>
              <w:t>Запланирован рост показателя к 2020 году до 82,0</w:t>
            </w:r>
          </w:p>
        </w:tc>
      </w:tr>
      <w:tr w:rsidR="00F24B64" w:rsidRPr="005310C8" w:rsidTr="00CB1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3" w:type="dxa"/>
            <w:tcBorders>
              <w:top w:val="nil"/>
              <w:left w:val="single" w:sz="4" w:space="0" w:color="auto"/>
              <w:bottom w:val="single" w:sz="4" w:space="0" w:color="auto"/>
              <w:right w:val="nil"/>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1.6</w:t>
            </w:r>
          </w:p>
        </w:tc>
        <w:tc>
          <w:tcPr>
            <w:tcW w:w="3714" w:type="dxa"/>
            <w:gridSpan w:val="3"/>
            <w:tcBorders>
              <w:top w:val="nil"/>
              <w:left w:val="single" w:sz="4" w:space="0" w:color="auto"/>
              <w:bottom w:val="single" w:sz="4" w:space="0" w:color="auto"/>
              <w:right w:val="single" w:sz="4" w:space="0" w:color="auto"/>
            </w:tcBorders>
            <w:shd w:val="clear" w:color="auto" w:fill="auto"/>
            <w:hideMark/>
          </w:tcPr>
          <w:p w:rsidR="00F24B64" w:rsidRPr="005310C8" w:rsidRDefault="00F24B64" w:rsidP="00F24B64">
            <w:pPr>
              <w:jc w:val="both"/>
              <w:rPr>
                <w:color w:val="000000"/>
                <w:sz w:val="20"/>
                <w:szCs w:val="20"/>
              </w:rPr>
            </w:pPr>
            <w:r w:rsidRPr="005310C8">
              <w:rPr>
                <w:color w:val="000000"/>
                <w:sz w:val="20"/>
                <w:szCs w:val="20"/>
              </w:rPr>
              <w:t>Доля больных с выявленными злокачественными новообразованиями на I - II ст.</w:t>
            </w:r>
          </w:p>
        </w:tc>
        <w:tc>
          <w:tcPr>
            <w:tcW w:w="1262"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процент</w:t>
            </w:r>
          </w:p>
        </w:tc>
        <w:tc>
          <w:tcPr>
            <w:tcW w:w="1120" w:type="dxa"/>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49,0</w:t>
            </w:r>
          </w:p>
        </w:tc>
        <w:tc>
          <w:tcPr>
            <w:tcW w:w="1260"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48,8</w:t>
            </w:r>
          </w:p>
        </w:tc>
        <w:tc>
          <w:tcPr>
            <w:tcW w:w="987"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0,2</w:t>
            </w:r>
          </w:p>
        </w:tc>
        <w:tc>
          <w:tcPr>
            <w:tcW w:w="1184" w:type="dxa"/>
            <w:gridSpan w:val="2"/>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99,6</w:t>
            </w:r>
          </w:p>
        </w:tc>
        <w:tc>
          <w:tcPr>
            <w:tcW w:w="5093"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both"/>
              <w:rPr>
                <w:bCs/>
                <w:color w:val="000000"/>
                <w:sz w:val="20"/>
                <w:szCs w:val="20"/>
              </w:rPr>
            </w:pPr>
            <w:r w:rsidRPr="005310C8">
              <w:rPr>
                <w:bCs/>
                <w:color w:val="000000"/>
                <w:sz w:val="20"/>
                <w:szCs w:val="20"/>
              </w:rPr>
              <w:t xml:space="preserve">Запланирован рост показателя к 2020 году до 56,7. </w:t>
            </w:r>
            <w:r w:rsidRPr="005310C8">
              <w:rPr>
                <w:color w:val="000000"/>
                <w:sz w:val="20"/>
                <w:szCs w:val="20"/>
              </w:rPr>
              <w:t xml:space="preserve">Показатель достигнут </w:t>
            </w:r>
          </w:p>
        </w:tc>
      </w:tr>
      <w:tr w:rsidR="00F24B64" w:rsidRPr="005310C8" w:rsidTr="00CB1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3" w:type="dxa"/>
            <w:tcBorders>
              <w:top w:val="nil"/>
              <w:left w:val="single" w:sz="4" w:space="0" w:color="auto"/>
              <w:bottom w:val="single" w:sz="4" w:space="0" w:color="auto"/>
              <w:right w:val="nil"/>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1.7</w:t>
            </w:r>
          </w:p>
        </w:tc>
        <w:tc>
          <w:tcPr>
            <w:tcW w:w="3714" w:type="dxa"/>
            <w:gridSpan w:val="3"/>
            <w:tcBorders>
              <w:top w:val="nil"/>
              <w:left w:val="single" w:sz="4" w:space="0" w:color="auto"/>
              <w:bottom w:val="single" w:sz="4" w:space="0" w:color="auto"/>
              <w:right w:val="single" w:sz="4" w:space="0" w:color="auto"/>
            </w:tcBorders>
            <w:shd w:val="clear" w:color="auto" w:fill="auto"/>
            <w:hideMark/>
          </w:tcPr>
          <w:p w:rsidR="00F24B64" w:rsidRPr="005310C8" w:rsidRDefault="00F24B64" w:rsidP="00F24B64">
            <w:pPr>
              <w:jc w:val="both"/>
              <w:rPr>
                <w:color w:val="000000"/>
                <w:sz w:val="20"/>
                <w:szCs w:val="20"/>
              </w:rPr>
            </w:pPr>
            <w:r w:rsidRPr="005310C8">
              <w:rPr>
                <w:color w:val="000000"/>
                <w:sz w:val="20"/>
                <w:szCs w:val="20"/>
              </w:rPr>
              <w:t>Охват населения профилактическими осмотрами на туберкулез</w:t>
            </w:r>
          </w:p>
        </w:tc>
        <w:tc>
          <w:tcPr>
            <w:tcW w:w="1262"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процент</w:t>
            </w:r>
          </w:p>
        </w:tc>
        <w:tc>
          <w:tcPr>
            <w:tcW w:w="1120" w:type="dxa"/>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74,9</w:t>
            </w:r>
          </w:p>
        </w:tc>
        <w:tc>
          <w:tcPr>
            <w:tcW w:w="1260"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74,9</w:t>
            </w:r>
          </w:p>
        </w:tc>
        <w:tc>
          <w:tcPr>
            <w:tcW w:w="987"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0,0</w:t>
            </w:r>
          </w:p>
        </w:tc>
        <w:tc>
          <w:tcPr>
            <w:tcW w:w="1184" w:type="dxa"/>
            <w:gridSpan w:val="2"/>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100,0</w:t>
            </w:r>
          </w:p>
        </w:tc>
        <w:tc>
          <w:tcPr>
            <w:tcW w:w="5093"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both"/>
              <w:rPr>
                <w:bCs/>
                <w:color w:val="000000"/>
                <w:sz w:val="20"/>
                <w:szCs w:val="20"/>
              </w:rPr>
            </w:pPr>
            <w:r w:rsidRPr="005310C8">
              <w:rPr>
                <w:bCs/>
                <w:color w:val="000000"/>
                <w:sz w:val="20"/>
                <w:szCs w:val="20"/>
              </w:rPr>
              <w:t xml:space="preserve">Запланирован рост показателя к 2020 году до 81,1. </w:t>
            </w:r>
            <w:r w:rsidRPr="005310C8">
              <w:rPr>
                <w:bCs/>
                <w:color w:val="000000"/>
                <w:sz w:val="20"/>
                <w:szCs w:val="20"/>
              </w:rPr>
              <w:br/>
            </w:r>
            <w:r w:rsidRPr="005310C8">
              <w:rPr>
                <w:color w:val="000000"/>
                <w:sz w:val="20"/>
                <w:szCs w:val="20"/>
              </w:rPr>
              <w:t xml:space="preserve">Показатель  достигнут. </w:t>
            </w:r>
          </w:p>
        </w:tc>
      </w:tr>
      <w:tr w:rsidR="00F24B64" w:rsidRPr="005310C8" w:rsidTr="00CB1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3" w:type="dxa"/>
            <w:tcBorders>
              <w:top w:val="nil"/>
              <w:left w:val="single" w:sz="4" w:space="0" w:color="auto"/>
              <w:bottom w:val="single" w:sz="4" w:space="0" w:color="auto"/>
              <w:right w:val="nil"/>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1.8</w:t>
            </w:r>
          </w:p>
        </w:tc>
        <w:tc>
          <w:tcPr>
            <w:tcW w:w="3714" w:type="dxa"/>
            <w:gridSpan w:val="3"/>
            <w:tcBorders>
              <w:top w:val="nil"/>
              <w:left w:val="single" w:sz="4" w:space="0" w:color="auto"/>
              <w:bottom w:val="single" w:sz="4" w:space="0" w:color="auto"/>
              <w:right w:val="single" w:sz="4" w:space="0" w:color="auto"/>
            </w:tcBorders>
            <w:shd w:val="clear" w:color="auto" w:fill="auto"/>
            <w:hideMark/>
          </w:tcPr>
          <w:p w:rsidR="00F24B64" w:rsidRPr="005310C8" w:rsidRDefault="00F24B64" w:rsidP="00F24B64">
            <w:pPr>
              <w:jc w:val="both"/>
              <w:rPr>
                <w:color w:val="000000"/>
                <w:sz w:val="20"/>
                <w:szCs w:val="20"/>
              </w:rPr>
            </w:pPr>
            <w:r w:rsidRPr="005310C8">
              <w:rPr>
                <w:color w:val="000000"/>
                <w:sz w:val="20"/>
                <w:szCs w:val="20"/>
              </w:rPr>
              <w:t>Заболеваемость дифтерией</w:t>
            </w:r>
          </w:p>
        </w:tc>
        <w:tc>
          <w:tcPr>
            <w:tcW w:w="1262"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на 100 тыс. населения</w:t>
            </w:r>
          </w:p>
        </w:tc>
        <w:tc>
          <w:tcPr>
            <w:tcW w:w="1120" w:type="dxa"/>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0,01</w:t>
            </w:r>
          </w:p>
        </w:tc>
        <w:tc>
          <w:tcPr>
            <w:tcW w:w="1260"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0,0</w:t>
            </w:r>
          </w:p>
        </w:tc>
        <w:tc>
          <w:tcPr>
            <w:tcW w:w="987"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0,0</w:t>
            </w:r>
          </w:p>
        </w:tc>
        <w:tc>
          <w:tcPr>
            <w:tcW w:w="1184" w:type="dxa"/>
            <w:gridSpan w:val="2"/>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0,0</w:t>
            </w:r>
          </w:p>
        </w:tc>
        <w:tc>
          <w:tcPr>
            <w:tcW w:w="5093"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both"/>
              <w:rPr>
                <w:bCs/>
                <w:color w:val="000000"/>
                <w:sz w:val="20"/>
                <w:szCs w:val="20"/>
              </w:rPr>
            </w:pPr>
            <w:r w:rsidRPr="005310C8">
              <w:rPr>
                <w:bCs/>
                <w:color w:val="000000"/>
                <w:sz w:val="20"/>
                <w:szCs w:val="20"/>
              </w:rPr>
              <w:t>Показатель 2020 года 0,01.</w:t>
            </w:r>
            <w:r w:rsidRPr="005310C8">
              <w:rPr>
                <w:bCs/>
                <w:color w:val="000000"/>
                <w:sz w:val="20"/>
                <w:szCs w:val="20"/>
              </w:rPr>
              <w:br/>
            </w:r>
            <w:r w:rsidRPr="005310C8">
              <w:rPr>
                <w:color w:val="000000"/>
                <w:sz w:val="20"/>
                <w:szCs w:val="20"/>
              </w:rPr>
              <w:t>Показатель достигнут.</w:t>
            </w:r>
          </w:p>
        </w:tc>
      </w:tr>
      <w:tr w:rsidR="00F24B64" w:rsidRPr="005310C8" w:rsidTr="00CB1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3" w:type="dxa"/>
            <w:tcBorders>
              <w:top w:val="nil"/>
              <w:left w:val="single" w:sz="4" w:space="0" w:color="auto"/>
              <w:bottom w:val="single" w:sz="4" w:space="0" w:color="auto"/>
              <w:right w:val="nil"/>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1.9</w:t>
            </w:r>
          </w:p>
        </w:tc>
        <w:tc>
          <w:tcPr>
            <w:tcW w:w="3714" w:type="dxa"/>
            <w:gridSpan w:val="3"/>
            <w:tcBorders>
              <w:top w:val="nil"/>
              <w:left w:val="single" w:sz="4" w:space="0" w:color="auto"/>
              <w:bottom w:val="single" w:sz="4" w:space="0" w:color="auto"/>
              <w:right w:val="single" w:sz="4" w:space="0" w:color="auto"/>
            </w:tcBorders>
            <w:shd w:val="clear" w:color="auto" w:fill="auto"/>
            <w:hideMark/>
          </w:tcPr>
          <w:p w:rsidR="00F24B64" w:rsidRPr="005310C8" w:rsidRDefault="00F24B64" w:rsidP="00F24B64">
            <w:pPr>
              <w:jc w:val="both"/>
              <w:rPr>
                <w:color w:val="000000"/>
                <w:sz w:val="20"/>
                <w:szCs w:val="20"/>
              </w:rPr>
            </w:pPr>
            <w:r w:rsidRPr="005310C8">
              <w:rPr>
                <w:color w:val="000000"/>
                <w:sz w:val="20"/>
                <w:szCs w:val="20"/>
              </w:rPr>
              <w:t>Заболеваемость корью</w:t>
            </w:r>
          </w:p>
        </w:tc>
        <w:tc>
          <w:tcPr>
            <w:tcW w:w="1262"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 xml:space="preserve">на 100 тыс. </w:t>
            </w:r>
            <w:r w:rsidRPr="005310C8">
              <w:rPr>
                <w:color w:val="000000"/>
                <w:sz w:val="20"/>
                <w:szCs w:val="20"/>
              </w:rPr>
              <w:lastRenderedPageBreak/>
              <w:t>населения</w:t>
            </w:r>
          </w:p>
        </w:tc>
        <w:tc>
          <w:tcPr>
            <w:tcW w:w="1120" w:type="dxa"/>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lastRenderedPageBreak/>
              <w:t>1,0</w:t>
            </w:r>
          </w:p>
        </w:tc>
        <w:tc>
          <w:tcPr>
            <w:tcW w:w="1260"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sz w:val="20"/>
                <w:szCs w:val="20"/>
              </w:rPr>
            </w:pPr>
            <w:r w:rsidRPr="005310C8">
              <w:rPr>
                <w:sz w:val="20"/>
                <w:szCs w:val="20"/>
              </w:rPr>
              <w:t>0,7</w:t>
            </w:r>
          </w:p>
        </w:tc>
        <w:tc>
          <w:tcPr>
            <w:tcW w:w="987"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0,3</w:t>
            </w:r>
          </w:p>
        </w:tc>
        <w:tc>
          <w:tcPr>
            <w:tcW w:w="1184" w:type="dxa"/>
            <w:gridSpan w:val="2"/>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70,0</w:t>
            </w:r>
          </w:p>
        </w:tc>
        <w:tc>
          <w:tcPr>
            <w:tcW w:w="5093"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both"/>
              <w:rPr>
                <w:bCs/>
                <w:color w:val="000000"/>
                <w:sz w:val="20"/>
                <w:szCs w:val="20"/>
              </w:rPr>
            </w:pPr>
            <w:r w:rsidRPr="005310C8">
              <w:rPr>
                <w:bCs/>
                <w:color w:val="000000"/>
                <w:sz w:val="20"/>
                <w:szCs w:val="20"/>
              </w:rPr>
              <w:t>Показатель 2020 года 1,0.</w:t>
            </w:r>
            <w:r w:rsidRPr="005310C8">
              <w:rPr>
                <w:bCs/>
                <w:color w:val="000000"/>
                <w:sz w:val="20"/>
                <w:szCs w:val="20"/>
              </w:rPr>
              <w:br/>
            </w:r>
            <w:r w:rsidRPr="005310C8">
              <w:rPr>
                <w:color w:val="000000"/>
                <w:sz w:val="20"/>
                <w:szCs w:val="20"/>
              </w:rPr>
              <w:lastRenderedPageBreak/>
              <w:t xml:space="preserve">Показатель достигнут. </w:t>
            </w:r>
          </w:p>
        </w:tc>
      </w:tr>
      <w:tr w:rsidR="00F24B64" w:rsidRPr="005310C8" w:rsidTr="00CB1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3" w:type="dxa"/>
            <w:tcBorders>
              <w:top w:val="nil"/>
              <w:left w:val="single" w:sz="4" w:space="0" w:color="auto"/>
              <w:bottom w:val="single" w:sz="4" w:space="0" w:color="auto"/>
              <w:right w:val="nil"/>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lastRenderedPageBreak/>
              <w:t>1.10</w:t>
            </w:r>
          </w:p>
        </w:tc>
        <w:tc>
          <w:tcPr>
            <w:tcW w:w="3714" w:type="dxa"/>
            <w:gridSpan w:val="3"/>
            <w:tcBorders>
              <w:top w:val="nil"/>
              <w:left w:val="single" w:sz="4" w:space="0" w:color="auto"/>
              <w:bottom w:val="single" w:sz="4" w:space="0" w:color="auto"/>
              <w:right w:val="single" w:sz="4" w:space="0" w:color="auto"/>
            </w:tcBorders>
            <w:shd w:val="clear" w:color="auto" w:fill="auto"/>
            <w:hideMark/>
          </w:tcPr>
          <w:p w:rsidR="00F24B64" w:rsidRPr="005310C8" w:rsidRDefault="00F24B64" w:rsidP="00F24B64">
            <w:pPr>
              <w:jc w:val="both"/>
              <w:rPr>
                <w:color w:val="000000"/>
                <w:sz w:val="20"/>
                <w:szCs w:val="20"/>
              </w:rPr>
            </w:pPr>
            <w:r w:rsidRPr="005310C8">
              <w:rPr>
                <w:color w:val="000000"/>
                <w:sz w:val="20"/>
                <w:szCs w:val="20"/>
              </w:rPr>
              <w:t>Заболеваемость краснухой</w:t>
            </w:r>
          </w:p>
        </w:tc>
        <w:tc>
          <w:tcPr>
            <w:tcW w:w="1262"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на 100 тыс. населения</w:t>
            </w:r>
          </w:p>
        </w:tc>
        <w:tc>
          <w:tcPr>
            <w:tcW w:w="1120" w:type="dxa"/>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0,1</w:t>
            </w:r>
          </w:p>
        </w:tc>
        <w:tc>
          <w:tcPr>
            <w:tcW w:w="1260"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0,0</w:t>
            </w:r>
          </w:p>
        </w:tc>
        <w:tc>
          <w:tcPr>
            <w:tcW w:w="987"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0,1</w:t>
            </w:r>
          </w:p>
        </w:tc>
        <w:tc>
          <w:tcPr>
            <w:tcW w:w="1184" w:type="dxa"/>
            <w:gridSpan w:val="2"/>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0</w:t>
            </w:r>
          </w:p>
        </w:tc>
        <w:tc>
          <w:tcPr>
            <w:tcW w:w="5093"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both"/>
              <w:rPr>
                <w:bCs/>
                <w:color w:val="000000"/>
                <w:sz w:val="20"/>
                <w:szCs w:val="20"/>
              </w:rPr>
            </w:pPr>
            <w:r w:rsidRPr="005310C8">
              <w:rPr>
                <w:bCs/>
                <w:color w:val="000000"/>
                <w:sz w:val="20"/>
                <w:szCs w:val="20"/>
              </w:rPr>
              <w:t>Показатель 2020 года 0,1.</w:t>
            </w:r>
            <w:r w:rsidRPr="005310C8">
              <w:rPr>
                <w:bCs/>
                <w:color w:val="000000"/>
                <w:sz w:val="20"/>
                <w:szCs w:val="20"/>
              </w:rPr>
              <w:br/>
            </w:r>
            <w:r w:rsidRPr="005310C8">
              <w:rPr>
                <w:color w:val="000000"/>
                <w:sz w:val="20"/>
                <w:szCs w:val="20"/>
              </w:rPr>
              <w:t xml:space="preserve">Показатель достигнут. </w:t>
            </w:r>
          </w:p>
        </w:tc>
      </w:tr>
      <w:tr w:rsidR="00F24B64" w:rsidRPr="005310C8" w:rsidTr="00CB1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3" w:type="dxa"/>
            <w:tcBorders>
              <w:top w:val="nil"/>
              <w:left w:val="single" w:sz="4" w:space="0" w:color="auto"/>
              <w:bottom w:val="single" w:sz="4" w:space="0" w:color="auto"/>
              <w:right w:val="nil"/>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1.11</w:t>
            </w:r>
          </w:p>
        </w:tc>
        <w:tc>
          <w:tcPr>
            <w:tcW w:w="3714" w:type="dxa"/>
            <w:gridSpan w:val="3"/>
            <w:tcBorders>
              <w:top w:val="nil"/>
              <w:left w:val="single" w:sz="4" w:space="0" w:color="auto"/>
              <w:bottom w:val="single" w:sz="4" w:space="0" w:color="auto"/>
              <w:right w:val="single" w:sz="4" w:space="0" w:color="auto"/>
            </w:tcBorders>
            <w:shd w:val="clear" w:color="auto" w:fill="auto"/>
            <w:hideMark/>
          </w:tcPr>
          <w:p w:rsidR="00F24B64" w:rsidRPr="005310C8" w:rsidRDefault="00F24B64" w:rsidP="00F24B64">
            <w:pPr>
              <w:jc w:val="both"/>
              <w:rPr>
                <w:color w:val="000000"/>
                <w:sz w:val="20"/>
                <w:szCs w:val="20"/>
              </w:rPr>
            </w:pPr>
            <w:r w:rsidRPr="005310C8">
              <w:rPr>
                <w:color w:val="000000"/>
                <w:sz w:val="20"/>
                <w:szCs w:val="20"/>
              </w:rPr>
              <w:t>Заболеваемость эпидемическим паротитом</w:t>
            </w:r>
          </w:p>
        </w:tc>
        <w:tc>
          <w:tcPr>
            <w:tcW w:w="1262"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на 100 тыс. населения</w:t>
            </w:r>
          </w:p>
        </w:tc>
        <w:tc>
          <w:tcPr>
            <w:tcW w:w="1120" w:type="dxa"/>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0,3</w:t>
            </w:r>
          </w:p>
        </w:tc>
        <w:tc>
          <w:tcPr>
            <w:tcW w:w="1260"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1,8</w:t>
            </w:r>
          </w:p>
        </w:tc>
        <w:tc>
          <w:tcPr>
            <w:tcW w:w="987"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-1,5</w:t>
            </w:r>
          </w:p>
        </w:tc>
        <w:tc>
          <w:tcPr>
            <w:tcW w:w="1184" w:type="dxa"/>
            <w:gridSpan w:val="2"/>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600</w:t>
            </w:r>
          </w:p>
        </w:tc>
        <w:tc>
          <w:tcPr>
            <w:tcW w:w="5093"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both"/>
              <w:rPr>
                <w:bCs/>
                <w:color w:val="000000"/>
                <w:sz w:val="20"/>
                <w:szCs w:val="20"/>
              </w:rPr>
            </w:pPr>
            <w:r w:rsidRPr="005310C8">
              <w:rPr>
                <w:bCs/>
                <w:color w:val="000000"/>
                <w:sz w:val="20"/>
                <w:szCs w:val="20"/>
              </w:rPr>
              <w:t>Показатель 2020 года 0,3.</w:t>
            </w:r>
            <w:r w:rsidRPr="005310C8">
              <w:rPr>
                <w:bCs/>
                <w:color w:val="000000"/>
                <w:sz w:val="20"/>
                <w:szCs w:val="20"/>
              </w:rPr>
              <w:br/>
            </w:r>
            <w:r w:rsidRPr="005310C8">
              <w:rPr>
                <w:color w:val="000000"/>
                <w:sz w:val="20"/>
                <w:szCs w:val="20"/>
              </w:rPr>
              <w:t xml:space="preserve">Показатель не достигнут. </w:t>
            </w:r>
          </w:p>
        </w:tc>
      </w:tr>
      <w:tr w:rsidR="00F24B64" w:rsidRPr="005310C8" w:rsidTr="00CB1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3" w:type="dxa"/>
            <w:tcBorders>
              <w:top w:val="nil"/>
              <w:left w:val="single" w:sz="4" w:space="0" w:color="auto"/>
              <w:bottom w:val="single" w:sz="4" w:space="0" w:color="auto"/>
              <w:right w:val="nil"/>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1.12</w:t>
            </w:r>
          </w:p>
        </w:tc>
        <w:tc>
          <w:tcPr>
            <w:tcW w:w="3714" w:type="dxa"/>
            <w:gridSpan w:val="3"/>
            <w:tcBorders>
              <w:top w:val="nil"/>
              <w:left w:val="single" w:sz="4" w:space="0" w:color="auto"/>
              <w:bottom w:val="single" w:sz="4" w:space="0" w:color="auto"/>
              <w:right w:val="single" w:sz="4" w:space="0" w:color="auto"/>
            </w:tcBorders>
            <w:shd w:val="clear" w:color="auto" w:fill="auto"/>
            <w:hideMark/>
          </w:tcPr>
          <w:p w:rsidR="00F24B64" w:rsidRPr="005310C8" w:rsidRDefault="00F24B64" w:rsidP="00F24B64">
            <w:pPr>
              <w:jc w:val="both"/>
              <w:rPr>
                <w:color w:val="000000"/>
                <w:sz w:val="20"/>
                <w:szCs w:val="20"/>
              </w:rPr>
            </w:pPr>
            <w:r w:rsidRPr="005310C8">
              <w:rPr>
                <w:color w:val="000000"/>
                <w:sz w:val="20"/>
                <w:szCs w:val="20"/>
              </w:rPr>
              <w:t>Заболеваемость острым вирусным гепатитом В</w:t>
            </w:r>
          </w:p>
        </w:tc>
        <w:tc>
          <w:tcPr>
            <w:tcW w:w="1262"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на 100 тыс. населения</w:t>
            </w:r>
          </w:p>
        </w:tc>
        <w:tc>
          <w:tcPr>
            <w:tcW w:w="1120" w:type="dxa"/>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1,3</w:t>
            </w:r>
          </w:p>
        </w:tc>
        <w:tc>
          <w:tcPr>
            <w:tcW w:w="1260"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0,1</w:t>
            </w:r>
          </w:p>
        </w:tc>
        <w:tc>
          <w:tcPr>
            <w:tcW w:w="987"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1,2</w:t>
            </w:r>
          </w:p>
        </w:tc>
        <w:tc>
          <w:tcPr>
            <w:tcW w:w="1184" w:type="dxa"/>
            <w:gridSpan w:val="2"/>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7,69</w:t>
            </w:r>
          </w:p>
        </w:tc>
        <w:tc>
          <w:tcPr>
            <w:tcW w:w="5093"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both"/>
              <w:rPr>
                <w:bCs/>
                <w:color w:val="000000"/>
                <w:sz w:val="20"/>
                <w:szCs w:val="20"/>
              </w:rPr>
            </w:pPr>
            <w:r w:rsidRPr="005310C8">
              <w:rPr>
                <w:bCs/>
                <w:color w:val="000000"/>
                <w:sz w:val="20"/>
                <w:szCs w:val="20"/>
              </w:rPr>
              <w:t>Показатель 2020 года 1,3.</w:t>
            </w:r>
            <w:r w:rsidRPr="005310C8">
              <w:rPr>
                <w:bCs/>
                <w:color w:val="000000"/>
                <w:sz w:val="20"/>
                <w:szCs w:val="20"/>
              </w:rPr>
              <w:br w:type="page"/>
            </w:r>
            <w:r w:rsidRPr="005310C8">
              <w:rPr>
                <w:color w:val="000000"/>
                <w:sz w:val="20"/>
                <w:szCs w:val="20"/>
              </w:rPr>
              <w:t>Показатель достигнут.</w:t>
            </w:r>
          </w:p>
        </w:tc>
      </w:tr>
      <w:tr w:rsidR="00F24B64" w:rsidRPr="005310C8" w:rsidTr="00CB1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3" w:type="dxa"/>
            <w:tcBorders>
              <w:top w:val="nil"/>
              <w:left w:val="single" w:sz="4" w:space="0" w:color="auto"/>
              <w:bottom w:val="single" w:sz="4" w:space="0" w:color="auto"/>
              <w:right w:val="nil"/>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1.13</w:t>
            </w:r>
          </w:p>
        </w:tc>
        <w:tc>
          <w:tcPr>
            <w:tcW w:w="3714" w:type="dxa"/>
            <w:gridSpan w:val="3"/>
            <w:tcBorders>
              <w:top w:val="nil"/>
              <w:left w:val="single" w:sz="4" w:space="0" w:color="auto"/>
              <w:bottom w:val="single" w:sz="4" w:space="0" w:color="auto"/>
              <w:right w:val="single" w:sz="4" w:space="0" w:color="auto"/>
            </w:tcBorders>
            <w:shd w:val="clear" w:color="auto" w:fill="auto"/>
            <w:hideMark/>
          </w:tcPr>
          <w:p w:rsidR="00F24B64" w:rsidRPr="005310C8" w:rsidRDefault="00F24B64" w:rsidP="00F24B64">
            <w:pPr>
              <w:jc w:val="both"/>
              <w:rPr>
                <w:color w:val="000000"/>
                <w:sz w:val="20"/>
                <w:szCs w:val="20"/>
              </w:rPr>
            </w:pPr>
            <w:r w:rsidRPr="005310C8">
              <w:rPr>
                <w:color w:val="000000"/>
                <w:sz w:val="20"/>
                <w:szCs w:val="20"/>
              </w:rPr>
              <w:t>Охват иммунизации населения против вирусного гепатита</w:t>
            </w:r>
            <w:proofErr w:type="gramStart"/>
            <w:r w:rsidRPr="005310C8">
              <w:rPr>
                <w:color w:val="000000"/>
                <w:sz w:val="20"/>
                <w:szCs w:val="20"/>
              </w:rPr>
              <w:t xml:space="preserve"> В</w:t>
            </w:r>
            <w:proofErr w:type="gramEnd"/>
            <w:r w:rsidRPr="005310C8">
              <w:rPr>
                <w:color w:val="000000"/>
                <w:sz w:val="20"/>
                <w:szCs w:val="20"/>
              </w:rPr>
              <w:t xml:space="preserve"> </w:t>
            </w:r>
            <w:proofErr w:type="spellStart"/>
            <w:r w:rsidRPr="005310C8">
              <w:rPr>
                <w:color w:val="000000"/>
                <w:sz w:val="20"/>
                <w:szCs w:val="20"/>
              </w:rPr>
              <w:t>в</w:t>
            </w:r>
            <w:proofErr w:type="spellEnd"/>
            <w:r w:rsidRPr="005310C8">
              <w:rPr>
                <w:color w:val="000000"/>
                <w:sz w:val="20"/>
                <w:szCs w:val="20"/>
              </w:rPr>
              <w:t xml:space="preserve"> декретированные сроки</w:t>
            </w:r>
          </w:p>
        </w:tc>
        <w:tc>
          <w:tcPr>
            <w:tcW w:w="1262"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процент</w:t>
            </w:r>
          </w:p>
        </w:tc>
        <w:tc>
          <w:tcPr>
            <w:tcW w:w="1120" w:type="dxa"/>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95,0</w:t>
            </w:r>
          </w:p>
        </w:tc>
        <w:tc>
          <w:tcPr>
            <w:tcW w:w="1260"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98,3</w:t>
            </w:r>
          </w:p>
        </w:tc>
        <w:tc>
          <w:tcPr>
            <w:tcW w:w="987"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-3,3</w:t>
            </w:r>
          </w:p>
        </w:tc>
        <w:tc>
          <w:tcPr>
            <w:tcW w:w="1184" w:type="dxa"/>
            <w:gridSpan w:val="2"/>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103,5</w:t>
            </w:r>
          </w:p>
        </w:tc>
        <w:tc>
          <w:tcPr>
            <w:tcW w:w="5093"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both"/>
              <w:rPr>
                <w:bCs/>
                <w:color w:val="000000"/>
                <w:sz w:val="20"/>
                <w:szCs w:val="20"/>
              </w:rPr>
            </w:pPr>
            <w:r w:rsidRPr="005310C8">
              <w:rPr>
                <w:bCs/>
                <w:color w:val="000000"/>
                <w:sz w:val="20"/>
                <w:szCs w:val="20"/>
              </w:rPr>
              <w:t>Показатель 2020 года 95,0.</w:t>
            </w:r>
            <w:r w:rsidRPr="005310C8">
              <w:rPr>
                <w:bCs/>
                <w:color w:val="000000"/>
                <w:sz w:val="20"/>
                <w:szCs w:val="20"/>
              </w:rPr>
              <w:br/>
            </w:r>
            <w:r w:rsidRPr="005310C8">
              <w:rPr>
                <w:color w:val="000000"/>
                <w:sz w:val="20"/>
                <w:szCs w:val="20"/>
              </w:rPr>
              <w:t>Показатель достигнут</w:t>
            </w:r>
          </w:p>
        </w:tc>
      </w:tr>
      <w:tr w:rsidR="00F24B64" w:rsidRPr="005310C8" w:rsidTr="00CB1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3" w:type="dxa"/>
            <w:tcBorders>
              <w:top w:val="nil"/>
              <w:left w:val="single" w:sz="4" w:space="0" w:color="auto"/>
              <w:bottom w:val="single" w:sz="4" w:space="0" w:color="auto"/>
              <w:right w:val="nil"/>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1.14</w:t>
            </w:r>
          </w:p>
        </w:tc>
        <w:tc>
          <w:tcPr>
            <w:tcW w:w="3714" w:type="dxa"/>
            <w:gridSpan w:val="3"/>
            <w:tcBorders>
              <w:top w:val="nil"/>
              <w:left w:val="single" w:sz="4" w:space="0" w:color="auto"/>
              <w:bottom w:val="single" w:sz="4" w:space="0" w:color="auto"/>
              <w:right w:val="single" w:sz="4" w:space="0" w:color="auto"/>
            </w:tcBorders>
            <w:shd w:val="clear" w:color="auto" w:fill="auto"/>
            <w:hideMark/>
          </w:tcPr>
          <w:p w:rsidR="00F24B64" w:rsidRPr="005310C8" w:rsidRDefault="00F24B64" w:rsidP="00F24B64">
            <w:pPr>
              <w:jc w:val="both"/>
              <w:rPr>
                <w:color w:val="000000"/>
                <w:sz w:val="20"/>
                <w:szCs w:val="20"/>
              </w:rPr>
            </w:pPr>
            <w:r w:rsidRPr="005310C8">
              <w:rPr>
                <w:color w:val="000000"/>
                <w:sz w:val="20"/>
                <w:szCs w:val="20"/>
              </w:rPr>
              <w:t>Охват иммунизации населения против дифтерии, коклюша и столбняка в декретированные сроки</w:t>
            </w:r>
          </w:p>
        </w:tc>
        <w:tc>
          <w:tcPr>
            <w:tcW w:w="1262"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процент</w:t>
            </w:r>
          </w:p>
        </w:tc>
        <w:tc>
          <w:tcPr>
            <w:tcW w:w="1120" w:type="dxa"/>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95,0</w:t>
            </w:r>
          </w:p>
        </w:tc>
        <w:tc>
          <w:tcPr>
            <w:tcW w:w="1260"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98,3</w:t>
            </w:r>
          </w:p>
        </w:tc>
        <w:tc>
          <w:tcPr>
            <w:tcW w:w="987"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-3,3</w:t>
            </w:r>
          </w:p>
        </w:tc>
        <w:tc>
          <w:tcPr>
            <w:tcW w:w="1184" w:type="dxa"/>
            <w:gridSpan w:val="2"/>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103,5</w:t>
            </w:r>
          </w:p>
        </w:tc>
        <w:tc>
          <w:tcPr>
            <w:tcW w:w="5093"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both"/>
              <w:rPr>
                <w:bCs/>
                <w:color w:val="000000"/>
                <w:sz w:val="20"/>
                <w:szCs w:val="20"/>
              </w:rPr>
            </w:pPr>
            <w:r w:rsidRPr="005310C8">
              <w:rPr>
                <w:bCs/>
                <w:color w:val="000000"/>
                <w:sz w:val="20"/>
                <w:szCs w:val="20"/>
              </w:rPr>
              <w:t>Показатель 2020 года 95,0.</w:t>
            </w:r>
            <w:r w:rsidRPr="005310C8">
              <w:rPr>
                <w:bCs/>
                <w:color w:val="000000"/>
                <w:sz w:val="20"/>
                <w:szCs w:val="20"/>
              </w:rPr>
              <w:br/>
            </w:r>
            <w:r w:rsidRPr="005310C8">
              <w:rPr>
                <w:color w:val="000000"/>
                <w:sz w:val="20"/>
                <w:szCs w:val="20"/>
              </w:rPr>
              <w:t>Показатель достигнут</w:t>
            </w:r>
          </w:p>
        </w:tc>
      </w:tr>
      <w:tr w:rsidR="00F24B64" w:rsidRPr="005310C8" w:rsidTr="00CB1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3" w:type="dxa"/>
            <w:tcBorders>
              <w:top w:val="nil"/>
              <w:left w:val="single" w:sz="4" w:space="0" w:color="auto"/>
              <w:bottom w:val="single" w:sz="4" w:space="0" w:color="auto"/>
              <w:right w:val="nil"/>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1.15</w:t>
            </w:r>
          </w:p>
        </w:tc>
        <w:tc>
          <w:tcPr>
            <w:tcW w:w="3714" w:type="dxa"/>
            <w:gridSpan w:val="3"/>
            <w:tcBorders>
              <w:top w:val="nil"/>
              <w:left w:val="single" w:sz="4" w:space="0" w:color="auto"/>
              <w:bottom w:val="single" w:sz="4" w:space="0" w:color="auto"/>
              <w:right w:val="single" w:sz="4" w:space="0" w:color="auto"/>
            </w:tcBorders>
            <w:shd w:val="clear" w:color="auto" w:fill="auto"/>
            <w:hideMark/>
          </w:tcPr>
          <w:p w:rsidR="00F24B64" w:rsidRPr="005310C8" w:rsidRDefault="00F24B64" w:rsidP="00F24B64">
            <w:pPr>
              <w:jc w:val="both"/>
              <w:rPr>
                <w:color w:val="000000"/>
                <w:sz w:val="20"/>
                <w:szCs w:val="20"/>
              </w:rPr>
            </w:pPr>
            <w:r w:rsidRPr="005310C8">
              <w:rPr>
                <w:color w:val="000000"/>
                <w:sz w:val="20"/>
                <w:szCs w:val="20"/>
              </w:rPr>
              <w:t>Охват иммунизации населения против кори в декретированные сроки</w:t>
            </w:r>
          </w:p>
        </w:tc>
        <w:tc>
          <w:tcPr>
            <w:tcW w:w="1262"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процент</w:t>
            </w:r>
          </w:p>
        </w:tc>
        <w:tc>
          <w:tcPr>
            <w:tcW w:w="1120" w:type="dxa"/>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95,0</w:t>
            </w:r>
          </w:p>
        </w:tc>
        <w:tc>
          <w:tcPr>
            <w:tcW w:w="1260"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98,9</w:t>
            </w:r>
          </w:p>
        </w:tc>
        <w:tc>
          <w:tcPr>
            <w:tcW w:w="987"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-3,9</w:t>
            </w:r>
          </w:p>
        </w:tc>
        <w:tc>
          <w:tcPr>
            <w:tcW w:w="1184" w:type="dxa"/>
            <w:gridSpan w:val="2"/>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104,1</w:t>
            </w:r>
          </w:p>
        </w:tc>
        <w:tc>
          <w:tcPr>
            <w:tcW w:w="5093"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both"/>
              <w:rPr>
                <w:bCs/>
                <w:color w:val="000000"/>
                <w:sz w:val="20"/>
                <w:szCs w:val="20"/>
              </w:rPr>
            </w:pPr>
            <w:r w:rsidRPr="005310C8">
              <w:rPr>
                <w:bCs/>
                <w:color w:val="000000"/>
                <w:sz w:val="20"/>
                <w:szCs w:val="20"/>
              </w:rPr>
              <w:t>Показатель 2020 года 95,0.</w:t>
            </w:r>
            <w:r w:rsidRPr="005310C8">
              <w:rPr>
                <w:bCs/>
                <w:color w:val="000000"/>
                <w:sz w:val="20"/>
                <w:szCs w:val="20"/>
              </w:rPr>
              <w:br/>
            </w:r>
            <w:r w:rsidRPr="005310C8">
              <w:rPr>
                <w:color w:val="000000"/>
                <w:sz w:val="20"/>
                <w:szCs w:val="20"/>
              </w:rPr>
              <w:t>Показатель достигнут</w:t>
            </w:r>
          </w:p>
        </w:tc>
      </w:tr>
      <w:tr w:rsidR="00F24B64" w:rsidRPr="005310C8" w:rsidTr="00CB1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3" w:type="dxa"/>
            <w:tcBorders>
              <w:top w:val="nil"/>
              <w:left w:val="single" w:sz="4" w:space="0" w:color="auto"/>
              <w:bottom w:val="single" w:sz="4" w:space="0" w:color="auto"/>
              <w:right w:val="nil"/>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1.16</w:t>
            </w:r>
          </w:p>
        </w:tc>
        <w:tc>
          <w:tcPr>
            <w:tcW w:w="3714" w:type="dxa"/>
            <w:gridSpan w:val="3"/>
            <w:tcBorders>
              <w:top w:val="nil"/>
              <w:left w:val="single" w:sz="4" w:space="0" w:color="auto"/>
              <w:bottom w:val="single" w:sz="4" w:space="0" w:color="auto"/>
              <w:right w:val="single" w:sz="4" w:space="0" w:color="auto"/>
            </w:tcBorders>
            <w:shd w:val="clear" w:color="auto" w:fill="auto"/>
            <w:hideMark/>
          </w:tcPr>
          <w:p w:rsidR="00F24B64" w:rsidRPr="005310C8" w:rsidRDefault="00F24B64" w:rsidP="00F24B64">
            <w:pPr>
              <w:jc w:val="both"/>
              <w:rPr>
                <w:color w:val="000000"/>
                <w:sz w:val="20"/>
                <w:szCs w:val="20"/>
              </w:rPr>
            </w:pPr>
            <w:r w:rsidRPr="005310C8">
              <w:rPr>
                <w:color w:val="000000"/>
                <w:sz w:val="20"/>
                <w:szCs w:val="20"/>
              </w:rPr>
              <w:t>Охват иммунизации населения против краснухи в декретированные сроки</w:t>
            </w:r>
          </w:p>
        </w:tc>
        <w:tc>
          <w:tcPr>
            <w:tcW w:w="1262"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процент</w:t>
            </w:r>
          </w:p>
        </w:tc>
        <w:tc>
          <w:tcPr>
            <w:tcW w:w="1120" w:type="dxa"/>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95,0</w:t>
            </w:r>
          </w:p>
        </w:tc>
        <w:tc>
          <w:tcPr>
            <w:tcW w:w="1260"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98,9</w:t>
            </w:r>
          </w:p>
        </w:tc>
        <w:tc>
          <w:tcPr>
            <w:tcW w:w="987"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-3,9</w:t>
            </w:r>
          </w:p>
        </w:tc>
        <w:tc>
          <w:tcPr>
            <w:tcW w:w="1184" w:type="dxa"/>
            <w:gridSpan w:val="2"/>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104,1</w:t>
            </w:r>
          </w:p>
        </w:tc>
        <w:tc>
          <w:tcPr>
            <w:tcW w:w="5093"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both"/>
              <w:rPr>
                <w:bCs/>
                <w:color w:val="000000"/>
                <w:sz w:val="20"/>
                <w:szCs w:val="20"/>
              </w:rPr>
            </w:pPr>
            <w:r w:rsidRPr="005310C8">
              <w:rPr>
                <w:bCs/>
                <w:color w:val="000000"/>
                <w:sz w:val="20"/>
                <w:szCs w:val="20"/>
              </w:rPr>
              <w:t>Показатель 2020 года 95,0.</w:t>
            </w:r>
            <w:r w:rsidRPr="005310C8">
              <w:rPr>
                <w:bCs/>
                <w:color w:val="000000"/>
                <w:sz w:val="20"/>
                <w:szCs w:val="20"/>
              </w:rPr>
              <w:br/>
            </w:r>
            <w:r w:rsidRPr="005310C8">
              <w:rPr>
                <w:color w:val="000000"/>
                <w:sz w:val="20"/>
                <w:szCs w:val="20"/>
              </w:rPr>
              <w:t>Показатель достигнут</w:t>
            </w:r>
          </w:p>
        </w:tc>
      </w:tr>
      <w:tr w:rsidR="00F24B64" w:rsidRPr="005310C8" w:rsidTr="00CB1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3" w:type="dxa"/>
            <w:tcBorders>
              <w:top w:val="nil"/>
              <w:left w:val="single" w:sz="4" w:space="0" w:color="auto"/>
              <w:bottom w:val="single" w:sz="4" w:space="0" w:color="auto"/>
              <w:right w:val="nil"/>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1.17</w:t>
            </w:r>
          </w:p>
        </w:tc>
        <w:tc>
          <w:tcPr>
            <w:tcW w:w="3714" w:type="dxa"/>
            <w:gridSpan w:val="3"/>
            <w:tcBorders>
              <w:top w:val="nil"/>
              <w:left w:val="single" w:sz="4" w:space="0" w:color="auto"/>
              <w:bottom w:val="single" w:sz="4" w:space="0" w:color="auto"/>
              <w:right w:val="single" w:sz="4" w:space="0" w:color="auto"/>
            </w:tcBorders>
            <w:shd w:val="clear" w:color="auto" w:fill="auto"/>
            <w:hideMark/>
          </w:tcPr>
          <w:p w:rsidR="00F24B64" w:rsidRPr="005310C8" w:rsidRDefault="00F24B64" w:rsidP="00F24B64">
            <w:pPr>
              <w:jc w:val="both"/>
              <w:rPr>
                <w:color w:val="000000"/>
                <w:sz w:val="20"/>
                <w:szCs w:val="20"/>
              </w:rPr>
            </w:pPr>
            <w:r w:rsidRPr="005310C8">
              <w:rPr>
                <w:color w:val="000000"/>
                <w:sz w:val="20"/>
                <w:szCs w:val="20"/>
              </w:rPr>
              <w:t>Охват иммунизации населения против эпидемического паротита в декретированные сроки</w:t>
            </w:r>
          </w:p>
        </w:tc>
        <w:tc>
          <w:tcPr>
            <w:tcW w:w="1262"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процент</w:t>
            </w:r>
          </w:p>
        </w:tc>
        <w:tc>
          <w:tcPr>
            <w:tcW w:w="1120" w:type="dxa"/>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95,0</w:t>
            </w:r>
          </w:p>
        </w:tc>
        <w:tc>
          <w:tcPr>
            <w:tcW w:w="1260"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98,9</w:t>
            </w:r>
          </w:p>
        </w:tc>
        <w:tc>
          <w:tcPr>
            <w:tcW w:w="987"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-3,9</w:t>
            </w:r>
          </w:p>
        </w:tc>
        <w:tc>
          <w:tcPr>
            <w:tcW w:w="1184" w:type="dxa"/>
            <w:gridSpan w:val="2"/>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104,1</w:t>
            </w:r>
          </w:p>
        </w:tc>
        <w:tc>
          <w:tcPr>
            <w:tcW w:w="5093"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both"/>
              <w:rPr>
                <w:bCs/>
                <w:color w:val="000000"/>
                <w:sz w:val="20"/>
                <w:szCs w:val="20"/>
              </w:rPr>
            </w:pPr>
            <w:r w:rsidRPr="005310C8">
              <w:rPr>
                <w:bCs/>
                <w:color w:val="000000"/>
                <w:sz w:val="20"/>
                <w:szCs w:val="20"/>
              </w:rPr>
              <w:t>Показатель 2020 года 95,0.</w:t>
            </w:r>
            <w:r w:rsidRPr="005310C8">
              <w:rPr>
                <w:bCs/>
                <w:color w:val="000000"/>
                <w:sz w:val="20"/>
                <w:szCs w:val="20"/>
              </w:rPr>
              <w:br/>
            </w:r>
            <w:r w:rsidRPr="005310C8">
              <w:rPr>
                <w:color w:val="000000"/>
                <w:sz w:val="20"/>
                <w:szCs w:val="20"/>
              </w:rPr>
              <w:t>Показатель достигнут</w:t>
            </w:r>
          </w:p>
        </w:tc>
      </w:tr>
      <w:tr w:rsidR="00F24B64" w:rsidRPr="005310C8" w:rsidTr="00CB1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3" w:type="dxa"/>
            <w:tcBorders>
              <w:top w:val="nil"/>
              <w:left w:val="single" w:sz="4" w:space="0" w:color="auto"/>
              <w:bottom w:val="single" w:sz="4" w:space="0" w:color="auto"/>
              <w:right w:val="nil"/>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1.18</w:t>
            </w:r>
          </w:p>
        </w:tc>
        <w:tc>
          <w:tcPr>
            <w:tcW w:w="3714" w:type="dxa"/>
            <w:gridSpan w:val="3"/>
            <w:tcBorders>
              <w:top w:val="nil"/>
              <w:left w:val="single" w:sz="4" w:space="0" w:color="auto"/>
              <w:bottom w:val="single" w:sz="4" w:space="0" w:color="auto"/>
              <w:right w:val="single" w:sz="4" w:space="0" w:color="auto"/>
            </w:tcBorders>
            <w:shd w:val="clear" w:color="000000" w:fill="FFFFFF"/>
            <w:hideMark/>
          </w:tcPr>
          <w:p w:rsidR="00F24B64" w:rsidRPr="005310C8" w:rsidRDefault="00F24B64" w:rsidP="00F24B64">
            <w:pPr>
              <w:jc w:val="both"/>
              <w:rPr>
                <w:color w:val="000000"/>
                <w:sz w:val="20"/>
                <w:szCs w:val="20"/>
              </w:rPr>
            </w:pPr>
            <w:r w:rsidRPr="005310C8">
              <w:rPr>
                <w:color w:val="000000"/>
                <w:sz w:val="20"/>
                <w:szCs w:val="20"/>
              </w:rPr>
              <w:t>Доля ВИЧ-инфицированных лиц, состоящих на диспансерном учете, числа выявленных</w:t>
            </w:r>
          </w:p>
        </w:tc>
        <w:tc>
          <w:tcPr>
            <w:tcW w:w="1262"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процент</w:t>
            </w:r>
          </w:p>
        </w:tc>
        <w:tc>
          <w:tcPr>
            <w:tcW w:w="1120" w:type="dxa"/>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93,0</w:t>
            </w:r>
          </w:p>
        </w:tc>
        <w:tc>
          <w:tcPr>
            <w:tcW w:w="1260"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93,2</w:t>
            </w:r>
          </w:p>
        </w:tc>
        <w:tc>
          <w:tcPr>
            <w:tcW w:w="987"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-0,2</w:t>
            </w:r>
          </w:p>
        </w:tc>
        <w:tc>
          <w:tcPr>
            <w:tcW w:w="1184" w:type="dxa"/>
            <w:gridSpan w:val="2"/>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100,2</w:t>
            </w:r>
          </w:p>
        </w:tc>
        <w:tc>
          <w:tcPr>
            <w:tcW w:w="5093"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both"/>
              <w:rPr>
                <w:bCs/>
                <w:color w:val="000000"/>
                <w:sz w:val="20"/>
                <w:szCs w:val="20"/>
              </w:rPr>
            </w:pPr>
            <w:r w:rsidRPr="005310C8">
              <w:rPr>
                <w:bCs/>
                <w:color w:val="000000"/>
                <w:sz w:val="20"/>
                <w:szCs w:val="20"/>
              </w:rPr>
              <w:t>Запланирован рост показателя к 2020 году до 93,5.</w:t>
            </w:r>
            <w:r w:rsidRPr="005310C8">
              <w:rPr>
                <w:bCs/>
                <w:color w:val="000000"/>
                <w:sz w:val="20"/>
                <w:szCs w:val="20"/>
              </w:rPr>
              <w:br/>
            </w:r>
            <w:r w:rsidRPr="005310C8">
              <w:rPr>
                <w:color w:val="000000"/>
                <w:sz w:val="20"/>
                <w:szCs w:val="20"/>
              </w:rPr>
              <w:t xml:space="preserve">Показатель  достигнут. </w:t>
            </w:r>
          </w:p>
        </w:tc>
      </w:tr>
      <w:tr w:rsidR="00F24B64" w:rsidRPr="005310C8" w:rsidTr="00CB1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3" w:type="dxa"/>
            <w:tcBorders>
              <w:top w:val="nil"/>
              <w:left w:val="single" w:sz="4" w:space="0" w:color="auto"/>
              <w:bottom w:val="single" w:sz="4" w:space="0" w:color="auto"/>
              <w:right w:val="nil"/>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1.19</w:t>
            </w:r>
          </w:p>
        </w:tc>
        <w:tc>
          <w:tcPr>
            <w:tcW w:w="3714" w:type="dxa"/>
            <w:gridSpan w:val="3"/>
            <w:tcBorders>
              <w:top w:val="nil"/>
              <w:left w:val="single" w:sz="4" w:space="0" w:color="auto"/>
              <w:bottom w:val="single" w:sz="4" w:space="0" w:color="auto"/>
              <w:right w:val="single" w:sz="4" w:space="0" w:color="auto"/>
            </w:tcBorders>
            <w:shd w:val="clear" w:color="auto" w:fill="auto"/>
            <w:hideMark/>
          </w:tcPr>
          <w:p w:rsidR="00F24B64" w:rsidRPr="005310C8" w:rsidRDefault="00F24B64" w:rsidP="00F24B64">
            <w:pPr>
              <w:jc w:val="both"/>
              <w:rPr>
                <w:color w:val="000000"/>
                <w:sz w:val="20"/>
                <w:szCs w:val="20"/>
              </w:rPr>
            </w:pPr>
            <w:r w:rsidRPr="005310C8">
              <w:rPr>
                <w:color w:val="000000"/>
                <w:sz w:val="20"/>
                <w:szCs w:val="20"/>
              </w:rPr>
              <w:t>Доля больных алкоголизмом, повторно госпитализированных в течение года</w:t>
            </w:r>
          </w:p>
        </w:tc>
        <w:tc>
          <w:tcPr>
            <w:tcW w:w="1262"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процент</w:t>
            </w:r>
          </w:p>
        </w:tc>
        <w:tc>
          <w:tcPr>
            <w:tcW w:w="1120" w:type="dxa"/>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24,3</w:t>
            </w:r>
          </w:p>
        </w:tc>
        <w:tc>
          <w:tcPr>
            <w:tcW w:w="1260"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sz w:val="20"/>
                <w:szCs w:val="20"/>
              </w:rPr>
            </w:pPr>
            <w:r w:rsidRPr="005310C8">
              <w:rPr>
                <w:sz w:val="20"/>
                <w:szCs w:val="20"/>
              </w:rPr>
              <w:t>26,1</w:t>
            </w:r>
          </w:p>
        </w:tc>
        <w:tc>
          <w:tcPr>
            <w:tcW w:w="987"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-1,8</w:t>
            </w:r>
          </w:p>
        </w:tc>
        <w:tc>
          <w:tcPr>
            <w:tcW w:w="1184" w:type="dxa"/>
            <w:gridSpan w:val="2"/>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107,4</w:t>
            </w:r>
          </w:p>
        </w:tc>
        <w:tc>
          <w:tcPr>
            <w:tcW w:w="5093"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both"/>
              <w:rPr>
                <w:bCs/>
                <w:color w:val="000000"/>
                <w:sz w:val="20"/>
                <w:szCs w:val="20"/>
              </w:rPr>
            </w:pPr>
            <w:r w:rsidRPr="005310C8">
              <w:rPr>
                <w:bCs/>
                <w:color w:val="000000"/>
                <w:sz w:val="20"/>
                <w:szCs w:val="20"/>
              </w:rPr>
              <w:t>Запланировано снижение показателя к 2020 году до 23,3.</w:t>
            </w:r>
            <w:r w:rsidRPr="005310C8">
              <w:rPr>
                <w:bCs/>
                <w:color w:val="000000"/>
                <w:sz w:val="20"/>
                <w:szCs w:val="20"/>
              </w:rPr>
              <w:br/>
            </w:r>
            <w:r w:rsidRPr="005310C8">
              <w:rPr>
                <w:color w:val="000000"/>
                <w:sz w:val="20"/>
                <w:szCs w:val="20"/>
              </w:rPr>
              <w:t xml:space="preserve">Показатель не достигнут. </w:t>
            </w:r>
            <w:proofErr w:type="spellStart"/>
            <w:r w:rsidRPr="005310C8">
              <w:rPr>
                <w:color w:val="000000"/>
                <w:sz w:val="20"/>
                <w:szCs w:val="20"/>
              </w:rPr>
              <w:t>Недостижение</w:t>
            </w:r>
            <w:proofErr w:type="spellEnd"/>
            <w:r w:rsidRPr="005310C8">
              <w:rPr>
                <w:color w:val="000000"/>
                <w:sz w:val="20"/>
                <w:szCs w:val="20"/>
              </w:rPr>
              <w:t xml:space="preserve"> показателя связано с неоднократной госпитализацией в течени</w:t>
            </w:r>
            <w:proofErr w:type="gramStart"/>
            <w:r w:rsidRPr="005310C8">
              <w:rPr>
                <w:color w:val="000000"/>
                <w:sz w:val="20"/>
                <w:szCs w:val="20"/>
              </w:rPr>
              <w:t>и</w:t>
            </w:r>
            <w:proofErr w:type="gramEnd"/>
            <w:r w:rsidRPr="005310C8">
              <w:rPr>
                <w:color w:val="000000"/>
                <w:sz w:val="20"/>
                <w:szCs w:val="20"/>
              </w:rPr>
              <w:t xml:space="preserve"> одного года </w:t>
            </w:r>
            <w:proofErr w:type="spellStart"/>
            <w:r w:rsidRPr="005310C8">
              <w:rPr>
                <w:color w:val="000000"/>
                <w:sz w:val="20"/>
                <w:szCs w:val="20"/>
              </w:rPr>
              <w:t>ассоциальной</w:t>
            </w:r>
            <w:proofErr w:type="spellEnd"/>
            <w:r w:rsidRPr="005310C8">
              <w:rPr>
                <w:color w:val="000000"/>
                <w:sz w:val="20"/>
                <w:szCs w:val="20"/>
              </w:rPr>
              <w:t xml:space="preserve">  </w:t>
            </w:r>
            <w:proofErr w:type="spellStart"/>
            <w:r w:rsidRPr="005310C8">
              <w:rPr>
                <w:color w:val="000000"/>
                <w:sz w:val="20"/>
                <w:szCs w:val="20"/>
              </w:rPr>
              <w:t>категрией</w:t>
            </w:r>
            <w:proofErr w:type="spellEnd"/>
            <w:r w:rsidRPr="005310C8">
              <w:rPr>
                <w:color w:val="000000"/>
                <w:sz w:val="20"/>
                <w:szCs w:val="20"/>
              </w:rPr>
              <w:t xml:space="preserve">  пациентов. </w:t>
            </w:r>
          </w:p>
        </w:tc>
      </w:tr>
      <w:tr w:rsidR="00F24B64" w:rsidRPr="005310C8" w:rsidTr="00CB1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3" w:type="dxa"/>
            <w:tcBorders>
              <w:top w:val="nil"/>
              <w:left w:val="single" w:sz="4" w:space="0" w:color="auto"/>
              <w:bottom w:val="single" w:sz="4" w:space="0" w:color="auto"/>
              <w:right w:val="nil"/>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1.20</w:t>
            </w:r>
          </w:p>
        </w:tc>
        <w:tc>
          <w:tcPr>
            <w:tcW w:w="3714" w:type="dxa"/>
            <w:gridSpan w:val="3"/>
            <w:tcBorders>
              <w:top w:val="nil"/>
              <w:left w:val="single" w:sz="4" w:space="0" w:color="auto"/>
              <w:bottom w:val="single" w:sz="4" w:space="0" w:color="auto"/>
              <w:right w:val="single" w:sz="4" w:space="0" w:color="auto"/>
            </w:tcBorders>
            <w:shd w:val="clear" w:color="auto" w:fill="auto"/>
            <w:hideMark/>
          </w:tcPr>
          <w:p w:rsidR="00F24B64" w:rsidRPr="005310C8" w:rsidRDefault="00F24B64" w:rsidP="00F24B64">
            <w:pPr>
              <w:jc w:val="both"/>
              <w:rPr>
                <w:color w:val="000000"/>
                <w:sz w:val="20"/>
                <w:szCs w:val="20"/>
              </w:rPr>
            </w:pPr>
            <w:r w:rsidRPr="005310C8">
              <w:rPr>
                <w:color w:val="000000"/>
                <w:sz w:val="20"/>
                <w:szCs w:val="20"/>
              </w:rPr>
              <w:t>Доля больных наркоманиями, повторно госпитализированных в течение года</w:t>
            </w:r>
          </w:p>
        </w:tc>
        <w:tc>
          <w:tcPr>
            <w:tcW w:w="1262"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процент</w:t>
            </w:r>
          </w:p>
        </w:tc>
        <w:tc>
          <w:tcPr>
            <w:tcW w:w="1120" w:type="dxa"/>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28,2</w:t>
            </w:r>
          </w:p>
        </w:tc>
        <w:tc>
          <w:tcPr>
            <w:tcW w:w="1260"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sz w:val="20"/>
                <w:szCs w:val="20"/>
              </w:rPr>
            </w:pPr>
            <w:r w:rsidRPr="005310C8">
              <w:rPr>
                <w:sz w:val="20"/>
                <w:szCs w:val="20"/>
              </w:rPr>
              <w:t>28,8</w:t>
            </w:r>
          </w:p>
        </w:tc>
        <w:tc>
          <w:tcPr>
            <w:tcW w:w="987"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-0,6</w:t>
            </w:r>
          </w:p>
        </w:tc>
        <w:tc>
          <w:tcPr>
            <w:tcW w:w="1184" w:type="dxa"/>
            <w:gridSpan w:val="2"/>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102,1</w:t>
            </w:r>
          </w:p>
        </w:tc>
        <w:tc>
          <w:tcPr>
            <w:tcW w:w="5093"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both"/>
              <w:rPr>
                <w:bCs/>
                <w:color w:val="000000"/>
                <w:sz w:val="20"/>
                <w:szCs w:val="20"/>
              </w:rPr>
            </w:pPr>
            <w:r w:rsidRPr="005310C8">
              <w:rPr>
                <w:bCs/>
                <w:color w:val="000000"/>
                <w:sz w:val="20"/>
                <w:szCs w:val="20"/>
              </w:rPr>
              <w:t xml:space="preserve">Запланировано снижение показателя к 2020 году до 26,8.  </w:t>
            </w:r>
            <w:r w:rsidRPr="005310C8">
              <w:rPr>
                <w:color w:val="000000"/>
                <w:sz w:val="20"/>
                <w:szCs w:val="20"/>
              </w:rPr>
              <w:t>Показатель не достигнут.</w:t>
            </w:r>
            <w:r w:rsidRPr="005310C8">
              <w:rPr>
                <w:bCs/>
                <w:color w:val="000000"/>
                <w:sz w:val="20"/>
                <w:szCs w:val="20"/>
              </w:rPr>
              <w:br/>
            </w:r>
            <w:proofErr w:type="spellStart"/>
            <w:r w:rsidRPr="005310C8">
              <w:rPr>
                <w:color w:val="000000"/>
                <w:sz w:val="20"/>
                <w:szCs w:val="20"/>
              </w:rPr>
              <w:t>Недостижение</w:t>
            </w:r>
            <w:proofErr w:type="spellEnd"/>
            <w:r w:rsidRPr="005310C8">
              <w:rPr>
                <w:color w:val="000000"/>
                <w:sz w:val="20"/>
                <w:szCs w:val="20"/>
              </w:rPr>
              <w:t xml:space="preserve"> показателя связано с неоднократной госпитализацией в течени</w:t>
            </w:r>
            <w:proofErr w:type="gramStart"/>
            <w:r w:rsidRPr="005310C8">
              <w:rPr>
                <w:color w:val="000000"/>
                <w:sz w:val="20"/>
                <w:szCs w:val="20"/>
              </w:rPr>
              <w:t>и</w:t>
            </w:r>
            <w:proofErr w:type="gramEnd"/>
            <w:r w:rsidRPr="005310C8">
              <w:rPr>
                <w:color w:val="000000"/>
                <w:sz w:val="20"/>
                <w:szCs w:val="20"/>
              </w:rPr>
              <w:t xml:space="preserve"> одного года </w:t>
            </w:r>
            <w:proofErr w:type="spellStart"/>
            <w:r w:rsidRPr="005310C8">
              <w:rPr>
                <w:color w:val="000000"/>
                <w:sz w:val="20"/>
                <w:szCs w:val="20"/>
              </w:rPr>
              <w:t>ассоциальной</w:t>
            </w:r>
            <w:proofErr w:type="spellEnd"/>
            <w:r w:rsidRPr="005310C8">
              <w:rPr>
                <w:color w:val="000000"/>
                <w:sz w:val="20"/>
                <w:szCs w:val="20"/>
              </w:rPr>
              <w:t xml:space="preserve">  </w:t>
            </w:r>
            <w:proofErr w:type="spellStart"/>
            <w:r w:rsidRPr="005310C8">
              <w:rPr>
                <w:color w:val="000000"/>
                <w:sz w:val="20"/>
                <w:szCs w:val="20"/>
              </w:rPr>
              <w:lastRenderedPageBreak/>
              <w:t>категрией</w:t>
            </w:r>
            <w:proofErr w:type="spellEnd"/>
            <w:r w:rsidRPr="005310C8">
              <w:rPr>
                <w:color w:val="000000"/>
                <w:sz w:val="20"/>
                <w:szCs w:val="20"/>
              </w:rPr>
              <w:t xml:space="preserve">  пациентов </w:t>
            </w:r>
          </w:p>
        </w:tc>
      </w:tr>
      <w:tr w:rsidR="00F24B64" w:rsidRPr="005310C8" w:rsidTr="00CB1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3" w:type="dxa"/>
            <w:tcBorders>
              <w:top w:val="nil"/>
              <w:left w:val="single" w:sz="4" w:space="0" w:color="auto"/>
              <w:bottom w:val="single" w:sz="4" w:space="0" w:color="auto"/>
              <w:right w:val="nil"/>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lastRenderedPageBreak/>
              <w:t>1.21</w:t>
            </w:r>
          </w:p>
        </w:tc>
        <w:tc>
          <w:tcPr>
            <w:tcW w:w="3714" w:type="dxa"/>
            <w:gridSpan w:val="3"/>
            <w:tcBorders>
              <w:top w:val="nil"/>
              <w:left w:val="single" w:sz="4" w:space="0" w:color="auto"/>
              <w:bottom w:val="single" w:sz="4" w:space="0" w:color="auto"/>
              <w:right w:val="single" w:sz="4" w:space="0" w:color="auto"/>
            </w:tcBorders>
            <w:shd w:val="clear" w:color="auto" w:fill="auto"/>
            <w:hideMark/>
          </w:tcPr>
          <w:p w:rsidR="00F24B64" w:rsidRPr="005310C8" w:rsidRDefault="00F24B64" w:rsidP="00F24B64">
            <w:pPr>
              <w:jc w:val="both"/>
              <w:rPr>
                <w:color w:val="000000"/>
                <w:sz w:val="20"/>
                <w:szCs w:val="20"/>
              </w:rPr>
            </w:pPr>
            <w:r w:rsidRPr="005310C8">
              <w:rPr>
                <w:color w:val="000000"/>
                <w:sz w:val="20"/>
                <w:szCs w:val="20"/>
              </w:rPr>
              <w:t>Удовлетворение потребности отдельных категорий граждан в необходимых лекарственных препаратах и медицинских изделиях, а также специализированных продуктов лечебного питания для детей-инвалидов (от числа лиц, имеющих право на государственную социальную помощь и не отказавшихся от получения социальной услуги, лекарственными препаратами, изделиями медицинского назначения, а также специализированными продуктами лечебного питания для детей-инвалидов)</w:t>
            </w:r>
          </w:p>
        </w:tc>
        <w:tc>
          <w:tcPr>
            <w:tcW w:w="1262"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процент</w:t>
            </w:r>
          </w:p>
        </w:tc>
        <w:tc>
          <w:tcPr>
            <w:tcW w:w="1120" w:type="dxa"/>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85,0</w:t>
            </w:r>
          </w:p>
        </w:tc>
        <w:tc>
          <w:tcPr>
            <w:tcW w:w="1260"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99,0</w:t>
            </w:r>
          </w:p>
        </w:tc>
        <w:tc>
          <w:tcPr>
            <w:tcW w:w="987"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-14,0</w:t>
            </w:r>
          </w:p>
        </w:tc>
        <w:tc>
          <w:tcPr>
            <w:tcW w:w="1184" w:type="dxa"/>
            <w:gridSpan w:val="2"/>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116,5</w:t>
            </w:r>
          </w:p>
        </w:tc>
        <w:tc>
          <w:tcPr>
            <w:tcW w:w="5093"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both"/>
              <w:rPr>
                <w:bCs/>
                <w:color w:val="000000"/>
                <w:sz w:val="20"/>
                <w:szCs w:val="20"/>
              </w:rPr>
            </w:pPr>
            <w:r w:rsidRPr="005310C8">
              <w:rPr>
                <w:bCs/>
                <w:color w:val="000000"/>
                <w:sz w:val="20"/>
                <w:szCs w:val="20"/>
              </w:rPr>
              <w:t>Запланирован рост показателя к 2020 году до 99,9.</w:t>
            </w:r>
            <w:r w:rsidRPr="005310C8">
              <w:rPr>
                <w:bCs/>
                <w:color w:val="000000"/>
                <w:sz w:val="20"/>
                <w:szCs w:val="20"/>
              </w:rPr>
              <w:br/>
            </w:r>
            <w:r w:rsidRPr="005310C8">
              <w:rPr>
                <w:color w:val="000000"/>
                <w:sz w:val="20"/>
                <w:szCs w:val="20"/>
              </w:rPr>
              <w:t xml:space="preserve">Показатель достигнут. </w:t>
            </w:r>
          </w:p>
        </w:tc>
      </w:tr>
      <w:tr w:rsidR="00F24B64" w:rsidRPr="005310C8" w:rsidTr="00CB1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3" w:type="dxa"/>
            <w:tcBorders>
              <w:top w:val="nil"/>
              <w:left w:val="single" w:sz="4" w:space="0" w:color="auto"/>
              <w:bottom w:val="single" w:sz="4" w:space="0" w:color="auto"/>
              <w:right w:val="nil"/>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1.22</w:t>
            </w:r>
          </w:p>
        </w:tc>
        <w:tc>
          <w:tcPr>
            <w:tcW w:w="3714" w:type="dxa"/>
            <w:gridSpan w:val="3"/>
            <w:tcBorders>
              <w:top w:val="nil"/>
              <w:left w:val="single" w:sz="4" w:space="0" w:color="auto"/>
              <w:bottom w:val="single" w:sz="4" w:space="0" w:color="auto"/>
              <w:right w:val="single" w:sz="4" w:space="0" w:color="auto"/>
            </w:tcBorders>
            <w:shd w:val="clear" w:color="auto" w:fill="auto"/>
            <w:hideMark/>
          </w:tcPr>
          <w:p w:rsidR="00F24B64" w:rsidRPr="005310C8" w:rsidRDefault="00F24B64" w:rsidP="00F24B64">
            <w:pPr>
              <w:jc w:val="both"/>
              <w:rPr>
                <w:color w:val="000000"/>
                <w:sz w:val="20"/>
                <w:szCs w:val="20"/>
              </w:rPr>
            </w:pPr>
            <w:r w:rsidRPr="005310C8">
              <w:rPr>
                <w:color w:val="000000"/>
                <w:sz w:val="20"/>
                <w:szCs w:val="20"/>
              </w:rPr>
              <w:t xml:space="preserve">Удовлетворение спроса на лекарственные препараты, предназначенные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трансплантации органов и (или) тканей (от числе лиц, включенных в федеральный регистр больных и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w:t>
            </w:r>
            <w:r w:rsidRPr="005310C8">
              <w:rPr>
                <w:color w:val="000000"/>
                <w:sz w:val="20"/>
                <w:szCs w:val="20"/>
              </w:rPr>
              <w:lastRenderedPageBreak/>
              <w:t>Гоше, рассеянным склерозом, а также трансплантации органов и (или) тканей)</w:t>
            </w:r>
          </w:p>
        </w:tc>
        <w:tc>
          <w:tcPr>
            <w:tcW w:w="1262"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lastRenderedPageBreak/>
              <w:t>процент</w:t>
            </w:r>
          </w:p>
        </w:tc>
        <w:tc>
          <w:tcPr>
            <w:tcW w:w="1120" w:type="dxa"/>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99,9</w:t>
            </w:r>
          </w:p>
        </w:tc>
        <w:tc>
          <w:tcPr>
            <w:tcW w:w="1260"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99,9</w:t>
            </w:r>
          </w:p>
        </w:tc>
        <w:tc>
          <w:tcPr>
            <w:tcW w:w="987"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0,0</w:t>
            </w:r>
          </w:p>
        </w:tc>
        <w:tc>
          <w:tcPr>
            <w:tcW w:w="1184" w:type="dxa"/>
            <w:gridSpan w:val="2"/>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100,0</w:t>
            </w:r>
          </w:p>
        </w:tc>
        <w:tc>
          <w:tcPr>
            <w:tcW w:w="5093"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both"/>
              <w:rPr>
                <w:bCs/>
                <w:color w:val="000000"/>
                <w:sz w:val="20"/>
                <w:szCs w:val="20"/>
              </w:rPr>
            </w:pPr>
            <w:r w:rsidRPr="005310C8">
              <w:rPr>
                <w:bCs/>
                <w:color w:val="000000"/>
                <w:sz w:val="20"/>
                <w:szCs w:val="20"/>
              </w:rPr>
              <w:t>Показатель 2020 года 99,9.</w:t>
            </w:r>
            <w:r w:rsidRPr="005310C8">
              <w:rPr>
                <w:bCs/>
                <w:color w:val="000000"/>
                <w:sz w:val="20"/>
                <w:szCs w:val="20"/>
              </w:rPr>
              <w:br/>
            </w:r>
            <w:r w:rsidRPr="005310C8">
              <w:rPr>
                <w:color w:val="000000"/>
                <w:sz w:val="20"/>
                <w:szCs w:val="20"/>
              </w:rPr>
              <w:t>Показатель  достигнут</w:t>
            </w:r>
          </w:p>
        </w:tc>
      </w:tr>
      <w:tr w:rsidR="00F24B64" w:rsidRPr="005310C8" w:rsidTr="00CB1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3" w:type="dxa"/>
            <w:tcBorders>
              <w:top w:val="nil"/>
              <w:left w:val="single" w:sz="4" w:space="0" w:color="auto"/>
              <w:bottom w:val="single" w:sz="4" w:space="0" w:color="auto"/>
              <w:right w:val="nil"/>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lastRenderedPageBreak/>
              <w:t>1.23</w:t>
            </w:r>
          </w:p>
        </w:tc>
        <w:tc>
          <w:tcPr>
            <w:tcW w:w="3714" w:type="dxa"/>
            <w:gridSpan w:val="3"/>
            <w:tcBorders>
              <w:top w:val="nil"/>
              <w:left w:val="single" w:sz="4" w:space="0" w:color="auto"/>
              <w:bottom w:val="single" w:sz="4" w:space="0" w:color="auto"/>
              <w:right w:val="single" w:sz="4" w:space="0" w:color="auto"/>
            </w:tcBorders>
            <w:shd w:val="clear" w:color="auto" w:fill="auto"/>
            <w:hideMark/>
          </w:tcPr>
          <w:p w:rsidR="00F24B64" w:rsidRPr="005310C8" w:rsidRDefault="00F24B64" w:rsidP="00F24B64">
            <w:pPr>
              <w:jc w:val="both"/>
              <w:rPr>
                <w:color w:val="000000"/>
                <w:sz w:val="20"/>
                <w:szCs w:val="20"/>
              </w:rPr>
            </w:pPr>
            <w:r w:rsidRPr="005310C8">
              <w:rPr>
                <w:color w:val="000000"/>
                <w:sz w:val="20"/>
                <w:szCs w:val="20"/>
              </w:rPr>
              <w:t>Смертность от самоубийств (на 100 тыс. населения)</w:t>
            </w:r>
          </w:p>
        </w:tc>
        <w:tc>
          <w:tcPr>
            <w:tcW w:w="1262"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человек</w:t>
            </w:r>
          </w:p>
        </w:tc>
        <w:tc>
          <w:tcPr>
            <w:tcW w:w="1120" w:type="dxa"/>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2"/>
                <w:szCs w:val="22"/>
              </w:rPr>
            </w:pPr>
            <w:r w:rsidRPr="005310C8">
              <w:rPr>
                <w:color w:val="000000"/>
                <w:sz w:val="22"/>
                <w:szCs w:val="22"/>
              </w:rPr>
              <w:t>9,25</w:t>
            </w:r>
          </w:p>
        </w:tc>
        <w:tc>
          <w:tcPr>
            <w:tcW w:w="1260"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2"/>
                <w:szCs w:val="22"/>
              </w:rPr>
            </w:pPr>
            <w:r w:rsidRPr="005310C8">
              <w:rPr>
                <w:color w:val="000000"/>
                <w:sz w:val="22"/>
                <w:szCs w:val="22"/>
              </w:rPr>
              <w:t>5,5</w:t>
            </w:r>
          </w:p>
        </w:tc>
        <w:tc>
          <w:tcPr>
            <w:tcW w:w="987"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2"/>
                <w:szCs w:val="22"/>
              </w:rPr>
            </w:pPr>
            <w:r w:rsidRPr="005310C8">
              <w:rPr>
                <w:color w:val="000000"/>
                <w:sz w:val="22"/>
                <w:szCs w:val="22"/>
              </w:rPr>
              <w:t>3,75</w:t>
            </w:r>
          </w:p>
        </w:tc>
        <w:tc>
          <w:tcPr>
            <w:tcW w:w="1184" w:type="dxa"/>
            <w:gridSpan w:val="2"/>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59,5</w:t>
            </w:r>
          </w:p>
        </w:tc>
        <w:tc>
          <w:tcPr>
            <w:tcW w:w="5093"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both"/>
              <w:rPr>
                <w:bCs/>
                <w:color w:val="000000"/>
                <w:sz w:val="20"/>
                <w:szCs w:val="20"/>
              </w:rPr>
            </w:pPr>
            <w:r w:rsidRPr="005310C8">
              <w:rPr>
                <w:bCs/>
                <w:color w:val="000000"/>
                <w:sz w:val="20"/>
                <w:szCs w:val="20"/>
              </w:rPr>
              <w:t xml:space="preserve">Запланировано снижение показателя к 2020 года 9,1. </w:t>
            </w:r>
            <w:r w:rsidRPr="005310C8">
              <w:rPr>
                <w:color w:val="000000"/>
                <w:sz w:val="20"/>
                <w:szCs w:val="20"/>
              </w:rPr>
              <w:t xml:space="preserve"> Показатель достигнут</w:t>
            </w:r>
          </w:p>
        </w:tc>
      </w:tr>
      <w:tr w:rsidR="00F24B64" w:rsidRPr="005310C8" w:rsidTr="00CB1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3" w:type="dxa"/>
            <w:tcBorders>
              <w:top w:val="nil"/>
              <w:left w:val="single" w:sz="4" w:space="0" w:color="auto"/>
              <w:bottom w:val="single" w:sz="4" w:space="0" w:color="auto"/>
              <w:right w:val="nil"/>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1.24</w:t>
            </w:r>
          </w:p>
        </w:tc>
        <w:tc>
          <w:tcPr>
            <w:tcW w:w="3714" w:type="dxa"/>
            <w:gridSpan w:val="3"/>
            <w:tcBorders>
              <w:top w:val="nil"/>
              <w:left w:val="single" w:sz="4" w:space="0" w:color="auto"/>
              <w:bottom w:val="single" w:sz="4" w:space="0" w:color="auto"/>
              <w:right w:val="single" w:sz="4" w:space="0" w:color="auto"/>
            </w:tcBorders>
            <w:shd w:val="clear" w:color="auto" w:fill="auto"/>
            <w:hideMark/>
          </w:tcPr>
          <w:p w:rsidR="00F24B64" w:rsidRPr="005310C8" w:rsidRDefault="00F24B64" w:rsidP="00F24B64">
            <w:pPr>
              <w:jc w:val="both"/>
              <w:rPr>
                <w:color w:val="000000"/>
                <w:sz w:val="20"/>
                <w:szCs w:val="20"/>
              </w:rPr>
            </w:pPr>
            <w:r w:rsidRPr="005310C8">
              <w:rPr>
                <w:color w:val="000000"/>
                <w:sz w:val="20"/>
                <w:szCs w:val="20"/>
              </w:rPr>
              <w:t>Охват медицинским освидетельствованием на ВИЧ-инфекцию населения субъекта Российской Федерации</w:t>
            </w:r>
          </w:p>
        </w:tc>
        <w:tc>
          <w:tcPr>
            <w:tcW w:w="1262"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процентов</w:t>
            </w:r>
          </w:p>
        </w:tc>
        <w:tc>
          <w:tcPr>
            <w:tcW w:w="1120" w:type="dxa"/>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2"/>
                <w:szCs w:val="22"/>
              </w:rPr>
            </w:pPr>
            <w:r w:rsidRPr="005310C8">
              <w:rPr>
                <w:color w:val="000000"/>
                <w:sz w:val="22"/>
                <w:szCs w:val="22"/>
              </w:rPr>
              <w:t>21,0</w:t>
            </w:r>
          </w:p>
        </w:tc>
        <w:tc>
          <w:tcPr>
            <w:tcW w:w="1260" w:type="dxa"/>
            <w:gridSpan w:val="2"/>
            <w:tcBorders>
              <w:top w:val="nil"/>
              <w:left w:val="nil"/>
              <w:bottom w:val="single" w:sz="4" w:space="0" w:color="auto"/>
              <w:right w:val="single" w:sz="4" w:space="0" w:color="auto"/>
            </w:tcBorders>
            <w:shd w:val="clear" w:color="000000" w:fill="FFFFFF"/>
            <w:noWrap/>
            <w:hideMark/>
          </w:tcPr>
          <w:p w:rsidR="00F24B64" w:rsidRPr="005310C8" w:rsidRDefault="00F24B64" w:rsidP="00F24B64">
            <w:pPr>
              <w:jc w:val="center"/>
              <w:rPr>
                <w:color w:val="000000"/>
                <w:sz w:val="22"/>
                <w:szCs w:val="22"/>
              </w:rPr>
            </w:pPr>
            <w:r w:rsidRPr="005310C8">
              <w:rPr>
                <w:color w:val="000000"/>
                <w:sz w:val="22"/>
                <w:szCs w:val="22"/>
              </w:rPr>
              <w:t>21</w:t>
            </w:r>
          </w:p>
        </w:tc>
        <w:tc>
          <w:tcPr>
            <w:tcW w:w="987"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2"/>
                <w:szCs w:val="22"/>
              </w:rPr>
            </w:pPr>
            <w:r w:rsidRPr="005310C8">
              <w:rPr>
                <w:color w:val="000000"/>
                <w:sz w:val="22"/>
                <w:szCs w:val="22"/>
              </w:rPr>
              <w:t>0</w:t>
            </w:r>
          </w:p>
        </w:tc>
        <w:tc>
          <w:tcPr>
            <w:tcW w:w="1184" w:type="dxa"/>
            <w:gridSpan w:val="2"/>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100,0</w:t>
            </w:r>
          </w:p>
        </w:tc>
        <w:tc>
          <w:tcPr>
            <w:tcW w:w="5093"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both"/>
              <w:rPr>
                <w:bCs/>
                <w:color w:val="000000"/>
                <w:sz w:val="20"/>
                <w:szCs w:val="20"/>
              </w:rPr>
            </w:pPr>
            <w:r w:rsidRPr="005310C8">
              <w:rPr>
                <w:bCs/>
                <w:color w:val="000000"/>
                <w:sz w:val="20"/>
                <w:szCs w:val="20"/>
              </w:rPr>
              <w:t>Запланирован рост показателя к 2020 году до 24,0</w:t>
            </w:r>
            <w:r w:rsidRPr="005310C8">
              <w:rPr>
                <w:bCs/>
                <w:color w:val="000000"/>
                <w:sz w:val="20"/>
                <w:szCs w:val="20"/>
              </w:rPr>
              <w:br/>
            </w:r>
            <w:r w:rsidRPr="005310C8">
              <w:rPr>
                <w:color w:val="000000"/>
                <w:sz w:val="20"/>
                <w:szCs w:val="20"/>
              </w:rPr>
              <w:t>Показатель достигнут</w:t>
            </w:r>
          </w:p>
        </w:tc>
      </w:tr>
      <w:tr w:rsidR="00F24B64" w:rsidRPr="005310C8" w:rsidTr="00CB1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3" w:type="dxa"/>
            <w:tcBorders>
              <w:top w:val="nil"/>
              <w:left w:val="single" w:sz="4" w:space="0" w:color="auto"/>
              <w:bottom w:val="single" w:sz="4" w:space="0" w:color="auto"/>
              <w:right w:val="nil"/>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1.25</w:t>
            </w:r>
          </w:p>
        </w:tc>
        <w:tc>
          <w:tcPr>
            <w:tcW w:w="3714" w:type="dxa"/>
            <w:gridSpan w:val="3"/>
            <w:tcBorders>
              <w:top w:val="nil"/>
              <w:left w:val="single" w:sz="4" w:space="0" w:color="auto"/>
              <w:bottom w:val="single" w:sz="4" w:space="0" w:color="auto"/>
              <w:right w:val="single" w:sz="4" w:space="0" w:color="auto"/>
            </w:tcBorders>
            <w:shd w:val="clear" w:color="auto" w:fill="auto"/>
            <w:hideMark/>
          </w:tcPr>
          <w:p w:rsidR="00F24B64" w:rsidRPr="005310C8" w:rsidRDefault="00F24B64" w:rsidP="00F24B64">
            <w:pPr>
              <w:jc w:val="both"/>
              <w:rPr>
                <w:color w:val="000000"/>
                <w:sz w:val="20"/>
                <w:szCs w:val="20"/>
              </w:rPr>
            </w:pPr>
            <w:r w:rsidRPr="005310C8">
              <w:rPr>
                <w:color w:val="000000"/>
                <w:sz w:val="20"/>
                <w:szCs w:val="20"/>
              </w:rPr>
              <w:t>Уровень информированности населения в возрасте 18-49 лет по вопросам ВИЧ-инфекции</w:t>
            </w:r>
          </w:p>
        </w:tc>
        <w:tc>
          <w:tcPr>
            <w:tcW w:w="1262"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процентов</w:t>
            </w:r>
          </w:p>
        </w:tc>
        <w:tc>
          <w:tcPr>
            <w:tcW w:w="1120" w:type="dxa"/>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2"/>
                <w:szCs w:val="22"/>
              </w:rPr>
            </w:pPr>
            <w:r w:rsidRPr="005310C8">
              <w:rPr>
                <w:color w:val="000000"/>
                <w:sz w:val="22"/>
                <w:szCs w:val="22"/>
              </w:rPr>
              <w:t>84,0</w:t>
            </w:r>
          </w:p>
        </w:tc>
        <w:tc>
          <w:tcPr>
            <w:tcW w:w="1260" w:type="dxa"/>
            <w:gridSpan w:val="2"/>
            <w:tcBorders>
              <w:top w:val="nil"/>
              <w:left w:val="nil"/>
              <w:bottom w:val="single" w:sz="4" w:space="0" w:color="auto"/>
              <w:right w:val="single" w:sz="4" w:space="0" w:color="auto"/>
            </w:tcBorders>
            <w:shd w:val="clear" w:color="000000" w:fill="FFFFFF"/>
            <w:noWrap/>
            <w:hideMark/>
          </w:tcPr>
          <w:p w:rsidR="00F24B64" w:rsidRPr="005310C8" w:rsidRDefault="00F24B64" w:rsidP="00F24B64">
            <w:pPr>
              <w:jc w:val="center"/>
              <w:rPr>
                <w:color w:val="000000"/>
                <w:sz w:val="22"/>
                <w:szCs w:val="22"/>
              </w:rPr>
            </w:pPr>
            <w:r w:rsidRPr="005310C8">
              <w:rPr>
                <w:color w:val="000000"/>
                <w:sz w:val="22"/>
                <w:szCs w:val="22"/>
              </w:rPr>
              <w:t>84</w:t>
            </w:r>
          </w:p>
        </w:tc>
        <w:tc>
          <w:tcPr>
            <w:tcW w:w="987"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2"/>
                <w:szCs w:val="22"/>
              </w:rPr>
            </w:pPr>
            <w:r w:rsidRPr="005310C8">
              <w:rPr>
                <w:color w:val="000000"/>
                <w:sz w:val="22"/>
                <w:szCs w:val="22"/>
              </w:rPr>
              <w:t>0</w:t>
            </w:r>
          </w:p>
        </w:tc>
        <w:tc>
          <w:tcPr>
            <w:tcW w:w="1184" w:type="dxa"/>
            <w:gridSpan w:val="2"/>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100,0</w:t>
            </w:r>
          </w:p>
        </w:tc>
        <w:tc>
          <w:tcPr>
            <w:tcW w:w="5093"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both"/>
              <w:rPr>
                <w:bCs/>
                <w:color w:val="000000"/>
                <w:sz w:val="20"/>
                <w:szCs w:val="20"/>
              </w:rPr>
            </w:pPr>
            <w:r w:rsidRPr="005310C8">
              <w:rPr>
                <w:bCs/>
                <w:color w:val="000000"/>
                <w:sz w:val="20"/>
                <w:szCs w:val="20"/>
              </w:rPr>
              <w:t>Запланирован рост показателя к 2020 году до 93,0</w:t>
            </w:r>
            <w:r w:rsidRPr="005310C8">
              <w:rPr>
                <w:bCs/>
                <w:color w:val="000000"/>
                <w:sz w:val="20"/>
                <w:szCs w:val="20"/>
              </w:rPr>
              <w:br/>
            </w:r>
            <w:r w:rsidRPr="005310C8">
              <w:rPr>
                <w:color w:val="000000"/>
                <w:sz w:val="20"/>
                <w:szCs w:val="20"/>
              </w:rPr>
              <w:t>Показатель достигнут</w:t>
            </w:r>
          </w:p>
        </w:tc>
      </w:tr>
      <w:tr w:rsidR="00F24B64" w:rsidRPr="005310C8" w:rsidTr="00CB1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3" w:type="dxa"/>
            <w:tcBorders>
              <w:top w:val="nil"/>
              <w:left w:val="single" w:sz="4" w:space="0" w:color="auto"/>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1.26</w:t>
            </w:r>
          </w:p>
        </w:tc>
        <w:tc>
          <w:tcPr>
            <w:tcW w:w="3714" w:type="dxa"/>
            <w:gridSpan w:val="3"/>
            <w:tcBorders>
              <w:top w:val="nil"/>
              <w:left w:val="nil"/>
              <w:bottom w:val="single" w:sz="4" w:space="0" w:color="auto"/>
              <w:right w:val="single" w:sz="4" w:space="0" w:color="auto"/>
            </w:tcBorders>
            <w:shd w:val="clear" w:color="auto" w:fill="auto"/>
            <w:hideMark/>
          </w:tcPr>
          <w:p w:rsidR="00F24B64" w:rsidRPr="005310C8" w:rsidRDefault="00F24B64" w:rsidP="00F24B64">
            <w:pPr>
              <w:jc w:val="both"/>
              <w:rPr>
                <w:color w:val="000000"/>
                <w:sz w:val="20"/>
                <w:szCs w:val="20"/>
              </w:rPr>
            </w:pPr>
            <w:r w:rsidRPr="005310C8">
              <w:rPr>
                <w:color w:val="000000"/>
                <w:sz w:val="20"/>
                <w:szCs w:val="20"/>
              </w:rPr>
              <w:t>Доля рецептов, находящихся на отсроченном обеспечении</w:t>
            </w:r>
          </w:p>
        </w:tc>
        <w:tc>
          <w:tcPr>
            <w:tcW w:w="1262"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процентов</w:t>
            </w:r>
          </w:p>
        </w:tc>
        <w:tc>
          <w:tcPr>
            <w:tcW w:w="1120" w:type="dxa"/>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2"/>
                <w:szCs w:val="22"/>
              </w:rPr>
            </w:pPr>
            <w:r w:rsidRPr="005310C8">
              <w:rPr>
                <w:color w:val="000000"/>
                <w:sz w:val="22"/>
                <w:szCs w:val="22"/>
              </w:rPr>
              <w:t>3,0</w:t>
            </w:r>
          </w:p>
        </w:tc>
        <w:tc>
          <w:tcPr>
            <w:tcW w:w="1260"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2"/>
                <w:szCs w:val="22"/>
              </w:rPr>
            </w:pPr>
            <w:r w:rsidRPr="005310C8">
              <w:rPr>
                <w:color w:val="000000"/>
                <w:sz w:val="22"/>
                <w:szCs w:val="22"/>
              </w:rPr>
              <w:t>0,078</w:t>
            </w:r>
          </w:p>
        </w:tc>
        <w:tc>
          <w:tcPr>
            <w:tcW w:w="987"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2"/>
                <w:szCs w:val="22"/>
              </w:rPr>
            </w:pPr>
            <w:r w:rsidRPr="005310C8">
              <w:rPr>
                <w:color w:val="000000"/>
                <w:sz w:val="22"/>
                <w:szCs w:val="22"/>
              </w:rPr>
              <w:t>2,9</w:t>
            </w:r>
          </w:p>
        </w:tc>
        <w:tc>
          <w:tcPr>
            <w:tcW w:w="1184" w:type="dxa"/>
            <w:gridSpan w:val="2"/>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2,6</w:t>
            </w:r>
          </w:p>
        </w:tc>
        <w:tc>
          <w:tcPr>
            <w:tcW w:w="5093"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both"/>
              <w:rPr>
                <w:bCs/>
                <w:color w:val="000000"/>
                <w:sz w:val="20"/>
                <w:szCs w:val="20"/>
              </w:rPr>
            </w:pPr>
            <w:r w:rsidRPr="005310C8">
              <w:rPr>
                <w:bCs/>
                <w:color w:val="000000"/>
                <w:sz w:val="20"/>
                <w:szCs w:val="20"/>
              </w:rPr>
              <w:t>Запланировано снижение показателя к 2020 году до 2,7</w:t>
            </w:r>
            <w:r w:rsidRPr="005310C8">
              <w:rPr>
                <w:bCs/>
                <w:color w:val="000000"/>
                <w:sz w:val="20"/>
                <w:szCs w:val="20"/>
              </w:rPr>
              <w:br/>
            </w:r>
            <w:r w:rsidRPr="005310C8">
              <w:rPr>
                <w:color w:val="000000"/>
                <w:sz w:val="20"/>
                <w:szCs w:val="20"/>
              </w:rPr>
              <w:t>Показатель достигнут</w:t>
            </w:r>
          </w:p>
        </w:tc>
      </w:tr>
      <w:tr w:rsidR="00F24B64" w:rsidRPr="005310C8" w:rsidTr="00F24B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183"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F24B64" w:rsidRPr="005310C8" w:rsidRDefault="00F24B64" w:rsidP="00F24B64">
            <w:pPr>
              <w:jc w:val="center"/>
              <w:rPr>
                <w:bCs/>
                <w:color w:val="000000"/>
                <w:sz w:val="20"/>
                <w:szCs w:val="20"/>
              </w:rPr>
            </w:pPr>
            <w:r w:rsidRPr="005310C8">
              <w:rPr>
                <w:bCs/>
                <w:color w:val="000000"/>
                <w:sz w:val="20"/>
                <w:szCs w:val="20"/>
              </w:rPr>
              <w:t>Подпрограмма 2.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r>
      <w:tr w:rsidR="00F24B64" w:rsidRPr="005310C8" w:rsidTr="00CB1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3" w:type="dxa"/>
            <w:tcBorders>
              <w:top w:val="nil"/>
              <w:left w:val="single" w:sz="4" w:space="0" w:color="auto"/>
              <w:bottom w:val="single" w:sz="4" w:space="0" w:color="auto"/>
              <w:right w:val="nil"/>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2.1</w:t>
            </w:r>
          </w:p>
        </w:tc>
        <w:tc>
          <w:tcPr>
            <w:tcW w:w="3700" w:type="dxa"/>
            <w:gridSpan w:val="2"/>
            <w:tcBorders>
              <w:top w:val="nil"/>
              <w:left w:val="single" w:sz="4" w:space="0" w:color="auto"/>
              <w:bottom w:val="single" w:sz="4" w:space="0" w:color="auto"/>
              <w:right w:val="single" w:sz="4" w:space="0" w:color="auto"/>
            </w:tcBorders>
            <w:shd w:val="clear" w:color="000000" w:fill="FFFFFF"/>
            <w:hideMark/>
          </w:tcPr>
          <w:p w:rsidR="00F24B64" w:rsidRPr="005310C8" w:rsidRDefault="00F24B64" w:rsidP="00F24B64">
            <w:pPr>
              <w:jc w:val="both"/>
              <w:rPr>
                <w:color w:val="000000"/>
                <w:sz w:val="20"/>
                <w:szCs w:val="20"/>
              </w:rPr>
            </w:pPr>
            <w:r w:rsidRPr="005310C8">
              <w:rPr>
                <w:color w:val="000000"/>
                <w:sz w:val="20"/>
                <w:szCs w:val="20"/>
              </w:rPr>
              <w:t xml:space="preserve">Доля </w:t>
            </w:r>
            <w:proofErr w:type="spellStart"/>
            <w:r w:rsidRPr="005310C8">
              <w:rPr>
                <w:color w:val="000000"/>
                <w:sz w:val="20"/>
                <w:szCs w:val="20"/>
              </w:rPr>
              <w:t>абацилированных</w:t>
            </w:r>
            <w:proofErr w:type="spellEnd"/>
            <w:r w:rsidRPr="005310C8">
              <w:rPr>
                <w:color w:val="000000"/>
                <w:sz w:val="20"/>
                <w:szCs w:val="20"/>
              </w:rPr>
              <w:t xml:space="preserve"> больных туберкулезом от числа больных туберкулезом с </w:t>
            </w:r>
            <w:proofErr w:type="spellStart"/>
            <w:r w:rsidRPr="005310C8">
              <w:rPr>
                <w:color w:val="000000"/>
                <w:sz w:val="20"/>
                <w:szCs w:val="20"/>
              </w:rPr>
              <w:t>бактериовыделением</w:t>
            </w:r>
            <w:proofErr w:type="spellEnd"/>
          </w:p>
        </w:tc>
        <w:tc>
          <w:tcPr>
            <w:tcW w:w="1276" w:type="dxa"/>
            <w:gridSpan w:val="2"/>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процент</w:t>
            </w:r>
          </w:p>
        </w:tc>
        <w:tc>
          <w:tcPr>
            <w:tcW w:w="1120" w:type="dxa"/>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81,5</w:t>
            </w:r>
          </w:p>
        </w:tc>
        <w:tc>
          <w:tcPr>
            <w:tcW w:w="1294" w:type="dxa"/>
            <w:gridSpan w:val="3"/>
            <w:tcBorders>
              <w:top w:val="nil"/>
              <w:left w:val="nil"/>
              <w:bottom w:val="single" w:sz="4" w:space="0" w:color="auto"/>
              <w:right w:val="single" w:sz="4" w:space="0" w:color="auto"/>
            </w:tcBorders>
            <w:shd w:val="clear" w:color="000000" w:fill="FFFFFF"/>
            <w:noWrap/>
            <w:hideMark/>
          </w:tcPr>
          <w:p w:rsidR="00F24B64" w:rsidRPr="005310C8" w:rsidRDefault="00F24B64" w:rsidP="00F24B64">
            <w:pPr>
              <w:jc w:val="center"/>
              <w:rPr>
                <w:color w:val="000000"/>
                <w:sz w:val="20"/>
                <w:szCs w:val="20"/>
              </w:rPr>
            </w:pPr>
            <w:r w:rsidRPr="005310C8">
              <w:rPr>
                <w:color w:val="000000"/>
                <w:sz w:val="20"/>
                <w:szCs w:val="20"/>
              </w:rPr>
              <w:t>53,7</w:t>
            </w:r>
          </w:p>
        </w:tc>
        <w:tc>
          <w:tcPr>
            <w:tcW w:w="993"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27,8</w:t>
            </w:r>
          </w:p>
        </w:tc>
        <w:tc>
          <w:tcPr>
            <w:tcW w:w="1144" w:type="dxa"/>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65,9</w:t>
            </w:r>
          </w:p>
        </w:tc>
        <w:tc>
          <w:tcPr>
            <w:tcW w:w="5093"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both"/>
              <w:rPr>
                <w:bCs/>
                <w:color w:val="000000"/>
                <w:sz w:val="20"/>
                <w:szCs w:val="20"/>
              </w:rPr>
            </w:pPr>
            <w:r w:rsidRPr="005310C8">
              <w:rPr>
                <w:bCs/>
                <w:color w:val="000000"/>
                <w:sz w:val="20"/>
                <w:szCs w:val="20"/>
              </w:rPr>
              <w:t>Запланирован рост показателя к 2020 году до 83,0.</w:t>
            </w:r>
            <w:r w:rsidRPr="005310C8">
              <w:rPr>
                <w:bCs/>
                <w:color w:val="000000"/>
                <w:sz w:val="20"/>
                <w:szCs w:val="20"/>
              </w:rPr>
              <w:br/>
            </w:r>
            <w:proofErr w:type="gramStart"/>
            <w:r w:rsidRPr="005310C8">
              <w:rPr>
                <w:color w:val="000000"/>
                <w:sz w:val="20"/>
                <w:szCs w:val="20"/>
              </w:rPr>
              <w:t>Показатель</w:t>
            </w:r>
            <w:proofErr w:type="gramEnd"/>
            <w:r w:rsidRPr="005310C8">
              <w:rPr>
                <w:color w:val="000000"/>
                <w:sz w:val="20"/>
                <w:szCs w:val="20"/>
              </w:rPr>
              <w:t xml:space="preserve"> не достигнут из за недостаточного финансирования закупок противотуберкулезных препаратов I и III ряда.</w:t>
            </w:r>
          </w:p>
        </w:tc>
      </w:tr>
      <w:tr w:rsidR="00F24B64" w:rsidRPr="005310C8" w:rsidTr="00CB1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3" w:type="dxa"/>
            <w:tcBorders>
              <w:top w:val="nil"/>
              <w:left w:val="single" w:sz="4" w:space="0" w:color="auto"/>
              <w:bottom w:val="single" w:sz="4" w:space="0" w:color="auto"/>
              <w:right w:val="nil"/>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2.2</w:t>
            </w:r>
          </w:p>
        </w:tc>
        <w:tc>
          <w:tcPr>
            <w:tcW w:w="3700" w:type="dxa"/>
            <w:gridSpan w:val="2"/>
            <w:tcBorders>
              <w:top w:val="nil"/>
              <w:left w:val="single" w:sz="4" w:space="0" w:color="auto"/>
              <w:bottom w:val="single" w:sz="4" w:space="0" w:color="auto"/>
              <w:right w:val="single" w:sz="4" w:space="0" w:color="auto"/>
            </w:tcBorders>
            <w:shd w:val="clear" w:color="auto" w:fill="auto"/>
            <w:hideMark/>
          </w:tcPr>
          <w:p w:rsidR="00F24B64" w:rsidRPr="005310C8" w:rsidRDefault="00F24B64" w:rsidP="00F24B64">
            <w:pPr>
              <w:jc w:val="both"/>
              <w:rPr>
                <w:color w:val="000000"/>
                <w:sz w:val="20"/>
                <w:szCs w:val="20"/>
              </w:rPr>
            </w:pPr>
            <w:r w:rsidRPr="005310C8">
              <w:rPr>
                <w:color w:val="000000"/>
                <w:sz w:val="20"/>
                <w:szCs w:val="20"/>
              </w:rPr>
              <w:t>Доля ВИЧ-инфицированных лиц, получающих антиретровирусную терапию, в общем количестве лиц, состоящих на диспансерном наблюдении</w:t>
            </w:r>
          </w:p>
        </w:tc>
        <w:tc>
          <w:tcPr>
            <w:tcW w:w="1276" w:type="dxa"/>
            <w:gridSpan w:val="2"/>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процент</w:t>
            </w:r>
          </w:p>
        </w:tc>
        <w:tc>
          <w:tcPr>
            <w:tcW w:w="1120" w:type="dxa"/>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34,7</w:t>
            </w:r>
          </w:p>
        </w:tc>
        <w:tc>
          <w:tcPr>
            <w:tcW w:w="1294" w:type="dxa"/>
            <w:gridSpan w:val="3"/>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50,0</w:t>
            </w:r>
          </w:p>
        </w:tc>
        <w:tc>
          <w:tcPr>
            <w:tcW w:w="993"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-15,3</w:t>
            </w:r>
          </w:p>
        </w:tc>
        <w:tc>
          <w:tcPr>
            <w:tcW w:w="1144" w:type="dxa"/>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144,1</w:t>
            </w:r>
          </w:p>
        </w:tc>
        <w:tc>
          <w:tcPr>
            <w:tcW w:w="5093"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both"/>
              <w:rPr>
                <w:bCs/>
                <w:color w:val="000000"/>
                <w:sz w:val="20"/>
                <w:szCs w:val="20"/>
              </w:rPr>
            </w:pPr>
            <w:r w:rsidRPr="005310C8">
              <w:rPr>
                <w:bCs/>
                <w:color w:val="000000"/>
                <w:sz w:val="20"/>
                <w:szCs w:val="20"/>
              </w:rPr>
              <w:t>Запланирован рост показателя к 2020 году до 40,3.</w:t>
            </w:r>
            <w:r w:rsidRPr="005310C8">
              <w:rPr>
                <w:bCs/>
                <w:color w:val="000000"/>
                <w:sz w:val="20"/>
                <w:szCs w:val="20"/>
              </w:rPr>
              <w:br/>
            </w:r>
            <w:r w:rsidRPr="005310C8">
              <w:rPr>
                <w:color w:val="000000"/>
                <w:sz w:val="20"/>
                <w:szCs w:val="20"/>
              </w:rPr>
              <w:t>Показатель  достигнут.</w:t>
            </w:r>
          </w:p>
        </w:tc>
      </w:tr>
      <w:tr w:rsidR="00F24B64" w:rsidRPr="005310C8" w:rsidTr="00CB1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3" w:type="dxa"/>
            <w:tcBorders>
              <w:top w:val="nil"/>
              <w:left w:val="single" w:sz="4" w:space="0" w:color="auto"/>
              <w:bottom w:val="single" w:sz="4" w:space="0" w:color="auto"/>
              <w:right w:val="nil"/>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2.3</w:t>
            </w:r>
          </w:p>
        </w:tc>
        <w:tc>
          <w:tcPr>
            <w:tcW w:w="3700" w:type="dxa"/>
            <w:gridSpan w:val="2"/>
            <w:tcBorders>
              <w:top w:val="nil"/>
              <w:left w:val="single" w:sz="4" w:space="0" w:color="auto"/>
              <w:bottom w:val="single" w:sz="4" w:space="0" w:color="auto"/>
              <w:right w:val="single" w:sz="4" w:space="0" w:color="auto"/>
            </w:tcBorders>
            <w:shd w:val="clear" w:color="auto" w:fill="auto"/>
            <w:hideMark/>
          </w:tcPr>
          <w:p w:rsidR="00F24B64" w:rsidRPr="005310C8" w:rsidRDefault="00F24B64" w:rsidP="00F24B64">
            <w:pPr>
              <w:jc w:val="both"/>
              <w:rPr>
                <w:color w:val="000000"/>
                <w:sz w:val="20"/>
                <w:szCs w:val="20"/>
              </w:rPr>
            </w:pPr>
            <w:r w:rsidRPr="005310C8">
              <w:rPr>
                <w:color w:val="000000"/>
                <w:sz w:val="20"/>
                <w:szCs w:val="20"/>
              </w:rPr>
              <w:t xml:space="preserve">Число больных </w:t>
            </w:r>
            <w:proofErr w:type="spellStart"/>
            <w:r w:rsidRPr="005310C8">
              <w:rPr>
                <w:color w:val="000000"/>
                <w:sz w:val="20"/>
                <w:szCs w:val="20"/>
              </w:rPr>
              <w:t>нароманией</w:t>
            </w:r>
            <w:proofErr w:type="spellEnd"/>
            <w:r w:rsidRPr="005310C8">
              <w:rPr>
                <w:color w:val="000000"/>
                <w:sz w:val="20"/>
                <w:szCs w:val="20"/>
              </w:rPr>
              <w:t>, находящихся в ремиссии от 1 года до 2 лет (на 100 наркологических больных среднегодового контингента)</w:t>
            </w:r>
          </w:p>
        </w:tc>
        <w:tc>
          <w:tcPr>
            <w:tcW w:w="1276" w:type="dxa"/>
            <w:gridSpan w:val="2"/>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человек</w:t>
            </w:r>
          </w:p>
        </w:tc>
        <w:tc>
          <w:tcPr>
            <w:tcW w:w="1120" w:type="dxa"/>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9,3</w:t>
            </w:r>
          </w:p>
        </w:tc>
        <w:tc>
          <w:tcPr>
            <w:tcW w:w="1294" w:type="dxa"/>
            <w:gridSpan w:val="3"/>
            <w:tcBorders>
              <w:top w:val="nil"/>
              <w:left w:val="nil"/>
              <w:bottom w:val="single" w:sz="4" w:space="0" w:color="auto"/>
              <w:right w:val="single" w:sz="4" w:space="0" w:color="auto"/>
            </w:tcBorders>
            <w:shd w:val="clear" w:color="000000" w:fill="FFFFFF"/>
            <w:noWrap/>
            <w:hideMark/>
          </w:tcPr>
          <w:p w:rsidR="00F24B64" w:rsidRPr="005310C8" w:rsidRDefault="00F24B64" w:rsidP="00F24B64">
            <w:pPr>
              <w:jc w:val="center"/>
              <w:rPr>
                <w:color w:val="000000"/>
                <w:sz w:val="20"/>
                <w:szCs w:val="20"/>
              </w:rPr>
            </w:pPr>
            <w:r w:rsidRPr="005310C8">
              <w:rPr>
                <w:color w:val="000000"/>
                <w:sz w:val="20"/>
                <w:szCs w:val="20"/>
              </w:rPr>
              <w:t>8,9</w:t>
            </w:r>
          </w:p>
        </w:tc>
        <w:tc>
          <w:tcPr>
            <w:tcW w:w="993"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0,4</w:t>
            </w:r>
          </w:p>
        </w:tc>
        <w:tc>
          <w:tcPr>
            <w:tcW w:w="1144"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95,7</w:t>
            </w:r>
          </w:p>
        </w:tc>
        <w:tc>
          <w:tcPr>
            <w:tcW w:w="5093"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both"/>
              <w:rPr>
                <w:bCs/>
                <w:color w:val="000000"/>
                <w:sz w:val="20"/>
                <w:szCs w:val="20"/>
              </w:rPr>
            </w:pPr>
            <w:r w:rsidRPr="005310C8">
              <w:rPr>
                <w:bCs/>
                <w:color w:val="000000"/>
                <w:sz w:val="20"/>
                <w:szCs w:val="20"/>
              </w:rPr>
              <w:t>Запланирован рост показателя к 2020 году до 9,7.</w:t>
            </w:r>
            <w:r w:rsidRPr="005310C8">
              <w:rPr>
                <w:bCs/>
                <w:color w:val="000000"/>
                <w:sz w:val="20"/>
                <w:szCs w:val="20"/>
              </w:rPr>
              <w:br/>
            </w:r>
            <w:r w:rsidRPr="005310C8">
              <w:rPr>
                <w:color w:val="000000"/>
                <w:sz w:val="20"/>
                <w:szCs w:val="20"/>
              </w:rPr>
              <w:t xml:space="preserve">Показатель не достигнут. Появление на рынке новых видов </w:t>
            </w:r>
            <w:proofErr w:type="spellStart"/>
            <w:r w:rsidRPr="005310C8">
              <w:rPr>
                <w:color w:val="000000"/>
                <w:sz w:val="20"/>
                <w:szCs w:val="20"/>
              </w:rPr>
              <w:t>бюджетодоступных</w:t>
            </w:r>
            <w:proofErr w:type="spellEnd"/>
            <w:r w:rsidRPr="005310C8">
              <w:rPr>
                <w:color w:val="000000"/>
                <w:sz w:val="20"/>
                <w:szCs w:val="20"/>
              </w:rPr>
              <w:t xml:space="preserve"> наркотических веществ (</w:t>
            </w:r>
            <w:proofErr w:type="spellStart"/>
            <w:r w:rsidRPr="005310C8">
              <w:rPr>
                <w:color w:val="000000"/>
                <w:sz w:val="20"/>
                <w:szCs w:val="20"/>
              </w:rPr>
              <w:t>спайсы</w:t>
            </w:r>
            <w:proofErr w:type="spellEnd"/>
            <w:r w:rsidRPr="005310C8">
              <w:rPr>
                <w:color w:val="000000"/>
                <w:sz w:val="20"/>
                <w:szCs w:val="20"/>
              </w:rPr>
              <w:t>, соли), которое провоцирует прерывание ремиссии.</w:t>
            </w:r>
          </w:p>
        </w:tc>
      </w:tr>
      <w:tr w:rsidR="00F24B64" w:rsidRPr="005310C8" w:rsidTr="00CB1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3" w:type="dxa"/>
            <w:tcBorders>
              <w:top w:val="nil"/>
              <w:left w:val="single" w:sz="4" w:space="0" w:color="auto"/>
              <w:bottom w:val="single" w:sz="4" w:space="0" w:color="auto"/>
              <w:right w:val="nil"/>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2.4</w:t>
            </w:r>
          </w:p>
        </w:tc>
        <w:tc>
          <w:tcPr>
            <w:tcW w:w="3700" w:type="dxa"/>
            <w:gridSpan w:val="2"/>
            <w:tcBorders>
              <w:top w:val="nil"/>
              <w:left w:val="single" w:sz="4" w:space="0" w:color="auto"/>
              <w:bottom w:val="single" w:sz="4" w:space="0" w:color="auto"/>
              <w:right w:val="single" w:sz="4" w:space="0" w:color="auto"/>
            </w:tcBorders>
            <w:shd w:val="clear" w:color="000000" w:fill="FFFFFF"/>
            <w:hideMark/>
          </w:tcPr>
          <w:p w:rsidR="00F24B64" w:rsidRPr="005310C8" w:rsidRDefault="00F24B64" w:rsidP="00F24B64">
            <w:pPr>
              <w:jc w:val="both"/>
              <w:rPr>
                <w:color w:val="000000"/>
                <w:sz w:val="20"/>
                <w:szCs w:val="20"/>
              </w:rPr>
            </w:pPr>
            <w:r w:rsidRPr="005310C8">
              <w:rPr>
                <w:color w:val="000000"/>
                <w:sz w:val="20"/>
                <w:szCs w:val="20"/>
              </w:rPr>
              <w:t xml:space="preserve">Число больных наркоманией, находящихся в ремиссии более 2 лет (на 100 наркологических больных </w:t>
            </w:r>
            <w:r w:rsidRPr="005310C8">
              <w:rPr>
                <w:color w:val="000000"/>
                <w:sz w:val="20"/>
                <w:szCs w:val="20"/>
              </w:rPr>
              <w:lastRenderedPageBreak/>
              <w:t>среднегодового контингента)</w:t>
            </w:r>
          </w:p>
        </w:tc>
        <w:tc>
          <w:tcPr>
            <w:tcW w:w="1276" w:type="dxa"/>
            <w:gridSpan w:val="2"/>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lastRenderedPageBreak/>
              <w:t>человек</w:t>
            </w:r>
          </w:p>
        </w:tc>
        <w:tc>
          <w:tcPr>
            <w:tcW w:w="1120" w:type="dxa"/>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22,7</w:t>
            </w:r>
          </w:p>
        </w:tc>
        <w:tc>
          <w:tcPr>
            <w:tcW w:w="1294" w:type="dxa"/>
            <w:gridSpan w:val="3"/>
            <w:tcBorders>
              <w:top w:val="nil"/>
              <w:left w:val="nil"/>
              <w:bottom w:val="single" w:sz="4" w:space="0" w:color="auto"/>
              <w:right w:val="single" w:sz="4" w:space="0" w:color="auto"/>
            </w:tcBorders>
            <w:shd w:val="clear" w:color="000000" w:fill="FFFFFF"/>
            <w:noWrap/>
            <w:hideMark/>
          </w:tcPr>
          <w:p w:rsidR="00F24B64" w:rsidRPr="005310C8" w:rsidRDefault="00F24B64" w:rsidP="00F24B64">
            <w:pPr>
              <w:jc w:val="center"/>
              <w:rPr>
                <w:sz w:val="20"/>
                <w:szCs w:val="20"/>
              </w:rPr>
            </w:pPr>
            <w:r w:rsidRPr="005310C8">
              <w:rPr>
                <w:sz w:val="20"/>
                <w:szCs w:val="20"/>
              </w:rPr>
              <w:t>9,8</w:t>
            </w:r>
          </w:p>
        </w:tc>
        <w:tc>
          <w:tcPr>
            <w:tcW w:w="993"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12,9</w:t>
            </w:r>
          </w:p>
        </w:tc>
        <w:tc>
          <w:tcPr>
            <w:tcW w:w="1144"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43,2</w:t>
            </w:r>
          </w:p>
        </w:tc>
        <w:tc>
          <w:tcPr>
            <w:tcW w:w="5093"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both"/>
              <w:rPr>
                <w:bCs/>
                <w:color w:val="000000"/>
                <w:sz w:val="20"/>
                <w:szCs w:val="20"/>
              </w:rPr>
            </w:pPr>
            <w:r w:rsidRPr="005310C8">
              <w:rPr>
                <w:bCs/>
                <w:color w:val="000000"/>
                <w:sz w:val="20"/>
                <w:szCs w:val="20"/>
              </w:rPr>
              <w:t>Запланирован рост показателя к 2020 году до 23,0.</w:t>
            </w:r>
            <w:r w:rsidRPr="005310C8">
              <w:rPr>
                <w:bCs/>
                <w:color w:val="000000"/>
                <w:sz w:val="20"/>
                <w:szCs w:val="20"/>
              </w:rPr>
              <w:br/>
            </w:r>
            <w:r w:rsidRPr="005310C8">
              <w:rPr>
                <w:color w:val="000000"/>
                <w:sz w:val="20"/>
                <w:szCs w:val="20"/>
              </w:rPr>
              <w:t xml:space="preserve">Показатель не достигнут. На значение показателя </w:t>
            </w:r>
            <w:r w:rsidR="00CD3C8C" w:rsidRPr="005310C8">
              <w:rPr>
                <w:color w:val="000000"/>
                <w:sz w:val="20"/>
                <w:szCs w:val="20"/>
              </w:rPr>
              <w:t>влияет госпитализация</w:t>
            </w:r>
            <w:r w:rsidRPr="005310C8">
              <w:rPr>
                <w:color w:val="000000"/>
                <w:sz w:val="20"/>
                <w:szCs w:val="20"/>
              </w:rPr>
              <w:t xml:space="preserve"> асоциальной группы больных, </w:t>
            </w:r>
            <w:r w:rsidR="00CD3C8C" w:rsidRPr="005310C8">
              <w:rPr>
                <w:color w:val="000000"/>
                <w:sz w:val="20"/>
                <w:szCs w:val="20"/>
              </w:rPr>
              <w:t>повторно</w:t>
            </w:r>
            <w:r w:rsidRPr="005310C8">
              <w:rPr>
                <w:color w:val="000000"/>
                <w:sz w:val="20"/>
                <w:szCs w:val="20"/>
              </w:rPr>
              <w:t xml:space="preserve"> </w:t>
            </w:r>
            <w:r w:rsidR="00CD3C8C" w:rsidRPr="005310C8">
              <w:rPr>
                <w:color w:val="000000"/>
                <w:sz w:val="20"/>
                <w:szCs w:val="20"/>
              </w:rPr>
              <w:lastRenderedPageBreak/>
              <w:t>проходящих</w:t>
            </w:r>
            <w:r w:rsidRPr="005310C8">
              <w:rPr>
                <w:color w:val="000000"/>
                <w:sz w:val="20"/>
                <w:szCs w:val="20"/>
              </w:rPr>
              <w:t xml:space="preserve"> лечение.</w:t>
            </w:r>
          </w:p>
        </w:tc>
      </w:tr>
      <w:tr w:rsidR="00F24B64" w:rsidRPr="005310C8" w:rsidTr="00CB1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3" w:type="dxa"/>
            <w:tcBorders>
              <w:top w:val="nil"/>
              <w:left w:val="single" w:sz="4" w:space="0" w:color="auto"/>
              <w:bottom w:val="single" w:sz="4" w:space="0" w:color="auto"/>
              <w:right w:val="nil"/>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lastRenderedPageBreak/>
              <w:t>2.5</w:t>
            </w:r>
          </w:p>
        </w:tc>
        <w:tc>
          <w:tcPr>
            <w:tcW w:w="3700" w:type="dxa"/>
            <w:gridSpan w:val="2"/>
            <w:tcBorders>
              <w:top w:val="nil"/>
              <w:left w:val="single" w:sz="4" w:space="0" w:color="auto"/>
              <w:bottom w:val="single" w:sz="4" w:space="0" w:color="auto"/>
              <w:right w:val="single" w:sz="4" w:space="0" w:color="auto"/>
            </w:tcBorders>
            <w:shd w:val="clear" w:color="auto" w:fill="auto"/>
            <w:hideMark/>
          </w:tcPr>
          <w:p w:rsidR="00F24B64" w:rsidRPr="005310C8" w:rsidRDefault="00F24B64" w:rsidP="00F24B64">
            <w:pPr>
              <w:jc w:val="both"/>
              <w:rPr>
                <w:color w:val="000000"/>
                <w:sz w:val="20"/>
                <w:szCs w:val="20"/>
              </w:rPr>
            </w:pPr>
            <w:r w:rsidRPr="005310C8">
              <w:rPr>
                <w:color w:val="000000"/>
                <w:sz w:val="20"/>
                <w:szCs w:val="20"/>
              </w:rPr>
              <w:t>Число больных алкоголизмом, находящихся в ремиссии от 1 года до 2 лет (на 100 больных алкоголизмом среднегодового контингента)</w:t>
            </w:r>
          </w:p>
        </w:tc>
        <w:tc>
          <w:tcPr>
            <w:tcW w:w="1276" w:type="dxa"/>
            <w:gridSpan w:val="2"/>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человек</w:t>
            </w:r>
          </w:p>
        </w:tc>
        <w:tc>
          <w:tcPr>
            <w:tcW w:w="1120" w:type="dxa"/>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11,8</w:t>
            </w:r>
          </w:p>
        </w:tc>
        <w:tc>
          <w:tcPr>
            <w:tcW w:w="1294" w:type="dxa"/>
            <w:gridSpan w:val="3"/>
            <w:tcBorders>
              <w:top w:val="nil"/>
              <w:left w:val="nil"/>
              <w:bottom w:val="single" w:sz="4" w:space="0" w:color="auto"/>
              <w:right w:val="single" w:sz="4" w:space="0" w:color="auto"/>
            </w:tcBorders>
            <w:shd w:val="clear" w:color="000000" w:fill="FFFFFF"/>
            <w:noWrap/>
            <w:hideMark/>
          </w:tcPr>
          <w:p w:rsidR="00F24B64" w:rsidRPr="005310C8" w:rsidRDefault="00F24B64" w:rsidP="00F24B64">
            <w:pPr>
              <w:jc w:val="center"/>
              <w:rPr>
                <w:color w:val="000000"/>
                <w:sz w:val="20"/>
                <w:szCs w:val="20"/>
              </w:rPr>
            </w:pPr>
            <w:r w:rsidRPr="005310C8">
              <w:rPr>
                <w:color w:val="000000"/>
                <w:sz w:val="20"/>
                <w:szCs w:val="20"/>
              </w:rPr>
              <w:t>12</w:t>
            </w:r>
          </w:p>
        </w:tc>
        <w:tc>
          <w:tcPr>
            <w:tcW w:w="993"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-0,2</w:t>
            </w:r>
          </w:p>
        </w:tc>
        <w:tc>
          <w:tcPr>
            <w:tcW w:w="1144"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101,7</w:t>
            </w:r>
          </w:p>
        </w:tc>
        <w:tc>
          <w:tcPr>
            <w:tcW w:w="5093"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both"/>
              <w:rPr>
                <w:bCs/>
                <w:color w:val="000000"/>
                <w:sz w:val="20"/>
                <w:szCs w:val="20"/>
              </w:rPr>
            </w:pPr>
            <w:r w:rsidRPr="005310C8">
              <w:rPr>
                <w:bCs/>
                <w:color w:val="000000"/>
                <w:sz w:val="20"/>
                <w:szCs w:val="20"/>
              </w:rPr>
              <w:t>Запланирован рост показателя к 2020 году до 12,9.</w:t>
            </w:r>
            <w:r w:rsidRPr="005310C8">
              <w:rPr>
                <w:bCs/>
                <w:color w:val="000000"/>
                <w:sz w:val="20"/>
                <w:szCs w:val="20"/>
              </w:rPr>
              <w:br/>
            </w:r>
            <w:r w:rsidRPr="005310C8">
              <w:rPr>
                <w:color w:val="000000"/>
                <w:sz w:val="20"/>
                <w:szCs w:val="20"/>
              </w:rPr>
              <w:t xml:space="preserve">Показатель  достигнут. </w:t>
            </w:r>
          </w:p>
        </w:tc>
      </w:tr>
      <w:tr w:rsidR="00F24B64" w:rsidRPr="005310C8" w:rsidTr="00CB1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3" w:type="dxa"/>
            <w:tcBorders>
              <w:top w:val="nil"/>
              <w:left w:val="single" w:sz="4" w:space="0" w:color="auto"/>
              <w:bottom w:val="single" w:sz="4" w:space="0" w:color="auto"/>
              <w:right w:val="nil"/>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2.6</w:t>
            </w:r>
          </w:p>
        </w:tc>
        <w:tc>
          <w:tcPr>
            <w:tcW w:w="3700" w:type="dxa"/>
            <w:gridSpan w:val="2"/>
            <w:tcBorders>
              <w:top w:val="nil"/>
              <w:left w:val="single" w:sz="4" w:space="0" w:color="auto"/>
              <w:bottom w:val="single" w:sz="4" w:space="0" w:color="auto"/>
              <w:right w:val="single" w:sz="4" w:space="0" w:color="auto"/>
            </w:tcBorders>
            <w:shd w:val="clear" w:color="auto" w:fill="auto"/>
            <w:hideMark/>
          </w:tcPr>
          <w:p w:rsidR="00F24B64" w:rsidRPr="005310C8" w:rsidRDefault="00F24B64" w:rsidP="00F24B64">
            <w:pPr>
              <w:jc w:val="both"/>
              <w:rPr>
                <w:color w:val="000000"/>
                <w:sz w:val="20"/>
                <w:szCs w:val="20"/>
              </w:rPr>
            </w:pPr>
            <w:r w:rsidRPr="005310C8">
              <w:rPr>
                <w:color w:val="000000"/>
                <w:sz w:val="20"/>
                <w:szCs w:val="20"/>
              </w:rPr>
              <w:t>Число больных алкоголизмом, находящихся в ремиссии более 2 лет  (на 100 больных алкоголизмом среднегодового контингента)</w:t>
            </w:r>
          </w:p>
        </w:tc>
        <w:tc>
          <w:tcPr>
            <w:tcW w:w="1276" w:type="dxa"/>
            <w:gridSpan w:val="2"/>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человек</w:t>
            </w:r>
          </w:p>
        </w:tc>
        <w:tc>
          <w:tcPr>
            <w:tcW w:w="1120" w:type="dxa"/>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8,9</w:t>
            </w:r>
          </w:p>
        </w:tc>
        <w:tc>
          <w:tcPr>
            <w:tcW w:w="1294" w:type="dxa"/>
            <w:gridSpan w:val="3"/>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9,9</w:t>
            </w:r>
          </w:p>
        </w:tc>
        <w:tc>
          <w:tcPr>
            <w:tcW w:w="993"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-1,0</w:t>
            </w:r>
          </w:p>
        </w:tc>
        <w:tc>
          <w:tcPr>
            <w:tcW w:w="1144"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111,2</w:t>
            </w:r>
          </w:p>
        </w:tc>
        <w:tc>
          <w:tcPr>
            <w:tcW w:w="5093"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both"/>
              <w:rPr>
                <w:bCs/>
                <w:color w:val="000000"/>
                <w:sz w:val="20"/>
                <w:szCs w:val="20"/>
              </w:rPr>
            </w:pPr>
            <w:r w:rsidRPr="005310C8">
              <w:rPr>
                <w:bCs/>
                <w:color w:val="000000"/>
                <w:sz w:val="20"/>
                <w:szCs w:val="20"/>
              </w:rPr>
              <w:t>Запланирован рост показателя к 2020 году до 10,4.</w:t>
            </w:r>
            <w:r w:rsidRPr="005310C8">
              <w:rPr>
                <w:bCs/>
                <w:color w:val="000000"/>
                <w:sz w:val="20"/>
                <w:szCs w:val="20"/>
              </w:rPr>
              <w:br/>
            </w:r>
            <w:r w:rsidRPr="005310C8">
              <w:rPr>
                <w:color w:val="000000"/>
                <w:sz w:val="20"/>
                <w:szCs w:val="20"/>
              </w:rPr>
              <w:t>Показатель достигнут.</w:t>
            </w:r>
          </w:p>
        </w:tc>
      </w:tr>
      <w:tr w:rsidR="00F24B64" w:rsidRPr="005310C8" w:rsidTr="00CB1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3" w:type="dxa"/>
            <w:tcBorders>
              <w:top w:val="nil"/>
              <w:left w:val="single" w:sz="4" w:space="0" w:color="auto"/>
              <w:bottom w:val="single" w:sz="4" w:space="0" w:color="auto"/>
              <w:right w:val="nil"/>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2.7</w:t>
            </w:r>
          </w:p>
        </w:tc>
        <w:tc>
          <w:tcPr>
            <w:tcW w:w="3700" w:type="dxa"/>
            <w:gridSpan w:val="2"/>
            <w:tcBorders>
              <w:top w:val="nil"/>
              <w:left w:val="single" w:sz="4" w:space="0" w:color="auto"/>
              <w:bottom w:val="single" w:sz="4" w:space="0" w:color="auto"/>
              <w:right w:val="single" w:sz="4" w:space="0" w:color="auto"/>
            </w:tcBorders>
            <w:shd w:val="clear" w:color="auto" w:fill="auto"/>
            <w:hideMark/>
          </w:tcPr>
          <w:p w:rsidR="00F24B64" w:rsidRPr="005310C8" w:rsidRDefault="00F24B64" w:rsidP="00F24B64">
            <w:pPr>
              <w:jc w:val="both"/>
              <w:rPr>
                <w:color w:val="000000"/>
                <w:sz w:val="20"/>
                <w:szCs w:val="20"/>
              </w:rPr>
            </w:pPr>
            <w:r w:rsidRPr="005310C8">
              <w:rPr>
                <w:color w:val="000000"/>
                <w:sz w:val="20"/>
                <w:szCs w:val="20"/>
              </w:rPr>
              <w:t>Доля больных психическими расстройствами, повторно госпитализированных в течение года</w:t>
            </w:r>
          </w:p>
        </w:tc>
        <w:tc>
          <w:tcPr>
            <w:tcW w:w="1276" w:type="dxa"/>
            <w:gridSpan w:val="2"/>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процент</w:t>
            </w:r>
          </w:p>
        </w:tc>
        <w:tc>
          <w:tcPr>
            <w:tcW w:w="1120" w:type="dxa"/>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17,8</w:t>
            </w:r>
          </w:p>
        </w:tc>
        <w:tc>
          <w:tcPr>
            <w:tcW w:w="1294" w:type="dxa"/>
            <w:gridSpan w:val="3"/>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19,3</w:t>
            </w:r>
          </w:p>
        </w:tc>
        <w:tc>
          <w:tcPr>
            <w:tcW w:w="993"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-1,5</w:t>
            </w:r>
          </w:p>
        </w:tc>
        <w:tc>
          <w:tcPr>
            <w:tcW w:w="1144"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108,4</w:t>
            </w:r>
          </w:p>
        </w:tc>
        <w:tc>
          <w:tcPr>
            <w:tcW w:w="5093"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both"/>
              <w:rPr>
                <w:bCs/>
                <w:color w:val="000000"/>
                <w:sz w:val="20"/>
                <w:szCs w:val="20"/>
              </w:rPr>
            </w:pPr>
            <w:r w:rsidRPr="005310C8">
              <w:rPr>
                <w:bCs/>
                <w:color w:val="000000"/>
                <w:sz w:val="20"/>
                <w:szCs w:val="20"/>
              </w:rPr>
              <w:t>Запланировано снижение показателя к 2020 году до 16,9.</w:t>
            </w:r>
            <w:r w:rsidRPr="005310C8">
              <w:rPr>
                <w:bCs/>
                <w:color w:val="000000"/>
                <w:sz w:val="20"/>
                <w:szCs w:val="20"/>
              </w:rPr>
              <w:br/>
            </w:r>
            <w:proofErr w:type="gramStart"/>
            <w:r w:rsidRPr="005310C8">
              <w:rPr>
                <w:color w:val="000000"/>
                <w:sz w:val="20"/>
                <w:szCs w:val="20"/>
              </w:rPr>
              <w:t>Показатель</w:t>
            </w:r>
            <w:proofErr w:type="gramEnd"/>
            <w:r w:rsidRPr="005310C8">
              <w:rPr>
                <w:color w:val="000000"/>
                <w:sz w:val="20"/>
                <w:szCs w:val="20"/>
              </w:rPr>
              <w:t xml:space="preserve"> не достигнут по причине недостаточной обеспеченности необходимыми </w:t>
            </w:r>
            <w:proofErr w:type="spellStart"/>
            <w:r w:rsidRPr="005310C8">
              <w:rPr>
                <w:color w:val="000000"/>
                <w:sz w:val="20"/>
                <w:szCs w:val="20"/>
              </w:rPr>
              <w:t>противорецидивными</w:t>
            </w:r>
            <w:proofErr w:type="spellEnd"/>
            <w:r w:rsidRPr="005310C8">
              <w:rPr>
                <w:color w:val="000000"/>
                <w:sz w:val="20"/>
                <w:szCs w:val="20"/>
              </w:rPr>
              <w:t xml:space="preserve"> препаратами для проведения поддерживающей терапии.</w:t>
            </w:r>
          </w:p>
        </w:tc>
      </w:tr>
      <w:tr w:rsidR="00F24B64" w:rsidRPr="005310C8" w:rsidTr="00CB1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3" w:type="dxa"/>
            <w:tcBorders>
              <w:top w:val="nil"/>
              <w:left w:val="single" w:sz="4" w:space="0" w:color="auto"/>
              <w:bottom w:val="single" w:sz="4" w:space="0" w:color="auto"/>
              <w:right w:val="nil"/>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2.8</w:t>
            </w:r>
          </w:p>
        </w:tc>
        <w:tc>
          <w:tcPr>
            <w:tcW w:w="3700" w:type="dxa"/>
            <w:gridSpan w:val="2"/>
            <w:tcBorders>
              <w:top w:val="nil"/>
              <w:left w:val="single" w:sz="4" w:space="0" w:color="auto"/>
              <w:bottom w:val="single" w:sz="4" w:space="0" w:color="auto"/>
              <w:right w:val="single" w:sz="4" w:space="0" w:color="auto"/>
            </w:tcBorders>
            <w:shd w:val="clear" w:color="auto" w:fill="auto"/>
            <w:hideMark/>
          </w:tcPr>
          <w:p w:rsidR="00F24B64" w:rsidRPr="005310C8" w:rsidRDefault="00F24B64" w:rsidP="00F24B64">
            <w:pPr>
              <w:jc w:val="both"/>
              <w:rPr>
                <w:color w:val="000000"/>
                <w:sz w:val="20"/>
                <w:szCs w:val="20"/>
              </w:rPr>
            </w:pPr>
            <w:r w:rsidRPr="005310C8">
              <w:rPr>
                <w:color w:val="000000"/>
                <w:sz w:val="20"/>
                <w:szCs w:val="20"/>
              </w:rPr>
              <w:t>Смертность от ишемической болезни сердца (на 100 тыс. населения)</w:t>
            </w:r>
          </w:p>
        </w:tc>
        <w:tc>
          <w:tcPr>
            <w:tcW w:w="1276" w:type="dxa"/>
            <w:gridSpan w:val="2"/>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человек</w:t>
            </w:r>
          </w:p>
        </w:tc>
        <w:tc>
          <w:tcPr>
            <w:tcW w:w="1120" w:type="dxa"/>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147,8</w:t>
            </w:r>
          </w:p>
        </w:tc>
        <w:tc>
          <w:tcPr>
            <w:tcW w:w="1294" w:type="dxa"/>
            <w:gridSpan w:val="3"/>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sz w:val="20"/>
                <w:szCs w:val="20"/>
              </w:rPr>
            </w:pPr>
            <w:r w:rsidRPr="005310C8">
              <w:rPr>
                <w:sz w:val="20"/>
                <w:szCs w:val="20"/>
              </w:rPr>
              <w:t>80,4</w:t>
            </w:r>
          </w:p>
        </w:tc>
        <w:tc>
          <w:tcPr>
            <w:tcW w:w="993"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67,4</w:t>
            </w:r>
          </w:p>
        </w:tc>
        <w:tc>
          <w:tcPr>
            <w:tcW w:w="1144"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54,4</w:t>
            </w:r>
          </w:p>
        </w:tc>
        <w:tc>
          <w:tcPr>
            <w:tcW w:w="5093"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both"/>
              <w:rPr>
                <w:bCs/>
                <w:color w:val="000000"/>
                <w:sz w:val="20"/>
                <w:szCs w:val="20"/>
              </w:rPr>
            </w:pPr>
            <w:r w:rsidRPr="005310C8">
              <w:rPr>
                <w:bCs/>
                <w:color w:val="000000"/>
                <w:sz w:val="20"/>
                <w:szCs w:val="20"/>
              </w:rPr>
              <w:t>Запланировано снижение показателя к 2020 году до 146,5.</w:t>
            </w:r>
            <w:r w:rsidRPr="005310C8">
              <w:rPr>
                <w:bCs/>
                <w:color w:val="000000"/>
                <w:sz w:val="20"/>
                <w:szCs w:val="20"/>
              </w:rPr>
              <w:br/>
            </w:r>
            <w:r w:rsidRPr="005310C8">
              <w:rPr>
                <w:color w:val="000000"/>
                <w:sz w:val="20"/>
                <w:szCs w:val="20"/>
              </w:rPr>
              <w:t>Показатель достигнут.</w:t>
            </w:r>
          </w:p>
        </w:tc>
      </w:tr>
      <w:tr w:rsidR="00F24B64" w:rsidRPr="005310C8" w:rsidTr="00CB1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3" w:type="dxa"/>
            <w:tcBorders>
              <w:top w:val="nil"/>
              <w:left w:val="single" w:sz="4" w:space="0" w:color="auto"/>
              <w:bottom w:val="single" w:sz="4" w:space="0" w:color="auto"/>
              <w:right w:val="nil"/>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2.9</w:t>
            </w:r>
          </w:p>
        </w:tc>
        <w:tc>
          <w:tcPr>
            <w:tcW w:w="3700" w:type="dxa"/>
            <w:gridSpan w:val="2"/>
            <w:tcBorders>
              <w:top w:val="nil"/>
              <w:left w:val="single" w:sz="4" w:space="0" w:color="auto"/>
              <w:bottom w:val="single" w:sz="4" w:space="0" w:color="auto"/>
              <w:right w:val="single" w:sz="4" w:space="0" w:color="auto"/>
            </w:tcBorders>
            <w:shd w:val="clear" w:color="auto" w:fill="auto"/>
            <w:hideMark/>
          </w:tcPr>
          <w:p w:rsidR="00F24B64" w:rsidRPr="005310C8" w:rsidRDefault="00F24B64" w:rsidP="00F24B64">
            <w:pPr>
              <w:jc w:val="both"/>
              <w:rPr>
                <w:color w:val="000000"/>
                <w:sz w:val="20"/>
                <w:szCs w:val="20"/>
              </w:rPr>
            </w:pPr>
            <w:r w:rsidRPr="005310C8">
              <w:rPr>
                <w:color w:val="000000"/>
                <w:sz w:val="20"/>
                <w:szCs w:val="20"/>
              </w:rPr>
              <w:t>Смертность от цереброваскулярных заболеваний (на 100 тыс. населения)</w:t>
            </w:r>
          </w:p>
        </w:tc>
        <w:tc>
          <w:tcPr>
            <w:tcW w:w="1276" w:type="dxa"/>
            <w:gridSpan w:val="2"/>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человек</w:t>
            </w:r>
          </w:p>
        </w:tc>
        <w:tc>
          <w:tcPr>
            <w:tcW w:w="1120" w:type="dxa"/>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189,0</w:t>
            </w:r>
          </w:p>
        </w:tc>
        <w:tc>
          <w:tcPr>
            <w:tcW w:w="1294" w:type="dxa"/>
            <w:gridSpan w:val="3"/>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sz w:val="20"/>
                <w:szCs w:val="20"/>
              </w:rPr>
            </w:pPr>
            <w:r w:rsidRPr="005310C8">
              <w:rPr>
                <w:sz w:val="20"/>
                <w:szCs w:val="20"/>
              </w:rPr>
              <w:t>139,1</w:t>
            </w:r>
          </w:p>
        </w:tc>
        <w:tc>
          <w:tcPr>
            <w:tcW w:w="993"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49,9</w:t>
            </w:r>
          </w:p>
        </w:tc>
        <w:tc>
          <w:tcPr>
            <w:tcW w:w="1144"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73,6</w:t>
            </w:r>
          </w:p>
        </w:tc>
        <w:tc>
          <w:tcPr>
            <w:tcW w:w="5093"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both"/>
              <w:rPr>
                <w:bCs/>
                <w:color w:val="000000"/>
                <w:sz w:val="20"/>
                <w:szCs w:val="20"/>
              </w:rPr>
            </w:pPr>
            <w:r w:rsidRPr="005310C8">
              <w:rPr>
                <w:bCs/>
                <w:color w:val="000000"/>
                <w:sz w:val="20"/>
                <w:szCs w:val="20"/>
              </w:rPr>
              <w:t>Запланировано снижение показателя к 2020 году до 187,5.</w:t>
            </w:r>
            <w:r w:rsidRPr="005310C8">
              <w:rPr>
                <w:bCs/>
                <w:color w:val="000000"/>
                <w:sz w:val="20"/>
                <w:szCs w:val="20"/>
              </w:rPr>
              <w:br/>
            </w:r>
            <w:r w:rsidRPr="005310C8">
              <w:rPr>
                <w:color w:val="000000"/>
                <w:sz w:val="20"/>
                <w:szCs w:val="20"/>
              </w:rPr>
              <w:t xml:space="preserve"> Показатель достигнут.</w:t>
            </w:r>
          </w:p>
        </w:tc>
      </w:tr>
      <w:tr w:rsidR="00F24B64" w:rsidRPr="005310C8" w:rsidTr="00CB1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3" w:type="dxa"/>
            <w:tcBorders>
              <w:top w:val="nil"/>
              <w:left w:val="single" w:sz="4" w:space="0" w:color="auto"/>
              <w:bottom w:val="single" w:sz="4" w:space="0" w:color="auto"/>
              <w:right w:val="nil"/>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2.10</w:t>
            </w:r>
          </w:p>
        </w:tc>
        <w:tc>
          <w:tcPr>
            <w:tcW w:w="3700" w:type="dxa"/>
            <w:gridSpan w:val="2"/>
            <w:tcBorders>
              <w:top w:val="nil"/>
              <w:left w:val="single" w:sz="4" w:space="0" w:color="auto"/>
              <w:bottom w:val="single" w:sz="4" w:space="0" w:color="auto"/>
              <w:right w:val="single" w:sz="4" w:space="0" w:color="auto"/>
            </w:tcBorders>
            <w:shd w:val="clear" w:color="auto" w:fill="auto"/>
            <w:hideMark/>
          </w:tcPr>
          <w:p w:rsidR="00F24B64" w:rsidRPr="005310C8" w:rsidRDefault="00F24B64" w:rsidP="00F24B64">
            <w:pPr>
              <w:jc w:val="both"/>
              <w:rPr>
                <w:color w:val="000000"/>
                <w:sz w:val="20"/>
                <w:szCs w:val="20"/>
              </w:rPr>
            </w:pPr>
            <w:r w:rsidRPr="005310C8">
              <w:rPr>
                <w:color w:val="000000"/>
                <w:sz w:val="20"/>
                <w:szCs w:val="20"/>
              </w:rPr>
              <w:t>Удельный вес больных злокачественными новообразованиями, состоящих на учете с момента установления диагноза 5 лет и более</w:t>
            </w:r>
          </w:p>
        </w:tc>
        <w:tc>
          <w:tcPr>
            <w:tcW w:w="1276" w:type="dxa"/>
            <w:gridSpan w:val="2"/>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процент</w:t>
            </w:r>
          </w:p>
        </w:tc>
        <w:tc>
          <w:tcPr>
            <w:tcW w:w="1120" w:type="dxa"/>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53,5</w:t>
            </w:r>
          </w:p>
        </w:tc>
        <w:tc>
          <w:tcPr>
            <w:tcW w:w="1294" w:type="dxa"/>
            <w:gridSpan w:val="3"/>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57,9</w:t>
            </w:r>
          </w:p>
        </w:tc>
        <w:tc>
          <w:tcPr>
            <w:tcW w:w="993"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-4,4</w:t>
            </w:r>
          </w:p>
        </w:tc>
        <w:tc>
          <w:tcPr>
            <w:tcW w:w="1144"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108,2</w:t>
            </w:r>
          </w:p>
        </w:tc>
        <w:tc>
          <w:tcPr>
            <w:tcW w:w="5093"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both"/>
              <w:rPr>
                <w:bCs/>
                <w:color w:val="000000"/>
                <w:sz w:val="20"/>
                <w:szCs w:val="20"/>
              </w:rPr>
            </w:pPr>
            <w:r w:rsidRPr="005310C8">
              <w:rPr>
                <w:bCs/>
                <w:color w:val="000000"/>
                <w:sz w:val="20"/>
                <w:szCs w:val="20"/>
              </w:rPr>
              <w:t>Запланирован рост показателя к 2020 году до 54,5.</w:t>
            </w:r>
            <w:r w:rsidRPr="005310C8">
              <w:rPr>
                <w:bCs/>
                <w:color w:val="000000"/>
                <w:sz w:val="20"/>
                <w:szCs w:val="20"/>
              </w:rPr>
              <w:br/>
            </w:r>
            <w:r w:rsidRPr="005310C8">
              <w:rPr>
                <w:color w:val="000000"/>
                <w:sz w:val="20"/>
                <w:szCs w:val="20"/>
              </w:rPr>
              <w:t>Показатель достигнут.</w:t>
            </w:r>
          </w:p>
        </w:tc>
      </w:tr>
      <w:tr w:rsidR="00F24B64" w:rsidRPr="005310C8" w:rsidTr="00CB1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3" w:type="dxa"/>
            <w:tcBorders>
              <w:top w:val="nil"/>
              <w:left w:val="single" w:sz="4" w:space="0" w:color="auto"/>
              <w:bottom w:val="single" w:sz="4" w:space="0" w:color="auto"/>
              <w:right w:val="nil"/>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2.11</w:t>
            </w:r>
          </w:p>
        </w:tc>
        <w:tc>
          <w:tcPr>
            <w:tcW w:w="3700" w:type="dxa"/>
            <w:gridSpan w:val="2"/>
            <w:tcBorders>
              <w:top w:val="nil"/>
              <w:left w:val="single" w:sz="4" w:space="0" w:color="auto"/>
              <w:bottom w:val="single" w:sz="4" w:space="0" w:color="auto"/>
              <w:right w:val="single" w:sz="4" w:space="0" w:color="auto"/>
            </w:tcBorders>
            <w:shd w:val="clear" w:color="auto" w:fill="auto"/>
            <w:hideMark/>
          </w:tcPr>
          <w:p w:rsidR="00F24B64" w:rsidRPr="005310C8" w:rsidRDefault="00F24B64" w:rsidP="00F24B64">
            <w:pPr>
              <w:jc w:val="both"/>
              <w:rPr>
                <w:color w:val="000000"/>
                <w:sz w:val="20"/>
                <w:szCs w:val="20"/>
              </w:rPr>
            </w:pPr>
            <w:r w:rsidRPr="005310C8">
              <w:rPr>
                <w:color w:val="000000"/>
                <w:sz w:val="20"/>
                <w:szCs w:val="20"/>
              </w:rPr>
              <w:t>Одногодичная летальность больных со злокачественными новообразованиями</w:t>
            </w:r>
          </w:p>
        </w:tc>
        <w:tc>
          <w:tcPr>
            <w:tcW w:w="1276" w:type="dxa"/>
            <w:gridSpan w:val="2"/>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процент</w:t>
            </w:r>
          </w:p>
        </w:tc>
        <w:tc>
          <w:tcPr>
            <w:tcW w:w="1120" w:type="dxa"/>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24,5</w:t>
            </w:r>
          </w:p>
        </w:tc>
        <w:tc>
          <w:tcPr>
            <w:tcW w:w="1294" w:type="dxa"/>
            <w:gridSpan w:val="3"/>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20,9</w:t>
            </w:r>
          </w:p>
        </w:tc>
        <w:tc>
          <w:tcPr>
            <w:tcW w:w="993"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3,6</w:t>
            </w:r>
          </w:p>
        </w:tc>
        <w:tc>
          <w:tcPr>
            <w:tcW w:w="1144"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85,3</w:t>
            </w:r>
          </w:p>
        </w:tc>
        <w:tc>
          <w:tcPr>
            <w:tcW w:w="5093"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both"/>
              <w:rPr>
                <w:bCs/>
                <w:color w:val="000000"/>
                <w:sz w:val="20"/>
                <w:szCs w:val="20"/>
              </w:rPr>
            </w:pPr>
            <w:r w:rsidRPr="005310C8">
              <w:rPr>
                <w:bCs/>
                <w:color w:val="000000"/>
                <w:sz w:val="20"/>
                <w:szCs w:val="20"/>
              </w:rPr>
              <w:t xml:space="preserve">Запланировано снижение показателя к 2020 году до 22,0. </w:t>
            </w:r>
            <w:r w:rsidRPr="005310C8">
              <w:rPr>
                <w:color w:val="000000"/>
                <w:sz w:val="20"/>
                <w:szCs w:val="20"/>
              </w:rPr>
              <w:t>Показатель достигнут.</w:t>
            </w:r>
          </w:p>
        </w:tc>
      </w:tr>
      <w:tr w:rsidR="00F24B64" w:rsidRPr="005310C8" w:rsidTr="00CB1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3" w:type="dxa"/>
            <w:tcBorders>
              <w:top w:val="nil"/>
              <w:left w:val="single" w:sz="4" w:space="0" w:color="auto"/>
              <w:bottom w:val="single" w:sz="4" w:space="0" w:color="auto"/>
              <w:right w:val="nil"/>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2.12</w:t>
            </w:r>
          </w:p>
        </w:tc>
        <w:tc>
          <w:tcPr>
            <w:tcW w:w="3700" w:type="dxa"/>
            <w:gridSpan w:val="2"/>
            <w:tcBorders>
              <w:top w:val="nil"/>
              <w:left w:val="single" w:sz="4" w:space="0" w:color="auto"/>
              <w:bottom w:val="single" w:sz="4" w:space="0" w:color="auto"/>
              <w:right w:val="single" w:sz="4" w:space="0" w:color="auto"/>
            </w:tcBorders>
            <w:shd w:val="clear" w:color="auto" w:fill="auto"/>
            <w:hideMark/>
          </w:tcPr>
          <w:p w:rsidR="00F24B64" w:rsidRPr="005310C8" w:rsidRDefault="00F24B64" w:rsidP="00F24B64">
            <w:pPr>
              <w:jc w:val="both"/>
              <w:rPr>
                <w:color w:val="000000"/>
                <w:sz w:val="20"/>
                <w:szCs w:val="20"/>
              </w:rPr>
            </w:pPr>
            <w:r w:rsidRPr="005310C8">
              <w:rPr>
                <w:color w:val="000000"/>
                <w:sz w:val="20"/>
                <w:szCs w:val="20"/>
              </w:rPr>
              <w:t xml:space="preserve">Доля выездов бригад скорой медицинской помощи со временем </w:t>
            </w:r>
            <w:proofErr w:type="spellStart"/>
            <w:r w:rsidRPr="005310C8">
              <w:rPr>
                <w:color w:val="000000"/>
                <w:sz w:val="20"/>
                <w:szCs w:val="20"/>
              </w:rPr>
              <w:t>доезда</w:t>
            </w:r>
            <w:proofErr w:type="spellEnd"/>
            <w:r w:rsidRPr="005310C8">
              <w:rPr>
                <w:color w:val="000000"/>
                <w:sz w:val="20"/>
                <w:szCs w:val="20"/>
              </w:rPr>
              <w:t xml:space="preserve"> до больного менее 20 минут</w:t>
            </w:r>
          </w:p>
        </w:tc>
        <w:tc>
          <w:tcPr>
            <w:tcW w:w="1276" w:type="dxa"/>
            <w:gridSpan w:val="2"/>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процент</w:t>
            </w:r>
          </w:p>
        </w:tc>
        <w:tc>
          <w:tcPr>
            <w:tcW w:w="1120" w:type="dxa"/>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91,8</w:t>
            </w:r>
          </w:p>
        </w:tc>
        <w:tc>
          <w:tcPr>
            <w:tcW w:w="1294" w:type="dxa"/>
            <w:gridSpan w:val="3"/>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93,3</w:t>
            </w:r>
          </w:p>
        </w:tc>
        <w:tc>
          <w:tcPr>
            <w:tcW w:w="993"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-1,5</w:t>
            </w:r>
          </w:p>
        </w:tc>
        <w:tc>
          <w:tcPr>
            <w:tcW w:w="1144"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101,6</w:t>
            </w:r>
          </w:p>
        </w:tc>
        <w:tc>
          <w:tcPr>
            <w:tcW w:w="5093"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both"/>
              <w:rPr>
                <w:bCs/>
                <w:color w:val="000000"/>
                <w:sz w:val="20"/>
                <w:szCs w:val="20"/>
              </w:rPr>
            </w:pPr>
            <w:r w:rsidRPr="005310C8">
              <w:rPr>
                <w:bCs/>
                <w:color w:val="000000"/>
                <w:sz w:val="20"/>
                <w:szCs w:val="20"/>
              </w:rPr>
              <w:t>Запланирован рост показателя к 2020 году до 94,0.</w:t>
            </w:r>
            <w:r w:rsidRPr="005310C8">
              <w:rPr>
                <w:bCs/>
                <w:color w:val="000000"/>
                <w:sz w:val="20"/>
                <w:szCs w:val="20"/>
              </w:rPr>
              <w:br/>
            </w:r>
            <w:r w:rsidRPr="005310C8">
              <w:rPr>
                <w:color w:val="000000"/>
                <w:sz w:val="20"/>
                <w:szCs w:val="20"/>
              </w:rPr>
              <w:t>Показатель достигнут.</w:t>
            </w:r>
          </w:p>
        </w:tc>
      </w:tr>
      <w:tr w:rsidR="00F24B64" w:rsidRPr="005310C8" w:rsidTr="00CB1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3" w:type="dxa"/>
            <w:tcBorders>
              <w:top w:val="nil"/>
              <w:left w:val="single" w:sz="4" w:space="0" w:color="auto"/>
              <w:bottom w:val="single" w:sz="4" w:space="0" w:color="auto"/>
              <w:right w:val="nil"/>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2.13</w:t>
            </w:r>
          </w:p>
        </w:tc>
        <w:tc>
          <w:tcPr>
            <w:tcW w:w="3700" w:type="dxa"/>
            <w:gridSpan w:val="2"/>
            <w:tcBorders>
              <w:top w:val="nil"/>
              <w:left w:val="single" w:sz="4" w:space="0" w:color="auto"/>
              <w:bottom w:val="single" w:sz="4" w:space="0" w:color="auto"/>
              <w:right w:val="single" w:sz="4" w:space="0" w:color="auto"/>
            </w:tcBorders>
            <w:shd w:val="clear" w:color="auto" w:fill="auto"/>
            <w:hideMark/>
          </w:tcPr>
          <w:p w:rsidR="00F24B64" w:rsidRPr="005310C8" w:rsidRDefault="00F24B64" w:rsidP="00F24B64">
            <w:pPr>
              <w:jc w:val="both"/>
              <w:rPr>
                <w:color w:val="000000"/>
                <w:sz w:val="20"/>
                <w:szCs w:val="20"/>
              </w:rPr>
            </w:pPr>
            <w:r w:rsidRPr="005310C8">
              <w:rPr>
                <w:color w:val="000000"/>
                <w:sz w:val="20"/>
                <w:szCs w:val="20"/>
              </w:rPr>
              <w:t>Больничная летальность пострадавших в результате дорожно-транспортных происшествий</w:t>
            </w:r>
          </w:p>
        </w:tc>
        <w:tc>
          <w:tcPr>
            <w:tcW w:w="1276" w:type="dxa"/>
            <w:gridSpan w:val="2"/>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процент</w:t>
            </w:r>
          </w:p>
        </w:tc>
        <w:tc>
          <w:tcPr>
            <w:tcW w:w="1120" w:type="dxa"/>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3,7</w:t>
            </w:r>
          </w:p>
        </w:tc>
        <w:tc>
          <w:tcPr>
            <w:tcW w:w="1294" w:type="dxa"/>
            <w:gridSpan w:val="3"/>
            <w:tcBorders>
              <w:top w:val="nil"/>
              <w:left w:val="nil"/>
              <w:bottom w:val="single" w:sz="4" w:space="0" w:color="auto"/>
              <w:right w:val="single" w:sz="4" w:space="0" w:color="auto"/>
            </w:tcBorders>
            <w:shd w:val="clear" w:color="000000" w:fill="FFFFFF"/>
            <w:noWrap/>
            <w:hideMark/>
          </w:tcPr>
          <w:p w:rsidR="00F24B64" w:rsidRPr="005310C8" w:rsidRDefault="00F24B64" w:rsidP="00F24B64">
            <w:pPr>
              <w:jc w:val="center"/>
              <w:rPr>
                <w:color w:val="000000"/>
                <w:sz w:val="20"/>
                <w:szCs w:val="20"/>
              </w:rPr>
            </w:pPr>
            <w:r w:rsidRPr="005310C8">
              <w:rPr>
                <w:color w:val="000000"/>
                <w:sz w:val="20"/>
                <w:szCs w:val="20"/>
              </w:rPr>
              <w:t>7,8</w:t>
            </w:r>
          </w:p>
        </w:tc>
        <w:tc>
          <w:tcPr>
            <w:tcW w:w="993"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-4,1</w:t>
            </w:r>
          </w:p>
        </w:tc>
        <w:tc>
          <w:tcPr>
            <w:tcW w:w="1144"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210,8</w:t>
            </w:r>
          </w:p>
        </w:tc>
        <w:tc>
          <w:tcPr>
            <w:tcW w:w="5093"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both"/>
              <w:rPr>
                <w:bCs/>
                <w:color w:val="000000"/>
                <w:sz w:val="20"/>
                <w:szCs w:val="20"/>
              </w:rPr>
            </w:pPr>
            <w:r w:rsidRPr="005310C8">
              <w:rPr>
                <w:bCs/>
                <w:color w:val="000000"/>
                <w:sz w:val="20"/>
                <w:szCs w:val="20"/>
              </w:rPr>
              <w:t>Запланировано снижение показателя к 2020 году до 3,4.</w:t>
            </w:r>
            <w:r w:rsidRPr="005310C8">
              <w:rPr>
                <w:bCs/>
                <w:color w:val="000000"/>
                <w:sz w:val="20"/>
                <w:szCs w:val="20"/>
              </w:rPr>
              <w:br w:type="page"/>
            </w:r>
            <w:r w:rsidRPr="005310C8">
              <w:rPr>
                <w:color w:val="000000"/>
                <w:sz w:val="20"/>
                <w:szCs w:val="20"/>
              </w:rPr>
              <w:t xml:space="preserve">Показатель не достигнут. Увеличение доли пациентов с тяжелыми  травмами, не совместимыми с </w:t>
            </w:r>
            <w:r w:rsidRPr="005310C8">
              <w:rPr>
                <w:color w:val="000000"/>
                <w:sz w:val="20"/>
                <w:szCs w:val="20"/>
              </w:rPr>
              <w:lastRenderedPageBreak/>
              <w:t xml:space="preserve">жизнью, в результате ДТП. </w:t>
            </w:r>
          </w:p>
        </w:tc>
      </w:tr>
      <w:tr w:rsidR="00F24B64" w:rsidRPr="005310C8" w:rsidTr="00CB1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3" w:type="dxa"/>
            <w:tcBorders>
              <w:top w:val="nil"/>
              <w:left w:val="single" w:sz="4" w:space="0" w:color="auto"/>
              <w:bottom w:val="single" w:sz="4" w:space="0" w:color="auto"/>
              <w:right w:val="nil"/>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lastRenderedPageBreak/>
              <w:t>2.14</w:t>
            </w:r>
          </w:p>
        </w:tc>
        <w:tc>
          <w:tcPr>
            <w:tcW w:w="3700" w:type="dxa"/>
            <w:gridSpan w:val="2"/>
            <w:tcBorders>
              <w:top w:val="nil"/>
              <w:left w:val="single" w:sz="4" w:space="0" w:color="auto"/>
              <w:bottom w:val="single" w:sz="4" w:space="0" w:color="auto"/>
              <w:right w:val="single" w:sz="4" w:space="0" w:color="auto"/>
            </w:tcBorders>
            <w:shd w:val="clear" w:color="auto" w:fill="auto"/>
            <w:hideMark/>
          </w:tcPr>
          <w:p w:rsidR="00F24B64" w:rsidRPr="005310C8" w:rsidRDefault="00F24B64" w:rsidP="00F24B64">
            <w:pPr>
              <w:jc w:val="both"/>
              <w:rPr>
                <w:color w:val="000000"/>
                <w:sz w:val="20"/>
                <w:szCs w:val="20"/>
              </w:rPr>
            </w:pPr>
            <w:r w:rsidRPr="005310C8">
              <w:rPr>
                <w:color w:val="000000"/>
                <w:sz w:val="20"/>
                <w:szCs w:val="20"/>
              </w:rPr>
              <w:t>Доля станций переливания крови, обеспечивающих современный уровень качества и безопасности компонентов крови</w:t>
            </w:r>
          </w:p>
        </w:tc>
        <w:tc>
          <w:tcPr>
            <w:tcW w:w="1276" w:type="dxa"/>
            <w:gridSpan w:val="2"/>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процент</w:t>
            </w:r>
          </w:p>
        </w:tc>
        <w:tc>
          <w:tcPr>
            <w:tcW w:w="1120" w:type="dxa"/>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100,0</w:t>
            </w:r>
          </w:p>
        </w:tc>
        <w:tc>
          <w:tcPr>
            <w:tcW w:w="1294" w:type="dxa"/>
            <w:gridSpan w:val="3"/>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sz w:val="20"/>
                <w:szCs w:val="20"/>
              </w:rPr>
            </w:pPr>
            <w:r w:rsidRPr="005310C8">
              <w:rPr>
                <w:sz w:val="20"/>
                <w:szCs w:val="20"/>
              </w:rPr>
              <w:t>100,0</w:t>
            </w:r>
          </w:p>
        </w:tc>
        <w:tc>
          <w:tcPr>
            <w:tcW w:w="993"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0,0</w:t>
            </w:r>
          </w:p>
        </w:tc>
        <w:tc>
          <w:tcPr>
            <w:tcW w:w="1144"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100,0</w:t>
            </w:r>
          </w:p>
        </w:tc>
        <w:tc>
          <w:tcPr>
            <w:tcW w:w="5093" w:type="dxa"/>
            <w:tcBorders>
              <w:top w:val="nil"/>
              <w:left w:val="nil"/>
              <w:bottom w:val="single" w:sz="4" w:space="0" w:color="auto"/>
              <w:right w:val="single" w:sz="4" w:space="0" w:color="auto"/>
            </w:tcBorders>
            <w:shd w:val="clear" w:color="auto" w:fill="auto"/>
            <w:hideMark/>
          </w:tcPr>
          <w:p w:rsidR="00F24B64" w:rsidRPr="005310C8" w:rsidRDefault="00F24B64" w:rsidP="00F24B64">
            <w:pPr>
              <w:rPr>
                <w:bCs/>
                <w:color w:val="000000"/>
                <w:sz w:val="20"/>
                <w:szCs w:val="20"/>
              </w:rPr>
            </w:pPr>
            <w:r w:rsidRPr="005310C8">
              <w:rPr>
                <w:bCs/>
                <w:color w:val="000000"/>
                <w:sz w:val="20"/>
                <w:szCs w:val="20"/>
              </w:rPr>
              <w:t>Показатель 2020 года 100,0.</w:t>
            </w:r>
            <w:r w:rsidRPr="005310C8">
              <w:rPr>
                <w:bCs/>
                <w:color w:val="000000"/>
                <w:sz w:val="20"/>
                <w:szCs w:val="20"/>
              </w:rPr>
              <w:br/>
            </w:r>
            <w:r w:rsidRPr="005310C8">
              <w:rPr>
                <w:color w:val="000000"/>
                <w:sz w:val="20"/>
                <w:szCs w:val="20"/>
              </w:rPr>
              <w:t>Показатель достигнут.</w:t>
            </w:r>
          </w:p>
        </w:tc>
      </w:tr>
      <w:tr w:rsidR="00F24B64" w:rsidRPr="005310C8" w:rsidTr="00CB1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3" w:type="dxa"/>
            <w:tcBorders>
              <w:top w:val="nil"/>
              <w:left w:val="single" w:sz="4" w:space="0" w:color="auto"/>
              <w:bottom w:val="single" w:sz="4" w:space="0" w:color="auto"/>
              <w:right w:val="nil"/>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2.15</w:t>
            </w:r>
          </w:p>
        </w:tc>
        <w:tc>
          <w:tcPr>
            <w:tcW w:w="3700" w:type="dxa"/>
            <w:gridSpan w:val="2"/>
            <w:tcBorders>
              <w:top w:val="nil"/>
              <w:left w:val="single" w:sz="4" w:space="0" w:color="auto"/>
              <w:bottom w:val="single" w:sz="4" w:space="0" w:color="auto"/>
              <w:right w:val="single" w:sz="4" w:space="0" w:color="auto"/>
            </w:tcBorders>
            <w:shd w:val="clear" w:color="auto" w:fill="auto"/>
            <w:hideMark/>
          </w:tcPr>
          <w:p w:rsidR="00F24B64" w:rsidRPr="005310C8" w:rsidRDefault="00F24B64" w:rsidP="00F24B64">
            <w:pPr>
              <w:jc w:val="both"/>
              <w:rPr>
                <w:color w:val="000000"/>
                <w:sz w:val="20"/>
                <w:szCs w:val="20"/>
              </w:rPr>
            </w:pPr>
            <w:r w:rsidRPr="005310C8">
              <w:rPr>
                <w:color w:val="000000"/>
                <w:sz w:val="20"/>
                <w:szCs w:val="20"/>
              </w:rPr>
              <w:t>Количество больных, которым оказана высокотехнологичная медицинская помощь</w:t>
            </w:r>
          </w:p>
        </w:tc>
        <w:tc>
          <w:tcPr>
            <w:tcW w:w="1276" w:type="dxa"/>
            <w:gridSpan w:val="2"/>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человек</w:t>
            </w:r>
          </w:p>
        </w:tc>
        <w:tc>
          <w:tcPr>
            <w:tcW w:w="1120" w:type="dxa"/>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3100</w:t>
            </w:r>
          </w:p>
        </w:tc>
        <w:tc>
          <w:tcPr>
            <w:tcW w:w="1294" w:type="dxa"/>
            <w:gridSpan w:val="3"/>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sz w:val="20"/>
                <w:szCs w:val="20"/>
              </w:rPr>
            </w:pPr>
            <w:r w:rsidRPr="005310C8">
              <w:rPr>
                <w:sz w:val="20"/>
                <w:szCs w:val="20"/>
              </w:rPr>
              <w:t>4873</w:t>
            </w:r>
          </w:p>
        </w:tc>
        <w:tc>
          <w:tcPr>
            <w:tcW w:w="993"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-1773,0</w:t>
            </w:r>
          </w:p>
        </w:tc>
        <w:tc>
          <w:tcPr>
            <w:tcW w:w="1144"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157,2</w:t>
            </w:r>
          </w:p>
        </w:tc>
        <w:tc>
          <w:tcPr>
            <w:tcW w:w="5093" w:type="dxa"/>
            <w:tcBorders>
              <w:top w:val="nil"/>
              <w:left w:val="nil"/>
              <w:bottom w:val="single" w:sz="4" w:space="0" w:color="auto"/>
              <w:right w:val="single" w:sz="4" w:space="0" w:color="auto"/>
            </w:tcBorders>
            <w:shd w:val="clear" w:color="auto" w:fill="auto"/>
            <w:hideMark/>
          </w:tcPr>
          <w:p w:rsidR="00F24B64" w:rsidRPr="005310C8" w:rsidRDefault="00F24B64" w:rsidP="00F24B64">
            <w:pPr>
              <w:rPr>
                <w:bCs/>
                <w:color w:val="000000"/>
                <w:sz w:val="20"/>
                <w:szCs w:val="20"/>
              </w:rPr>
            </w:pPr>
            <w:r w:rsidRPr="005310C8">
              <w:rPr>
                <w:bCs/>
                <w:color w:val="000000"/>
                <w:sz w:val="20"/>
                <w:szCs w:val="20"/>
              </w:rPr>
              <w:t>Показатель 2020 года 3850.</w:t>
            </w:r>
            <w:r w:rsidRPr="005310C8">
              <w:rPr>
                <w:bCs/>
                <w:color w:val="000000"/>
                <w:sz w:val="20"/>
                <w:szCs w:val="20"/>
              </w:rPr>
              <w:br/>
            </w:r>
            <w:r w:rsidRPr="005310C8">
              <w:rPr>
                <w:color w:val="000000"/>
                <w:sz w:val="20"/>
                <w:szCs w:val="20"/>
              </w:rPr>
              <w:t>Показатель достигнут.</w:t>
            </w:r>
          </w:p>
        </w:tc>
      </w:tr>
      <w:tr w:rsidR="00F24B64" w:rsidRPr="005310C8" w:rsidTr="00F24B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183" w:type="dxa"/>
            <w:gridSpan w:val="13"/>
            <w:tcBorders>
              <w:top w:val="single" w:sz="4" w:space="0" w:color="auto"/>
              <w:left w:val="single" w:sz="4" w:space="0" w:color="auto"/>
              <w:bottom w:val="single" w:sz="4" w:space="0" w:color="auto"/>
              <w:right w:val="single" w:sz="4" w:space="0" w:color="000000"/>
            </w:tcBorders>
            <w:shd w:val="clear" w:color="auto" w:fill="auto"/>
            <w:noWrap/>
            <w:hideMark/>
          </w:tcPr>
          <w:p w:rsidR="00F24B64" w:rsidRPr="005310C8" w:rsidRDefault="00F24B64" w:rsidP="00F24B64">
            <w:pPr>
              <w:jc w:val="center"/>
              <w:rPr>
                <w:bCs/>
                <w:color w:val="000000"/>
                <w:sz w:val="20"/>
                <w:szCs w:val="20"/>
              </w:rPr>
            </w:pPr>
            <w:r w:rsidRPr="005310C8">
              <w:rPr>
                <w:bCs/>
                <w:color w:val="000000"/>
                <w:sz w:val="20"/>
                <w:szCs w:val="20"/>
              </w:rPr>
              <w:t>Подпрограмма 3. Развитие государственно-частного партнерства</w:t>
            </w:r>
          </w:p>
        </w:tc>
      </w:tr>
      <w:tr w:rsidR="00F24B64" w:rsidRPr="005310C8" w:rsidTr="00CB1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3" w:type="dxa"/>
            <w:tcBorders>
              <w:top w:val="nil"/>
              <w:left w:val="single" w:sz="4" w:space="0" w:color="auto"/>
              <w:bottom w:val="single" w:sz="4" w:space="0" w:color="auto"/>
              <w:right w:val="nil"/>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3.1</w:t>
            </w:r>
          </w:p>
        </w:tc>
        <w:tc>
          <w:tcPr>
            <w:tcW w:w="3700" w:type="dxa"/>
            <w:gridSpan w:val="2"/>
            <w:tcBorders>
              <w:top w:val="nil"/>
              <w:left w:val="single" w:sz="4" w:space="0" w:color="auto"/>
              <w:bottom w:val="single" w:sz="4" w:space="0" w:color="auto"/>
              <w:right w:val="single" w:sz="4" w:space="0" w:color="auto"/>
            </w:tcBorders>
            <w:shd w:val="clear" w:color="auto" w:fill="auto"/>
            <w:hideMark/>
          </w:tcPr>
          <w:p w:rsidR="00F24B64" w:rsidRPr="005310C8" w:rsidRDefault="00F24B64" w:rsidP="00F24B64">
            <w:pPr>
              <w:jc w:val="both"/>
              <w:rPr>
                <w:color w:val="000000"/>
                <w:sz w:val="20"/>
                <w:szCs w:val="20"/>
              </w:rPr>
            </w:pPr>
            <w:r w:rsidRPr="005310C8">
              <w:rPr>
                <w:color w:val="000000"/>
                <w:sz w:val="20"/>
                <w:szCs w:val="20"/>
              </w:rPr>
              <w:t>Объем оказываемой медицинской помощи в рамках государственно-частного партнерства в рамках Программы государственных гарантий оказания гражданам в Кабардино-Балкарской Республике бесплатной медицинской помощи</w:t>
            </w:r>
          </w:p>
        </w:tc>
        <w:tc>
          <w:tcPr>
            <w:tcW w:w="1276" w:type="dxa"/>
            <w:gridSpan w:val="2"/>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процент</w:t>
            </w:r>
          </w:p>
        </w:tc>
        <w:tc>
          <w:tcPr>
            <w:tcW w:w="1120" w:type="dxa"/>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3,1</w:t>
            </w:r>
          </w:p>
        </w:tc>
        <w:tc>
          <w:tcPr>
            <w:tcW w:w="1260"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5,8</w:t>
            </w:r>
          </w:p>
        </w:tc>
        <w:tc>
          <w:tcPr>
            <w:tcW w:w="987"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-2,7</w:t>
            </w:r>
          </w:p>
        </w:tc>
        <w:tc>
          <w:tcPr>
            <w:tcW w:w="1184"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187,1</w:t>
            </w:r>
          </w:p>
        </w:tc>
        <w:tc>
          <w:tcPr>
            <w:tcW w:w="5093" w:type="dxa"/>
            <w:tcBorders>
              <w:top w:val="nil"/>
              <w:left w:val="nil"/>
              <w:bottom w:val="single" w:sz="4" w:space="0" w:color="auto"/>
              <w:right w:val="single" w:sz="4" w:space="0" w:color="auto"/>
            </w:tcBorders>
            <w:shd w:val="clear" w:color="auto" w:fill="auto"/>
            <w:hideMark/>
          </w:tcPr>
          <w:p w:rsidR="00F24B64" w:rsidRPr="005310C8" w:rsidRDefault="00F24B64" w:rsidP="00F24B64">
            <w:pPr>
              <w:rPr>
                <w:bCs/>
                <w:color w:val="000000"/>
                <w:sz w:val="20"/>
                <w:szCs w:val="20"/>
              </w:rPr>
            </w:pPr>
            <w:r w:rsidRPr="005310C8">
              <w:rPr>
                <w:bCs/>
                <w:color w:val="000000"/>
                <w:sz w:val="20"/>
                <w:szCs w:val="20"/>
              </w:rPr>
              <w:t>Показатель 2020 года 3,1.</w:t>
            </w:r>
            <w:r w:rsidRPr="005310C8">
              <w:rPr>
                <w:bCs/>
                <w:color w:val="000000"/>
                <w:sz w:val="20"/>
                <w:szCs w:val="20"/>
              </w:rPr>
              <w:br/>
            </w:r>
            <w:r w:rsidRPr="005310C8">
              <w:rPr>
                <w:color w:val="000000"/>
                <w:sz w:val="20"/>
                <w:szCs w:val="20"/>
              </w:rPr>
              <w:t>Показатель достигнут.</w:t>
            </w:r>
          </w:p>
        </w:tc>
      </w:tr>
      <w:tr w:rsidR="00F24B64" w:rsidRPr="005310C8" w:rsidTr="00F24B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183" w:type="dxa"/>
            <w:gridSpan w:val="13"/>
            <w:tcBorders>
              <w:top w:val="single" w:sz="4" w:space="0" w:color="auto"/>
              <w:left w:val="single" w:sz="4" w:space="0" w:color="auto"/>
              <w:bottom w:val="single" w:sz="4" w:space="0" w:color="auto"/>
              <w:right w:val="single" w:sz="4" w:space="0" w:color="000000"/>
            </w:tcBorders>
            <w:shd w:val="clear" w:color="auto" w:fill="auto"/>
            <w:noWrap/>
            <w:hideMark/>
          </w:tcPr>
          <w:p w:rsidR="00F24B64" w:rsidRPr="005310C8" w:rsidRDefault="00F24B64" w:rsidP="00F24B64">
            <w:pPr>
              <w:jc w:val="center"/>
              <w:rPr>
                <w:bCs/>
                <w:color w:val="000000"/>
                <w:sz w:val="20"/>
                <w:szCs w:val="20"/>
              </w:rPr>
            </w:pPr>
            <w:r w:rsidRPr="005310C8">
              <w:rPr>
                <w:bCs/>
                <w:color w:val="000000"/>
                <w:sz w:val="20"/>
                <w:szCs w:val="20"/>
              </w:rPr>
              <w:t>Подпрограмма 4. Охрана здоровья матери и ребенка</w:t>
            </w:r>
          </w:p>
        </w:tc>
      </w:tr>
      <w:tr w:rsidR="00F24B64" w:rsidRPr="005310C8" w:rsidTr="00CB1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3" w:type="dxa"/>
            <w:tcBorders>
              <w:top w:val="nil"/>
              <w:left w:val="single" w:sz="4" w:space="0" w:color="auto"/>
              <w:bottom w:val="single" w:sz="4" w:space="0" w:color="auto"/>
              <w:right w:val="nil"/>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4.1</w:t>
            </w:r>
          </w:p>
        </w:tc>
        <w:tc>
          <w:tcPr>
            <w:tcW w:w="3700" w:type="dxa"/>
            <w:gridSpan w:val="2"/>
            <w:tcBorders>
              <w:top w:val="nil"/>
              <w:left w:val="single" w:sz="4" w:space="0" w:color="auto"/>
              <w:bottom w:val="single" w:sz="4" w:space="0" w:color="auto"/>
              <w:right w:val="single" w:sz="4" w:space="0" w:color="auto"/>
            </w:tcBorders>
            <w:shd w:val="clear" w:color="auto" w:fill="auto"/>
            <w:hideMark/>
          </w:tcPr>
          <w:p w:rsidR="00F24B64" w:rsidRPr="005310C8" w:rsidRDefault="00F24B64" w:rsidP="00F24B64">
            <w:pPr>
              <w:jc w:val="both"/>
              <w:rPr>
                <w:color w:val="000000"/>
                <w:sz w:val="20"/>
                <w:szCs w:val="20"/>
              </w:rPr>
            </w:pPr>
            <w:r w:rsidRPr="005310C8">
              <w:rPr>
                <w:color w:val="000000"/>
                <w:sz w:val="20"/>
                <w:szCs w:val="20"/>
              </w:rPr>
              <w:t xml:space="preserve">Доля обследованных беременных женщин по новому алгоритму проведения комплексной </w:t>
            </w:r>
            <w:proofErr w:type="spellStart"/>
            <w:r w:rsidRPr="005310C8">
              <w:rPr>
                <w:color w:val="000000"/>
                <w:sz w:val="20"/>
                <w:szCs w:val="20"/>
              </w:rPr>
              <w:t>пренатальной</w:t>
            </w:r>
            <w:proofErr w:type="spellEnd"/>
            <w:r w:rsidRPr="005310C8">
              <w:rPr>
                <w:color w:val="000000"/>
                <w:sz w:val="20"/>
                <w:szCs w:val="20"/>
              </w:rPr>
              <w:t xml:space="preserve"> (дородовой) диагностики нарушений развития ребенка от числа поставленных на учет в первый триместр беременности</w:t>
            </w:r>
          </w:p>
        </w:tc>
        <w:tc>
          <w:tcPr>
            <w:tcW w:w="1276" w:type="dxa"/>
            <w:gridSpan w:val="2"/>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процент</w:t>
            </w:r>
          </w:p>
        </w:tc>
        <w:tc>
          <w:tcPr>
            <w:tcW w:w="1137"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58,0</w:t>
            </w:r>
          </w:p>
        </w:tc>
        <w:tc>
          <w:tcPr>
            <w:tcW w:w="1277"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95,4</w:t>
            </w:r>
          </w:p>
        </w:tc>
        <w:tc>
          <w:tcPr>
            <w:tcW w:w="994"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-37,40</w:t>
            </w:r>
          </w:p>
        </w:tc>
        <w:tc>
          <w:tcPr>
            <w:tcW w:w="1143" w:type="dxa"/>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164,5</w:t>
            </w:r>
          </w:p>
        </w:tc>
        <w:tc>
          <w:tcPr>
            <w:tcW w:w="5093"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both"/>
              <w:rPr>
                <w:bCs/>
                <w:color w:val="000000"/>
                <w:sz w:val="20"/>
                <w:szCs w:val="20"/>
              </w:rPr>
            </w:pPr>
            <w:r w:rsidRPr="005310C8">
              <w:rPr>
                <w:bCs/>
                <w:color w:val="000000"/>
                <w:sz w:val="20"/>
                <w:szCs w:val="20"/>
              </w:rPr>
              <w:t>Запланирован рост показателя к 2020 году до 70,0.</w:t>
            </w:r>
            <w:r w:rsidRPr="005310C8">
              <w:rPr>
                <w:bCs/>
                <w:color w:val="000000"/>
                <w:sz w:val="20"/>
                <w:szCs w:val="20"/>
              </w:rPr>
              <w:br/>
            </w:r>
            <w:r w:rsidRPr="005310C8">
              <w:rPr>
                <w:color w:val="000000"/>
                <w:sz w:val="20"/>
                <w:szCs w:val="20"/>
              </w:rPr>
              <w:t>Показатель достигнут.</w:t>
            </w:r>
          </w:p>
        </w:tc>
      </w:tr>
      <w:tr w:rsidR="00F24B64" w:rsidRPr="005310C8" w:rsidTr="00CB1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3" w:type="dxa"/>
            <w:tcBorders>
              <w:top w:val="nil"/>
              <w:left w:val="single" w:sz="4" w:space="0" w:color="auto"/>
              <w:bottom w:val="single" w:sz="4" w:space="0" w:color="auto"/>
              <w:right w:val="nil"/>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4.2</w:t>
            </w:r>
          </w:p>
        </w:tc>
        <w:tc>
          <w:tcPr>
            <w:tcW w:w="3700" w:type="dxa"/>
            <w:gridSpan w:val="2"/>
            <w:tcBorders>
              <w:top w:val="nil"/>
              <w:left w:val="single" w:sz="4" w:space="0" w:color="auto"/>
              <w:bottom w:val="single" w:sz="4" w:space="0" w:color="auto"/>
              <w:right w:val="single" w:sz="4" w:space="0" w:color="auto"/>
            </w:tcBorders>
            <w:shd w:val="clear" w:color="auto" w:fill="auto"/>
            <w:hideMark/>
          </w:tcPr>
          <w:p w:rsidR="00F24B64" w:rsidRPr="005310C8" w:rsidRDefault="00F24B64" w:rsidP="00F24B64">
            <w:pPr>
              <w:jc w:val="both"/>
              <w:rPr>
                <w:color w:val="000000"/>
                <w:sz w:val="20"/>
                <w:szCs w:val="20"/>
              </w:rPr>
            </w:pPr>
            <w:r w:rsidRPr="005310C8">
              <w:rPr>
                <w:color w:val="000000"/>
                <w:sz w:val="20"/>
                <w:szCs w:val="20"/>
              </w:rPr>
              <w:t>Охват неонатальным скринингом (доля) новорожденных, обследованных на наследственные заболевания, от общего числа родившихся живыми)</w:t>
            </w:r>
          </w:p>
        </w:tc>
        <w:tc>
          <w:tcPr>
            <w:tcW w:w="1276" w:type="dxa"/>
            <w:gridSpan w:val="2"/>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процент</w:t>
            </w:r>
          </w:p>
        </w:tc>
        <w:tc>
          <w:tcPr>
            <w:tcW w:w="1137"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95,0</w:t>
            </w:r>
          </w:p>
        </w:tc>
        <w:tc>
          <w:tcPr>
            <w:tcW w:w="1277"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98,6</w:t>
            </w:r>
          </w:p>
        </w:tc>
        <w:tc>
          <w:tcPr>
            <w:tcW w:w="994"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-3,60</w:t>
            </w:r>
          </w:p>
        </w:tc>
        <w:tc>
          <w:tcPr>
            <w:tcW w:w="1143" w:type="dxa"/>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103,8</w:t>
            </w:r>
          </w:p>
        </w:tc>
        <w:tc>
          <w:tcPr>
            <w:tcW w:w="5093"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both"/>
              <w:rPr>
                <w:bCs/>
                <w:color w:val="000000"/>
                <w:sz w:val="20"/>
                <w:szCs w:val="20"/>
              </w:rPr>
            </w:pPr>
            <w:r w:rsidRPr="005310C8">
              <w:rPr>
                <w:bCs/>
                <w:color w:val="000000"/>
                <w:sz w:val="20"/>
                <w:szCs w:val="20"/>
              </w:rPr>
              <w:t>Запланирован рост показателя к 2020 году до 95,0.</w:t>
            </w:r>
            <w:r w:rsidRPr="005310C8">
              <w:rPr>
                <w:bCs/>
                <w:color w:val="000000"/>
                <w:sz w:val="20"/>
                <w:szCs w:val="20"/>
              </w:rPr>
              <w:br/>
            </w:r>
            <w:r w:rsidRPr="005310C8">
              <w:rPr>
                <w:color w:val="000000"/>
                <w:sz w:val="20"/>
                <w:szCs w:val="20"/>
              </w:rPr>
              <w:t>Показатель достигнут.</w:t>
            </w:r>
          </w:p>
        </w:tc>
      </w:tr>
      <w:tr w:rsidR="00F24B64" w:rsidRPr="005310C8" w:rsidTr="00CB1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3" w:type="dxa"/>
            <w:tcBorders>
              <w:top w:val="nil"/>
              <w:left w:val="single" w:sz="4" w:space="0" w:color="auto"/>
              <w:bottom w:val="single" w:sz="4" w:space="0" w:color="auto"/>
              <w:right w:val="nil"/>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4.3</w:t>
            </w:r>
          </w:p>
        </w:tc>
        <w:tc>
          <w:tcPr>
            <w:tcW w:w="3700" w:type="dxa"/>
            <w:gridSpan w:val="2"/>
            <w:tcBorders>
              <w:top w:val="nil"/>
              <w:left w:val="single" w:sz="4" w:space="0" w:color="auto"/>
              <w:bottom w:val="single" w:sz="4" w:space="0" w:color="auto"/>
              <w:right w:val="single" w:sz="4" w:space="0" w:color="auto"/>
            </w:tcBorders>
            <w:shd w:val="clear" w:color="auto" w:fill="auto"/>
            <w:hideMark/>
          </w:tcPr>
          <w:p w:rsidR="00F24B64" w:rsidRPr="005310C8" w:rsidRDefault="00F24B64" w:rsidP="00F24B64">
            <w:pPr>
              <w:jc w:val="both"/>
              <w:rPr>
                <w:color w:val="000000"/>
                <w:sz w:val="20"/>
                <w:szCs w:val="20"/>
              </w:rPr>
            </w:pPr>
            <w:r w:rsidRPr="005310C8">
              <w:rPr>
                <w:color w:val="000000"/>
                <w:sz w:val="20"/>
                <w:szCs w:val="20"/>
              </w:rPr>
              <w:t xml:space="preserve">Охват </w:t>
            </w:r>
            <w:proofErr w:type="spellStart"/>
            <w:r w:rsidRPr="005310C8">
              <w:rPr>
                <w:color w:val="000000"/>
                <w:sz w:val="20"/>
                <w:szCs w:val="20"/>
              </w:rPr>
              <w:t>аудиологическим</w:t>
            </w:r>
            <w:proofErr w:type="spellEnd"/>
            <w:r w:rsidRPr="005310C8">
              <w:rPr>
                <w:color w:val="000000"/>
                <w:sz w:val="20"/>
                <w:szCs w:val="20"/>
              </w:rPr>
              <w:t xml:space="preserve"> скринингом (доля детей первого года жизни, обследованных на </w:t>
            </w:r>
            <w:proofErr w:type="spellStart"/>
            <w:r w:rsidRPr="005310C8">
              <w:rPr>
                <w:color w:val="000000"/>
                <w:sz w:val="20"/>
                <w:szCs w:val="20"/>
              </w:rPr>
              <w:t>аудиологический</w:t>
            </w:r>
            <w:proofErr w:type="spellEnd"/>
            <w:r w:rsidRPr="005310C8">
              <w:rPr>
                <w:color w:val="000000"/>
                <w:sz w:val="20"/>
                <w:szCs w:val="20"/>
              </w:rPr>
              <w:t xml:space="preserve"> скрининг от общего числа детей </w:t>
            </w:r>
            <w:r w:rsidRPr="005310C8">
              <w:rPr>
                <w:color w:val="000000"/>
                <w:sz w:val="20"/>
                <w:szCs w:val="20"/>
              </w:rPr>
              <w:lastRenderedPageBreak/>
              <w:t>первого года жизни)</w:t>
            </w:r>
          </w:p>
        </w:tc>
        <w:tc>
          <w:tcPr>
            <w:tcW w:w="1276" w:type="dxa"/>
            <w:gridSpan w:val="2"/>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lastRenderedPageBreak/>
              <w:t>процент</w:t>
            </w:r>
          </w:p>
        </w:tc>
        <w:tc>
          <w:tcPr>
            <w:tcW w:w="1137"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95,0</w:t>
            </w:r>
          </w:p>
        </w:tc>
        <w:tc>
          <w:tcPr>
            <w:tcW w:w="1277"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95,8</w:t>
            </w:r>
          </w:p>
        </w:tc>
        <w:tc>
          <w:tcPr>
            <w:tcW w:w="994"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-0,80</w:t>
            </w:r>
          </w:p>
        </w:tc>
        <w:tc>
          <w:tcPr>
            <w:tcW w:w="1143"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100,8</w:t>
            </w:r>
          </w:p>
        </w:tc>
        <w:tc>
          <w:tcPr>
            <w:tcW w:w="5093"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both"/>
              <w:rPr>
                <w:bCs/>
                <w:color w:val="000000"/>
                <w:sz w:val="20"/>
                <w:szCs w:val="20"/>
              </w:rPr>
            </w:pPr>
            <w:r w:rsidRPr="005310C8">
              <w:rPr>
                <w:bCs/>
                <w:color w:val="000000"/>
                <w:sz w:val="20"/>
                <w:szCs w:val="20"/>
              </w:rPr>
              <w:t>Запланирован рост показателя к 2020 году до 95,0.</w:t>
            </w:r>
            <w:r w:rsidRPr="005310C8">
              <w:rPr>
                <w:bCs/>
                <w:color w:val="000000"/>
                <w:sz w:val="20"/>
                <w:szCs w:val="20"/>
              </w:rPr>
              <w:br/>
            </w:r>
            <w:r w:rsidRPr="005310C8">
              <w:rPr>
                <w:color w:val="000000"/>
                <w:sz w:val="20"/>
                <w:szCs w:val="20"/>
              </w:rPr>
              <w:t>Показатель достигнут.</w:t>
            </w:r>
          </w:p>
        </w:tc>
      </w:tr>
      <w:tr w:rsidR="00F24B64" w:rsidRPr="005310C8" w:rsidTr="00CB1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3" w:type="dxa"/>
            <w:tcBorders>
              <w:top w:val="nil"/>
              <w:left w:val="single" w:sz="4" w:space="0" w:color="auto"/>
              <w:bottom w:val="single" w:sz="4" w:space="0" w:color="auto"/>
              <w:right w:val="nil"/>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lastRenderedPageBreak/>
              <w:t>4.4</w:t>
            </w:r>
          </w:p>
        </w:tc>
        <w:tc>
          <w:tcPr>
            <w:tcW w:w="3700" w:type="dxa"/>
            <w:gridSpan w:val="2"/>
            <w:tcBorders>
              <w:top w:val="nil"/>
              <w:left w:val="single" w:sz="4" w:space="0" w:color="auto"/>
              <w:bottom w:val="single" w:sz="4" w:space="0" w:color="auto"/>
              <w:right w:val="single" w:sz="4" w:space="0" w:color="auto"/>
            </w:tcBorders>
            <w:shd w:val="clear" w:color="auto" w:fill="auto"/>
            <w:hideMark/>
          </w:tcPr>
          <w:p w:rsidR="00F24B64" w:rsidRPr="005310C8" w:rsidRDefault="00F24B64" w:rsidP="00F24B64">
            <w:pPr>
              <w:jc w:val="both"/>
              <w:rPr>
                <w:color w:val="000000"/>
                <w:sz w:val="20"/>
                <w:szCs w:val="20"/>
              </w:rPr>
            </w:pPr>
            <w:r w:rsidRPr="005310C8">
              <w:rPr>
                <w:color w:val="000000"/>
                <w:sz w:val="20"/>
                <w:szCs w:val="20"/>
              </w:rPr>
              <w:t>Показатель ранней неонатальной смертности (на 1000 родившихся живыми)</w:t>
            </w:r>
          </w:p>
        </w:tc>
        <w:tc>
          <w:tcPr>
            <w:tcW w:w="1276" w:type="dxa"/>
            <w:gridSpan w:val="2"/>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человек</w:t>
            </w:r>
          </w:p>
        </w:tc>
        <w:tc>
          <w:tcPr>
            <w:tcW w:w="1137"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1,95</w:t>
            </w:r>
          </w:p>
        </w:tc>
        <w:tc>
          <w:tcPr>
            <w:tcW w:w="1277"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sz w:val="20"/>
                <w:szCs w:val="20"/>
              </w:rPr>
            </w:pPr>
            <w:r w:rsidRPr="005310C8">
              <w:rPr>
                <w:sz w:val="20"/>
                <w:szCs w:val="20"/>
              </w:rPr>
              <w:t>0,72</w:t>
            </w:r>
          </w:p>
        </w:tc>
        <w:tc>
          <w:tcPr>
            <w:tcW w:w="994"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1,23</w:t>
            </w:r>
          </w:p>
        </w:tc>
        <w:tc>
          <w:tcPr>
            <w:tcW w:w="1143"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36,9</w:t>
            </w:r>
          </w:p>
        </w:tc>
        <w:tc>
          <w:tcPr>
            <w:tcW w:w="5093"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both"/>
              <w:rPr>
                <w:bCs/>
                <w:color w:val="000000"/>
                <w:sz w:val="20"/>
                <w:szCs w:val="20"/>
              </w:rPr>
            </w:pPr>
            <w:r w:rsidRPr="005310C8">
              <w:rPr>
                <w:bCs/>
                <w:color w:val="000000"/>
                <w:sz w:val="20"/>
                <w:szCs w:val="20"/>
              </w:rPr>
              <w:t>Запланировано снижение показателя к 2020 году до 1,8.</w:t>
            </w:r>
            <w:r w:rsidRPr="005310C8">
              <w:rPr>
                <w:bCs/>
                <w:color w:val="000000"/>
                <w:sz w:val="20"/>
                <w:szCs w:val="20"/>
              </w:rPr>
              <w:br/>
            </w:r>
            <w:r w:rsidRPr="005310C8">
              <w:rPr>
                <w:color w:val="000000"/>
                <w:sz w:val="20"/>
                <w:szCs w:val="20"/>
              </w:rPr>
              <w:t>Показатель достигнут.</w:t>
            </w:r>
          </w:p>
        </w:tc>
      </w:tr>
      <w:tr w:rsidR="00F24B64" w:rsidRPr="005310C8" w:rsidTr="00CB1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3" w:type="dxa"/>
            <w:tcBorders>
              <w:top w:val="nil"/>
              <w:left w:val="single" w:sz="4" w:space="0" w:color="auto"/>
              <w:bottom w:val="single" w:sz="4" w:space="0" w:color="auto"/>
              <w:right w:val="nil"/>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4.5</w:t>
            </w:r>
          </w:p>
        </w:tc>
        <w:tc>
          <w:tcPr>
            <w:tcW w:w="3700" w:type="dxa"/>
            <w:gridSpan w:val="2"/>
            <w:tcBorders>
              <w:top w:val="nil"/>
              <w:left w:val="single" w:sz="4" w:space="0" w:color="auto"/>
              <w:bottom w:val="single" w:sz="4" w:space="0" w:color="auto"/>
              <w:right w:val="single" w:sz="4" w:space="0" w:color="auto"/>
            </w:tcBorders>
            <w:shd w:val="clear" w:color="auto" w:fill="auto"/>
            <w:hideMark/>
          </w:tcPr>
          <w:p w:rsidR="00F24B64" w:rsidRPr="005310C8" w:rsidRDefault="00F24B64" w:rsidP="00F24B64">
            <w:pPr>
              <w:jc w:val="both"/>
              <w:rPr>
                <w:color w:val="000000"/>
                <w:sz w:val="20"/>
                <w:szCs w:val="20"/>
              </w:rPr>
            </w:pPr>
            <w:r w:rsidRPr="005310C8">
              <w:rPr>
                <w:color w:val="000000"/>
                <w:sz w:val="20"/>
                <w:szCs w:val="20"/>
              </w:rPr>
              <w:t>Смертность детей 0 - 17 лет (на 100 тыс. населения соответствующего возраста)</w:t>
            </w:r>
          </w:p>
        </w:tc>
        <w:tc>
          <w:tcPr>
            <w:tcW w:w="1276" w:type="dxa"/>
            <w:gridSpan w:val="2"/>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человек</w:t>
            </w:r>
          </w:p>
        </w:tc>
        <w:tc>
          <w:tcPr>
            <w:tcW w:w="1137"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72,0</w:t>
            </w:r>
          </w:p>
        </w:tc>
        <w:tc>
          <w:tcPr>
            <w:tcW w:w="1277" w:type="dxa"/>
            <w:gridSpan w:val="2"/>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sz w:val="22"/>
                <w:szCs w:val="22"/>
              </w:rPr>
            </w:pPr>
            <w:r w:rsidRPr="005310C8">
              <w:rPr>
                <w:sz w:val="22"/>
                <w:szCs w:val="22"/>
              </w:rPr>
              <w:t>47,0</w:t>
            </w:r>
          </w:p>
        </w:tc>
        <w:tc>
          <w:tcPr>
            <w:tcW w:w="994"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w:t>
            </w:r>
          </w:p>
        </w:tc>
        <w:tc>
          <w:tcPr>
            <w:tcW w:w="1143"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w:t>
            </w:r>
          </w:p>
        </w:tc>
        <w:tc>
          <w:tcPr>
            <w:tcW w:w="5093"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both"/>
              <w:rPr>
                <w:bCs/>
                <w:color w:val="000000"/>
                <w:sz w:val="20"/>
                <w:szCs w:val="20"/>
              </w:rPr>
            </w:pPr>
            <w:r w:rsidRPr="005310C8">
              <w:rPr>
                <w:bCs/>
                <w:color w:val="000000"/>
                <w:sz w:val="20"/>
                <w:szCs w:val="20"/>
              </w:rPr>
              <w:t>Запланировано снижение показателя к 2020 году до 68,0.</w:t>
            </w:r>
            <w:r w:rsidRPr="005310C8">
              <w:rPr>
                <w:color w:val="000000"/>
                <w:sz w:val="20"/>
                <w:szCs w:val="20"/>
              </w:rPr>
              <w:t xml:space="preserve"> Показатель достигнут</w:t>
            </w:r>
          </w:p>
        </w:tc>
      </w:tr>
      <w:tr w:rsidR="00F24B64" w:rsidRPr="005310C8" w:rsidTr="00CB1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3" w:type="dxa"/>
            <w:tcBorders>
              <w:top w:val="nil"/>
              <w:left w:val="single" w:sz="4" w:space="0" w:color="auto"/>
              <w:bottom w:val="single" w:sz="4" w:space="0" w:color="auto"/>
              <w:right w:val="nil"/>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4.6</w:t>
            </w:r>
          </w:p>
        </w:tc>
        <w:tc>
          <w:tcPr>
            <w:tcW w:w="3700" w:type="dxa"/>
            <w:gridSpan w:val="2"/>
            <w:tcBorders>
              <w:top w:val="nil"/>
              <w:left w:val="single" w:sz="4" w:space="0" w:color="auto"/>
              <w:bottom w:val="single" w:sz="4" w:space="0" w:color="auto"/>
              <w:right w:val="single" w:sz="4" w:space="0" w:color="auto"/>
            </w:tcBorders>
            <w:shd w:val="clear" w:color="auto" w:fill="auto"/>
            <w:hideMark/>
          </w:tcPr>
          <w:p w:rsidR="00F24B64" w:rsidRPr="005310C8" w:rsidRDefault="00F24B64" w:rsidP="00F24B64">
            <w:pPr>
              <w:jc w:val="both"/>
              <w:rPr>
                <w:color w:val="000000"/>
                <w:sz w:val="20"/>
                <w:szCs w:val="20"/>
              </w:rPr>
            </w:pPr>
            <w:r w:rsidRPr="005310C8">
              <w:rPr>
                <w:color w:val="000000"/>
                <w:sz w:val="20"/>
                <w:szCs w:val="20"/>
              </w:rPr>
              <w:t xml:space="preserve">Доля женщин с преждевременными родами, </w:t>
            </w:r>
            <w:proofErr w:type="spellStart"/>
            <w:r w:rsidRPr="005310C8">
              <w:rPr>
                <w:color w:val="000000"/>
                <w:sz w:val="20"/>
                <w:szCs w:val="20"/>
              </w:rPr>
              <w:t>родоразрешенных</w:t>
            </w:r>
            <w:proofErr w:type="spellEnd"/>
            <w:r w:rsidRPr="005310C8">
              <w:rPr>
                <w:color w:val="000000"/>
                <w:sz w:val="20"/>
                <w:szCs w:val="20"/>
              </w:rPr>
              <w:t xml:space="preserve"> в перинатальных центрах (от общего числа женщин с преждевременными родами)</w:t>
            </w:r>
          </w:p>
        </w:tc>
        <w:tc>
          <w:tcPr>
            <w:tcW w:w="1276" w:type="dxa"/>
            <w:gridSpan w:val="2"/>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процент</w:t>
            </w:r>
          </w:p>
        </w:tc>
        <w:tc>
          <w:tcPr>
            <w:tcW w:w="1137"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65,0</w:t>
            </w:r>
          </w:p>
        </w:tc>
        <w:tc>
          <w:tcPr>
            <w:tcW w:w="1277"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82,0</w:t>
            </w:r>
          </w:p>
        </w:tc>
        <w:tc>
          <w:tcPr>
            <w:tcW w:w="994"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-17,00</w:t>
            </w:r>
          </w:p>
        </w:tc>
        <w:tc>
          <w:tcPr>
            <w:tcW w:w="1143"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126,2</w:t>
            </w:r>
          </w:p>
        </w:tc>
        <w:tc>
          <w:tcPr>
            <w:tcW w:w="5093"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both"/>
              <w:rPr>
                <w:bCs/>
                <w:color w:val="000000"/>
                <w:sz w:val="20"/>
                <w:szCs w:val="20"/>
              </w:rPr>
            </w:pPr>
            <w:r w:rsidRPr="005310C8">
              <w:rPr>
                <w:bCs/>
                <w:color w:val="000000"/>
                <w:sz w:val="20"/>
                <w:szCs w:val="20"/>
              </w:rPr>
              <w:t>Запланирован рост показателя к 2020 году до 85,0.</w:t>
            </w:r>
            <w:r w:rsidRPr="005310C8">
              <w:rPr>
                <w:bCs/>
                <w:color w:val="000000"/>
                <w:sz w:val="20"/>
                <w:szCs w:val="20"/>
              </w:rPr>
              <w:br/>
            </w:r>
            <w:r w:rsidRPr="005310C8">
              <w:rPr>
                <w:color w:val="000000"/>
                <w:sz w:val="20"/>
                <w:szCs w:val="20"/>
              </w:rPr>
              <w:t>Показатель достигнут.</w:t>
            </w:r>
          </w:p>
        </w:tc>
      </w:tr>
      <w:tr w:rsidR="00F24B64" w:rsidRPr="005310C8" w:rsidTr="00CB1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3" w:type="dxa"/>
            <w:tcBorders>
              <w:top w:val="nil"/>
              <w:left w:val="single" w:sz="4" w:space="0" w:color="auto"/>
              <w:bottom w:val="single" w:sz="4" w:space="0" w:color="auto"/>
              <w:right w:val="nil"/>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4.7</w:t>
            </w:r>
          </w:p>
        </w:tc>
        <w:tc>
          <w:tcPr>
            <w:tcW w:w="3700" w:type="dxa"/>
            <w:gridSpan w:val="2"/>
            <w:tcBorders>
              <w:top w:val="nil"/>
              <w:left w:val="single" w:sz="4" w:space="0" w:color="auto"/>
              <w:bottom w:val="single" w:sz="4" w:space="0" w:color="auto"/>
              <w:right w:val="single" w:sz="4" w:space="0" w:color="auto"/>
            </w:tcBorders>
            <w:shd w:val="clear" w:color="auto" w:fill="auto"/>
            <w:hideMark/>
          </w:tcPr>
          <w:p w:rsidR="00F24B64" w:rsidRPr="005310C8" w:rsidRDefault="00F24B64" w:rsidP="00F24B64">
            <w:pPr>
              <w:jc w:val="both"/>
              <w:rPr>
                <w:color w:val="000000"/>
                <w:sz w:val="20"/>
                <w:szCs w:val="20"/>
              </w:rPr>
            </w:pPr>
            <w:r w:rsidRPr="005310C8">
              <w:rPr>
                <w:color w:val="000000"/>
                <w:sz w:val="20"/>
                <w:szCs w:val="20"/>
              </w:rPr>
              <w:t>Выживаемость детей, имевших при рождении низкую и экстремально низкую массу тела в акушерском стационаре (доля выживших от числа новорожденных, родившихся с низкой и экстремально низкой массой тела в акушерском стационаре)</w:t>
            </w:r>
          </w:p>
        </w:tc>
        <w:tc>
          <w:tcPr>
            <w:tcW w:w="1276" w:type="dxa"/>
            <w:gridSpan w:val="2"/>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процент</w:t>
            </w:r>
          </w:p>
        </w:tc>
        <w:tc>
          <w:tcPr>
            <w:tcW w:w="1137"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75,3</w:t>
            </w:r>
          </w:p>
        </w:tc>
        <w:tc>
          <w:tcPr>
            <w:tcW w:w="1277"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86,6</w:t>
            </w:r>
          </w:p>
        </w:tc>
        <w:tc>
          <w:tcPr>
            <w:tcW w:w="994"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-11,30</w:t>
            </w:r>
          </w:p>
        </w:tc>
        <w:tc>
          <w:tcPr>
            <w:tcW w:w="1143"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115,0</w:t>
            </w:r>
          </w:p>
        </w:tc>
        <w:tc>
          <w:tcPr>
            <w:tcW w:w="5093"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both"/>
              <w:rPr>
                <w:bCs/>
                <w:color w:val="000000"/>
                <w:sz w:val="20"/>
                <w:szCs w:val="20"/>
              </w:rPr>
            </w:pPr>
            <w:r w:rsidRPr="005310C8">
              <w:rPr>
                <w:bCs/>
                <w:color w:val="000000"/>
                <w:sz w:val="20"/>
                <w:szCs w:val="20"/>
              </w:rPr>
              <w:t>Запланирован рост показателя к 2020 году до 76,5.</w:t>
            </w:r>
            <w:r w:rsidRPr="005310C8">
              <w:rPr>
                <w:bCs/>
                <w:color w:val="000000"/>
                <w:sz w:val="20"/>
                <w:szCs w:val="20"/>
              </w:rPr>
              <w:br/>
            </w:r>
            <w:r w:rsidRPr="005310C8">
              <w:rPr>
                <w:color w:val="000000"/>
                <w:sz w:val="20"/>
                <w:szCs w:val="20"/>
              </w:rPr>
              <w:t xml:space="preserve">Показатель достигнут. </w:t>
            </w:r>
          </w:p>
        </w:tc>
      </w:tr>
      <w:tr w:rsidR="00F24B64" w:rsidRPr="005310C8" w:rsidTr="00CB1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3" w:type="dxa"/>
            <w:tcBorders>
              <w:top w:val="nil"/>
              <w:left w:val="single" w:sz="4" w:space="0" w:color="auto"/>
              <w:bottom w:val="single" w:sz="4" w:space="0" w:color="auto"/>
              <w:right w:val="nil"/>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4.8</w:t>
            </w:r>
          </w:p>
        </w:tc>
        <w:tc>
          <w:tcPr>
            <w:tcW w:w="3700" w:type="dxa"/>
            <w:gridSpan w:val="2"/>
            <w:tcBorders>
              <w:top w:val="nil"/>
              <w:left w:val="single" w:sz="4" w:space="0" w:color="auto"/>
              <w:bottom w:val="single" w:sz="4" w:space="0" w:color="auto"/>
              <w:right w:val="single" w:sz="4" w:space="0" w:color="auto"/>
            </w:tcBorders>
            <w:shd w:val="clear" w:color="auto" w:fill="auto"/>
            <w:hideMark/>
          </w:tcPr>
          <w:p w:rsidR="00F24B64" w:rsidRPr="005310C8" w:rsidRDefault="00F24B64" w:rsidP="00F24B64">
            <w:pPr>
              <w:jc w:val="both"/>
              <w:rPr>
                <w:color w:val="000000"/>
                <w:sz w:val="20"/>
                <w:szCs w:val="20"/>
              </w:rPr>
            </w:pPr>
            <w:r w:rsidRPr="005310C8">
              <w:rPr>
                <w:color w:val="000000"/>
                <w:sz w:val="20"/>
                <w:szCs w:val="20"/>
              </w:rPr>
              <w:t>Больничная летальность детей (доля умерших детей от числа поступивших)</w:t>
            </w:r>
          </w:p>
        </w:tc>
        <w:tc>
          <w:tcPr>
            <w:tcW w:w="1276" w:type="dxa"/>
            <w:gridSpan w:val="2"/>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процент</w:t>
            </w:r>
          </w:p>
        </w:tc>
        <w:tc>
          <w:tcPr>
            <w:tcW w:w="1137"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0,22</w:t>
            </w:r>
          </w:p>
        </w:tc>
        <w:tc>
          <w:tcPr>
            <w:tcW w:w="1277"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0,15</w:t>
            </w:r>
          </w:p>
        </w:tc>
        <w:tc>
          <w:tcPr>
            <w:tcW w:w="994"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0,07</w:t>
            </w:r>
          </w:p>
        </w:tc>
        <w:tc>
          <w:tcPr>
            <w:tcW w:w="1143"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68,2</w:t>
            </w:r>
          </w:p>
        </w:tc>
        <w:tc>
          <w:tcPr>
            <w:tcW w:w="5093"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both"/>
              <w:rPr>
                <w:bCs/>
                <w:color w:val="000000"/>
                <w:sz w:val="20"/>
                <w:szCs w:val="20"/>
              </w:rPr>
            </w:pPr>
            <w:r w:rsidRPr="005310C8">
              <w:rPr>
                <w:bCs/>
                <w:color w:val="000000"/>
                <w:sz w:val="20"/>
                <w:szCs w:val="20"/>
              </w:rPr>
              <w:t>Запланировано снижение показателя к 2020 году до 0,19.</w:t>
            </w:r>
            <w:r w:rsidRPr="005310C8">
              <w:rPr>
                <w:bCs/>
                <w:color w:val="000000"/>
                <w:sz w:val="20"/>
                <w:szCs w:val="20"/>
              </w:rPr>
              <w:br/>
            </w:r>
            <w:r w:rsidRPr="005310C8">
              <w:rPr>
                <w:color w:val="000000"/>
                <w:sz w:val="20"/>
                <w:szCs w:val="20"/>
              </w:rPr>
              <w:t>Показатель достигнут.</w:t>
            </w:r>
          </w:p>
        </w:tc>
      </w:tr>
      <w:tr w:rsidR="00F24B64" w:rsidRPr="005310C8" w:rsidTr="00CB1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3" w:type="dxa"/>
            <w:tcBorders>
              <w:top w:val="nil"/>
              <w:left w:val="single" w:sz="4" w:space="0" w:color="auto"/>
              <w:bottom w:val="single" w:sz="4" w:space="0" w:color="auto"/>
              <w:right w:val="nil"/>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4.9</w:t>
            </w:r>
          </w:p>
        </w:tc>
        <w:tc>
          <w:tcPr>
            <w:tcW w:w="3700" w:type="dxa"/>
            <w:gridSpan w:val="2"/>
            <w:tcBorders>
              <w:top w:val="nil"/>
              <w:left w:val="single" w:sz="4" w:space="0" w:color="auto"/>
              <w:bottom w:val="single" w:sz="4" w:space="0" w:color="auto"/>
              <w:right w:val="single" w:sz="4" w:space="0" w:color="auto"/>
            </w:tcBorders>
            <w:shd w:val="clear" w:color="auto" w:fill="auto"/>
            <w:hideMark/>
          </w:tcPr>
          <w:p w:rsidR="00F24B64" w:rsidRPr="005310C8" w:rsidRDefault="00F24B64" w:rsidP="00F24B64">
            <w:pPr>
              <w:jc w:val="both"/>
              <w:rPr>
                <w:color w:val="000000"/>
                <w:sz w:val="20"/>
                <w:szCs w:val="20"/>
              </w:rPr>
            </w:pPr>
            <w:r w:rsidRPr="005310C8">
              <w:rPr>
                <w:color w:val="000000"/>
                <w:sz w:val="20"/>
                <w:szCs w:val="20"/>
              </w:rPr>
              <w:t xml:space="preserve">Охват пар "мать-дитя" </w:t>
            </w:r>
            <w:proofErr w:type="spellStart"/>
            <w:r w:rsidRPr="005310C8">
              <w:rPr>
                <w:color w:val="000000"/>
                <w:sz w:val="20"/>
                <w:szCs w:val="20"/>
              </w:rPr>
              <w:t>химиопрофилактикой</w:t>
            </w:r>
            <w:proofErr w:type="spellEnd"/>
            <w:r w:rsidRPr="005310C8">
              <w:rPr>
                <w:color w:val="000000"/>
                <w:sz w:val="20"/>
                <w:szCs w:val="20"/>
              </w:rPr>
              <w:t xml:space="preserve"> ВИЧ-инфекции в соответствии с действующими стандартами</w:t>
            </w:r>
          </w:p>
        </w:tc>
        <w:tc>
          <w:tcPr>
            <w:tcW w:w="1276" w:type="dxa"/>
            <w:gridSpan w:val="2"/>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процент</w:t>
            </w:r>
          </w:p>
        </w:tc>
        <w:tc>
          <w:tcPr>
            <w:tcW w:w="1137"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85,0</w:t>
            </w:r>
          </w:p>
        </w:tc>
        <w:tc>
          <w:tcPr>
            <w:tcW w:w="1277"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81,3</w:t>
            </w:r>
          </w:p>
        </w:tc>
        <w:tc>
          <w:tcPr>
            <w:tcW w:w="994"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3,70</w:t>
            </w:r>
          </w:p>
        </w:tc>
        <w:tc>
          <w:tcPr>
            <w:tcW w:w="1143"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95,6</w:t>
            </w:r>
          </w:p>
        </w:tc>
        <w:tc>
          <w:tcPr>
            <w:tcW w:w="5093"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both"/>
              <w:rPr>
                <w:bCs/>
                <w:color w:val="000000"/>
                <w:sz w:val="20"/>
                <w:szCs w:val="20"/>
              </w:rPr>
            </w:pPr>
            <w:r w:rsidRPr="005310C8">
              <w:rPr>
                <w:bCs/>
                <w:color w:val="000000"/>
                <w:sz w:val="20"/>
                <w:szCs w:val="20"/>
              </w:rPr>
              <w:t>Запланирован рост показателя к 2020 году до 88,0.</w:t>
            </w:r>
            <w:r w:rsidRPr="005310C8">
              <w:rPr>
                <w:bCs/>
                <w:color w:val="000000"/>
                <w:sz w:val="20"/>
                <w:szCs w:val="20"/>
              </w:rPr>
              <w:br w:type="page"/>
            </w:r>
            <w:r w:rsidRPr="005310C8">
              <w:rPr>
                <w:color w:val="000000"/>
                <w:sz w:val="20"/>
                <w:szCs w:val="20"/>
              </w:rPr>
              <w:t>Показатель  не достигнут. Позднее выявление ВИЧ-инфекции у беременных по причине не обращения беременных женщин в женские консультации для постановки на учет.</w:t>
            </w:r>
          </w:p>
        </w:tc>
      </w:tr>
      <w:tr w:rsidR="00F24B64" w:rsidRPr="005310C8" w:rsidTr="00CB1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3" w:type="dxa"/>
            <w:tcBorders>
              <w:top w:val="nil"/>
              <w:left w:val="single" w:sz="4" w:space="0" w:color="auto"/>
              <w:bottom w:val="single" w:sz="4" w:space="0" w:color="auto"/>
              <w:right w:val="nil"/>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4.10</w:t>
            </w:r>
          </w:p>
        </w:tc>
        <w:tc>
          <w:tcPr>
            <w:tcW w:w="3700" w:type="dxa"/>
            <w:gridSpan w:val="2"/>
            <w:tcBorders>
              <w:top w:val="nil"/>
              <w:left w:val="single" w:sz="4" w:space="0" w:color="auto"/>
              <w:bottom w:val="single" w:sz="4" w:space="0" w:color="auto"/>
              <w:right w:val="single" w:sz="4" w:space="0" w:color="auto"/>
            </w:tcBorders>
            <w:shd w:val="clear" w:color="auto" w:fill="auto"/>
            <w:hideMark/>
          </w:tcPr>
          <w:p w:rsidR="00F24B64" w:rsidRPr="005310C8" w:rsidRDefault="00F24B64" w:rsidP="00F24B64">
            <w:pPr>
              <w:jc w:val="both"/>
              <w:rPr>
                <w:color w:val="000000"/>
                <w:sz w:val="20"/>
                <w:szCs w:val="20"/>
              </w:rPr>
            </w:pPr>
            <w:r w:rsidRPr="005310C8">
              <w:rPr>
                <w:color w:val="000000"/>
                <w:sz w:val="20"/>
                <w:szCs w:val="20"/>
              </w:rPr>
              <w:t>Число абортов (на 1000 женщин в возрасте 15-49 лет)</w:t>
            </w:r>
          </w:p>
        </w:tc>
        <w:tc>
          <w:tcPr>
            <w:tcW w:w="1276" w:type="dxa"/>
            <w:gridSpan w:val="2"/>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единиц</w:t>
            </w:r>
          </w:p>
        </w:tc>
        <w:tc>
          <w:tcPr>
            <w:tcW w:w="1137"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10,6</w:t>
            </w:r>
          </w:p>
        </w:tc>
        <w:tc>
          <w:tcPr>
            <w:tcW w:w="1277"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8,6</w:t>
            </w:r>
          </w:p>
        </w:tc>
        <w:tc>
          <w:tcPr>
            <w:tcW w:w="994"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2,00</w:t>
            </w:r>
          </w:p>
        </w:tc>
        <w:tc>
          <w:tcPr>
            <w:tcW w:w="1143"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81,1</w:t>
            </w:r>
          </w:p>
        </w:tc>
        <w:tc>
          <w:tcPr>
            <w:tcW w:w="5093"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both"/>
              <w:rPr>
                <w:bCs/>
                <w:color w:val="000000"/>
                <w:sz w:val="20"/>
                <w:szCs w:val="20"/>
              </w:rPr>
            </w:pPr>
            <w:r w:rsidRPr="005310C8">
              <w:rPr>
                <w:bCs/>
                <w:color w:val="000000"/>
                <w:sz w:val="20"/>
                <w:szCs w:val="20"/>
              </w:rPr>
              <w:t xml:space="preserve">Запланировано снижение показателя к 2020 году до 10,0. </w:t>
            </w:r>
            <w:r w:rsidRPr="005310C8">
              <w:rPr>
                <w:color w:val="000000"/>
                <w:sz w:val="20"/>
                <w:szCs w:val="20"/>
              </w:rPr>
              <w:t>Показатель достигнут.</w:t>
            </w:r>
          </w:p>
        </w:tc>
      </w:tr>
      <w:tr w:rsidR="00F24B64" w:rsidRPr="005310C8" w:rsidTr="00F24B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183" w:type="dxa"/>
            <w:gridSpan w:val="13"/>
            <w:tcBorders>
              <w:top w:val="single" w:sz="4" w:space="0" w:color="auto"/>
              <w:left w:val="single" w:sz="4" w:space="0" w:color="auto"/>
              <w:bottom w:val="single" w:sz="4" w:space="0" w:color="auto"/>
              <w:right w:val="single" w:sz="4" w:space="0" w:color="000000"/>
            </w:tcBorders>
            <w:shd w:val="clear" w:color="auto" w:fill="auto"/>
            <w:noWrap/>
            <w:hideMark/>
          </w:tcPr>
          <w:p w:rsidR="00F24B64" w:rsidRPr="005310C8" w:rsidRDefault="00F24B64" w:rsidP="00F24B64">
            <w:pPr>
              <w:jc w:val="center"/>
              <w:rPr>
                <w:bCs/>
                <w:color w:val="000000"/>
                <w:sz w:val="20"/>
                <w:szCs w:val="20"/>
              </w:rPr>
            </w:pPr>
            <w:r w:rsidRPr="005310C8">
              <w:rPr>
                <w:bCs/>
                <w:color w:val="000000"/>
                <w:sz w:val="20"/>
                <w:szCs w:val="20"/>
              </w:rPr>
              <w:t>Подпрограмма 5. Развитие медицинской реабилитации и санаторно-курортного лечения, в том числе детям</w:t>
            </w:r>
          </w:p>
        </w:tc>
      </w:tr>
      <w:tr w:rsidR="00F24B64" w:rsidRPr="005310C8" w:rsidTr="00CB1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8" w:type="dxa"/>
            <w:gridSpan w:val="2"/>
            <w:tcBorders>
              <w:top w:val="nil"/>
              <w:left w:val="single" w:sz="4" w:space="0" w:color="auto"/>
              <w:bottom w:val="single" w:sz="4" w:space="0" w:color="auto"/>
              <w:right w:val="nil"/>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5.1</w:t>
            </w:r>
          </w:p>
        </w:tc>
        <w:tc>
          <w:tcPr>
            <w:tcW w:w="3685" w:type="dxa"/>
            <w:tcBorders>
              <w:top w:val="nil"/>
              <w:left w:val="single" w:sz="4" w:space="0" w:color="auto"/>
              <w:bottom w:val="single" w:sz="4" w:space="0" w:color="auto"/>
              <w:right w:val="single" w:sz="4" w:space="0" w:color="auto"/>
            </w:tcBorders>
            <w:shd w:val="clear" w:color="auto" w:fill="auto"/>
            <w:hideMark/>
          </w:tcPr>
          <w:p w:rsidR="00F24B64" w:rsidRPr="005310C8" w:rsidRDefault="00F24B64" w:rsidP="00F24B64">
            <w:pPr>
              <w:jc w:val="both"/>
              <w:rPr>
                <w:color w:val="000000"/>
                <w:sz w:val="20"/>
                <w:szCs w:val="20"/>
              </w:rPr>
            </w:pPr>
            <w:r w:rsidRPr="005310C8">
              <w:rPr>
                <w:color w:val="000000"/>
                <w:sz w:val="20"/>
                <w:szCs w:val="20"/>
              </w:rPr>
              <w:t>Охват санаторно-курортным лечением пациентов</w:t>
            </w:r>
          </w:p>
        </w:tc>
        <w:tc>
          <w:tcPr>
            <w:tcW w:w="1276" w:type="dxa"/>
            <w:gridSpan w:val="2"/>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процент</w:t>
            </w:r>
          </w:p>
        </w:tc>
        <w:tc>
          <w:tcPr>
            <w:tcW w:w="1137"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26,0</w:t>
            </w:r>
          </w:p>
        </w:tc>
        <w:tc>
          <w:tcPr>
            <w:tcW w:w="1277"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53,0</w:t>
            </w:r>
          </w:p>
        </w:tc>
        <w:tc>
          <w:tcPr>
            <w:tcW w:w="994"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-27,0</w:t>
            </w:r>
          </w:p>
        </w:tc>
        <w:tc>
          <w:tcPr>
            <w:tcW w:w="1143" w:type="dxa"/>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203,8</w:t>
            </w:r>
          </w:p>
        </w:tc>
        <w:tc>
          <w:tcPr>
            <w:tcW w:w="5093"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both"/>
              <w:rPr>
                <w:bCs/>
                <w:color w:val="000000"/>
                <w:sz w:val="20"/>
                <w:szCs w:val="20"/>
              </w:rPr>
            </w:pPr>
            <w:r w:rsidRPr="005310C8">
              <w:rPr>
                <w:bCs/>
                <w:color w:val="000000"/>
                <w:sz w:val="20"/>
                <w:szCs w:val="20"/>
              </w:rPr>
              <w:t>Запланирован рост показателя к 2020 году до 45,0.</w:t>
            </w:r>
            <w:r w:rsidRPr="005310C8">
              <w:rPr>
                <w:color w:val="000000"/>
                <w:sz w:val="20"/>
                <w:szCs w:val="20"/>
              </w:rPr>
              <w:t xml:space="preserve"> Показатель достигнут.</w:t>
            </w:r>
            <w:r w:rsidRPr="005310C8">
              <w:rPr>
                <w:bCs/>
                <w:color w:val="000000"/>
                <w:sz w:val="20"/>
                <w:szCs w:val="20"/>
              </w:rPr>
              <w:br/>
            </w:r>
            <w:r w:rsidRPr="005310C8">
              <w:rPr>
                <w:color w:val="000000"/>
                <w:sz w:val="20"/>
                <w:szCs w:val="20"/>
              </w:rPr>
              <w:t xml:space="preserve">Значение показателя </w:t>
            </w:r>
            <w:proofErr w:type="spellStart"/>
            <w:r w:rsidRPr="005310C8">
              <w:rPr>
                <w:color w:val="000000"/>
                <w:sz w:val="20"/>
                <w:szCs w:val="20"/>
              </w:rPr>
              <w:t>расчитано</w:t>
            </w:r>
            <w:proofErr w:type="spellEnd"/>
            <w:r w:rsidRPr="005310C8">
              <w:rPr>
                <w:color w:val="000000"/>
                <w:sz w:val="20"/>
                <w:szCs w:val="20"/>
              </w:rPr>
              <w:t xml:space="preserve"> исходя из соотношения </w:t>
            </w:r>
            <w:r w:rsidRPr="005310C8">
              <w:rPr>
                <w:color w:val="000000"/>
                <w:sz w:val="20"/>
                <w:szCs w:val="20"/>
              </w:rPr>
              <w:lastRenderedPageBreak/>
              <w:t>количества направленных Минздравом КБР  на санаторно-курортное лечение пациентов от общего количества поданных заявлений.</w:t>
            </w:r>
          </w:p>
        </w:tc>
      </w:tr>
      <w:tr w:rsidR="00F24B64" w:rsidRPr="005310C8" w:rsidTr="00CB1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8" w:type="dxa"/>
            <w:gridSpan w:val="2"/>
            <w:tcBorders>
              <w:top w:val="nil"/>
              <w:left w:val="single" w:sz="4" w:space="0" w:color="auto"/>
              <w:bottom w:val="single" w:sz="4" w:space="0" w:color="auto"/>
              <w:right w:val="nil"/>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lastRenderedPageBreak/>
              <w:t>5.2</w:t>
            </w:r>
          </w:p>
        </w:tc>
        <w:tc>
          <w:tcPr>
            <w:tcW w:w="3685" w:type="dxa"/>
            <w:tcBorders>
              <w:top w:val="nil"/>
              <w:left w:val="single" w:sz="4" w:space="0" w:color="auto"/>
              <w:bottom w:val="single" w:sz="4" w:space="0" w:color="auto"/>
              <w:right w:val="single" w:sz="4" w:space="0" w:color="auto"/>
            </w:tcBorders>
            <w:shd w:val="clear" w:color="auto" w:fill="auto"/>
            <w:hideMark/>
          </w:tcPr>
          <w:p w:rsidR="00F24B64" w:rsidRPr="005310C8" w:rsidRDefault="00F24B64" w:rsidP="00F24B64">
            <w:pPr>
              <w:jc w:val="both"/>
              <w:rPr>
                <w:color w:val="000000"/>
                <w:sz w:val="20"/>
                <w:szCs w:val="20"/>
              </w:rPr>
            </w:pPr>
            <w:r w:rsidRPr="005310C8">
              <w:rPr>
                <w:color w:val="000000"/>
                <w:sz w:val="20"/>
                <w:szCs w:val="20"/>
              </w:rPr>
              <w:t>Охват медицинской реабилитацией пациентов от числа нуждающихся после оказания специализированной медицинской помощи</w:t>
            </w:r>
          </w:p>
        </w:tc>
        <w:tc>
          <w:tcPr>
            <w:tcW w:w="1276" w:type="dxa"/>
            <w:gridSpan w:val="2"/>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процент</w:t>
            </w:r>
          </w:p>
        </w:tc>
        <w:tc>
          <w:tcPr>
            <w:tcW w:w="1137"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16,5</w:t>
            </w:r>
          </w:p>
        </w:tc>
        <w:tc>
          <w:tcPr>
            <w:tcW w:w="1277"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16,5</w:t>
            </w:r>
          </w:p>
        </w:tc>
        <w:tc>
          <w:tcPr>
            <w:tcW w:w="994"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0,0</w:t>
            </w:r>
          </w:p>
        </w:tc>
        <w:tc>
          <w:tcPr>
            <w:tcW w:w="1143" w:type="dxa"/>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100,0</w:t>
            </w:r>
          </w:p>
        </w:tc>
        <w:tc>
          <w:tcPr>
            <w:tcW w:w="5093"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both"/>
              <w:rPr>
                <w:bCs/>
                <w:color w:val="000000"/>
                <w:sz w:val="20"/>
                <w:szCs w:val="20"/>
              </w:rPr>
            </w:pPr>
            <w:r w:rsidRPr="005310C8">
              <w:rPr>
                <w:bCs/>
                <w:color w:val="000000"/>
                <w:sz w:val="20"/>
                <w:szCs w:val="20"/>
              </w:rPr>
              <w:t xml:space="preserve">Запланирован рост показателя к 2020 году до 25,0.  </w:t>
            </w:r>
            <w:r w:rsidRPr="005310C8">
              <w:rPr>
                <w:color w:val="000000"/>
                <w:sz w:val="20"/>
                <w:szCs w:val="20"/>
              </w:rPr>
              <w:t>Показатель достигнут.</w:t>
            </w:r>
            <w:r w:rsidRPr="005310C8">
              <w:rPr>
                <w:bCs/>
                <w:color w:val="000000"/>
                <w:sz w:val="20"/>
                <w:szCs w:val="20"/>
              </w:rPr>
              <w:br/>
            </w:r>
            <w:r w:rsidRPr="005310C8">
              <w:rPr>
                <w:color w:val="000000"/>
                <w:sz w:val="20"/>
                <w:szCs w:val="20"/>
              </w:rPr>
              <w:t xml:space="preserve">Показатель </w:t>
            </w:r>
            <w:proofErr w:type="spellStart"/>
            <w:r w:rsidRPr="005310C8">
              <w:rPr>
                <w:color w:val="000000"/>
                <w:sz w:val="20"/>
                <w:szCs w:val="20"/>
              </w:rPr>
              <w:t>расчитан</w:t>
            </w:r>
            <w:proofErr w:type="spellEnd"/>
            <w:r w:rsidRPr="005310C8">
              <w:rPr>
                <w:color w:val="000000"/>
                <w:sz w:val="20"/>
                <w:szCs w:val="20"/>
              </w:rPr>
              <w:t xml:space="preserve"> исходя из запланированного количества случаев медицинской реабилитации, предусмотренных программой Госгарантий на 2017 год.</w:t>
            </w:r>
          </w:p>
        </w:tc>
      </w:tr>
      <w:tr w:rsidR="00F24B64" w:rsidRPr="005310C8" w:rsidTr="00CB1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8" w:type="dxa"/>
            <w:gridSpan w:val="2"/>
            <w:tcBorders>
              <w:top w:val="nil"/>
              <w:left w:val="single" w:sz="4" w:space="0" w:color="auto"/>
              <w:bottom w:val="single" w:sz="4" w:space="0" w:color="auto"/>
              <w:right w:val="nil"/>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5.3</w:t>
            </w:r>
          </w:p>
        </w:tc>
        <w:tc>
          <w:tcPr>
            <w:tcW w:w="3685" w:type="dxa"/>
            <w:tcBorders>
              <w:top w:val="nil"/>
              <w:left w:val="single" w:sz="4" w:space="0" w:color="auto"/>
              <w:bottom w:val="single" w:sz="4" w:space="0" w:color="auto"/>
              <w:right w:val="single" w:sz="4" w:space="0" w:color="auto"/>
            </w:tcBorders>
            <w:shd w:val="clear" w:color="auto" w:fill="auto"/>
            <w:hideMark/>
          </w:tcPr>
          <w:p w:rsidR="00F24B64" w:rsidRPr="005310C8" w:rsidRDefault="00F24B64" w:rsidP="00F24B64">
            <w:pPr>
              <w:jc w:val="both"/>
              <w:rPr>
                <w:color w:val="000000"/>
                <w:sz w:val="20"/>
                <w:szCs w:val="20"/>
              </w:rPr>
            </w:pPr>
            <w:r w:rsidRPr="005310C8">
              <w:rPr>
                <w:color w:val="000000"/>
                <w:sz w:val="20"/>
                <w:szCs w:val="20"/>
              </w:rPr>
              <w:t>Охват реабилитационной медицинской помощью детей-инвалидов от числа нуждающихся</w:t>
            </w:r>
          </w:p>
        </w:tc>
        <w:tc>
          <w:tcPr>
            <w:tcW w:w="1276" w:type="dxa"/>
            <w:gridSpan w:val="2"/>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процент</w:t>
            </w:r>
          </w:p>
        </w:tc>
        <w:tc>
          <w:tcPr>
            <w:tcW w:w="1137"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82,0</w:t>
            </w:r>
          </w:p>
        </w:tc>
        <w:tc>
          <w:tcPr>
            <w:tcW w:w="1277"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 xml:space="preserve">90,0 </w:t>
            </w:r>
          </w:p>
        </w:tc>
        <w:tc>
          <w:tcPr>
            <w:tcW w:w="994"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-8,0</w:t>
            </w:r>
          </w:p>
        </w:tc>
        <w:tc>
          <w:tcPr>
            <w:tcW w:w="1143" w:type="dxa"/>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109,8</w:t>
            </w:r>
          </w:p>
        </w:tc>
        <w:tc>
          <w:tcPr>
            <w:tcW w:w="5093" w:type="dxa"/>
            <w:tcBorders>
              <w:top w:val="nil"/>
              <w:left w:val="nil"/>
              <w:bottom w:val="single" w:sz="4" w:space="0" w:color="auto"/>
              <w:right w:val="single" w:sz="4" w:space="0" w:color="auto"/>
            </w:tcBorders>
            <w:shd w:val="clear" w:color="auto" w:fill="auto"/>
            <w:hideMark/>
          </w:tcPr>
          <w:p w:rsidR="00F24B64" w:rsidRPr="005310C8" w:rsidRDefault="00F24B64" w:rsidP="00F24B64">
            <w:pPr>
              <w:rPr>
                <w:bCs/>
                <w:color w:val="000000"/>
                <w:sz w:val="20"/>
                <w:szCs w:val="20"/>
              </w:rPr>
            </w:pPr>
            <w:r w:rsidRPr="005310C8">
              <w:rPr>
                <w:bCs/>
                <w:color w:val="000000"/>
                <w:sz w:val="20"/>
                <w:szCs w:val="20"/>
              </w:rPr>
              <w:t xml:space="preserve">Запланирован рост показателя к 2020 году до 85,0.  </w:t>
            </w:r>
            <w:r w:rsidRPr="005310C8">
              <w:rPr>
                <w:color w:val="000000"/>
                <w:sz w:val="20"/>
                <w:szCs w:val="20"/>
              </w:rPr>
              <w:t xml:space="preserve">Показатель достигнут.  Значение показателя </w:t>
            </w:r>
            <w:proofErr w:type="spellStart"/>
            <w:r w:rsidRPr="005310C8">
              <w:rPr>
                <w:color w:val="000000"/>
                <w:sz w:val="20"/>
                <w:szCs w:val="20"/>
              </w:rPr>
              <w:t>расчитано</w:t>
            </w:r>
            <w:proofErr w:type="spellEnd"/>
            <w:r w:rsidRPr="005310C8">
              <w:rPr>
                <w:color w:val="000000"/>
                <w:sz w:val="20"/>
                <w:szCs w:val="20"/>
              </w:rPr>
              <w:t xml:space="preserve"> исходя из соотношения количества направленных Минздравом КБР  на  реабилитационное лечение пациентов от общего количества поданных заявлений.</w:t>
            </w:r>
          </w:p>
        </w:tc>
      </w:tr>
      <w:tr w:rsidR="00F24B64" w:rsidRPr="005310C8" w:rsidTr="00F24B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183" w:type="dxa"/>
            <w:gridSpan w:val="13"/>
            <w:tcBorders>
              <w:top w:val="single" w:sz="4" w:space="0" w:color="auto"/>
              <w:left w:val="single" w:sz="4" w:space="0" w:color="auto"/>
              <w:bottom w:val="single" w:sz="4" w:space="0" w:color="auto"/>
              <w:right w:val="single" w:sz="4" w:space="0" w:color="000000"/>
            </w:tcBorders>
            <w:shd w:val="clear" w:color="auto" w:fill="auto"/>
            <w:noWrap/>
            <w:hideMark/>
          </w:tcPr>
          <w:p w:rsidR="00F24B64" w:rsidRPr="005310C8" w:rsidRDefault="00F24B64" w:rsidP="00F24B64">
            <w:pPr>
              <w:jc w:val="center"/>
              <w:rPr>
                <w:bCs/>
                <w:color w:val="000000"/>
                <w:sz w:val="20"/>
                <w:szCs w:val="20"/>
              </w:rPr>
            </w:pPr>
            <w:r w:rsidRPr="005310C8">
              <w:rPr>
                <w:bCs/>
                <w:color w:val="000000"/>
                <w:sz w:val="20"/>
                <w:szCs w:val="20"/>
              </w:rPr>
              <w:t>Подпрограмма 6. Оказание паллиативной помощи, в том числе детям</w:t>
            </w:r>
          </w:p>
        </w:tc>
      </w:tr>
      <w:tr w:rsidR="00F24B64" w:rsidRPr="005310C8" w:rsidTr="00CB1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8" w:type="dxa"/>
            <w:gridSpan w:val="2"/>
            <w:tcBorders>
              <w:top w:val="nil"/>
              <w:left w:val="single" w:sz="4" w:space="0" w:color="auto"/>
              <w:bottom w:val="single" w:sz="4" w:space="0" w:color="auto"/>
              <w:right w:val="nil"/>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6.1</w:t>
            </w:r>
          </w:p>
        </w:tc>
        <w:tc>
          <w:tcPr>
            <w:tcW w:w="3699" w:type="dxa"/>
            <w:gridSpan w:val="2"/>
            <w:tcBorders>
              <w:top w:val="nil"/>
              <w:left w:val="single" w:sz="4" w:space="0" w:color="auto"/>
              <w:bottom w:val="single" w:sz="4" w:space="0" w:color="auto"/>
              <w:right w:val="single" w:sz="4" w:space="0" w:color="auto"/>
            </w:tcBorders>
            <w:shd w:val="clear" w:color="000000" w:fill="FFFFFF"/>
            <w:hideMark/>
          </w:tcPr>
          <w:p w:rsidR="00F24B64" w:rsidRPr="005310C8" w:rsidRDefault="00F24B64" w:rsidP="00F24B64">
            <w:pPr>
              <w:jc w:val="both"/>
              <w:rPr>
                <w:color w:val="000000"/>
                <w:sz w:val="20"/>
                <w:szCs w:val="20"/>
              </w:rPr>
            </w:pPr>
            <w:r w:rsidRPr="005310C8">
              <w:rPr>
                <w:color w:val="000000"/>
                <w:sz w:val="20"/>
                <w:szCs w:val="20"/>
              </w:rPr>
              <w:t>Обеспеченность койками для оказания паллиативной помощи взрослым (на 100 тыс. взрослого населения)</w:t>
            </w:r>
          </w:p>
        </w:tc>
        <w:tc>
          <w:tcPr>
            <w:tcW w:w="1262"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коек</w:t>
            </w:r>
          </w:p>
        </w:tc>
        <w:tc>
          <w:tcPr>
            <w:tcW w:w="1120" w:type="dxa"/>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7,0</w:t>
            </w:r>
          </w:p>
        </w:tc>
        <w:tc>
          <w:tcPr>
            <w:tcW w:w="1260"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3,5</w:t>
            </w:r>
          </w:p>
        </w:tc>
        <w:tc>
          <w:tcPr>
            <w:tcW w:w="987"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3,5</w:t>
            </w:r>
          </w:p>
        </w:tc>
        <w:tc>
          <w:tcPr>
            <w:tcW w:w="1184" w:type="dxa"/>
            <w:gridSpan w:val="2"/>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50,0</w:t>
            </w:r>
          </w:p>
        </w:tc>
        <w:tc>
          <w:tcPr>
            <w:tcW w:w="5093"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both"/>
              <w:rPr>
                <w:bCs/>
                <w:color w:val="000000"/>
                <w:sz w:val="20"/>
                <w:szCs w:val="20"/>
              </w:rPr>
            </w:pPr>
            <w:r w:rsidRPr="005310C8">
              <w:rPr>
                <w:bCs/>
                <w:color w:val="000000"/>
                <w:sz w:val="20"/>
                <w:szCs w:val="20"/>
              </w:rPr>
              <w:t xml:space="preserve">Запланирован рост показателя к 2020 году до 7,0. </w:t>
            </w:r>
            <w:r w:rsidRPr="005310C8">
              <w:rPr>
                <w:bCs/>
                <w:color w:val="000000"/>
                <w:sz w:val="20"/>
                <w:szCs w:val="20"/>
              </w:rPr>
              <w:br/>
            </w:r>
            <w:r w:rsidRPr="005310C8">
              <w:rPr>
                <w:color w:val="000000"/>
                <w:sz w:val="20"/>
                <w:szCs w:val="20"/>
              </w:rPr>
              <w:t xml:space="preserve">Показатель не </w:t>
            </w:r>
            <w:proofErr w:type="spellStart"/>
            <w:r w:rsidRPr="005310C8">
              <w:rPr>
                <w:color w:val="000000"/>
                <w:sz w:val="20"/>
                <w:szCs w:val="20"/>
              </w:rPr>
              <w:t>достигнут.Планировалось</w:t>
            </w:r>
            <w:proofErr w:type="spellEnd"/>
            <w:r w:rsidRPr="005310C8">
              <w:rPr>
                <w:color w:val="000000"/>
                <w:sz w:val="20"/>
                <w:szCs w:val="20"/>
              </w:rPr>
              <w:t xml:space="preserve"> открытие коек </w:t>
            </w:r>
            <w:proofErr w:type="spellStart"/>
            <w:r w:rsidRPr="005310C8">
              <w:rPr>
                <w:color w:val="000000"/>
                <w:sz w:val="20"/>
                <w:szCs w:val="20"/>
              </w:rPr>
              <w:t>палиативной</w:t>
            </w:r>
            <w:proofErr w:type="spellEnd"/>
            <w:r w:rsidRPr="005310C8">
              <w:rPr>
                <w:color w:val="000000"/>
                <w:sz w:val="20"/>
                <w:szCs w:val="20"/>
              </w:rPr>
              <w:t xml:space="preserve"> помощи в новом Онкологическом диспансере. На 01.01.2018 решение о строительстве Онкологического диспансера на федеральном уровне не принято.</w:t>
            </w:r>
          </w:p>
        </w:tc>
      </w:tr>
      <w:tr w:rsidR="00F24B64" w:rsidRPr="005310C8" w:rsidTr="00CB1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8" w:type="dxa"/>
            <w:gridSpan w:val="2"/>
            <w:tcBorders>
              <w:top w:val="nil"/>
              <w:left w:val="single" w:sz="4" w:space="0" w:color="auto"/>
              <w:bottom w:val="single" w:sz="4" w:space="0" w:color="auto"/>
              <w:right w:val="nil"/>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6.2</w:t>
            </w:r>
          </w:p>
        </w:tc>
        <w:tc>
          <w:tcPr>
            <w:tcW w:w="3699" w:type="dxa"/>
            <w:gridSpan w:val="2"/>
            <w:tcBorders>
              <w:top w:val="nil"/>
              <w:left w:val="single" w:sz="4" w:space="0" w:color="auto"/>
              <w:bottom w:val="single" w:sz="4" w:space="0" w:color="auto"/>
              <w:right w:val="single" w:sz="4" w:space="0" w:color="auto"/>
            </w:tcBorders>
            <w:shd w:val="clear" w:color="000000" w:fill="FFFFFF"/>
            <w:hideMark/>
          </w:tcPr>
          <w:p w:rsidR="00F24B64" w:rsidRPr="005310C8" w:rsidRDefault="00F24B64" w:rsidP="00F24B64">
            <w:pPr>
              <w:jc w:val="both"/>
              <w:rPr>
                <w:color w:val="000000"/>
                <w:sz w:val="20"/>
                <w:szCs w:val="20"/>
              </w:rPr>
            </w:pPr>
            <w:r w:rsidRPr="005310C8">
              <w:rPr>
                <w:color w:val="000000"/>
                <w:sz w:val="20"/>
                <w:szCs w:val="20"/>
              </w:rPr>
              <w:t>Обеспеченность койками для оказания паллиативной помощи детям (на 100 тыс. детского)  населения</w:t>
            </w:r>
          </w:p>
        </w:tc>
        <w:tc>
          <w:tcPr>
            <w:tcW w:w="1262"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коек</w:t>
            </w:r>
          </w:p>
        </w:tc>
        <w:tc>
          <w:tcPr>
            <w:tcW w:w="1120" w:type="dxa"/>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2,5</w:t>
            </w:r>
          </w:p>
        </w:tc>
        <w:tc>
          <w:tcPr>
            <w:tcW w:w="1260"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2,5</w:t>
            </w:r>
          </w:p>
        </w:tc>
        <w:tc>
          <w:tcPr>
            <w:tcW w:w="987"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0,0</w:t>
            </w:r>
          </w:p>
        </w:tc>
        <w:tc>
          <w:tcPr>
            <w:tcW w:w="1184" w:type="dxa"/>
            <w:gridSpan w:val="2"/>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100,0</w:t>
            </w:r>
          </w:p>
        </w:tc>
        <w:tc>
          <w:tcPr>
            <w:tcW w:w="5093"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both"/>
              <w:rPr>
                <w:bCs/>
                <w:color w:val="000000"/>
                <w:sz w:val="20"/>
                <w:szCs w:val="20"/>
              </w:rPr>
            </w:pPr>
            <w:r w:rsidRPr="005310C8">
              <w:rPr>
                <w:bCs/>
                <w:color w:val="000000"/>
                <w:sz w:val="20"/>
                <w:szCs w:val="20"/>
              </w:rPr>
              <w:t>Показатель 2020 года 2,5.</w:t>
            </w:r>
            <w:r w:rsidRPr="005310C8">
              <w:rPr>
                <w:bCs/>
                <w:color w:val="000000"/>
                <w:sz w:val="20"/>
                <w:szCs w:val="20"/>
              </w:rPr>
              <w:br/>
            </w:r>
            <w:r w:rsidRPr="005310C8">
              <w:rPr>
                <w:color w:val="000000"/>
                <w:sz w:val="20"/>
                <w:szCs w:val="20"/>
              </w:rPr>
              <w:t>Показатель  достигнут.</w:t>
            </w:r>
          </w:p>
        </w:tc>
      </w:tr>
      <w:tr w:rsidR="00F24B64" w:rsidRPr="005310C8" w:rsidTr="00F24B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183" w:type="dxa"/>
            <w:gridSpan w:val="13"/>
            <w:tcBorders>
              <w:top w:val="single" w:sz="4" w:space="0" w:color="auto"/>
              <w:left w:val="single" w:sz="4" w:space="0" w:color="auto"/>
              <w:bottom w:val="single" w:sz="4" w:space="0" w:color="auto"/>
              <w:right w:val="single" w:sz="4" w:space="0" w:color="000000"/>
            </w:tcBorders>
            <w:shd w:val="clear" w:color="auto" w:fill="auto"/>
            <w:noWrap/>
            <w:hideMark/>
          </w:tcPr>
          <w:p w:rsidR="00F24B64" w:rsidRPr="005310C8" w:rsidRDefault="00F24B64" w:rsidP="00F24B64">
            <w:pPr>
              <w:jc w:val="center"/>
              <w:rPr>
                <w:bCs/>
                <w:color w:val="000000"/>
                <w:sz w:val="20"/>
                <w:szCs w:val="20"/>
              </w:rPr>
            </w:pPr>
            <w:r w:rsidRPr="005310C8">
              <w:rPr>
                <w:bCs/>
                <w:color w:val="000000"/>
                <w:sz w:val="20"/>
                <w:szCs w:val="20"/>
              </w:rPr>
              <w:t>Подпрограмма 7. Кадровое обеспечение системы здравоохранения</w:t>
            </w:r>
          </w:p>
        </w:tc>
      </w:tr>
      <w:tr w:rsidR="00F24B64" w:rsidRPr="005310C8" w:rsidTr="00CB1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8" w:type="dxa"/>
            <w:gridSpan w:val="2"/>
            <w:tcBorders>
              <w:top w:val="nil"/>
              <w:left w:val="single" w:sz="4" w:space="0" w:color="auto"/>
              <w:bottom w:val="single" w:sz="4" w:space="0" w:color="auto"/>
              <w:right w:val="nil"/>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7.1</w:t>
            </w:r>
          </w:p>
        </w:tc>
        <w:tc>
          <w:tcPr>
            <w:tcW w:w="3685" w:type="dxa"/>
            <w:tcBorders>
              <w:top w:val="nil"/>
              <w:left w:val="single" w:sz="4" w:space="0" w:color="auto"/>
              <w:bottom w:val="single" w:sz="4" w:space="0" w:color="auto"/>
              <w:right w:val="single" w:sz="4" w:space="0" w:color="auto"/>
            </w:tcBorders>
            <w:shd w:val="clear" w:color="auto" w:fill="auto"/>
            <w:hideMark/>
          </w:tcPr>
          <w:p w:rsidR="00F24B64" w:rsidRPr="005310C8" w:rsidRDefault="00F24B64" w:rsidP="00F24B64">
            <w:pPr>
              <w:rPr>
                <w:color w:val="000000"/>
                <w:sz w:val="20"/>
                <w:szCs w:val="20"/>
              </w:rPr>
            </w:pPr>
            <w:r w:rsidRPr="005310C8">
              <w:rPr>
                <w:color w:val="000000"/>
                <w:sz w:val="20"/>
                <w:szCs w:val="20"/>
              </w:rPr>
              <w:t>Количество подготовленных специалистов по программам дополнительного медицинского и фармацевтического образования в государственных образовательных учреждениях дополнительного профессионального образования</w:t>
            </w:r>
          </w:p>
        </w:tc>
        <w:tc>
          <w:tcPr>
            <w:tcW w:w="1276" w:type="dxa"/>
            <w:gridSpan w:val="2"/>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чел.</w:t>
            </w:r>
          </w:p>
        </w:tc>
        <w:tc>
          <w:tcPr>
            <w:tcW w:w="1120" w:type="dxa"/>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70</w:t>
            </w:r>
          </w:p>
        </w:tc>
        <w:tc>
          <w:tcPr>
            <w:tcW w:w="1294" w:type="dxa"/>
            <w:gridSpan w:val="3"/>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288</w:t>
            </w:r>
          </w:p>
        </w:tc>
        <w:tc>
          <w:tcPr>
            <w:tcW w:w="994"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-218,0</w:t>
            </w:r>
          </w:p>
        </w:tc>
        <w:tc>
          <w:tcPr>
            <w:tcW w:w="1143" w:type="dxa"/>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411,4</w:t>
            </w:r>
          </w:p>
        </w:tc>
        <w:tc>
          <w:tcPr>
            <w:tcW w:w="5093"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both"/>
              <w:rPr>
                <w:bCs/>
                <w:color w:val="000000"/>
                <w:sz w:val="20"/>
                <w:szCs w:val="20"/>
              </w:rPr>
            </w:pPr>
            <w:r w:rsidRPr="005310C8">
              <w:rPr>
                <w:bCs/>
                <w:color w:val="000000"/>
                <w:sz w:val="20"/>
                <w:szCs w:val="20"/>
              </w:rPr>
              <w:t>Показатель 2020 года 70,0.</w:t>
            </w:r>
            <w:r w:rsidRPr="005310C8">
              <w:rPr>
                <w:bCs/>
                <w:color w:val="000000"/>
                <w:sz w:val="20"/>
                <w:szCs w:val="20"/>
              </w:rPr>
              <w:br/>
            </w:r>
            <w:r w:rsidRPr="005310C8">
              <w:rPr>
                <w:color w:val="000000"/>
                <w:sz w:val="20"/>
                <w:szCs w:val="20"/>
              </w:rPr>
              <w:t>Показатель достигнут.</w:t>
            </w:r>
          </w:p>
        </w:tc>
      </w:tr>
      <w:tr w:rsidR="00F24B64" w:rsidRPr="005310C8" w:rsidTr="00CB1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8" w:type="dxa"/>
            <w:gridSpan w:val="2"/>
            <w:tcBorders>
              <w:top w:val="nil"/>
              <w:left w:val="single" w:sz="4" w:space="0" w:color="auto"/>
              <w:bottom w:val="single" w:sz="4" w:space="0" w:color="auto"/>
              <w:right w:val="nil"/>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7.2</w:t>
            </w:r>
          </w:p>
        </w:tc>
        <w:tc>
          <w:tcPr>
            <w:tcW w:w="3685" w:type="dxa"/>
            <w:tcBorders>
              <w:top w:val="nil"/>
              <w:left w:val="single" w:sz="4" w:space="0" w:color="auto"/>
              <w:bottom w:val="single" w:sz="4" w:space="0" w:color="auto"/>
              <w:right w:val="single" w:sz="4" w:space="0" w:color="auto"/>
            </w:tcBorders>
            <w:shd w:val="clear" w:color="auto" w:fill="auto"/>
            <w:hideMark/>
          </w:tcPr>
          <w:p w:rsidR="00F24B64" w:rsidRPr="005310C8" w:rsidRDefault="00F24B64" w:rsidP="00F24B64">
            <w:pPr>
              <w:rPr>
                <w:color w:val="000000"/>
                <w:sz w:val="20"/>
                <w:szCs w:val="20"/>
              </w:rPr>
            </w:pPr>
            <w:r w:rsidRPr="005310C8">
              <w:rPr>
                <w:color w:val="000000"/>
                <w:sz w:val="20"/>
                <w:szCs w:val="20"/>
              </w:rPr>
              <w:t xml:space="preserve">Количество подготовленных </w:t>
            </w:r>
            <w:r w:rsidRPr="005310C8">
              <w:rPr>
                <w:color w:val="000000"/>
                <w:sz w:val="20"/>
                <w:szCs w:val="20"/>
              </w:rPr>
              <w:lastRenderedPageBreak/>
              <w:t>специалистов по программам послевузовского медицинского и фармацевтического образования в государственных образовательных учреждениях дополнительного профессионального образования</w:t>
            </w:r>
          </w:p>
        </w:tc>
        <w:tc>
          <w:tcPr>
            <w:tcW w:w="1276" w:type="dxa"/>
            <w:gridSpan w:val="2"/>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lastRenderedPageBreak/>
              <w:t>чел.</w:t>
            </w:r>
          </w:p>
        </w:tc>
        <w:tc>
          <w:tcPr>
            <w:tcW w:w="1120" w:type="dxa"/>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70</w:t>
            </w:r>
          </w:p>
        </w:tc>
        <w:tc>
          <w:tcPr>
            <w:tcW w:w="1294" w:type="dxa"/>
            <w:gridSpan w:val="3"/>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218</w:t>
            </w:r>
          </w:p>
        </w:tc>
        <w:tc>
          <w:tcPr>
            <w:tcW w:w="994"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-148,0</w:t>
            </w:r>
          </w:p>
        </w:tc>
        <w:tc>
          <w:tcPr>
            <w:tcW w:w="1143" w:type="dxa"/>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311,4</w:t>
            </w:r>
          </w:p>
        </w:tc>
        <w:tc>
          <w:tcPr>
            <w:tcW w:w="5093"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both"/>
              <w:rPr>
                <w:bCs/>
                <w:color w:val="000000"/>
                <w:sz w:val="20"/>
                <w:szCs w:val="20"/>
              </w:rPr>
            </w:pPr>
            <w:r w:rsidRPr="005310C8">
              <w:rPr>
                <w:bCs/>
                <w:color w:val="000000"/>
                <w:sz w:val="20"/>
                <w:szCs w:val="20"/>
              </w:rPr>
              <w:t>Показатель 2020 года 70,0.</w:t>
            </w:r>
            <w:r w:rsidRPr="005310C8">
              <w:rPr>
                <w:bCs/>
                <w:color w:val="000000"/>
                <w:sz w:val="20"/>
                <w:szCs w:val="20"/>
              </w:rPr>
              <w:br/>
            </w:r>
            <w:r w:rsidRPr="005310C8">
              <w:rPr>
                <w:color w:val="000000"/>
                <w:sz w:val="20"/>
                <w:szCs w:val="20"/>
              </w:rPr>
              <w:lastRenderedPageBreak/>
              <w:t>Показатель достигнут.</w:t>
            </w:r>
          </w:p>
        </w:tc>
      </w:tr>
      <w:tr w:rsidR="00F24B64" w:rsidRPr="005310C8" w:rsidTr="00CB1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8" w:type="dxa"/>
            <w:gridSpan w:val="2"/>
            <w:tcBorders>
              <w:top w:val="nil"/>
              <w:left w:val="single" w:sz="4" w:space="0" w:color="auto"/>
              <w:bottom w:val="single" w:sz="4" w:space="0" w:color="auto"/>
              <w:right w:val="nil"/>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lastRenderedPageBreak/>
              <w:t>7.3</w:t>
            </w:r>
          </w:p>
        </w:tc>
        <w:tc>
          <w:tcPr>
            <w:tcW w:w="3685" w:type="dxa"/>
            <w:tcBorders>
              <w:top w:val="nil"/>
              <w:left w:val="single" w:sz="4" w:space="0" w:color="auto"/>
              <w:bottom w:val="single" w:sz="4" w:space="0" w:color="auto"/>
              <w:right w:val="single" w:sz="4" w:space="0" w:color="auto"/>
            </w:tcBorders>
            <w:shd w:val="clear" w:color="auto" w:fill="auto"/>
            <w:hideMark/>
          </w:tcPr>
          <w:p w:rsidR="00F24B64" w:rsidRPr="005310C8" w:rsidRDefault="00F24B64" w:rsidP="00F24B64">
            <w:pPr>
              <w:jc w:val="both"/>
              <w:rPr>
                <w:color w:val="000000"/>
                <w:sz w:val="20"/>
                <w:szCs w:val="20"/>
              </w:rPr>
            </w:pPr>
            <w:r w:rsidRPr="005310C8">
              <w:rPr>
                <w:color w:val="000000"/>
                <w:sz w:val="20"/>
                <w:szCs w:val="20"/>
              </w:rPr>
              <w:t>Количество подготовленных специалистов по программам дополнительного медицинского и фармацевтического образования в государственных образовательных учреждениях высшего профессионального образования</w:t>
            </w:r>
          </w:p>
        </w:tc>
        <w:tc>
          <w:tcPr>
            <w:tcW w:w="1276" w:type="dxa"/>
            <w:gridSpan w:val="2"/>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чел.</w:t>
            </w:r>
          </w:p>
        </w:tc>
        <w:tc>
          <w:tcPr>
            <w:tcW w:w="1120" w:type="dxa"/>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40</w:t>
            </w:r>
          </w:p>
        </w:tc>
        <w:tc>
          <w:tcPr>
            <w:tcW w:w="1294" w:type="dxa"/>
            <w:gridSpan w:val="3"/>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136</w:t>
            </w:r>
          </w:p>
        </w:tc>
        <w:tc>
          <w:tcPr>
            <w:tcW w:w="994"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-96,0</w:t>
            </w:r>
          </w:p>
        </w:tc>
        <w:tc>
          <w:tcPr>
            <w:tcW w:w="1143" w:type="dxa"/>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340,0</w:t>
            </w:r>
          </w:p>
        </w:tc>
        <w:tc>
          <w:tcPr>
            <w:tcW w:w="5093"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both"/>
              <w:rPr>
                <w:bCs/>
                <w:color w:val="000000"/>
                <w:sz w:val="20"/>
                <w:szCs w:val="20"/>
              </w:rPr>
            </w:pPr>
            <w:r w:rsidRPr="005310C8">
              <w:rPr>
                <w:bCs/>
                <w:color w:val="000000"/>
                <w:sz w:val="20"/>
                <w:szCs w:val="20"/>
              </w:rPr>
              <w:t xml:space="preserve">Показатель 2020 года 40,0. </w:t>
            </w:r>
            <w:r w:rsidRPr="005310C8">
              <w:rPr>
                <w:bCs/>
                <w:color w:val="000000"/>
                <w:sz w:val="20"/>
                <w:szCs w:val="20"/>
              </w:rPr>
              <w:br/>
            </w:r>
            <w:r w:rsidRPr="005310C8">
              <w:rPr>
                <w:color w:val="000000"/>
                <w:sz w:val="20"/>
                <w:szCs w:val="20"/>
              </w:rPr>
              <w:t>Показатель достигнут.</w:t>
            </w:r>
          </w:p>
        </w:tc>
      </w:tr>
      <w:tr w:rsidR="00F24B64" w:rsidRPr="005310C8" w:rsidTr="00CB1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8" w:type="dxa"/>
            <w:gridSpan w:val="2"/>
            <w:tcBorders>
              <w:top w:val="nil"/>
              <w:left w:val="single" w:sz="4" w:space="0" w:color="auto"/>
              <w:bottom w:val="single" w:sz="4" w:space="0" w:color="auto"/>
              <w:right w:val="nil"/>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7.4</w:t>
            </w:r>
          </w:p>
        </w:tc>
        <w:tc>
          <w:tcPr>
            <w:tcW w:w="3685" w:type="dxa"/>
            <w:tcBorders>
              <w:top w:val="nil"/>
              <w:left w:val="single" w:sz="4" w:space="0" w:color="auto"/>
              <w:bottom w:val="single" w:sz="4" w:space="0" w:color="auto"/>
              <w:right w:val="single" w:sz="4" w:space="0" w:color="auto"/>
            </w:tcBorders>
            <w:shd w:val="clear" w:color="auto" w:fill="auto"/>
            <w:hideMark/>
          </w:tcPr>
          <w:p w:rsidR="00F24B64" w:rsidRPr="005310C8" w:rsidRDefault="00F24B64" w:rsidP="00F24B64">
            <w:pPr>
              <w:jc w:val="both"/>
              <w:rPr>
                <w:color w:val="000000"/>
                <w:sz w:val="20"/>
                <w:szCs w:val="20"/>
              </w:rPr>
            </w:pPr>
            <w:r w:rsidRPr="005310C8">
              <w:rPr>
                <w:color w:val="000000"/>
                <w:sz w:val="20"/>
                <w:szCs w:val="20"/>
              </w:rPr>
              <w:t>Количество подготовленных специалистов по программам дополнительного медицинского и фармацевтического образования в государственных образовательных учреждениях среднего профессионального образования</w:t>
            </w:r>
          </w:p>
        </w:tc>
        <w:tc>
          <w:tcPr>
            <w:tcW w:w="1276" w:type="dxa"/>
            <w:gridSpan w:val="2"/>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чел.</w:t>
            </w:r>
          </w:p>
        </w:tc>
        <w:tc>
          <w:tcPr>
            <w:tcW w:w="1120" w:type="dxa"/>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230</w:t>
            </w:r>
          </w:p>
        </w:tc>
        <w:tc>
          <w:tcPr>
            <w:tcW w:w="1294" w:type="dxa"/>
            <w:gridSpan w:val="3"/>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152</w:t>
            </w:r>
          </w:p>
        </w:tc>
        <w:tc>
          <w:tcPr>
            <w:tcW w:w="994"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78,0</w:t>
            </w:r>
          </w:p>
        </w:tc>
        <w:tc>
          <w:tcPr>
            <w:tcW w:w="1143" w:type="dxa"/>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66,1</w:t>
            </w:r>
          </w:p>
        </w:tc>
        <w:tc>
          <w:tcPr>
            <w:tcW w:w="5093"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both"/>
              <w:rPr>
                <w:bCs/>
                <w:color w:val="000000"/>
                <w:sz w:val="20"/>
                <w:szCs w:val="20"/>
              </w:rPr>
            </w:pPr>
            <w:r w:rsidRPr="005310C8">
              <w:rPr>
                <w:bCs/>
                <w:color w:val="000000"/>
                <w:sz w:val="20"/>
                <w:szCs w:val="20"/>
              </w:rPr>
              <w:t>Показатель 2020 года 230,0.</w:t>
            </w:r>
            <w:r w:rsidRPr="005310C8">
              <w:rPr>
                <w:bCs/>
                <w:color w:val="000000"/>
                <w:sz w:val="20"/>
                <w:szCs w:val="20"/>
              </w:rPr>
              <w:br w:type="page"/>
            </w:r>
            <w:r w:rsidRPr="005310C8">
              <w:rPr>
                <w:color w:val="000000"/>
                <w:sz w:val="20"/>
                <w:szCs w:val="20"/>
              </w:rPr>
              <w:t xml:space="preserve">Показатель не  достигнут. Медицинские и фармацевтические  </w:t>
            </w:r>
            <w:proofErr w:type="gramStart"/>
            <w:r w:rsidRPr="005310C8">
              <w:rPr>
                <w:color w:val="000000"/>
                <w:sz w:val="20"/>
                <w:szCs w:val="20"/>
              </w:rPr>
              <w:t>специалисты</w:t>
            </w:r>
            <w:proofErr w:type="gramEnd"/>
            <w:r w:rsidRPr="005310C8">
              <w:rPr>
                <w:color w:val="000000"/>
                <w:sz w:val="20"/>
                <w:szCs w:val="20"/>
              </w:rPr>
              <w:t xml:space="preserve"> используя право выбора и  проходят обучение по программам дополнительного образования в учебных учреждениях негосударственной формы собственности.</w:t>
            </w:r>
          </w:p>
        </w:tc>
      </w:tr>
      <w:tr w:rsidR="00F24B64" w:rsidRPr="005310C8" w:rsidTr="00CB1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8" w:type="dxa"/>
            <w:gridSpan w:val="2"/>
            <w:tcBorders>
              <w:top w:val="nil"/>
              <w:left w:val="single" w:sz="4" w:space="0" w:color="auto"/>
              <w:bottom w:val="single" w:sz="4" w:space="0" w:color="auto"/>
              <w:right w:val="nil"/>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7.5</w:t>
            </w:r>
          </w:p>
        </w:tc>
        <w:tc>
          <w:tcPr>
            <w:tcW w:w="3685" w:type="dxa"/>
            <w:tcBorders>
              <w:top w:val="nil"/>
              <w:left w:val="single" w:sz="4" w:space="0" w:color="auto"/>
              <w:bottom w:val="single" w:sz="4" w:space="0" w:color="auto"/>
              <w:right w:val="single" w:sz="4" w:space="0" w:color="auto"/>
            </w:tcBorders>
            <w:shd w:val="clear" w:color="auto" w:fill="auto"/>
            <w:hideMark/>
          </w:tcPr>
          <w:p w:rsidR="00F24B64" w:rsidRPr="005310C8" w:rsidRDefault="00F24B64" w:rsidP="00F24B64">
            <w:pPr>
              <w:jc w:val="both"/>
              <w:rPr>
                <w:color w:val="000000"/>
                <w:sz w:val="20"/>
                <w:szCs w:val="20"/>
              </w:rPr>
            </w:pPr>
            <w:r w:rsidRPr="005310C8">
              <w:rPr>
                <w:color w:val="000000"/>
                <w:sz w:val="20"/>
                <w:szCs w:val="20"/>
              </w:rPr>
              <w:t xml:space="preserve">Количество обучающихся, прошедших подготовку в обучающих </w:t>
            </w:r>
            <w:proofErr w:type="spellStart"/>
            <w:r w:rsidRPr="005310C8">
              <w:rPr>
                <w:color w:val="000000"/>
                <w:sz w:val="20"/>
                <w:szCs w:val="20"/>
              </w:rPr>
              <w:t>симуляционных</w:t>
            </w:r>
            <w:proofErr w:type="spellEnd"/>
            <w:r w:rsidRPr="005310C8">
              <w:rPr>
                <w:color w:val="000000"/>
                <w:sz w:val="20"/>
                <w:szCs w:val="20"/>
              </w:rPr>
              <w:t xml:space="preserve"> центрах</w:t>
            </w:r>
          </w:p>
        </w:tc>
        <w:tc>
          <w:tcPr>
            <w:tcW w:w="1276" w:type="dxa"/>
            <w:gridSpan w:val="2"/>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чел.</w:t>
            </w:r>
          </w:p>
        </w:tc>
        <w:tc>
          <w:tcPr>
            <w:tcW w:w="1120" w:type="dxa"/>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15</w:t>
            </w:r>
          </w:p>
        </w:tc>
        <w:tc>
          <w:tcPr>
            <w:tcW w:w="1294" w:type="dxa"/>
            <w:gridSpan w:val="3"/>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20</w:t>
            </w:r>
          </w:p>
        </w:tc>
        <w:tc>
          <w:tcPr>
            <w:tcW w:w="994"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-5,0</w:t>
            </w:r>
          </w:p>
        </w:tc>
        <w:tc>
          <w:tcPr>
            <w:tcW w:w="1143" w:type="dxa"/>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133,3</w:t>
            </w:r>
          </w:p>
        </w:tc>
        <w:tc>
          <w:tcPr>
            <w:tcW w:w="5093"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both"/>
              <w:rPr>
                <w:bCs/>
                <w:color w:val="000000"/>
                <w:sz w:val="20"/>
                <w:szCs w:val="20"/>
              </w:rPr>
            </w:pPr>
            <w:r w:rsidRPr="005310C8">
              <w:rPr>
                <w:bCs/>
                <w:color w:val="000000"/>
                <w:sz w:val="20"/>
                <w:szCs w:val="20"/>
              </w:rPr>
              <w:t>Показатель 2020 года 15,0.</w:t>
            </w:r>
            <w:r w:rsidRPr="005310C8">
              <w:rPr>
                <w:color w:val="000000"/>
                <w:sz w:val="20"/>
                <w:szCs w:val="20"/>
              </w:rPr>
              <w:br/>
              <w:t>Показатель достигнут.</w:t>
            </w:r>
          </w:p>
        </w:tc>
      </w:tr>
      <w:tr w:rsidR="00F24B64" w:rsidRPr="005310C8" w:rsidTr="00CB1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8" w:type="dxa"/>
            <w:gridSpan w:val="2"/>
            <w:tcBorders>
              <w:top w:val="nil"/>
              <w:left w:val="single" w:sz="4" w:space="0" w:color="auto"/>
              <w:bottom w:val="single" w:sz="4" w:space="0" w:color="auto"/>
              <w:right w:val="nil"/>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7.6</w:t>
            </w:r>
          </w:p>
        </w:tc>
        <w:tc>
          <w:tcPr>
            <w:tcW w:w="3685" w:type="dxa"/>
            <w:tcBorders>
              <w:top w:val="nil"/>
              <w:left w:val="single" w:sz="4" w:space="0" w:color="auto"/>
              <w:bottom w:val="single" w:sz="4" w:space="0" w:color="auto"/>
              <w:right w:val="single" w:sz="4" w:space="0" w:color="auto"/>
            </w:tcBorders>
            <w:shd w:val="clear" w:color="auto" w:fill="auto"/>
            <w:hideMark/>
          </w:tcPr>
          <w:p w:rsidR="00F24B64" w:rsidRPr="005310C8" w:rsidRDefault="00F24B64" w:rsidP="00F24B64">
            <w:pPr>
              <w:jc w:val="both"/>
              <w:rPr>
                <w:color w:val="000000"/>
                <w:sz w:val="20"/>
                <w:szCs w:val="20"/>
              </w:rPr>
            </w:pPr>
            <w:r w:rsidRPr="005310C8">
              <w:rPr>
                <w:color w:val="000000"/>
                <w:sz w:val="20"/>
                <w:szCs w:val="20"/>
              </w:rPr>
              <w:t>Доля медицинских и фармацевтических специалистов, обучавшихся в рамках целевой подготовки для нужд Кабардино-Балкарской Республики, трудоустроившихся после завершения обучения в медицинские или фармацевтические организации системы здравоохранения Кабардино-Балкарской Республики</w:t>
            </w:r>
          </w:p>
        </w:tc>
        <w:tc>
          <w:tcPr>
            <w:tcW w:w="1276" w:type="dxa"/>
            <w:gridSpan w:val="2"/>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процент</w:t>
            </w:r>
          </w:p>
        </w:tc>
        <w:tc>
          <w:tcPr>
            <w:tcW w:w="1120" w:type="dxa"/>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95,0</w:t>
            </w:r>
          </w:p>
        </w:tc>
        <w:tc>
          <w:tcPr>
            <w:tcW w:w="1294" w:type="dxa"/>
            <w:gridSpan w:val="3"/>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77,0</w:t>
            </w:r>
          </w:p>
        </w:tc>
        <w:tc>
          <w:tcPr>
            <w:tcW w:w="994"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18,0</w:t>
            </w:r>
          </w:p>
        </w:tc>
        <w:tc>
          <w:tcPr>
            <w:tcW w:w="1143" w:type="dxa"/>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81,1</w:t>
            </w:r>
          </w:p>
        </w:tc>
        <w:tc>
          <w:tcPr>
            <w:tcW w:w="5093"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both"/>
              <w:rPr>
                <w:bCs/>
                <w:color w:val="000000"/>
                <w:sz w:val="20"/>
                <w:szCs w:val="20"/>
              </w:rPr>
            </w:pPr>
            <w:r w:rsidRPr="005310C8">
              <w:rPr>
                <w:bCs/>
                <w:color w:val="000000"/>
                <w:sz w:val="20"/>
                <w:szCs w:val="20"/>
              </w:rPr>
              <w:t>Запланирован рост показателя к 2020 году до 98,0.</w:t>
            </w:r>
            <w:r w:rsidRPr="005310C8">
              <w:rPr>
                <w:color w:val="000000"/>
                <w:sz w:val="20"/>
                <w:szCs w:val="20"/>
              </w:rPr>
              <w:br/>
              <w:t>Показатель не достигнут.</w:t>
            </w:r>
          </w:p>
        </w:tc>
      </w:tr>
      <w:tr w:rsidR="00F24B64" w:rsidRPr="005310C8" w:rsidTr="00CB1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8" w:type="dxa"/>
            <w:gridSpan w:val="2"/>
            <w:tcBorders>
              <w:top w:val="nil"/>
              <w:left w:val="single" w:sz="4" w:space="0" w:color="auto"/>
              <w:bottom w:val="single" w:sz="4" w:space="0" w:color="auto"/>
              <w:right w:val="nil"/>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lastRenderedPageBreak/>
              <w:t>7.7</w:t>
            </w:r>
          </w:p>
        </w:tc>
        <w:tc>
          <w:tcPr>
            <w:tcW w:w="3685" w:type="dxa"/>
            <w:tcBorders>
              <w:top w:val="nil"/>
              <w:left w:val="single" w:sz="4" w:space="0" w:color="auto"/>
              <w:bottom w:val="single" w:sz="4" w:space="0" w:color="auto"/>
              <w:right w:val="single" w:sz="4" w:space="0" w:color="auto"/>
            </w:tcBorders>
            <w:shd w:val="clear" w:color="auto" w:fill="auto"/>
            <w:hideMark/>
          </w:tcPr>
          <w:p w:rsidR="00F24B64" w:rsidRPr="005310C8" w:rsidRDefault="00F24B64" w:rsidP="00F24B64">
            <w:pPr>
              <w:jc w:val="both"/>
              <w:rPr>
                <w:color w:val="000000"/>
                <w:sz w:val="20"/>
                <w:szCs w:val="20"/>
              </w:rPr>
            </w:pPr>
            <w:r w:rsidRPr="005310C8">
              <w:rPr>
                <w:color w:val="000000"/>
                <w:sz w:val="20"/>
                <w:szCs w:val="20"/>
              </w:rPr>
              <w:t>Доля аккредитованных специалистов</w:t>
            </w:r>
          </w:p>
        </w:tc>
        <w:tc>
          <w:tcPr>
            <w:tcW w:w="1276" w:type="dxa"/>
            <w:gridSpan w:val="2"/>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процент</w:t>
            </w:r>
          </w:p>
        </w:tc>
        <w:tc>
          <w:tcPr>
            <w:tcW w:w="1120" w:type="dxa"/>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20,0</w:t>
            </w:r>
          </w:p>
        </w:tc>
        <w:tc>
          <w:tcPr>
            <w:tcW w:w="1294" w:type="dxa"/>
            <w:gridSpan w:val="3"/>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98,3</w:t>
            </w:r>
          </w:p>
        </w:tc>
        <w:tc>
          <w:tcPr>
            <w:tcW w:w="994"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-78,3</w:t>
            </w:r>
          </w:p>
        </w:tc>
        <w:tc>
          <w:tcPr>
            <w:tcW w:w="1143" w:type="dxa"/>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100,0</w:t>
            </w:r>
          </w:p>
        </w:tc>
        <w:tc>
          <w:tcPr>
            <w:tcW w:w="5093" w:type="dxa"/>
            <w:tcBorders>
              <w:top w:val="nil"/>
              <w:left w:val="nil"/>
              <w:bottom w:val="single" w:sz="4" w:space="0" w:color="auto"/>
              <w:right w:val="single" w:sz="4" w:space="0" w:color="auto"/>
            </w:tcBorders>
            <w:shd w:val="clear" w:color="auto" w:fill="auto"/>
            <w:hideMark/>
          </w:tcPr>
          <w:p w:rsidR="00F24B64" w:rsidRPr="005310C8" w:rsidRDefault="00F24B64" w:rsidP="00F24B64">
            <w:pPr>
              <w:rPr>
                <w:bCs/>
                <w:color w:val="000000"/>
                <w:sz w:val="20"/>
                <w:szCs w:val="20"/>
              </w:rPr>
            </w:pPr>
            <w:r w:rsidRPr="005310C8">
              <w:rPr>
                <w:bCs/>
                <w:color w:val="000000"/>
                <w:sz w:val="20"/>
                <w:szCs w:val="20"/>
              </w:rPr>
              <w:t xml:space="preserve">Запланирован рост показателя к 2020 году до 80,0.  </w:t>
            </w:r>
            <w:r w:rsidRPr="005310C8">
              <w:rPr>
                <w:color w:val="000000"/>
                <w:sz w:val="20"/>
                <w:szCs w:val="20"/>
              </w:rPr>
              <w:t>Показатель достигнут.</w:t>
            </w:r>
          </w:p>
        </w:tc>
      </w:tr>
      <w:tr w:rsidR="00F24B64" w:rsidRPr="005310C8" w:rsidTr="00F24B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183" w:type="dxa"/>
            <w:gridSpan w:val="13"/>
            <w:tcBorders>
              <w:top w:val="single" w:sz="4" w:space="0" w:color="auto"/>
              <w:left w:val="single" w:sz="4" w:space="0" w:color="auto"/>
              <w:bottom w:val="single" w:sz="4" w:space="0" w:color="auto"/>
              <w:right w:val="single" w:sz="4" w:space="0" w:color="000000"/>
            </w:tcBorders>
            <w:shd w:val="clear" w:color="auto" w:fill="auto"/>
            <w:noWrap/>
            <w:hideMark/>
          </w:tcPr>
          <w:p w:rsidR="00F24B64" w:rsidRPr="005310C8" w:rsidRDefault="00F24B64" w:rsidP="00F24B64">
            <w:pPr>
              <w:jc w:val="center"/>
              <w:rPr>
                <w:bCs/>
                <w:color w:val="000000"/>
                <w:sz w:val="20"/>
                <w:szCs w:val="20"/>
              </w:rPr>
            </w:pPr>
            <w:r w:rsidRPr="005310C8">
              <w:rPr>
                <w:bCs/>
                <w:color w:val="000000"/>
                <w:sz w:val="20"/>
                <w:szCs w:val="20"/>
              </w:rPr>
              <w:t>Подпрограмма 8. Совершенствование системы лекарственного обеспечения, в том числе в амбулаторных условиях</w:t>
            </w:r>
          </w:p>
        </w:tc>
      </w:tr>
      <w:tr w:rsidR="00F24B64" w:rsidRPr="005310C8" w:rsidTr="00CB1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8" w:type="dxa"/>
            <w:gridSpan w:val="2"/>
            <w:tcBorders>
              <w:top w:val="nil"/>
              <w:left w:val="single" w:sz="4" w:space="0" w:color="auto"/>
              <w:bottom w:val="single" w:sz="4" w:space="0" w:color="auto"/>
              <w:right w:val="nil"/>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8.1</w:t>
            </w:r>
          </w:p>
        </w:tc>
        <w:tc>
          <w:tcPr>
            <w:tcW w:w="3699" w:type="dxa"/>
            <w:gridSpan w:val="2"/>
            <w:tcBorders>
              <w:top w:val="nil"/>
              <w:left w:val="single" w:sz="4" w:space="0" w:color="auto"/>
              <w:bottom w:val="single" w:sz="4" w:space="0" w:color="auto"/>
              <w:right w:val="single" w:sz="4" w:space="0" w:color="auto"/>
            </w:tcBorders>
            <w:shd w:val="clear" w:color="auto" w:fill="auto"/>
            <w:hideMark/>
          </w:tcPr>
          <w:p w:rsidR="00F24B64" w:rsidRPr="005310C8" w:rsidRDefault="00F24B64" w:rsidP="00F24B64">
            <w:pPr>
              <w:jc w:val="both"/>
              <w:rPr>
                <w:color w:val="000000"/>
                <w:sz w:val="20"/>
                <w:szCs w:val="20"/>
              </w:rPr>
            </w:pPr>
            <w:r w:rsidRPr="005310C8">
              <w:rPr>
                <w:color w:val="000000"/>
                <w:sz w:val="20"/>
                <w:szCs w:val="20"/>
              </w:rPr>
              <w:t>Уровень удовлетворенного спроса на лекарственные препараты и изделия медицинского назначения отдельных категорий граждан</w:t>
            </w:r>
          </w:p>
        </w:tc>
        <w:tc>
          <w:tcPr>
            <w:tcW w:w="1262"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процент</w:t>
            </w:r>
          </w:p>
        </w:tc>
        <w:tc>
          <w:tcPr>
            <w:tcW w:w="1120" w:type="dxa"/>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85,0</w:t>
            </w:r>
          </w:p>
        </w:tc>
        <w:tc>
          <w:tcPr>
            <w:tcW w:w="1260"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99,9</w:t>
            </w:r>
          </w:p>
        </w:tc>
        <w:tc>
          <w:tcPr>
            <w:tcW w:w="987"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-14,9</w:t>
            </w:r>
          </w:p>
        </w:tc>
        <w:tc>
          <w:tcPr>
            <w:tcW w:w="1184"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117,5</w:t>
            </w:r>
          </w:p>
        </w:tc>
        <w:tc>
          <w:tcPr>
            <w:tcW w:w="5093" w:type="dxa"/>
            <w:tcBorders>
              <w:top w:val="nil"/>
              <w:left w:val="nil"/>
              <w:bottom w:val="single" w:sz="4" w:space="0" w:color="auto"/>
              <w:right w:val="single" w:sz="4" w:space="0" w:color="auto"/>
            </w:tcBorders>
            <w:shd w:val="clear" w:color="auto" w:fill="auto"/>
            <w:hideMark/>
          </w:tcPr>
          <w:p w:rsidR="00F24B64" w:rsidRPr="005310C8" w:rsidRDefault="00F24B64" w:rsidP="00F24B64">
            <w:pPr>
              <w:rPr>
                <w:bCs/>
                <w:color w:val="000000"/>
                <w:sz w:val="20"/>
                <w:szCs w:val="20"/>
              </w:rPr>
            </w:pPr>
            <w:r w:rsidRPr="005310C8">
              <w:rPr>
                <w:bCs/>
                <w:color w:val="000000"/>
                <w:sz w:val="20"/>
                <w:szCs w:val="20"/>
              </w:rPr>
              <w:t>Запланирован рост показателя к 2020 году до 99,0.</w:t>
            </w:r>
            <w:r w:rsidRPr="005310C8">
              <w:rPr>
                <w:bCs/>
                <w:color w:val="000000"/>
                <w:sz w:val="20"/>
                <w:szCs w:val="20"/>
              </w:rPr>
              <w:br/>
            </w:r>
            <w:r w:rsidRPr="005310C8">
              <w:rPr>
                <w:color w:val="000000"/>
                <w:sz w:val="20"/>
                <w:szCs w:val="20"/>
              </w:rPr>
              <w:t>Показатель достигнут.                                                               Дефицит финансирования.</w:t>
            </w:r>
          </w:p>
        </w:tc>
      </w:tr>
      <w:tr w:rsidR="00F24B64" w:rsidRPr="005310C8" w:rsidTr="00CB1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8" w:type="dxa"/>
            <w:gridSpan w:val="2"/>
            <w:tcBorders>
              <w:top w:val="nil"/>
              <w:left w:val="single" w:sz="4" w:space="0" w:color="auto"/>
              <w:bottom w:val="single" w:sz="4" w:space="0" w:color="auto"/>
              <w:right w:val="nil"/>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8.2</w:t>
            </w:r>
          </w:p>
        </w:tc>
        <w:tc>
          <w:tcPr>
            <w:tcW w:w="3699" w:type="dxa"/>
            <w:gridSpan w:val="2"/>
            <w:tcBorders>
              <w:top w:val="nil"/>
              <w:left w:val="single" w:sz="4" w:space="0" w:color="auto"/>
              <w:bottom w:val="single" w:sz="4" w:space="0" w:color="auto"/>
              <w:right w:val="single" w:sz="4" w:space="0" w:color="auto"/>
            </w:tcBorders>
            <w:shd w:val="clear" w:color="auto" w:fill="auto"/>
            <w:hideMark/>
          </w:tcPr>
          <w:p w:rsidR="00F24B64" w:rsidRPr="005310C8" w:rsidRDefault="00F24B64" w:rsidP="00F24B64">
            <w:pPr>
              <w:jc w:val="both"/>
              <w:rPr>
                <w:color w:val="000000"/>
                <w:sz w:val="20"/>
                <w:szCs w:val="20"/>
              </w:rPr>
            </w:pPr>
            <w:r w:rsidRPr="005310C8">
              <w:rPr>
                <w:color w:val="000000"/>
                <w:sz w:val="20"/>
                <w:szCs w:val="20"/>
              </w:rPr>
              <w:t>Количество обоснованных жалоб на лекарственное обеспечение отдельных категорий граждан (на 1000 населения)</w:t>
            </w:r>
          </w:p>
        </w:tc>
        <w:tc>
          <w:tcPr>
            <w:tcW w:w="1262"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 xml:space="preserve">единиц </w:t>
            </w:r>
          </w:p>
        </w:tc>
        <w:tc>
          <w:tcPr>
            <w:tcW w:w="1120" w:type="dxa"/>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0,20</w:t>
            </w:r>
          </w:p>
        </w:tc>
        <w:tc>
          <w:tcPr>
            <w:tcW w:w="1260"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0,24</w:t>
            </w:r>
          </w:p>
        </w:tc>
        <w:tc>
          <w:tcPr>
            <w:tcW w:w="987"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-0,04</w:t>
            </w:r>
          </w:p>
        </w:tc>
        <w:tc>
          <w:tcPr>
            <w:tcW w:w="1184" w:type="dxa"/>
            <w:gridSpan w:val="2"/>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120,00</w:t>
            </w:r>
          </w:p>
        </w:tc>
        <w:tc>
          <w:tcPr>
            <w:tcW w:w="5093" w:type="dxa"/>
            <w:tcBorders>
              <w:top w:val="nil"/>
              <w:left w:val="nil"/>
              <w:bottom w:val="single" w:sz="4" w:space="0" w:color="auto"/>
              <w:right w:val="single" w:sz="4" w:space="0" w:color="auto"/>
            </w:tcBorders>
            <w:shd w:val="clear" w:color="auto" w:fill="auto"/>
            <w:hideMark/>
          </w:tcPr>
          <w:p w:rsidR="00F24B64" w:rsidRPr="005310C8" w:rsidRDefault="00F24B64" w:rsidP="00F24B64">
            <w:pPr>
              <w:rPr>
                <w:bCs/>
                <w:color w:val="000000"/>
                <w:sz w:val="20"/>
                <w:szCs w:val="20"/>
              </w:rPr>
            </w:pPr>
            <w:r w:rsidRPr="005310C8">
              <w:rPr>
                <w:bCs/>
                <w:color w:val="000000"/>
                <w:sz w:val="20"/>
                <w:szCs w:val="20"/>
              </w:rPr>
              <w:t>Запланировано снижение показателя к 2020 году до 0,1.</w:t>
            </w:r>
            <w:r w:rsidRPr="005310C8">
              <w:rPr>
                <w:bCs/>
                <w:color w:val="000000"/>
                <w:sz w:val="20"/>
                <w:szCs w:val="20"/>
              </w:rPr>
              <w:br/>
            </w:r>
            <w:r w:rsidRPr="005310C8">
              <w:rPr>
                <w:color w:val="000000"/>
                <w:sz w:val="20"/>
                <w:szCs w:val="20"/>
              </w:rPr>
              <w:t xml:space="preserve">Показатель не достигнут. </w:t>
            </w:r>
            <w:proofErr w:type="gramStart"/>
            <w:r w:rsidRPr="005310C8">
              <w:rPr>
                <w:color w:val="000000"/>
                <w:sz w:val="20"/>
                <w:szCs w:val="20"/>
              </w:rPr>
              <w:t>В</w:t>
            </w:r>
            <w:proofErr w:type="gramEnd"/>
            <w:r w:rsidRPr="005310C8">
              <w:rPr>
                <w:color w:val="000000"/>
                <w:sz w:val="20"/>
                <w:szCs w:val="20"/>
              </w:rPr>
              <w:t xml:space="preserve"> </w:t>
            </w:r>
            <w:proofErr w:type="gramStart"/>
            <w:r w:rsidRPr="005310C8">
              <w:rPr>
                <w:color w:val="000000"/>
                <w:sz w:val="20"/>
                <w:szCs w:val="20"/>
              </w:rPr>
              <w:t>ввиду</w:t>
            </w:r>
            <w:proofErr w:type="gramEnd"/>
            <w:r w:rsidRPr="005310C8">
              <w:rPr>
                <w:color w:val="000000"/>
                <w:sz w:val="20"/>
                <w:szCs w:val="20"/>
              </w:rPr>
              <w:t xml:space="preserve"> дефицита </w:t>
            </w:r>
            <w:proofErr w:type="spellStart"/>
            <w:r w:rsidRPr="005310C8">
              <w:rPr>
                <w:color w:val="000000"/>
                <w:sz w:val="20"/>
                <w:szCs w:val="20"/>
              </w:rPr>
              <w:t>финансвых</w:t>
            </w:r>
            <w:proofErr w:type="spellEnd"/>
            <w:r w:rsidRPr="005310C8">
              <w:rPr>
                <w:color w:val="000000"/>
                <w:sz w:val="20"/>
                <w:szCs w:val="20"/>
              </w:rPr>
              <w:t xml:space="preserve"> средств  нет возможности  обеспечить граждан отдельных категорий лекарственными препаратами в полном объеме, что взывает увеличение количества жалоб от пациентов. </w:t>
            </w:r>
          </w:p>
        </w:tc>
      </w:tr>
      <w:tr w:rsidR="00F24B64" w:rsidRPr="005310C8" w:rsidTr="00F24B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183"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F24B64" w:rsidRPr="005310C8" w:rsidRDefault="00F24B64" w:rsidP="00F24B64">
            <w:pPr>
              <w:jc w:val="center"/>
              <w:rPr>
                <w:bCs/>
                <w:color w:val="000000"/>
                <w:sz w:val="20"/>
                <w:szCs w:val="20"/>
              </w:rPr>
            </w:pPr>
            <w:r w:rsidRPr="005310C8">
              <w:rPr>
                <w:bCs/>
                <w:color w:val="000000"/>
                <w:sz w:val="20"/>
                <w:szCs w:val="20"/>
              </w:rPr>
              <w:t>Подпрограмма 9. Развитие информатизации в здравоохранении</w:t>
            </w:r>
          </w:p>
        </w:tc>
      </w:tr>
      <w:tr w:rsidR="00F24B64" w:rsidRPr="005310C8" w:rsidTr="00CB1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8" w:type="dxa"/>
            <w:gridSpan w:val="2"/>
            <w:tcBorders>
              <w:top w:val="nil"/>
              <w:left w:val="single" w:sz="4" w:space="0" w:color="auto"/>
              <w:bottom w:val="single" w:sz="4" w:space="0" w:color="auto"/>
              <w:right w:val="nil"/>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9.1</w:t>
            </w:r>
          </w:p>
        </w:tc>
        <w:tc>
          <w:tcPr>
            <w:tcW w:w="3699" w:type="dxa"/>
            <w:gridSpan w:val="2"/>
            <w:tcBorders>
              <w:top w:val="nil"/>
              <w:left w:val="single" w:sz="4" w:space="0" w:color="auto"/>
              <w:bottom w:val="single" w:sz="4" w:space="0" w:color="auto"/>
              <w:right w:val="single" w:sz="4" w:space="0" w:color="auto"/>
            </w:tcBorders>
            <w:shd w:val="clear" w:color="auto" w:fill="auto"/>
            <w:hideMark/>
          </w:tcPr>
          <w:p w:rsidR="00F24B64" w:rsidRPr="005310C8" w:rsidRDefault="00F24B64" w:rsidP="00F24B64">
            <w:pPr>
              <w:jc w:val="both"/>
              <w:rPr>
                <w:color w:val="000000"/>
                <w:sz w:val="20"/>
                <w:szCs w:val="20"/>
              </w:rPr>
            </w:pPr>
            <w:r w:rsidRPr="005310C8">
              <w:rPr>
                <w:color w:val="000000"/>
                <w:sz w:val="20"/>
                <w:szCs w:val="20"/>
              </w:rPr>
              <w:t>Обеспеченность лечебно-профилактических учреждений вычислительным оборудованием</w:t>
            </w:r>
          </w:p>
        </w:tc>
        <w:tc>
          <w:tcPr>
            <w:tcW w:w="1262"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процент</w:t>
            </w:r>
          </w:p>
        </w:tc>
        <w:tc>
          <w:tcPr>
            <w:tcW w:w="1120" w:type="dxa"/>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90,0</w:t>
            </w:r>
          </w:p>
        </w:tc>
        <w:tc>
          <w:tcPr>
            <w:tcW w:w="1260"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68,7</w:t>
            </w:r>
          </w:p>
        </w:tc>
        <w:tc>
          <w:tcPr>
            <w:tcW w:w="987"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21,3</w:t>
            </w:r>
          </w:p>
        </w:tc>
        <w:tc>
          <w:tcPr>
            <w:tcW w:w="1184" w:type="dxa"/>
            <w:gridSpan w:val="2"/>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76,3</w:t>
            </w:r>
          </w:p>
        </w:tc>
        <w:tc>
          <w:tcPr>
            <w:tcW w:w="5093"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both"/>
              <w:rPr>
                <w:bCs/>
                <w:color w:val="000000"/>
                <w:sz w:val="20"/>
                <w:szCs w:val="20"/>
              </w:rPr>
            </w:pPr>
            <w:r w:rsidRPr="005310C8">
              <w:rPr>
                <w:bCs/>
                <w:color w:val="000000"/>
                <w:sz w:val="20"/>
                <w:szCs w:val="20"/>
              </w:rPr>
              <w:t>Показатель 2020 года 90,0.</w:t>
            </w:r>
            <w:r w:rsidRPr="005310C8">
              <w:rPr>
                <w:bCs/>
                <w:color w:val="000000"/>
                <w:sz w:val="20"/>
                <w:szCs w:val="20"/>
              </w:rPr>
              <w:br/>
            </w:r>
            <w:r w:rsidRPr="005310C8">
              <w:rPr>
                <w:color w:val="000000"/>
                <w:sz w:val="20"/>
                <w:szCs w:val="20"/>
              </w:rPr>
              <w:t>Показатель не достигнут.</w:t>
            </w:r>
            <w:r w:rsidRPr="005310C8">
              <w:rPr>
                <w:color w:val="000000"/>
                <w:sz w:val="20"/>
                <w:szCs w:val="20"/>
              </w:rPr>
              <w:br/>
              <w:t>Отсутствие  финансирования.</w:t>
            </w:r>
          </w:p>
        </w:tc>
      </w:tr>
      <w:tr w:rsidR="00F24B64" w:rsidRPr="005310C8" w:rsidTr="00CB1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8" w:type="dxa"/>
            <w:gridSpan w:val="2"/>
            <w:tcBorders>
              <w:top w:val="nil"/>
              <w:left w:val="single" w:sz="4" w:space="0" w:color="auto"/>
              <w:bottom w:val="single" w:sz="4" w:space="0" w:color="auto"/>
              <w:right w:val="nil"/>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9.2</w:t>
            </w:r>
          </w:p>
        </w:tc>
        <w:tc>
          <w:tcPr>
            <w:tcW w:w="3699" w:type="dxa"/>
            <w:gridSpan w:val="2"/>
            <w:tcBorders>
              <w:top w:val="nil"/>
              <w:left w:val="single" w:sz="4" w:space="0" w:color="auto"/>
              <w:bottom w:val="single" w:sz="4" w:space="0" w:color="auto"/>
              <w:right w:val="single" w:sz="4" w:space="0" w:color="auto"/>
            </w:tcBorders>
            <w:shd w:val="clear" w:color="auto" w:fill="auto"/>
            <w:hideMark/>
          </w:tcPr>
          <w:p w:rsidR="00F24B64" w:rsidRPr="005310C8" w:rsidRDefault="00F24B64" w:rsidP="00F24B64">
            <w:pPr>
              <w:jc w:val="both"/>
              <w:rPr>
                <w:color w:val="000000"/>
                <w:sz w:val="20"/>
                <w:szCs w:val="20"/>
              </w:rPr>
            </w:pPr>
            <w:r w:rsidRPr="005310C8">
              <w:rPr>
                <w:color w:val="000000"/>
                <w:sz w:val="20"/>
                <w:szCs w:val="20"/>
              </w:rPr>
              <w:t>Случаи использования региональной аналитической информационной системы врачами</w:t>
            </w:r>
          </w:p>
        </w:tc>
        <w:tc>
          <w:tcPr>
            <w:tcW w:w="1262"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процент</w:t>
            </w:r>
          </w:p>
        </w:tc>
        <w:tc>
          <w:tcPr>
            <w:tcW w:w="1120" w:type="dxa"/>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20,0</w:t>
            </w:r>
          </w:p>
        </w:tc>
        <w:tc>
          <w:tcPr>
            <w:tcW w:w="1260"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0,0</w:t>
            </w:r>
          </w:p>
        </w:tc>
        <w:tc>
          <w:tcPr>
            <w:tcW w:w="987"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20,0</w:t>
            </w:r>
          </w:p>
        </w:tc>
        <w:tc>
          <w:tcPr>
            <w:tcW w:w="1184" w:type="dxa"/>
            <w:gridSpan w:val="2"/>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0,0</w:t>
            </w:r>
          </w:p>
        </w:tc>
        <w:tc>
          <w:tcPr>
            <w:tcW w:w="5093"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both"/>
              <w:rPr>
                <w:bCs/>
                <w:color w:val="000000"/>
                <w:sz w:val="20"/>
                <w:szCs w:val="20"/>
              </w:rPr>
            </w:pPr>
            <w:r w:rsidRPr="005310C8">
              <w:rPr>
                <w:bCs/>
                <w:color w:val="000000"/>
                <w:sz w:val="20"/>
                <w:szCs w:val="20"/>
              </w:rPr>
              <w:t xml:space="preserve">Запланирован рост показателя к 2020 году до 30,0. </w:t>
            </w:r>
            <w:r w:rsidRPr="005310C8">
              <w:rPr>
                <w:color w:val="000000"/>
                <w:sz w:val="20"/>
                <w:szCs w:val="20"/>
              </w:rPr>
              <w:t>Показатель не достигнут.</w:t>
            </w:r>
            <w:r w:rsidRPr="005310C8">
              <w:rPr>
                <w:color w:val="000000"/>
                <w:sz w:val="20"/>
                <w:szCs w:val="20"/>
              </w:rPr>
              <w:br/>
              <w:t>Отсутствие финансирования.</w:t>
            </w:r>
          </w:p>
        </w:tc>
      </w:tr>
      <w:tr w:rsidR="00F24B64" w:rsidRPr="005310C8" w:rsidTr="00CB1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8" w:type="dxa"/>
            <w:gridSpan w:val="2"/>
            <w:tcBorders>
              <w:top w:val="nil"/>
              <w:left w:val="single" w:sz="4" w:space="0" w:color="auto"/>
              <w:bottom w:val="single" w:sz="4" w:space="0" w:color="auto"/>
              <w:right w:val="nil"/>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9.3</w:t>
            </w:r>
          </w:p>
        </w:tc>
        <w:tc>
          <w:tcPr>
            <w:tcW w:w="3699" w:type="dxa"/>
            <w:gridSpan w:val="2"/>
            <w:tcBorders>
              <w:top w:val="nil"/>
              <w:left w:val="single" w:sz="4" w:space="0" w:color="auto"/>
              <w:bottom w:val="single" w:sz="4" w:space="0" w:color="auto"/>
              <w:right w:val="single" w:sz="4" w:space="0" w:color="auto"/>
            </w:tcBorders>
            <w:shd w:val="clear" w:color="auto" w:fill="auto"/>
            <w:hideMark/>
          </w:tcPr>
          <w:p w:rsidR="00F24B64" w:rsidRPr="005310C8" w:rsidRDefault="00F24B64" w:rsidP="00F24B64">
            <w:pPr>
              <w:jc w:val="both"/>
              <w:rPr>
                <w:color w:val="000000"/>
                <w:sz w:val="20"/>
                <w:szCs w:val="20"/>
              </w:rPr>
            </w:pPr>
            <w:r w:rsidRPr="005310C8">
              <w:rPr>
                <w:color w:val="000000"/>
                <w:sz w:val="20"/>
                <w:szCs w:val="20"/>
              </w:rPr>
              <w:t xml:space="preserve">Количество </w:t>
            </w:r>
            <w:proofErr w:type="spellStart"/>
            <w:r w:rsidRPr="005310C8">
              <w:rPr>
                <w:color w:val="000000"/>
                <w:sz w:val="20"/>
                <w:szCs w:val="20"/>
              </w:rPr>
              <w:t>элетронных</w:t>
            </w:r>
            <w:proofErr w:type="spellEnd"/>
            <w:r w:rsidRPr="005310C8">
              <w:rPr>
                <w:color w:val="000000"/>
                <w:sz w:val="20"/>
                <w:szCs w:val="20"/>
              </w:rPr>
              <w:t xml:space="preserve"> записей в системе мониторинга родовспоможения и детства</w:t>
            </w:r>
          </w:p>
        </w:tc>
        <w:tc>
          <w:tcPr>
            <w:tcW w:w="1262"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процент от общего кол-ва пациентов</w:t>
            </w:r>
          </w:p>
        </w:tc>
        <w:tc>
          <w:tcPr>
            <w:tcW w:w="1120" w:type="dxa"/>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100,0</w:t>
            </w:r>
          </w:p>
        </w:tc>
        <w:tc>
          <w:tcPr>
            <w:tcW w:w="1260"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0,0</w:t>
            </w:r>
          </w:p>
        </w:tc>
        <w:tc>
          <w:tcPr>
            <w:tcW w:w="987"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100,0</w:t>
            </w:r>
          </w:p>
        </w:tc>
        <w:tc>
          <w:tcPr>
            <w:tcW w:w="1184" w:type="dxa"/>
            <w:gridSpan w:val="2"/>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0,0</w:t>
            </w:r>
          </w:p>
        </w:tc>
        <w:tc>
          <w:tcPr>
            <w:tcW w:w="5093"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both"/>
              <w:rPr>
                <w:bCs/>
                <w:color w:val="000000"/>
                <w:sz w:val="20"/>
                <w:szCs w:val="20"/>
              </w:rPr>
            </w:pPr>
            <w:r w:rsidRPr="005310C8">
              <w:rPr>
                <w:bCs/>
                <w:color w:val="000000"/>
                <w:sz w:val="20"/>
                <w:szCs w:val="20"/>
              </w:rPr>
              <w:t xml:space="preserve">Запланирован рост показателя к 2020 году до 100,0. </w:t>
            </w:r>
            <w:r w:rsidRPr="005310C8">
              <w:rPr>
                <w:color w:val="000000"/>
                <w:sz w:val="20"/>
                <w:szCs w:val="20"/>
              </w:rPr>
              <w:t>Показатель не достигнут.</w:t>
            </w:r>
            <w:r w:rsidRPr="005310C8">
              <w:rPr>
                <w:color w:val="000000"/>
                <w:sz w:val="20"/>
                <w:szCs w:val="20"/>
              </w:rPr>
              <w:br/>
              <w:t>Отсутствие финансирования.</w:t>
            </w:r>
          </w:p>
        </w:tc>
      </w:tr>
      <w:tr w:rsidR="00F24B64" w:rsidRPr="005310C8" w:rsidTr="00CB1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8" w:type="dxa"/>
            <w:gridSpan w:val="2"/>
            <w:tcBorders>
              <w:top w:val="nil"/>
              <w:left w:val="single" w:sz="4" w:space="0" w:color="auto"/>
              <w:bottom w:val="single" w:sz="4" w:space="0" w:color="auto"/>
              <w:right w:val="nil"/>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9.4</w:t>
            </w:r>
          </w:p>
        </w:tc>
        <w:tc>
          <w:tcPr>
            <w:tcW w:w="3699" w:type="dxa"/>
            <w:gridSpan w:val="2"/>
            <w:tcBorders>
              <w:top w:val="nil"/>
              <w:left w:val="single" w:sz="4" w:space="0" w:color="auto"/>
              <w:bottom w:val="single" w:sz="4" w:space="0" w:color="auto"/>
              <w:right w:val="single" w:sz="4" w:space="0" w:color="auto"/>
            </w:tcBorders>
            <w:shd w:val="clear" w:color="auto" w:fill="auto"/>
            <w:hideMark/>
          </w:tcPr>
          <w:p w:rsidR="00F24B64" w:rsidRPr="005310C8" w:rsidRDefault="00F24B64" w:rsidP="00F24B64">
            <w:pPr>
              <w:jc w:val="both"/>
              <w:rPr>
                <w:color w:val="000000"/>
                <w:sz w:val="20"/>
                <w:szCs w:val="20"/>
              </w:rPr>
            </w:pPr>
            <w:r w:rsidRPr="005310C8">
              <w:rPr>
                <w:color w:val="000000"/>
                <w:sz w:val="20"/>
                <w:szCs w:val="20"/>
              </w:rPr>
              <w:t>Количество пациентов, использовавших систему удаленного мониторинга состояния пациентов</w:t>
            </w:r>
          </w:p>
        </w:tc>
        <w:tc>
          <w:tcPr>
            <w:tcW w:w="1262"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кол-во</w:t>
            </w:r>
          </w:p>
        </w:tc>
        <w:tc>
          <w:tcPr>
            <w:tcW w:w="1120" w:type="dxa"/>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30,0</w:t>
            </w:r>
          </w:p>
        </w:tc>
        <w:tc>
          <w:tcPr>
            <w:tcW w:w="1260"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0,0</w:t>
            </w:r>
          </w:p>
        </w:tc>
        <w:tc>
          <w:tcPr>
            <w:tcW w:w="987"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30,0</w:t>
            </w:r>
          </w:p>
        </w:tc>
        <w:tc>
          <w:tcPr>
            <w:tcW w:w="1184" w:type="dxa"/>
            <w:gridSpan w:val="2"/>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0,0</w:t>
            </w:r>
          </w:p>
        </w:tc>
        <w:tc>
          <w:tcPr>
            <w:tcW w:w="5093"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both"/>
              <w:rPr>
                <w:bCs/>
                <w:color w:val="000000"/>
                <w:sz w:val="20"/>
                <w:szCs w:val="20"/>
              </w:rPr>
            </w:pPr>
            <w:r w:rsidRPr="005310C8">
              <w:rPr>
                <w:bCs/>
                <w:color w:val="000000"/>
                <w:sz w:val="20"/>
                <w:szCs w:val="20"/>
              </w:rPr>
              <w:t xml:space="preserve">Запланирован рост показателя к 2020 году до 45,0. </w:t>
            </w:r>
            <w:r w:rsidRPr="005310C8">
              <w:rPr>
                <w:color w:val="000000"/>
                <w:sz w:val="20"/>
                <w:szCs w:val="20"/>
              </w:rPr>
              <w:t>Показатель не достигнут.</w:t>
            </w:r>
            <w:r w:rsidRPr="005310C8">
              <w:rPr>
                <w:color w:val="000000"/>
                <w:sz w:val="20"/>
                <w:szCs w:val="20"/>
              </w:rPr>
              <w:br/>
              <w:t>Отсутствие финансирования.</w:t>
            </w:r>
          </w:p>
        </w:tc>
      </w:tr>
      <w:tr w:rsidR="00F24B64" w:rsidRPr="005310C8" w:rsidTr="00F24B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183"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F24B64" w:rsidRPr="005310C8" w:rsidRDefault="00F24B64" w:rsidP="00F24B64">
            <w:pPr>
              <w:jc w:val="center"/>
              <w:rPr>
                <w:bCs/>
                <w:color w:val="000000"/>
                <w:sz w:val="20"/>
                <w:szCs w:val="20"/>
              </w:rPr>
            </w:pPr>
            <w:r w:rsidRPr="005310C8">
              <w:rPr>
                <w:bCs/>
                <w:color w:val="000000"/>
                <w:sz w:val="20"/>
                <w:szCs w:val="20"/>
              </w:rPr>
              <w:t>Подпрограмма 10. Совершенствование системы территориального планирования здравоохранения Кабардино-Балкарской Республики</w:t>
            </w:r>
          </w:p>
        </w:tc>
      </w:tr>
      <w:tr w:rsidR="00F24B64" w:rsidRPr="005310C8" w:rsidTr="00CB1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8" w:type="dxa"/>
            <w:gridSpan w:val="2"/>
            <w:tcBorders>
              <w:top w:val="nil"/>
              <w:left w:val="single" w:sz="4" w:space="0" w:color="auto"/>
              <w:bottom w:val="single" w:sz="4" w:space="0" w:color="auto"/>
              <w:right w:val="nil"/>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10.1</w:t>
            </w:r>
          </w:p>
        </w:tc>
        <w:tc>
          <w:tcPr>
            <w:tcW w:w="3685" w:type="dxa"/>
            <w:tcBorders>
              <w:top w:val="nil"/>
              <w:left w:val="single" w:sz="4" w:space="0" w:color="auto"/>
              <w:bottom w:val="single" w:sz="4" w:space="0" w:color="auto"/>
              <w:right w:val="single" w:sz="4" w:space="0" w:color="auto"/>
            </w:tcBorders>
            <w:shd w:val="clear" w:color="auto" w:fill="auto"/>
            <w:hideMark/>
          </w:tcPr>
          <w:p w:rsidR="00F24B64" w:rsidRPr="005310C8" w:rsidRDefault="00F24B64" w:rsidP="00F24B64">
            <w:pPr>
              <w:jc w:val="both"/>
              <w:rPr>
                <w:color w:val="000000"/>
                <w:sz w:val="20"/>
                <w:szCs w:val="20"/>
              </w:rPr>
            </w:pPr>
            <w:r w:rsidRPr="005310C8">
              <w:rPr>
                <w:color w:val="000000"/>
                <w:sz w:val="20"/>
                <w:szCs w:val="20"/>
              </w:rPr>
              <w:t>Объем стационарной медицинской помощи</w:t>
            </w:r>
          </w:p>
        </w:tc>
        <w:tc>
          <w:tcPr>
            <w:tcW w:w="1276" w:type="dxa"/>
            <w:gridSpan w:val="2"/>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число койко-дней на 1 жителя</w:t>
            </w:r>
          </w:p>
        </w:tc>
        <w:tc>
          <w:tcPr>
            <w:tcW w:w="1137"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2,65</w:t>
            </w:r>
          </w:p>
        </w:tc>
        <w:tc>
          <w:tcPr>
            <w:tcW w:w="1277"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2,32</w:t>
            </w:r>
          </w:p>
        </w:tc>
        <w:tc>
          <w:tcPr>
            <w:tcW w:w="994"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0,2</w:t>
            </w:r>
          </w:p>
        </w:tc>
        <w:tc>
          <w:tcPr>
            <w:tcW w:w="1143"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87,5</w:t>
            </w:r>
          </w:p>
        </w:tc>
        <w:tc>
          <w:tcPr>
            <w:tcW w:w="5093"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both"/>
              <w:rPr>
                <w:color w:val="000000"/>
                <w:sz w:val="20"/>
                <w:szCs w:val="20"/>
              </w:rPr>
            </w:pPr>
            <w:r w:rsidRPr="005310C8">
              <w:rPr>
                <w:bCs/>
                <w:color w:val="000000"/>
                <w:sz w:val="20"/>
                <w:szCs w:val="20"/>
              </w:rPr>
              <w:t>Запланировано снижение показателя к 2020 году до 2,6.</w:t>
            </w:r>
            <w:r w:rsidRPr="005310C8">
              <w:rPr>
                <w:color w:val="000000"/>
                <w:sz w:val="20"/>
                <w:szCs w:val="20"/>
              </w:rPr>
              <w:br/>
              <w:t>Показатель достигнут</w:t>
            </w:r>
          </w:p>
        </w:tc>
      </w:tr>
      <w:tr w:rsidR="00F24B64" w:rsidRPr="005310C8" w:rsidTr="00CB1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8" w:type="dxa"/>
            <w:gridSpan w:val="2"/>
            <w:tcBorders>
              <w:top w:val="nil"/>
              <w:left w:val="single" w:sz="4" w:space="0" w:color="auto"/>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10.2</w:t>
            </w:r>
          </w:p>
        </w:tc>
        <w:tc>
          <w:tcPr>
            <w:tcW w:w="3685"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both"/>
              <w:rPr>
                <w:color w:val="000000"/>
                <w:sz w:val="20"/>
                <w:szCs w:val="20"/>
              </w:rPr>
            </w:pPr>
            <w:r w:rsidRPr="005310C8">
              <w:rPr>
                <w:color w:val="000000"/>
                <w:sz w:val="20"/>
                <w:szCs w:val="20"/>
              </w:rPr>
              <w:t xml:space="preserve">Объем медицинской помощи в дневных </w:t>
            </w:r>
            <w:r w:rsidRPr="005310C8">
              <w:rPr>
                <w:color w:val="000000"/>
                <w:sz w:val="20"/>
                <w:szCs w:val="20"/>
              </w:rPr>
              <w:lastRenderedPageBreak/>
              <w:t>стационарах</w:t>
            </w:r>
          </w:p>
        </w:tc>
        <w:tc>
          <w:tcPr>
            <w:tcW w:w="1276" w:type="dxa"/>
            <w:gridSpan w:val="2"/>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lastRenderedPageBreak/>
              <w:t xml:space="preserve">число </w:t>
            </w:r>
            <w:proofErr w:type="spellStart"/>
            <w:r w:rsidRPr="005310C8">
              <w:rPr>
                <w:color w:val="000000"/>
                <w:sz w:val="20"/>
                <w:szCs w:val="20"/>
              </w:rPr>
              <w:lastRenderedPageBreak/>
              <w:t>пациенто</w:t>
            </w:r>
            <w:proofErr w:type="spellEnd"/>
            <w:r w:rsidRPr="005310C8">
              <w:rPr>
                <w:color w:val="000000"/>
                <w:sz w:val="20"/>
                <w:szCs w:val="20"/>
              </w:rPr>
              <w:t>-дней на 1 жителя</w:t>
            </w:r>
          </w:p>
        </w:tc>
        <w:tc>
          <w:tcPr>
            <w:tcW w:w="1137"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lastRenderedPageBreak/>
              <w:t>0,74</w:t>
            </w:r>
          </w:p>
        </w:tc>
        <w:tc>
          <w:tcPr>
            <w:tcW w:w="1277"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0,5</w:t>
            </w:r>
          </w:p>
        </w:tc>
        <w:tc>
          <w:tcPr>
            <w:tcW w:w="994"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0,2</w:t>
            </w:r>
          </w:p>
        </w:tc>
        <w:tc>
          <w:tcPr>
            <w:tcW w:w="1143"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100,0</w:t>
            </w:r>
          </w:p>
        </w:tc>
        <w:tc>
          <w:tcPr>
            <w:tcW w:w="5093"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both"/>
              <w:rPr>
                <w:sz w:val="20"/>
                <w:szCs w:val="20"/>
              </w:rPr>
            </w:pPr>
            <w:r w:rsidRPr="005310C8">
              <w:rPr>
                <w:bCs/>
                <w:sz w:val="20"/>
                <w:szCs w:val="20"/>
              </w:rPr>
              <w:t>Запланирован рост показателя к 2020 году до 0,75.</w:t>
            </w:r>
            <w:r w:rsidRPr="005310C8">
              <w:rPr>
                <w:sz w:val="20"/>
                <w:szCs w:val="20"/>
              </w:rPr>
              <w:br/>
            </w:r>
            <w:r w:rsidRPr="005310C8">
              <w:rPr>
                <w:sz w:val="20"/>
                <w:szCs w:val="20"/>
              </w:rPr>
              <w:lastRenderedPageBreak/>
              <w:t>Показатель не достигнут</w:t>
            </w:r>
          </w:p>
        </w:tc>
      </w:tr>
      <w:tr w:rsidR="00F24B64" w:rsidRPr="005310C8" w:rsidTr="00CB1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8" w:type="dxa"/>
            <w:gridSpan w:val="2"/>
            <w:tcBorders>
              <w:top w:val="nil"/>
              <w:left w:val="single" w:sz="4" w:space="0" w:color="auto"/>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lastRenderedPageBreak/>
              <w:t>10.3</w:t>
            </w:r>
          </w:p>
        </w:tc>
        <w:tc>
          <w:tcPr>
            <w:tcW w:w="3685"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both"/>
              <w:rPr>
                <w:color w:val="000000"/>
                <w:sz w:val="20"/>
                <w:szCs w:val="20"/>
              </w:rPr>
            </w:pPr>
            <w:r w:rsidRPr="005310C8">
              <w:rPr>
                <w:color w:val="000000"/>
                <w:sz w:val="20"/>
                <w:szCs w:val="20"/>
              </w:rPr>
              <w:t>Объем амбулаторно-поликлинической помощи</w:t>
            </w:r>
          </w:p>
        </w:tc>
        <w:tc>
          <w:tcPr>
            <w:tcW w:w="1276" w:type="dxa"/>
            <w:gridSpan w:val="2"/>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число посещений на 1 жителя</w:t>
            </w:r>
          </w:p>
        </w:tc>
        <w:tc>
          <w:tcPr>
            <w:tcW w:w="1137"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9,1</w:t>
            </w:r>
          </w:p>
        </w:tc>
        <w:tc>
          <w:tcPr>
            <w:tcW w:w="1277"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7,8</w:t>
            </w:r>
          </w:p>
        </w:tc>
        <w:tc>
          <w:tcPr>
            <w:tcW w:w="994"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1,3</w:t>
            </w:r>
          </w:p>
        </w:tc>
        <w:tc>
          <w:tcPr>
            <w:tcW w:w="1143"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85,7</w:t>
            </w:r>
          </w:p>
        </w:tc>
        <w:tc>
          <w:tcPr>
            <w:tcW w:w="5093"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both"/>
              <w:rPr>
                <w:bCs/>
                <w:sz w:val="20"/>
                <w:szCs w:val="20"/>
              </w:rPr>
            </w:pPr>
            <w:r w:rsidRPr="005310C8">
              <w:rPr>
                <w:bCs/>
                <w:sz w:val="20"/>
                <w:szCs w:val="20"/>
              </w:rPr>
              <w:t xml:space="preserve">Запланирован рост показателя к 2020 году до 9,7. </w:t>
            </w:r>
            <w:r w:rsidRPr="005310C8">
              <w:rPr>
                <w:sz w:val="20"/>
                <w:szCs w:val="20"/>
              </w:rPr>
              <w:t>Показатель не достигну</w:t>
            </w:r>
            <w:r w:rsidRPr="005310C8">
              <w:rPr>
                <w:bCs/>
                <w:sz w:val="20"/>
                <w:szCs w:val="20"/>
              </w:rPr>
              <w:t xml:space="preserve">т </w:t>
            </w:r>
            <w:r w:rsidRPr="005310C8">
              <w:rPr>
                <w:sz w:val="20"/>
                <w:szCs w:val="20"/>
              </w:rPr>
              <w:t xml:space="preserve">по причине дефицита кадров и реструктуризации </w:t>
            </w:r>
            <w:proofErr w:type="spellStart"/>
            <w:r w:rsidRPr="005310C8">
              <w:rPr>
                <w:sz w:val="20"/>
                <w:szCs w:val="20"/>
              </w:rPr>
              <w:t>гос</w:t>
            </w:r>
            <w:proofErr w:type="spellEnd"/>
            <w:r w:rsidRPr="005310C8">
              <w:rPr>
                <w:sz w:val="20"/>
                <w:szCs w:val="20"/>
              </w:rPr>
              <w:t xml:space="preserve"> учреждений здравоохранения</w:t>
            </w:r>
          </w:p>
        </w:tc>
      </w:tr>
      <w:tr w:rsidR="00F24B64" w:rsidRPr="005310C8" w:rsidTr="00CB1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8" w:type="dxa"/>
            <w:gridSpan w:val="2"/>
            <w:tcBorders>
              <w:top w:val="nil"/>
              <w:left w:val="single" w:sz="4" w:space="0" w:color="auto"/>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10.4</w:t>
            </w:r>
          </w:p>
        </w:tc>
        <w:tc>
          <w:tcPr>
            <w:tcW w:w="3685"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both"/>
              <w:rPr>
                <w:color w:val="000000"/>
                <w:sz w:val="20"/>
                <w:szCs w:val="20"/>
              </w:rPr>
            </w:pPr>
            <w:r w:rsidRPr="005310C8">
              <w:rPr>
                <w:color w:val="000000"/>
                <w:sz w:val="20"/>
                <w:szCs w:val="20"/>
              </w:rPr>
              <w:t>Объем скорой медицинской помощи</w:t>
            </w:r>
          </w:p>
        </w:tc>
        <w:tc>
          <w:tcPr>
            <w:tcW w:w="1276" w:type="dxa"/>
            <w:gridSpan w:val="2"/>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число вызовов на 1 жителя</w:t>
            </w:r>
          </w:p>
        </w:tc>
        <w:tc>
          <w:tcPr>
            <w:tcW w:w="1137"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0,31</w:t>
            </w:r>
          </w:p>
        </w:tc>
        <w:tc>
          <w:tcPr>
            <w:tcW w:w="1277"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0,32</w:t>
            </w:r>
          </w:p>
        </w:tc>
        <w:tc>
          <w:tcPr>
            <w:tcW w:w="994"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0,0</w:t>
            </w:r>
          </w:p>
        </w:tc>
        <w:tc>
          <w:tcPr>
            <w:tcW w:w="1143"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103,2</w:t>
            </w:r>
          </w:p>
        </w:tc>
        <w:tc>
          <w:tcPr>
            <w:tcW w:w="5093" w:type="dxa"/>
            <w:tcBorders>
              <w:top w:val="nil"/>
              <w:left w:val="nil"/>
              <w:bottom w:val="single" w:sz="4" w:space="0" w:color="auto"/>
              <w:right w:val="single" w:sz="4" w:space="0" w:color="auto"/>
            </w:tcBorders>
            <w:shd w:val="clear" w:color="auto" w:fill="auto"/>
            <w:hideMark/>
          </w:tcPr>
          <w:p w:rsidR="00F24B64" w:rsidRPr="005310C8" w:rsidRDefault="00F24B64" w:rsidP="00F24B64">
            <w:pPr>
              <w:rPr>
                <w:bCs/>
                <w:sz w:val="20"/>
                <w:szCs w:val="20"/>
              </w:rPr>
            </w:pPr>
            <w:r w:rsidRPr="005310C8">
              <w:rPr>
                <w:bCs/>
                <w:sz w:val="20"/>
                <w:szCs w:val="20"/>
              </w:rPr>
              <w:t xml:space="preserve">Запланировано снижение показателя к 2020 году до 0,31. </w:t>
            </w:r>
            <w:r w:rsidRPr="005310C8">
              <w:rPr>
                <w:sz w:val="20"/>
                <w:szCs w:val="20"/>
              </w:rPr>
              <w:t>Показатель достигнут</w:t>
            </w:r>
            <w:r w:rsidRPr="005310C8">
              <w:rPr>
                <w:bCs/>
                <w:sz w:val="20"/>
                <w:szCs w:val="20"/>
              </w:rPr>
              <w:br w:type="page"/>
            </w:r>
          </w:p>
        </w:tc>
      </w:tr>
      <w:tr w:rsidR="00F24B64" w:rsidRPr="005310C8" w:rsidTr="00CB1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8" w:type="dxa"/>
            <w:gridSpan w:val="2"/>
            <w:tcBorders>
              <w:top w:val="nil"/>
              <w:left w:val="single" w:sz="4" w:space="0" w:color="auto"/>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10.5</w:t>
            </w:r>
          </w:p>
        </w:tc>
        <w:tc>
          <w:tcPr>
            <w:tcW w:w="3685"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both"/>
              <w:rPr>
                <w:color w:val="000000"/>
                <w:sz w:val="20"/>
                <w:szCs w:val="20"/>
              </w:rPr>
            </w:pPr>
            <w:r w:rsidRPr="005310C8">
              <w:rPr>
                <w:color w:val="000000"/>
                <w:sz w:val="20"/>
                <w:szCs w:val="20"/>
              </w:rPr>
              <w:t>Объем неотложной медицинской помощи</w:t>
            </w:r>
          </w:p>
        </w:tc>
        <w:tc>
          <w:tcPr>
            <w:tcW w:w="1276" w:type="dxa"/>
            <w:gridSpan w:val="2"/>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число посещений на 1 жителя</w:t>
            </w:r>
          </w:p>
        </w:tc>
        <w:tc>
          <w:tcPr>
            <w:tcW w:w="1137"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0,86</w:t>
            </w:r>
          </w:p>
        </w:tc>
        <w:tc>
          <w:tcPr>
            <w:tcW w:w="1277" w:type="dxa"/>
            <w:gridSpan w:val="2"/>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sz w:val="20"/>
                <w:szCs w:val="20"/>
              </w:rPr>
            </w:pPr>
            <w:r w:rsidRPr="005310C8">
              <w:rPr>
                <w:sz w:val="20"/>
                <w:szCs w:val="20"/>
              </w:rPr>
              <w:t>0,43</w:t>
            </w:r>
          </w:p>
        </w:tc>
        <w:tc>
          <w:tcPr>
            <w:tcW w:w="994"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0,4</w:t>
            </w:r>
          </w:p>
        </w:tc>
        <w:tc>
          <w:tcPr>
            <w:tcW w:w="1143"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50,0</w:t>
            </w:r>
          </w:p>
        </w:tc>
        <w:tc>
          <w:tcPr>
            <w:tcW w:w="5093"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both"/>
              <w:rPr>
                <w:bCs/>
                <w:sz w:val="20"/>
                <w:szCs w:val="20"/>
              </w:rPr>
            </w:pPr>
            <w:r w:rsidRPr="005310C8">
              <w:rPr>
                <w:bCs/>
                <w:sz w:val="20"/>
                <w:szCs w:val="20"/>
              </w:rPr>
              <w:t>Запланирован рост показателя к 2020 году до 1,0.</w:t>
            </w:r>
            <w:r w:rsidRPr="005310C8">
              <w:rPr>
                <w:bCs/>
                <w:sz w:val="20"/>
                <w:szCs w:val="20"/>
              </w:rPr>
              <w:br/>
            </w:r>
            <w:r w:rsidRPr="005310C8">
              <w:rPr>
                <w:sz w:val="20"/>
                <w:szCs w:val="20"/>
              </w:rPr>
              <w:t xml:space="preserve">Показатель не достигнут по причине реструктуризации </w:t>
            </w:r>
            <w:proofErr w:type="spellStart"/>
            <w:r w:rsidRPr="005310C8">
              <w:rPr>
                <w:sz w:val="20"/>
                <w:szCs w:val="20"/>
              </w:rPr>
              <w:t>гос</w:t>
            </w:r>
            <w:proofErr w:type="gramStart"/>
            <w:r w:rsidRPr="005310C8">
              <w:rPr>
                <w:sz w:val="20"/>
                <w:szCs w:val="20"/>
              </w:rPr>
              <w:t>.у</w:t>
            </w:r>
            <w:proofErr w:type="gramEnd"/>
            <w:r w:rsidRPr="005310C8">
              <w:rPr>
                <w:sz w:val="20"/>
                <w:szCs w:val="20"/>
              </w:rPr>
              <w:t>чреждений</w:t>
            </w:r>
            <w:proofErr w:type="spellEnd"/>
            <w:r w:rsidRPr="005310C8">
              <w:rPr>
                <w:sz w:val="20"/>
                <w:szCs w:val="20"/>
              </w:rPr>
              <w:t xml:space="preserve"> здравоохранения</w:t>
            </w:r>
          </w:p>
        </w:tc>
      </w:tr>
      <w:tr w:rsidR="00F24B64" w:rsidRPr="005310C8" w:rsidTr="00CB1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8" w:type="dxa"/>
            <w:gridSpan w:val="2"/>
            <w:tcBorders>
              <w:top w:val="nil"/>
              <w:left w:val="single" w:sz="4" w:space="0" w:color="auto"/>
              <w:bottom w:val="single" w:sz="4" w:space="0" w:color="auto"/>
              <w:right w:val="nil"/>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10.6</w:t>
            </w:r>
          </w:p>
        </w:tc>
        <w:tc>
          <w:tcPr>
            <w:tcW w:w="3685" w:type="dxa"/>
            <w:tcBorders>
              <w:top w:val="nil"/>
              <w:left w:val="single" w:sz="4" w:space="0" w:color="auto"/>
              <w:bottom w:val="single" w:sz="4" w:space="0" w:color="auto"/>
              <w:right w:val="single" w:sz="4" w:space="0" w:color="auto"/>
            </w:tcBorders>
            <w:shd w:val="clear" w:color="000000" w:fill="FFFFFF"/>
            <w:hideMark/>
          </w:tcPr>
          <w:p w:rsidR="00F24B64" w:rsidRPr="005310C8" w:rsidRDefault="00F24B64" w:rsidP="00F24B64">
            <w:pPr>
              <w:jc w:val="both"/>
              <w:rPr>
                <w:color w:val="000000"/>
                <w:sz w:val="20"/>
                <w:szCs w:val="20"/>
              </w:rPr>
            </w:pPr>
            <w:r w:rsidRPr="005310C8">
              <w:rPr>
                <w:color w:val="000000"/>
                <w:sz w:val="20"/>
                <w:szCs w:val="20"/>
              </w:rPr>
              <w:t>Число дней работы койки в году</w:t>
            </w:r>
          </w:p>
        </w:tc>
        <w:tc>
          <w:tcPr>
            <w:tcW w:w="1276" w:type="dxa"/>
            <w:gridSpan w:val="2"/>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дней</w:t>
            </w:r>
          </w:p>
        </w:tc>
        <w:tc>
          <w:tcPr>
            <w:tcW w:w="1137"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332,0</w:t>
            </w:r>
          </w:p>
        </w:tc>
        <w:tc>
          <w:tcPr>
            <w:tcW w:w="1277"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309,3</w:t>
            </w:r>
          </w:p>
        </w:tc>
        <w:tc>
          <w:tcPr>
            <w:tcW w:w="994"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22,7</w:t>
            </w:r>
          </w:p>
        </w:tc>
        <w:tc>
          <w:tcPr>
            <w:tcW w:w="1143"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93,2</w:t>
            </w:r>
          </w:p>
        </w:tc>
        <w:tc>
          <w:tcPr>
            <w:tcW w:w="5093"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both"/>
              <w:rPr>
                <w:bCs/>
                <w:sz w:val="20"/>
                <w:szCs w:val="20"/>
              </w:rPr>
            </w:pPr>
            <w:r w:rsidRPr="005310C8">
              <w:rPr>
                <w:bCs/>
                <w:sz w:val="20"/>
                <w:szCs w:val="20"/>
              </w:rPr>
              <w:t xml:space="preserve">Запланирован рост показателя к 2020 году до 333,0. </w:t>
            </w:r>
            <w:r w:rsidRPr="005310C8">
              <w:rPr>
                <w:sz w:val="20"/>
                <w:szCs w:val="20"/>
              </w:rPr>
              <w:t xml:space="preserve">Показатель не достигнут в связи с </w:t>
            </w:r>
            <w:proofErr w:type="spellStart"/>
            <w:r w:rsidRPr="005310C8">
              <w:rPr>
                <w:sz w:val="20"/>
                <w:szCs w:val="20"/>
              </w:rPr>
              <w:t>поэтапностью</w:t>
            </w:r>
            <w:proofErr w:type="spellEnd"/>
            <w:r w:rsidRPr="005310C8">
              <w:rPr>
                <w:sz w:val="20"/>
                <w:szCs w:val="20"/>
              </w:rPr>
              <w:t xml:space="preserve"> сокращения коечной сети</w:t>
            </w:r>
          </w:p>
        </w:tc>
      </w:tr>
      <w:tr w:rsidR="00F24B64" w:rsidRPr="005310C8" w:rsidTr="00CB1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78" w:type="dxa"/>
            <w:gridSpan w:val="2"/>
            <w:tcBorders>
              <w:top w:val="nil"/>
              <w:left w:val="single" w:sz="4" w:space="0" w:color="auto"/>
              <w:bottom w:val="single" w:sz="4" w:space="0" w:color="auto"/>
              <w:right w:val="nil"/>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10.7</w:t>
            </w:r>
          </w:p>
        </w:tc>
        <w:tc>
          <w:tcPr>
            <w:tcW w:w="3685" w:type="dxa"/>
            <w:tcBorders>
              <w:top w:val="nil"/>
              <w:left w:val="single" w:sz="4" w:space="0" w:color="auto"/>
              <w:bottom w:val="single" w:sz="4" w:space="0" w:color="auto"/>
              <w:right w:val="single" w:sz="4" w:space="0" w:color="auto"/>
            </w:tcBorders>
            <w:shd w:val="clear" w:color="000000" w:fill="FFFFFF"/>
            <w:hideMark/>
          </w:tcPr>
          <w:p w:rsidR="00F24B64" w:rsidRPr="005310C8" w:rsidRDefault="00F24B64" w:rsidP="00F24B64">
            <w:pPr>
              <w:jc w:val="both"/>
              <w:rPr>
                <w:color w:val="000000"/>
                <w:sz w:val="20"/>
                <w:szCs w:val="20"/>
              </w:rPr>
            </w:pPr>
            <w:r w:rsidRPr="005310C8">
              <w:rPr>
                <w:color w:val="000000"/>
                <w:sz w:val="20"/>
                <w:szCs w:val="20"/>
              </w:rPr>
              <w:t>Средняя длительность лечения больного в стационаре</w:t>
            </w:r>
          </w:p>
        </w:tc>
        <w:tc>
          <w:tcPr>
            <w:tcW w:w="1276" w:type="dxa"/>
            <w:gridSpan w:val="2"/>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дней</w:t>
            </w:r>
          </w:p>
        </w:tc>
        <w:tc>
          <w:tcPr>
            <w:tcW w:w="1137"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11,6</w:t>
            </w:r>
          </w:p>
        </w:tc>
        <w:tc>
          <w:tcPr>
            <w:tcW w:w="1277"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11,3</w:t>
            </w:r>
          </w:p>
        </w:tc>
        <w:tc>
          <w:tcPr>
            <w:tcW w:w="994" w:type="dxa"/>
            <w:gridSpan w:val="2"/>
            <w:tcBorders>
              <w:top w:val="nil"/>
              <w:left w:val="nil"/>
              <w:bottom w:val="single" w:sz="4" w:space="0" w:color="auto"/>
              <w:right w:val="single" w:sz="4" w:space="0" w:color="auto"/>
            </w:tcBorders>
            <w:shd w:val="clear" w:color="auto" w:fill="auto"/>
            <w:noWrap/>
            <w:hideMark/>
          </w:tcPr>
          <w:p w:rsidR="00F24B64" w:rsidRPr="005310C8" w:rsidRDefault="00F24B64" w:rsidP="00F24B64">
            <w:pPr>
              <w:jc w:val="center"/>
              <w:rPr>
                <w:color w:val="000000"/>
                <w:sz w:val="20"/>
                <w:szCs w:val="20"/>
              </w:rPr>
            </w:pPr>
            <w:r w:rsidRPr="005310C8">
              <w:rPr>
                <w:color w:val="000000"/>
                <w:sz w:val="20"/>
                <w:szCs w:val="20"/>
              </w:rPr>
              <w:t>0,3</w:t>
            </w:r>
          </w:p>
        </w:tc>
        <w:tc>
          <w:tcPr>
            <w:tcW w:w="1143"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center"/>
              <w:rPr>
                <w:color w:val="000000"/>
                <w:sz w:val="20"/>
                <w:szCs w:val="20"/>
              </w:rPr>
            </w:pPr>
            <w:r w:rsidRPr="005310C8">
              <w:rPr>
                <w:color w:val="000000"/>
                <w:sz w:val="20"/>
                <w:szCs w:val="20"/>
              </w:rPr>
              <w:t>97,4</w:t>
            </w:r>
          </w:p>
        </w:tc>
        <w:tc>
          <w:tcPr>
            <w:tcW w:w="5093" w:type="dxa"/>
            <w:tcBorders>
              <w:top w:val="nil"/>
              <w:left w:val="nil"/>
              <w:bottom w:val="single" w:sz="4" w:space="0" w:color="auto"/>
              <w:right w:val="single" w:sz="4" w:space="0" w:color="auto"/>
            </w:tcBorders>
            <w:shd w:val="clear" w:color="auto" w:fill="auto"/>
            <w:hideMark/>
          </w:tcPr>
          <w:p w:rsidR="00F24B64" w:rsidRPr="005310C8" w:rsidRDefault="00F24B64" w:rsidP="00F24B64">
            <w:pPr>
              <w:jc w:val="both"/>
              <w:rPr>
                <w:bCs/>
                <w:sz w:val="20"/>
                <w:szCs w:val="20"/>
              </w:rPr>
            </w:pPr>
            <w:r w:rsidRPr="005310C8">
              <w:rPr>
                <w:bCs/>
                <w:sz w:val="20"/>
                <w:szCs w:val="20"/>
              </w:rPr>
              <w:t xml:space="preserve">Запланировано снижение показателя к 2020 году до 11,0. </w:t>
            </w:r>
            <w:r w:rsidRPr="005310C8">
              <w:rPr>
                <w:sz w:val="20"/>
                <w:szCs w:val="20"/>
              </w:rPr>
              <w:t xml:space="preserve">Показатель достигнут </w:t>
            </w:r>
          </w:p>
        </w:tc>
      </w:tr>
    </w:tbl>
    <w:p w:rsidR="007B407D" w:rsidRPr="005310C8" w:rsidRDefault="007B407D" w:rsidP="00517880">
      <w:pPr>
        <w:rPr>
          <w:b/>
          <w:sz w:val="28"/>
          <w:szCs w:val="28"/>
        </w:rPr>
        <w:sectPr w:rsidR="007B407D" w:rsidRPr="005310C8" w:rsidSect="007B407D">
          <w:pgSz w:w="16838" w:h="11906" w:orient="landscape"/>
          <w:pgMar w:top="1701" w:right="1134" w:bottom="850" w:left="1134" w:header="708" w:footer="708" w:gutter="0"/>
          <w:cols w:space="708"/>
          <w:docGrid w:linePitch="360"/>
        </w:sectPr>
      </w:pPr>
    </w:p>
    <w:p w:rsidR="00D62F5B" w:rsidRPr="005310C8" w:rsidRDefault="00D62F5B" w:rsidP="00517880">
      <w:pPr>
        <w:pStyle w:val="ae"/>
        <w:tabs>
          <w:tab w:val="left" w:pos="8222"/>
        </w:tabs>
        <w:ind w:firstLine="0"/>
        <w:jc w:val="center"/>
        <w:rPr>
          <w:b/>
          <w:sz w:val="26"/>
          <w:szCs w:val="26"/>
        </w:rPr>
      </w:pPr>
      <w:r w:rsidRPr="005310C8">
        <w:rPr>
          <w:b/>
          <w:sz w:val="26"/>
          <w:szCs w:val="26"/>
        </w:rPr>
        <w:lastRenderedPageBreak/>
        <w:t>Информация</w:t>
      </w:r>
      <w:r w:rsidR="005F38CF" w:rsidRPr="005310C8">
        <w:rPr>
          <w:b/>
          <w:sz w:val="26"/>
          <w:szCs w:val="26"/>
        </w:rPr>
        <w:t xml:space="preserve"> </w:t>
      </w:r>
      <w:r w:rsidRPr="005310C8">
        <w:rPr>
          <w:b/>
          <w:sz w:val="26"/>
          <w:szCs w:val="26"/>
        </w:rPr>
        <w:t>о</w:t>
      </w:r>
      <w:r w:rsidR="00F94A02" w:rsidRPr="005310C8">
        <w:rPr>
          <w:b/>
          <w:sz w:val="26"/>
          <w:szCs w:val="26"/>
        </w:rPr>
        <w:t xml:space="preserve"> реализации</w:t>
      </w:r>
      <w:r w:rsidRPr="005310C8">
        <w:rPr>
          <w:b/>
          <w:sz w:val="26"/>
          <w:szCs w:val="26"/>
        </w:rPr>
        <w:t xml:space="preserve"> государственной программы Кабардино-Балкарской Республики </w:t>
      </w:r>
      <w:r w:rsidR="00BC5326" w:rsidRPr="005310C8">
        <w:rPr>
          <w:b/>
          <w:sz w:val="26"/>
          <w:szCs w:val="26"/>
        </w:rPr>
        <w:t>«</w:t>
      </w:r>
      <w:r w:rsidRPr="005310C8">
        <w:rPr>
          <w:b/>
          <w:sz w:val="26"/>
          <w:szCs w:val="26"/>
        </w:rPr>
        <w:t>Развитие образования в Кабардино-Балкарской Республике</w:t>
      </w:r>
      <w:r w:rsidR="00BC5326" w:rsidRPr="005310C8">
        <w:rPr>
          <w:b/>
          <w:sz w:val="26"/>
          <w:szCs w:val="26"/>
        </w:rPr>
        <w:t>»</w:t>
      </w:r>
      <w:r w:rsidRPr="005310C8">
        <w:rPr>
          <w:b/>
          <w:sz w:val="26"/>
          <w:szCs w:val="26"/>
        </w:rPr>
        <w:t xml:space="preserve"> в 2017 году</w:t>
      </w:r>
    </w:p>
    <w:p w:rsidR="00DE56E7" w:rsidRPr="005310C8" w:rsidRDefault="00DE56E7" w:rsidP="00517880">
      <w:pPr>
        <w:ind w:right="-1" w:firstLine="709"/>
        <w:jc w:val="center"/>
        <w:rPr>
          <w:b/>
          <w:sz w:val="26"/>
          <w:szCs w:val="26"/>
        </w:rPr>
      </w:pPr>
      <w:r w:rsidRPr="005310C8">
        <w:rPr>
          <w:sz w:val="26"/>
          <w:szCs w:val="26"/>
        </w:rPr>
        <w:t>(по данным</w:t>
      </w:r>
      <w:r w:rsidRPr="005310C8">
        <w:rPr>
          <w:b/>
          <w:sz w:val="26"/>
          <w:szCs w:val="26"/>
        </w:rPr>
        <w:t xml:space="preserve"> </w:t>
      </w:r>
      <w:r w:rsidRPr="005310C8">
        <w:rPr>
          <w:sz w:val="26"/>
          <w:szCs w:val="26"/>
        </w:rPr>
        <w:t>Министерства образования, науки и по делам молодежи Кабардино-Балкарской Республики)</w:t>
      </w:r>
    </w:p>
    <w:p w:rsidR="00DE56E7" w:rsidRPr="005310C8" w:rsidRDefault="00DE56E7" w:rsidP="00517880">
      <w:pPr>
        <w:ind w:firstLine="709"/>
        <w:jc w:val="center"/>
        <w:rPr>
          <w:b/>
          <w:sz w:val="26"/>
          <w:szCs w:val="26"/>
        </w:rPr>
      </w:pPr>
    </w:p>
    <w:p w:rsidR="000961E5" w:rsidRPr="005310C8" w:rsidRDefault="000961E5" w:rsidP="00517880">
      <w:pPr>
        <w:widowControl w:val="0"/>
        <w:autoSpaceDE w:val="0"/>
        <w:autoSpaceDN w:val="0"/>
        <w:adjustRightInd w:val="0"/>
        <w:ind w:firstLine="540"/>
        <w:jc w:val="both"/>
        <w:rPr>
          <w:spacing w:val="1"/>
          <w:sz w:val="26"/>
          <w:szCs w:val="26"/>
        </w:rPr>
      </w:pPr>
      <w:r w:rsidRPr="005310C8">
        <w:rPr>
          <w:spacing w:val="7"/>
          <w:sz w:val="26"/>
          <w:szCs w:val="26"/>
        </w:rPr>
        <w:t xml:space="preserve">В настоящее время в республике с учетом </w:t>
      </w:r>
      <w:r w:rsidRPr="005310C8">
        <w:rPr>
          <w:spacing w:val="10"/>
          <w:sz w:val="26"/>
          <w:szCs w:val="26"/>
        </w:rPr>
        <w:t xml:space="preserve">особенностей развития и здоровья детей сформировано видовое </w:t>
      </w:r>
      <w:r w:rsidRPr="005310C8">
        <w:rPr>
          <w:spacing w:val="1"/>
          <w:sz w:val="26"/>
          <w:szCs w:val="26"/>
        </w:rPr>
        <w:t>разнообразие образовательных учреждений, реализующих основную образовательную программу дошкольного образования.</w:t>
      </w:r>
    </w:p>
    <w:p w:rsidR="00313E42" w:rsidRPr="005310C8" w:rsidRDefault="00313E42" w:rsidP="00517880">
      <w:pPr>
        <w:ind w:right="-1" w:firstLine="709"/>
        <w:jc w:val="both"/>
        <w:rPr>
          <w:sz w:val="26"/>
          <w:szCs w:val="26"/>
        </w:rPr>
      </w:pPr>
      <w:r w:rsidRPr="005310C8">
        <w:rPr>
          <w:sz w:val="26"/>
          <w:szCs w:val="26"/>
        </w:rPr>
        <w:t xml:space="preserve">На реализацию Госпрограммы на конец 2017 года было </w:t>
      </w:r>
      <w:r w:rsidR="005F6EE8" w:rsidRPr="005310C8">
        <w:rPr>
          <w:sz w:val="26"/>
          <w:szCs w:val="26"/>
        </w:rPr>
        <w:t>предусмотрено 7106</w:t>
      </w:r>
      <w:r w:rsidRPr="005310C8">
        <w:rPr>
          <w:sz w:val="26"/>
          <w:szCs w:val="26"/>
        </w:rPr>
        <w:t>,2 млн рублей, в том числе за счет средств республиканского бюджета 7081,6 млн рублей, средств федерального бюджета – 24,6 млн рублей. Фактическое финансирование госпрограммы составило 6853,3 млн рублей, в том числе за счет за счет средств республиканского бюджета 6825,8 млн рублей, средств федерального бюджета 24,5 млн рублей.</w:t>
      </w:r>
    </w:p>
    <w:p w:rsidR="00313E42" w:rsidRPr="005310C8" w:rsidRDefault="00313E42" w:rsidP="00521ED8">
      <w:pPr>
        <w:ind w:firstLine="708"/>
        <w:jc w:val="both"/>
        <w:rPr>
          <w:sz w:val="26"/>
          <w:szCs w:val="26"/>
        </w:rPr>
      </w:pPr>
      <w:r w:rsidRPr="005310C8">
        <w:rPr>
          <w:sz w:val="26"/>
          <w:szCs w:val="26"/>
        </w:rPr>
        <w:t>Таким образом, уровень финансирования Госпрограммы на конец года  составил 96,4%, в том числе за счет за счет средств республиканского бюджета  96,4%, средств федерального бюджета 99,8%.</w:t>
      </w:r>
    </w:p>
    <w:p w:rsidR="00521ED8" w:rsidRPr="005310C8" w:rsidRDefault="00521ED8" w:rsidP="00521ED8">
      <w:pPr>
        <w:autoSpaceDE w:val="0"/>
        <w:autoSpaceDN w:val="0"/>
        <w:adjustRightInd w:val="0"/>
        <w:ind w:firstLine="708"/>
        <w:jc w:val="both"/>
        <w:rPr>
          <w:sz w:val="26"/>
          <w:szCs w:val="26"/>
        </w:rPr>
      </w:pPr>
      <w:r w:rsidRPr="005310C8">
        <w:rPr>
          <w:sz w:val="26"/>
          <w:szCs w:val="26"/>
        </w:rPr>
        <w:t xml:space="preserve">В рамках модернизации региональной системы дошкольного образования, с 2013 года в республике построено 9 новых объектов дошкольного образования на 1240 мест, в 83 учреждениях дошкольного образования проведены работы по капитальному ремонту и реконструкции, за счет которых создано 3535 дополнительных дошкольных мест. </w:t>
      </w:r>
    </w:p>
    <w:p w:rsidR="00521ED8" w:rsidRPr="005310C8" w:rsidRDefault="00521ED8" w:rsidP="00521ED8">
      <w:pPr>
        <w:autoSpaceDE w:val="0"/>
        <w:autoSpaceDN w:val="0"/>
        <w:adjustRightInd w:val="0"/>
        <w:ind w:firstLine="708"/>
        <w:jc w:val="both"/>
        <w:rPr>
          <w:sz w:val="26"/>
          <w:szCs w:val="26"/>
        </w:rPr>
      </w:pPr>
      <w:r w:rsidRPr="005310C8">
        <w:rPr>
          <w:sz w:val="26"/>
          <w:szCs w:val="26"/>
        </w:rPr>
        <w:t>Реализация мер по возврату в систему дошкольного образования ранее переданных учреждений дошкольного образования, приспособлений зданий и помещений под реализацию программ дошкольного образования позволила создать 2467 дополнительных дошкольных мест. Всего с 2013 года в Кабардино-Балкарской Республике создано 9172 дополнительных места для дошкольников.</w:t>
      </w:r>
    </w:p>
    <w:p w:rsidR="00521ED8" w:rsidRPr="005310C8" w:rsidRDefault="00521ED8" w:rsidP="00521ED8">
      <w:pPr>
        <w:widowControl w:val="0"/>
        <w:suppressAutoHyphens/>
        <w:ind w:firstLine="708"/>
        <w:jc w:val="both"/>
        <w:textAlignment w:val="baseline"/>
        <w:rPr>
          <w:sz w:val="26"/>
          <w:szCs w:val="26"/>
        </w:rPr>
      </w:pPr>
      <w:r w:rsidRPr="005310C8">
        <w:rPr>
          <w:bCs/>
          <w:sz w:val="26"/>
          <w:szCs w:val="26"/>
          <w:shd w:val="clear" w:color="auto" w:fill="FFFFFF"/>
        </w:rPr>
        <w:t xml:space="preserve">В 2017 году </w:t>
      </w:r>
      <w:r w:rsidRPr="005310C8">
        <w:rPr>
          <w:sz w:val="26"/>
          <w:szCs w:val="26"/>
        </w:rPr>
        <w:t xml:space="preserve">завершена пристройка к школе дошкольного блока на 40 мест в с.п. Безенги </w:t>
      </w:r>
      <w:proofErr w:type="spellStart"/>
      <w:r w:rsidRPr="005310C8">
        <w:rPr>
          <w:sz w:val="26"/>
          <w:szCs w:val="26"/>
        </w:rPr>
        <w:t>Черекского</w:t>
      </w:r>
      <w:proofErr w:type="spellEnd"/>
      <w:r w:rsidRPr="005310C8">
        <w:rPr>
          <w:sz w:val="26"/>
          <w:szCs w:val="26"/>
        </w:rPr>
        <w:t xml:space="preserve"> муниципального района. В собственность городского округа Нальчик осуществлен возврат дошкольного учреждения, что позволило открыть 107 дополнительных мест.</w:t>
      </w:r>
    </w:p>
    <w:p w:rsidR="000961E5" w:rsidRPr="005310C8" w:rsidRDefault="00521ED8" w:rsidP="00521ED8">
      <w:pPr>
        <w:widowControl w:val="0"/>
        <w:suppressAutoHyphens/>
        <w:ind w:firstLine="708"/>
        <w:jc w:val="both"/>
        <w:textAlignment w:val="baseline"/>
        <w:rPr>
          <w:sz w:val="26"/>
          <w:szCs w:val="26"/>
        </w:rPr>
      </w:pPr>
      <w:r w:rsidRPr="005310C8">
        <w:rPr>
          <w:sz w:val="26"/>
          <w:szCs w:val="26"/>
        </w:rPr>
        <w:t xml:space="preserve">Из запланированных 260 дополнительных мест на 2017 год по состоянию на конец 2017 года создано 548 мест: для детей от 1,5 до 3 лет – 125 </w:t>
      </w:r>
      <w:r w:rsidR="005F6EE8" w:rsidRPr="005310C8">
        <w:rPr>
          <w:sz w:val="26"/>
          <w:szCs w:val="26"/>
        </w:rPr>
        <w:t>мест, от</w:t>
      </w:r>
      <w:r w:rsidRPr="005310C8">
        <w:rPr>
          <w:sz w:val="26"/>
          <w:szCs w:val="26"/>
        </w:rPr>
        <w:t xml:space="preserve"> 3 до 7 лет – 423 места.  По итогам 2017 года по данным региональной и федеральной систем показателей электронной очереди, детей в возрасте от  трех до семи лет, не обеспеченных местом в дошкольных образовательных организациях, в республике не зарегистрировано. </w:t>
      </w:r>
      <w:r w:rsidR="000961E5" w:rsidRPr="005310C8">
        <w:rPr>
          <w:sz w:val="26"/>
          <w:szCs w:val="26"/>
        </w:rPr>
        <w:t xml:space="preserve">В Кабардино-Балкарской Республике реализуются меры по расширению форм и способов получения дошкольного образования за счет развития государственно-частного партнерства в сфере дошкольного образования. </w:t>
      </w:r>
    </w:p>
    <w:p w:rsidR="000961E5" w:rsidRPr="005310C8" w:rsidRDefault="000961E5" w:rsidP="00517880">
      <w:pPr>
        <w:widowControl w:val="0"/>
        <w:suppressAutoHyphens/>
        <w:ind w:firstLine="708"/>
        <w:jc w:val="both"/>
        <w:textAlignment w:val="baseline"/>
        <w:rPr>
          <w:sz w:val="26"/>
          <w:szCs w:val="26"/>
        </w:rPr>
      </w:pPr>
      <w:r w:rsidRPr="005310C8">
        <w:rPr>
          <w:sz w:val="26"/>
          <w:szCs w:val="26"/>
        </w:rPr>
        <w:t>В 2017 году продолжены мероприятия по обеспечению введения федерального государственного образовательного стандарта дошкольного образования и федерального государственного образовательного стандарта основного общего образования в образовательных организациях Кабардино-Балкарской Республики.</w:t>
      </w:r>
    </w:p>
    <w:p w:rsidR="000961E5" w:rsidRPr="005310C8" w:rsidRDefault="000961E5" w:rsidP="00517880">
      <w:pPr>
        <w:suppressAutoHyphens/>
        <w:ind w:firstLine="708"/>
        <w:jc w:val="both"/>
        <w:rPr>
          <w:sz w:val="26"/>
          <w:szCs w:val="26"/>
          <w:lang w:eastAsia="ar-SA"/>
        </w:rPr>
      </w:pPr>
      <w:r w:rsidRPr="005310C8">
        <w:rPr>
          <w:sz w:val="26"/>
          <w:szCs w:val="26"/>
          <w:lang w:eastAsia="ar-SA"/>
        </w:rPr>
        <w:t xml:space="preserve">По вопросу бесплатного обеспечения учебниками и учебными пособиями обучающихся общеобразовательных организаций, на пополнение библиотечных </w:t>
      </w:r>
      <w:r w:rsidRPr="005310C8">
        <w:rPr>
          <w:sz w:val="26"/>
          <w:szCs w:val="26"/>
          <w:lang w:eastAsia="ar-SA"/>
        </w:rPr>
        <w:lastRenderedPageBreak/>
        <w:t>фондов общеобразовательных организаций в 2017 году из республиканского бюджета КБР выделено 43,356 млн. рублей.</w:t>
      </w:r>
    </w:p>
    <w:p w:rsidR="000961E5" w:rsidRPr="005310C8" w:rsidRDefault="000961E5" w:rsidP="00517880">
      <w:pPr>
        <w:ind w:firstLine="708"/>
        <w:jc w:val="both"/>
        <w:rPr>
          <w:sz w:val="26"/>
          <w:szCs w:val="26"/>
        </w:rPr>
      </w:pPr>
      <w:r w:rsidRPr="005310C8">
        <w:rPr>
          <w:sz w:val="26"/>
          <w:szCs w:val="26"/>
        </w:rPr>
        <w:t>За отчетный период продолжена работа, направленная на повышение качества и обеспечение доступности дополнительного образования детей, совершенствование воспитательной работы и повышение организации профилактической работы.</w:t>
      </w:r>
    </w:p>
    <w:p w:rsidR="000961E5" w:rsidRPr="005310C8" w:rsidRDefault="000961E5" w:rsidP="00517880">
      <w:pPr>
        <w:ind w:firstLine="708"/>
        <w:jc w:val="both"/>
        <w:rPr>
          <w:sz w:val="26"/>
          <w:szCs w:val="26"/>
        </w:rPr>
      </w:pPr>
      <w:r w:rsidRPr="005310C8">
        <w:rPr>
          <w:sz w:val="26"/>
          <w:szCs w:val="26"/>
        </w:rPr>
        <w:t xml:space="preserve">По состоянию конец года в системе образования </w:t>
      </w:r>
      <w:r w:rsidRPr="005310C8">
        <w:rPr>
          <w:sz w:val="26"/>
          <w:szCs w:val="26"/>
        </w:rPr>
        <w:br/>
        <w:t xml:space="preserve">Кабардино-Балкарской Республики функционируют 24 учреждения дополнительного образования детей и центр дополнительного образования в составе государственного бюджетного общеобразовательного учреждения </w:t>
      </w:r>
      <w:r w:rsidR="00BC5326" w:rsidRPr="005310C8">
        <w:rPr>
          <w:sz w:val="26"/>
          <w:szCs w:val="26"/>
        </w:rPr>
        <w:t>«</w:t>
      </w:r>
      <w:r w:rsidRPr="005310C8">
        <w:rPr>
          <w:sz w:val="26"/>
          <w:szCs w:val="26"/>
        </w:rPr>
        <w:t xml:space="preserve">Детская академия творчества </w:t>
      </w:r>
      <w:r w:rsidR="00BC5326" w:rsidRPr="005310C8">
        <w:rPr>
          <w:sz w:val="26"/>
          <w:szCs w:val="26"/>
        </w:rPr>
        <w:t>«</w:t>
      </w:r>
      <w:r w:rsidRPr="005310C8">
        <w:rPr>
          <w:sz w:val="26"/>
          <w:szCs w:val="26"/>
        </w:rPr>
        <w:t>Солнечный город</w:t>
      </w:r>
      <w:r w:rsidR="00BC5326" w:rsidRPr="005310C8">
        <w:rPr>
          <w:sz w:val="26"/>
          <w:szCs w:val="26"/>
        </w:rPr>
        <w:t>»</w:t>
      </w:r>
      <w:r w:rsidRPr="005310C8">
        <w:rPr>
          <w:sz w:val="26"/>
          <w:szCs w:val="26"/>
        </w:rPr>
        <w:t>. В данных учреждениях по дополнительным общеобразовательным программам занимаются 31245 детей в возрасте от 5 до 18 лет.</w:t>
      </w:r>
    </w:p>
    <w:p w:rsidR="000961E5" w:rsidRPr="005310C8" w:rsidRDefault="000961E5" w:rsidP="00517880">
      <w:pPr>
        <w:ind w:firstLine="708"/>
        <w:jc w:val="both"/>
        <w:rPr>
          <w:sz w:val="26"/>
          <w:szCs w:val="26"/>
        </w:rPr>
      </w:pPr>
      <w:r w:rsidRPr="005310C8">
        <w:rPr>
          <w:sz w:val="26"/>
          <w:szCs w:val="26"/>
        </w:rPr>
        <w:t xml:space="preserve">С февраля 2017 года на базе ГБОУ </w:t>
      </w:r>
      <w:r w:rsidR="00BC5326" w:rsidRPr="005310C8">
        <w:rPr>
          <w:sz w:val="26"/>
          <w:szCs w:val="26"/>
        </w:rPr>
        <w:t>«</w:t>
      </w:r>
      <w:r w:rsidRPr="005310C8">
        <w:rPr>
          <w:sz w:val="26"/>
          <w:szCs w:val="26"/>
        </w:rPr>
        <w:t xml:space="preserve">Детская академия творчества </w:t>
      </w:r>
      <w:r w:rsidR="00BC5326" w:rsidRPr="005310C8">
        <w:rPr>
          <w:sz w:val="26"/>
          <w:szCs w:val="26"/>
        </w:rPr>
        <w:t>«</w:t>
      </w:r>
      <w:r w:rsidRPr="005310C8">
        <w:rPr>
          <w:sz w:val="26"/>
          <w:szCs w:val="26"/>
        </w:rPr>
        <w:t>Солнечный город</w:t>
      </w:r>
      <w:r w:rsidR="00BC5326" w:rsidRPr="005310C8">
        <w:rPr>
          <w:sz w:val="26"/>
          <w:szCs w:val="26"/>
        </w:rPr>
        <w:t>»</w:t>
      </w:r>
      <w:r w:rsidRPr="005310C8">
        <w:rPr>
          <w:sz w:val="26"/>
          <w:szCs w:val="26"/>
        </w:rPr>
        <w:t xml:space="preserve"> начал функционировать детский технопарк, в котором в настоящее время   обучаются 480 человек.</w:t>
      </w:r>
    </w:p>
    <w:p w:rsidR="000961E5" w:rsidRPr="005310C8" w:rsidRDefault="000961E5" w:rsidP="00517880">
      <w:pPr>
        <w:ind w:firstLine="708"/>
        <w:jc w:val="both"/>
        <w:rPr>
          <w:sz w:val="26"/>
          <w:szCs w:val="26"/>
        </w:rPr>
      </w:pPr>
      <w:r w:rsidRPr="005310C8">
        <w:rPr>
          <w:sz w:val="26"/>
          <w:szCs w:val="26"/>
        </w:rPr>
        <w:t>На территории Кабардино-Балкарской Республики осуществляют свою деятельность 3 государственных образовательных организации высшего образования, в структуре которых находятся 7 учреждений, реализующих программы среднего профессионального образования. По программам профессионального образования обучается более 15 тысяч студентов, в том числе по программам среднего профессионального образования - более 4 тысяч.</w:t>
      </w:r>
    </w:p>
    <w:p w:rsidR="000961E5" w:rsidRPr="005310C8" w:rsidRDefault="000961E5" w:rsidP="00517880">
      <w:pPr>
        <w:ind w:firstLine="708"/>
        <w:jc w:val="both"/>
        <w:rPr>
          <w:sz w:val="26"/>
          <w:szCs w:val="26"/>
        </w:rPr>
      </w:pPr>
      <w:r w:rsidRPr="005310C8">
        <w:rPr>
          <w:sz w:val="26"/>
          <w:szCs w:val="26"/>
        </w:rPr>
        <w:t xml:space="preserve">Подготовку специалистов среднего звена для отраслей экономики и социальной сферы Кабардино-Балкарской Республики осуществляют 9 учреждений профессионального образования, подведомственных </w:t>
      </w:r>
      <w:proofErr w:type="spellStart"/>
      <w:r w:rsidRPr="005310C8">
        <w:rPr>
          <w:sz w:val="26"/>
          <w:szCs w:val="26"/>
        </w:rPr>
        <w:t>Минобрнауки</w:t>
      </w:r>
      <w:proofErr w:type="spellEnd"/>
      <w:r w:rsidRPr="005310C8">
        <w:rPr>
          <w:sz w:val="26"/>
          <w:szCs w:val="26"/>
        </w:rPr>
        <w:t xml:space="preserve"> КБР.</w:t>
      </w:r>
    </w:p>
    <w:p w:rsidR="000961E5" w:rsidRPr="005310C8" w:rsidRDefault="000961E5" w:rsidP="00517880">
      <w:pPr>
        <w:ind w:left="57" w:right="57" w:firstLine="709"/>
        <w:jc w:val="both"/>
        <w:rPr>
          <w:sz w:val="26"/>
          <w:szCs w:val="26"/>
        </w:rPr>
      </w:pPr>
      <w:r w:rsidRPr="005310C8">
        <w:rPr>
          <w:sz w:val="26"/>
          <w:szCs w:val="26"/>
        </w:rPr>
        <w:t>В настоящее время в колледжах республики реализуется более 40 программ профессионального образования по различным отраслям экономики, 75% реализуемых программ разработаны с участием работодателей, по которым обучается более 7 тыс. студентов Численность педагогических работников и мастеров производственного обучения составляет более 600 сотрудников.</w:t>
      </w:r>
    </w:p>
    <w:p w:rsidR="000961E5" w:rsidRPr="005310C8" w:rsidRDefault="000961E5" w:rsidP="00517880">
      <w:pPr>
        <w:tabs>
          <w:tab w:val="left" w:pos="709"/>
        </w:tabs>
        <w:jc w:val="both"/>
        <w:rPr>
          <w:bCs/>
          <w:sz w:val="26"/>
          <w:szCs w:val="26"/>
        </w:rPr>
      </w:pPr>
      <w:r w:rsidRPr="005310C8">
        <w:rPr>
          <w:color w:val="000000"/>
          <w:sz w:val="26"/>
          <w:szCs w:val="26"/>
        </w:rPr>
        <w:tab/>
        <w:t xml:space="preserve">В 2017 году профессиональными образовательными организациями, подведомственными </w:t>
      </w:r>
      <w:proofErr w:type="spellStart"/>
      <w:r w:rsidRPr="005310C8">
        <w:rPr>
          <w:color w:val="000000"/>
          <w:sz w:val="26"/>
          <w:szCs w:val="26"/>
        </w:rPr>
        <w:t>Минобрнауки</w:t>
      </w:r>
      <w:proofErr w:type="spellEnd"/>
      <w:r w:rsidRPr="005310C8">
        <w:rPr>
          <w:color w:val="000000"/>
          <w:sz w:val="26"/>
          <w:szCs w:val="26"/>
        </w:rPr>
        <w:t xml:space="preserve"> КБР, было выпущено более 2 тысяч квалифицированных специалистов.</w:t>
      </w:r>
    </w:p>
    <w:p w:rsidR="000961E5" w:rsidRPr="005310C8" w:rsidRDefault="000961E5" w:rsidP="00517880">
      <w:pPr>
        <w:ind w:left="57" w:right="57" w:firstLine="709"/>
        <w:jc w:val="both"/>
        <w:rPr>
          <w:sz w:val="26"/>
          <w:szCs w:val="26"/>
        </w:rPr>
      </w:pPr>
      <w:r w:rsidRPr="005310C8">
        <w:rPr>
          <w:color w:val="0D0D0D" w:themeColor="text1" w:themeTint="F2"/>
          <w:sz w:val="26"/>
          <w:szCs w:val="26"/>
        </w:rPr>
        <w:t xml:space="preserve">Продолжена работа по </w:t>
      </w:r>
      <w:r w:rsidRPr="005310C8">
        <w:rPr>
          <w:color w:val="000000"/>
          <w:sz w:val="26"/>
          <w:szCs w:val="26"/>
        </w:rPr>
        <w:t>профилактике социального сиротства,</w:t>
      </w:r>
      <w:r w:rsidRPr="005310C8">
        <w:rPr>
          <w:color w:val="0D0D0D" w:themeColor="text1" w:themeTint="F2"/>
          <w:sz w:val="26"/>
          <w:szCs w:val="26"/>
        </w:rPr>
        <w:t xml:space="preserve"> дальнейшему совершенствованию и развитию различных форм семейного </w:t>
      </w:r>
      <w:r w:rsidRPr="005310C8">
        <w:rPr>
          <w:sz w:val="26"/>
          <w:szCs w:val="26"/>
        </w:rPr>
        <w:t>устройства детей-сирот и детей, оставшихся без попечения родителей, поддержку семей, принимающих детей на различные формы воспитания.</w:t>
      </w:r>
    </w:p>
    <w:p w:rsidR="000961E5" w:rsidRPr="005310C8" w:rsidRDefault="000961E5" w:rsidP="00517880">
      <w:pPr>
        <w:ind w:firstLine="708"/>
        <w:jc w:val="both"/>
        <w:rPr>
          <w:color w:val="0D0D0D"/>
          <w:sz w:val="26"/>
          <w:szCs w:val="26"/>
        </w:rPr>
      </w:pPr>
      <w:r w:rsidRPr="005310C8">
        <w:rPr>
          <w:color w:val="0D0D0D"/>
          <w:sz w:val="26"/>
          <w:szCs w:val="26"/>
        </w:rPr>
        <w:t xml:space="preserve">В республике наблюдается устойчивое снижение количества детей-сирот и детей, оставшихся без попечения родителей, проживающих как в замещающих семьях, так и в государственных учреждениях для детей-сирот и детей, оставшихся без попечения родителей. </w:t>
      </w:r>
    </w:p>
    <w:p w:rsidR="000961E5" w:rsidRPr="005310C8" w:rsidRDefault="000961E5" w:rsidP="00521ED8">
      <w:pPr>
        <w:ind w:left="57" w:right="57" w:firstLine="709"/>
        <w:jc w:val="both"/>
        <w:rPr>
          <w:sz w:val="26"/>
          <w:szCs w:val="26"/>
        </w:rPr>
      </w:pPr>
      <w:r w:rsidRPr="005310C8">
        <w:rPr>
          <w:sz w:val="26"/>
          <w:szCs w:val="26"/>
        </w:rPr>
        <w:t>На учете в региональном банке данных о детях, оставшихся без попечения родителей, по данным на 1 января 2018 г. состоит 132 ребенка, оставшихся без попечения родителей. Из выявленных за 2017 год 118 несовершеннолетних устроены в семью 105 детей -  89 %.</w:t>
      </w:r>
    </w:p>
    <w:p w:rsidR="00DE56E7" w:rsidRPr="005310C8" w:rsidRDefault="00BC5326" w:rsidP="00521ED8">
      <w:pPr>
        <w:ind w:firstLine="708"/>
        <w:jc w:val="both"/>
        <w:rPr>
          <w:b/>
          <w:bCs/>
        </w:rPr>
      </w:pPr>
      <w:r w:rsidRPr="005310C8">
        <w:rPr>
          <w:sz w:val="26"/>
          <w:szCs w:val="26"/>
        </w:rPr>
        <w:t xml:space="preserve">Из 59 индикаторов госпрограммы не достигнуты значения </w:t>
      </w:r>
      <w:r w:rsidR="00422AC7" w:rsidRPr="005310C8">
        <w:rPr>
          <w:sz w:val="26"/>
          <w:szCs w:val="26"/>
        </w:rPr>
        <w:t>7</w:t>
      </w:r>
      <w:r w:rsidRPr="005310C8">
        <w:rPr>
          <w:sz w:val="26"/>
          <w:szCs w:val="26"/>
        </w:rPr>
        <w:t xml:space="preserve"> индикаторов</w:t>
      </w:r>
      <w:r w:rsidR="002F7408" w:rsidRPr="005310C8">
        <w:rPr>
          <w:sz w:val="26"/>
          <w:szCs w:val="26"/>
        </w:rPr>
        <w:t xml:space="preserve"> в основном по показателям </w:t>
      </w:r>
      <w:proofErr w:type="spellStart"/>
      <w:r w:rsidR="002F7408" w:rsidRPr="005310C8">
        <w:rPr>
          <w:sz w:val="26"/>
          <w:szCs w:val="26"/>
        </w:rPr>
        <w:t>энергоэффективности</w:t>
      </w:r>
      <w:proofErr w:type="spellEnd"/>
      <w:r w:rsidRPr="005310C8">
        <w:rPr>
          <w:sz w:val="26"/>
          <w:szCs w:val="26"/>
        </w:rPr>
        <w:t xml:space="preserve">, достигнуты значения </w:t>
      </w:r>
      <w:r w:rsidR="00422AC7" w:rsidRPr="005310C8">
        <w:rPr>
          <w:sz w:val="26"/>
          <w:szCs w:val="26"/>
        </w:rPr>
        <w:t>88</w:t>
      </w:r>
      <w:r w:rsidRPr="005310C8">
        <w:rPr>
          <w:sz w:val="26"/>
          <w:szCs w:val="26"/>
        </w:rPr>
        <w:t>%</w:t>
      </w:r>
      <w:r w:rsidR="00422AC7" w:rsidRPr="005310C8">
        <w:rPr>
          <w:sz w:val="26"/>
          <w:szCs w:val="26"/>
        </w:rPr>
        <w:t xml:space="preserve"> значений индикаторов</w:t>
      </w:r>
      <w:r w:rsidRPr="005310C8">
        <w:rPr>
          <w:sz w:val="26"/>
          <w:szCs w:val="26"/>
        </w:rPr>
        <w:t>.</w:t>
      </w:r>
    </w:p>
    <w:p w:rsidR="00DE56E7" w:rsidRPr="005310C8" w:rsidRDefault="00DE56E7" w:rsidP="00517880">
      <w:pPr>
        <w:jc w:val="center"/>
        <w:rPr>
          <w:bCs/>
          <w:color w:val="000000"/>
        </w:rPr>
        <w:sectPr w:rsidR="00DE56E7" w:rsidRPr="005310C8">
          <w:pgSz w:w="11906" w:h="16838"/>
          <w:pgMar w:top="1134" w:right="850" w:bottom="1134" w:left="1701" w:header="708" w:footer="708" w:gutter="0"/>
          <w:cols w:space="708"/>
          <w:docGrid w:linePitch="360"/>
        </w:sectPr>
      </w:pPr>
    </w:p>
    <w:p w:rsidR="000A005F" w:rsidRPr="005310C8" w:rsidRDefault="00AF32A0" w:rsidP="00517880">
      <w:pPr>
        <w:jc w:val="center"/>
        <w:rPr>
          <w:bCs/>
        </w:rPr>
      </w:pPr>
      <w:r w:rsidRPr="005310C8">
        <w:lastRenderedPageBreak/>
        <w:t xml:space="preserve">Отчет о достигнутых значениях целевых показателей (индикаторов) государственной программы Кабардино-Балкарской Республики </w:t>
      </w:r>
      <w:r w:rsidR="00BC5326" w:rsidRPr="005310C8">
        <w:rPr>
          <w:bCs/>
        </w:rPr>
        <w:t>«</w:t>
      </w:r>
      <w:r w:rsidR="000A005F" w:rsidRPr="005310C8">
        <w:rPr>
          <w:bCs/>
        </w:rPr>
        <w:t>Развитие образования в Кабардино-Балкарской Республике</w:t>
      </w:r>
      <w:r w:rsidR="00BC5326" w:rsidRPr="005310C8">
        <w:rPr>
          <w:bCs/>
        </w:rPr>
        <w:t>»</w:t>
      </w:r>
      <w:r w:rsidR="000A005F" w:rsidRPr="005310C8">
        <w:rPr>
          <w:bCs/>
        </w:rPr>
        <w:t xml:space="preserve"> за 2017 год</w:t>
      </w:r>
    </w:p>
    <w:tbl>
      <w:tblPr>
        <w:tblW w:w="15041" w:type="dxa"/>
        <w:tblInd w:w="93" w:type="dxa"/>
        <w:tblLook w:val="04A0" w:firstRow="1" w:lastRow="0" w:firstColumn="1" w:lastColumn="0" w:noHBand="0" w:noVBand="1"/>
      </w:tblPr>
      <w:tblGrid>
        <w:gridCol w:w="617"/>
        <w:gridCol w:w="4643"/>
        <w:gridCol w:w="1176"/>
        <w:gridCol w:w="1272"/>
        <w:gridCol w:w="1184"/>
        <w:gridCol w:w="1317"/>
        <w:gridCol w:w="1599"/>
        <w:gridCol w:w="3233"/>
      </w:tblGrid>
      <w:tr w:rsidR="00517880" w:rsidRPr="005310C8" w:rsidTr="00517880">
        <w:trPr>
          <w:trHeight w:val="230"/>
          <w:tblHeader/>
        </w:trPr>
        <w:tc>
          <w:tcPr>
            <w:tcW w:w="61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517880" w:rsidRPr="005310C8" w:rsidRDefault="00517880" w:rsidP="00517880">
            <w:pPr>
              <w:jc w:val="center"/>
              <w:rPr>
                <w:bCs/>
                <w:sz w:val="20"/>
                <w:szCs w:val="20"/>
              </w:rPr>
            </w:pPr>
            <w:r w:rsidRPr="005310C8">
              <w:rPr>
                <w:bCs/>
                <w:sz w:val="20"/>
                <w:szCs w:val="20"/>
              </w:rPr>
              <w:t>№ п\п</w:t>
            </w:r>
          </w:p>
        </w:tc>
        <w:tc>
          <w:tcPr>
            <w:tcW w:w="4643" w:type="dxa"/>
            <w:vMerge w:val="restart"/>
            <w:tcBorders>
              <w:top w:val="single" w:sz="8" w:space="0" w:color="auto"/>
              <w:left w:val="single" w:sz="4" w:space="0" w:color="auto"/>
              <w:bottom w:val="single" w:sz="8" w:space="0" w:color="000000"/>
              <w:right w:val="nil"/>
            </w:tcBorders>
            <w:shd w:val="clear" w:color="auto" w:fill="auto"/>
            <w:vAlign w:val="center"/>
            <w:hideMark/>
          </w:tcPr>
          <w:p w:rsidR="00517880" w:rsidRPr="005310C8" w:rsidRDefault="00517880" w:rsidP="00517880">
            <w:pPr>
              <w:jc w:val="center"/>
              <w:rPr>
                <w:bCs/>
                <w:sz w:val="20"/>
                <w:szCs w:val="20"/>
              </w:rPr>
            </w:pPr>
            <w:r w:rsidRPr="005310C8">
              <w:rPr>
                <w:bCs/>
                <w:sz w:val="20"/>
                <w:szCs w:val="20"/>
              </w:rPr>
              <w:t>Наименование целевого показателя(индикатора)</w:t>
            </w:r>
          </w:p>
        </w:tc>
        <w:tc>
          <w:tcPr>
            <w:tcW w:w="11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17880" w:rsidRPr="005310C8" w:rsidRDefault="00517880" w:rsidP="00517880">
            <w:pPr>
              <w:jc w:val="center"/>
              <w:rPr>
                <w:bCs/>
                <w:sz w:val="20"/>
                <w:szCs w:val="20"/>
              </w:rPr>
            </w:pPr>
            <w:r w:rsidRPr="005310C8">
              <w:rPr>
                <w:bCs/>
                <w:sz w:val="20"/>
                <w:szCs w:val="20"/>
              </w:rPr>
              <w:t>Единица измерения</w:t>
            </w:r>
          </w:p>
        </w:tc>
        <w:tc>
          <w:tcPr>
            <w:tcW w:w="2456" w:type="dxa"/>
            <w:gridSpan w:val="2"/>
            <w:vMerge w:val="restart"/>
            <w:tcBorders>
              <w:top w:val="single" w:sz="8" w:space="0" w:color="auto"/>
              <w:left w:val="nil"/>
              <w:bottom w:val="single" w:sz="8" w:space="0" w:color="000000"/>
              <w:right w:val="single" w:sz="8" w:space="0" w:color="000000"/>
            </w:tcBorders>
            <w:shd w:val="clear" w:color="auto" w:fill="auto"/>
            <w:vAlign w:val="center"/>
            <w:hideMark/>
          </w:tcPr>
          <w:p w:rsidR="00517880" w:rsidRPr="005310C8" w:rsidRDefault="00517880" w:rsidP="00517880">
            <w:pPr>
              <w:jc w:val="center"/>
              <w:rPr>
                <w:bCs/>
                <w:sz w:val="20"/>
                <w:szCs w:val="20"/>
              </w:rPr>
            </w:pPr>
            <w:r w:rsidRPr="005310C8">
              <w:rPr>
                <w:bCs/>
                <w:sz w:val="20"/>
                <w:szCs w:val="20"/>
              </w:rPr>
              <w:t>Значения целевых показателей (индикаторов)</w:t>
            </w:r>
          </w:p>
        </w:tc>
        <w:tc>
          <w:tcPr>
            <w:tcW w:w="13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17880" w:rsidRPr="005310C8" w:rsidRDefault="00517880" w:rsidP="00517880">
            <w:pPr>
              <w:jc w:val="center"/>
              <w:rPr>
                <w:bCs/>
                <w:sz w:val="20"/>
                <w:szCs w:val="20"/>
              </w:rPr>
            </w:pPr>
            <w:r w:rsidRPr="005310C8">
              <w:rPr>
                <w:bCs/>
                <w:sz w:val="20"/>
                <w:szCs w:val="20"/>
              </w:rPr>
              <w:t>Абсолютное отклонение</w:t>
            </w:r>
          </w:p>
        </w:tc>
        <w:tc>
          <w:tcPr>
            <w:tcW w:w="15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17880" w:rsidRPr="005310C8" w:rsidRDefault="00517880" w:rsidP="00517880">
            <w:pPr>
              <w:jc w:val="center"/>
              <w:rPr>
                <w:bCs/>
                <w:sz w:val="20"/>
                <w:szCs w:val="20"/>
              </w:rPr>
            </w:pPr>
            <w:r w:rsidRPr="005310C8">
              <w:rPr>
                <w:bCs/>
                <w:sz w:val="20"/>
                <w:szCs w:val="20"/>
              </w:rPr>
              <w:t>Относительное отклонение</w:t>
            </w:r>
          </w:p>
        </w:tc>
        <w:tc>
          <w:tcPr>
            <w:tcW w:w="3233" w:type="dxa"/>
            <w:vMerge w:val="restart"/>
            <w:tcBorders>
              <w:top w:val="single" w:sz="8" w:space="0" w:color="auto"/>
              <w:left w:val="nil"/>
              <w:bottom w:val="single" w:sz="8" w:space="0" w:color="000000"/>
              <w:right w:val="single" w:sz="8" w:space="0" w:color="auto"/>
            </w:tcBorders>
            <w:shd w:val="clear" w:color="auto" w:fill="auto"/>
            <w:vAlign w:val="center"/>
            <w:hideMark/>
          </w:tcPr>
          <w:p w:rsidR="00517880" w:rsidRPr="005310C8" w:rsidRDefault="00517880" w:rsidP="00517880">
            <w:pPr>
              <w:jc w:val="center"/>
              <w:rPr>
                <w:bCs/>
                <w:sz w:val="20"/>
                <w:szCs w:val="20"/>
              </w:rPr>
            </w:pPr>
            <w:r w:rsidRPr="005310C8">
              <w:rPr>
                <w:bCs/>
                <w:sz w:val="20"/>
                <w:szCs w:val="20"/>
              </w:rPr>
              <w:t>Обоснование отклонений значений целевого показателя (индикатора) на конец отчетного периода (при наличии)</w:t>
            </w:r>
          </w:p>
        </w:tc>
      </w:tr>
      <w:tr w:rsidR="00517880" w:rsidRPr="005310C8" w:rsidTr="00517880">
        <w:trPr>
          <w:trHeight w:val="230"/>
          <w:tblHeader/>
        </w:trPr>
        <w:tc>
          <w:tcPr>
            <w:tcW w:w="617" w:type="dxa"/>
            <w:vMerge/>
            <w:tcBorders>
              <w:top w:val="single" w:sz="8" w:space="0" w:color="auto"/>
              <w:left w:val="single" w:sz="8" w:space="0" w:color="auto"/>
              <w:bottom w:val="single" w:sz="8" w:space="0" w:color="000000"/>
              <w:right w:val="single" w:sz="4" w:space="0" w:color="auto"/>
            </w:tcBorders>
            <w:vAlign w:val="center"/>
            <w:hideMark/>
          </w:tcPr>
          <w:p w:rsidR="00517880" w:rsidRPr="005310C8" w:rsidRDefault="00517880" w:rsidP="00517880">
            <w:pPr>
              <w:jc w:val="center"/>
              <w:rPr>
                <w:bCs/>
                <w:sz w:val="20"/>
                <w:szCs w:val="20"/>
              </w:rPr>
            </w:pPr>
          </w:p>
        </w:tc>
        <w:tc>
          <w:tcPr>
            <w:tcW w:w="4643" w:type="dxa"/>
            <w:vMerge/>
            <w:tcBorders>
              <w:top w:val="single" w:sz="8" w:space="0" w:color="auto"/>
              <w:left w:val="single" w:sz="4" w:space="0" w:color="auto"/>
              <w:bottom w:val="single" w:sz="8" w:space="0" w:color="000000"/>
              <w:right w:val="nil"/>
            </w:tcBorders>
            <w:vAlign w:val="center"/>
            <w:hideMark/>
          </w:tcPr>
          <w:p w:rsidR="00517880" w:rsidRPr="005310C8" w:rsidRDefault="00517880" w:rsidP="00517880">
            <w:pPr>
              <w:jc w:val="center"/>
              <w:rPr>
                <w:bCs/>
                <w:sz w:val="20"/>
                <w:szCs w:val="20"/>
              </w:rPr>
            </w:pPr>
          </w:p>
        </w:tc>
        <w:tc>
          <w:tcPr>
            <w:tcW w:w="1176" w:type="dxa"/>
            <w:vMerge/>
            <w:tcBorders>
              <w:top w:val="single" w:sz="8" w:space="0" w:color="auto"/>
              <w:left w:val="single" w:sz="8" w:space="0" w:color="auto"/>
              <w:bottom w:val="single" w:sz="8" w:space="0" w:color="000000"/>
              <w:right w:val="single" w:sz="8" w:space="0" w:color="auto"/>
            </w:tcBorders>
            <w:vAlign w:val="center"/>
            <w:hideMark/>
          </w:tcPr>
          <w:p w:rsidR="00517880" w:rsidRPr="005310C8" w:rsidRDefault="00517880" w:rsidP="00517880">
            <w:pPr>
              <w:jc w:val="center"/>
              <w:rPr>
                <w:bCs/>
                <w:sz w:val="20"/>
                <w:szCs w:val="20"/>
              </w:rPr>
            </w:pPr>
          </w:p>
        </w:tc>
        <w:tc>
          <w:tcPr>
            <w:tcW w:w="2456" w:type="dxa"/>
            <w:gridSpan w:val="2"/>
            <w:vMerge/>
            <w:tcBorders>
              <w:top w:val="single" w:sz="8" w:space="0" w:color="auto"/>
              <w:left w:val="nil"/>
              <w:bottom w:val="single" w:sz="8" w:space="0" w:color="000000"/>
              <w:right w:val="single" w:sz="8" w:space="0" w:color="000000"/>
            </w:tcBorders>
            <w:vAlign w:val="center"/>
            <w:hideMark/>
          </w:tcPr>
          <w:p w:rsidR="00517880" w:rsidRPr="005310C8" w:rsidRDefault="00517880" w:rsidP="00517880">
            <w:pPr>
              <w:jc w:val="center"/>
              <w:rPr>
                <w:bCs/>
                <w:sz w:val="20"/>
                <w:szCs w:val="20"/>
              </w:rPr>
            </w:pPr>
          </w:p>
        </w:tc>
        <w:tc>
          <w:tcPr>
            <w:tcW w:w="1317" w:type="dxa"/>
            <w:vMerge/>
            <w:tcBorders>
              <w:top w:val="single" w:sz="8" w:space="0" w:color="auto"/>
              <w:left w:val="single" w:sz="8" w:space="0" w:color="auto"/>
              <w:bottom w:val="single" w:sz="8" w:space="0" w:color="000000"/>
              <w:right w:val="single" w:sz="8" w:space="0" w:color="auto"/>
            </w:tcBorders>
            <w:vAlign w:val="center"/>
            <w:hideMark/>
          </w:tcPr>
          <w:p w:rsidR="00517880" w:rsidRPr="005310C8" w:rsidRDefault="00517880" w:rsidP="00517880">
            <w:pPr>
              <w:jc w:val="center"/>
              <w:rPr>
                <w:bCs/>
                <w:sz w:val="20"/>
                <w:szCs w:val="20"/>
              </w:rPr>
            </w:pPr>
          </w:p>
        </w:tc>
        <w:tc>
          <w:tcPr>
            <w:tcW w:w="1599" w:type="dxa"/>
            <w:vMerge/>
            <w:tcBorders>
              <w:top w:val="single" w:sz="8" w:space="0" w:color="auto"/>
              <w:left w:val="single" w:sz="8" w:space="0" w:color="auto"/>
              <w:bottom w:val="single" w:sz="8" w:space="0" w:color="000000"/>
              <w:right w:val="single" w:sz="8" w:space="0" w:color="auto"/>
            </w:tcBorders>
            <w:vAlign w:val="center"/>
            <w:hideMark/>
          </w:tcPr>
          <w:p w:rsidR="00517880" w:rsidRPr="005310C8" w:rsidRDefault="00517880" w:rsidP="00517880">
            <w:pPr>
              <w:jc w:val="center"/>
              <w:rPr>
                <w:bCs/>
                <w:sz w:val="20"/>
                <w:szCs w:val="20"/>
              </w:rPr>
            </w:pPr>
          </w:p>
        </w:tc>
        <w:tc>
          <w:tcPr>
            <w:tcW w:w="3233" w:type="dxa"/>
            <w:vMerge/>
            <w:tcBorders>
              <w:top w:val="single" w:sz="8" w:space="0" w:color="auto"/>
              <w:left w:val="nil"/>
              <w:bottom w:val="single" w:sz="8" w:space="0" w:color="000000"/>
              <w:right w:val="single" w:sz="8" w:space="0" w:color="auto"/>
            </w:tcBorders>
            <w:vAlign w:val="center"/>
            <w:hideMark/>
          </w:tcPr>
          <w:p w:rsidR="00517880" w:rsidRPr="005310C8" w:rsidRDefault="00517880" w:rsidP="00517880">
            <w:pPr>
              <w:jc w:val="center"/>
              <w:rPr>
                <w:bCs/>
                <w:sz w:val="20"/>
                <w:szCs w:val="20"/>
              </w:rPr>
            </w:pPr>
          </w:p>
        </w:tc>
      </w:tr>
      <w:tr w:rsidR="00517880" w:rsidRPr="005310C8" w:rsidTr="00517880">
        <w:trPr>
          <w:trHeight w:val="20"/>
          <w:tblHeader/>
        </w:trPr>
        <w:tc>
          <w:tcPr>
            <w:tcW w:w="617" w:type="dxa"/>
            <w:vMerge/>
            <w:tcBorders>
              <w:top w:val="single" w:sz="8" w:space="0" w:color="auto"/>
              <w:left w:val="single" w:sz="8" w:space="0" w:color="auto"/>
              <w:bottom w:val="single" w:sz="8" w:space="0" w:color="000000"/>
              <w:right w:val="single" w:sz="4" w:space="0" w:color="auto"/>
            </w:tcBorders>
            <w:vAlign w:val="center"/>
            <w:hideMark/>
          </w:tcPr>
          <w:p w:rsidR="00517880" w:rsidRPr="005310C8" w:rsidRDefault="00517880" w:rsidP="00517880">
            <w:pPr>
              <w:jc w:val="center"/>
              <w:rPr>
                <w:bCs/>
                <w:sz w:val="20"/>
                <w:szCs w:val="20"/>
              </w:rPr>
            </w:pPr>
          </w:p>
        </w:tc>
        <w:tc>
          <w:tcPr>
            <w:tcW w:w="4643" w:type="dxa"/>
            <w:vMerge/>
            <w:tcBorders>
              <w:top w:val="single" w:sz="8" w:space="0" w:color="auto"/>
              <w:left w:val="single" w:sz="4" w:space="0" w:color="auto"/>
              <w:bottom w:val="single" w:sz="8" w:space="0" w:color="000000"/>
              <w:right w:val="nil"/>
            </w:tcBorders>
            <w:vAlign w:val="center"/>
            <w:hideMark/>
          </w:tcPr>
          <w:p w:rsidR="00517880" w:rsidRPr="005310C8" w:rsidRDefault="00517880" w:rsidP="00517880">
            <w:pPr>
              <w:jc w:val="center"/>
              <w:rPr>
                <w:bCs/>
                <w:sz w:val="20"/>
                <w:szCs w:val="20"/>
              </w:rPr>
            </w:pPr>
          </w:p>
        </w:tc>
        <w:tc>
          <w:tcPr>
            <w:tcW w:w="1176" w:type="dxa"/>
            <w:vMerge/>
            <w:tcBorders>
              <w:top w:val="single" w:sz="8" w:space="0" w:color="auto"/>
              <w:left w:val="single" w:sz="8" w:space="0" w:color="auto"/>
              <w:bottom w:val="single" w:sz="8" w:space="0" w:color="000000"/>
              <w:right w:val="single" w:sz="8" w:space="0" w:color="auto"/>
            </w:tcBorders>
            <w:vAlign w:val="center"/>
            <w:hideMark/>
          </w:tcPr>
          <w:p w:rsidR="00517880" w:rsidRPr="005310C8" w:rsidRDefault="00517880" w:rsidP="00517880">
            <w:pPr>
              <w:jc w:val="center"/>
              <w:rPr>
                <w:bCs/>
                <w:sz w:val="20"/>
                <w:szCs w:val="20"/>
              </w:rPr>
            </w:pPr>
          </w:p>
        </w:tc>
        <w:tc>
          <w:tcPr>
            <w:tcW w:w="1272" w:type="dxa"/>
            <w:tcBorders>
              <w:top w:val="nil"/>
              <w:left w:val="nil"/>
              <w:bottom w:val="single" w:sz="8" w:space="0" w:color="auto"/>
              <w:right w:val="nil"/>
            </w:tcBorders>
            <w:shd w:val="clear" w:color="auto" w:fill="auto"/>
            <w:vAlign w:val="center"/>
            <w:hideMark/>
          </w:tcPr>
          <w:p w:rsidR="00517880" w:rsidRPr="005310C8" w:rsidRDefault="00517880" w:rsidP="00517880">
            <w:pPr>
              <w:jc w:val="center"/>
              <w:rPr>
                <w:bCs/>
                <w:sz w:val="20"/>
                <w:szCs w:val="20"/>
              </w:rPr>
            </w:pPr>
            <w:r w:rsidRPr="005310C8">
              <w:rPr>
                <w:bCs/>
                <w:sz w:val="20"/>
                <w:szCs w:val="20"/>
              </w:rPr>
              <w:t>план на текущий год</w:t>
            </w:r>
          </w:p>
        </w:tc>
        <w:tc>
          <w:tcPr>
            <w:tcW w:w="1184" w:type="dxa"/>
            <w:tcBorders>
              <w:top w:val="nil"/>
              <w:left w:val="single" w:sz="8" w:space="0" w:color="auto"/>
              <w:bottom w:val="single" w:sz="8" w:space="0" w:color="auto"/>
              <w:right w:val="single" w:sz="8" w:space="0" w:color="auto"/>
            </w:tcBorders>
            <w:shd w:val="clear" w:color="auto" w:fill="auto"/>
            <w:vAlign w:val="center"/>
            <w:hideMark/>
          </w:tcPr>
          <w:p w:rsidR="00517880" w:rsidRPr="005310C8" w:rsidRDefault="00517880" w:rsidP="00517880">
            <w:pPr>
              <w:jc w:val="center"/>
              <w:rPr>
                <w:bCs/>
                <w:sz w:val="20"/>
                <w:szCs w:val="20"/>
              </w:rPr>
            </w:pPr>
            <w:r w:rsidRPr="005310C8">
              <w:rPr>
                <w:bCs/>
                <w:sz w:val="20"/>
                <w:szCs w:val="20"/>
              </w:rPr>
              <w:t>значение на конец отчетного года</w:t>
            </w:r>
          </w:p>
        </w:tc>
        <w:tc>
          <w:tcPr>
            <w:tcW w:w="1317" w:type="dxa"/>
            <w:vMerge/>
            <w:tcBorders>
              <w:top w:val="single" w:sz="8" w:space="0" w:color="auto"/>
              <w:left w:val="single" w:sz="8" w:space="0" w:color="auto"/>
              <w:bottom w:val="single" w:sz="8" w:space="0" w:color="000000"/>
              <w:right w:val="single" w:sz="8" w:space="0" w:color="auto"/>
            </w:tcBorders>
            <w:vAlign w:val="center"/>
            <w:hideMark/>
          </w:tcPr>
          <w:p w:rsidR="00517880" w:rsidRPr="005310C8" w:rsidRDefault="00517880" w:rsidP="00517880">
            <w:pPr>
              <w:jc w:val="center"/>
              <w:rPr>
                <w:bCs/>
                <w:sz w:val="20"/>
                <w:szCs w:val="20"/>
              </w:rPr>
            </w:pPr>
          </w:p>
        </w:tc>
        <w:tc>
          <w:tcPr>
            <w:tcW w:w="1599" w:type="dxa"/>
            <w:vMerge/>
            <w:tcBorders>
              <w:top w:val="single" w:sz="8" w:space="0" w:color="auto"/>
              <w:left w:val="single" w:sz="8" w:space="0" w:color="auto"/>
              <w:bottom w:val="single" w:sz="8" w:space="0" w:color="000000"/>
              <w:right w:val="single" w:sz="8" w:space="0" w:color="auto"/>
            </w:tcBorders>
            <w:vAlign w:val="center"/>
            <w:hideMark/>
          </w:tcPr>
          <w:p w:rsidR="00517880" w:rsidRPr="005310C8" w:rsidRDefault="00517880" w:rsidP="00517880">
            <w:pPr>
              <w:jc w:val="center"/>
              <w:rPr>
                <w:bCs/>
                <w:sz w:val="20"/>
                <w:szCs w:val="20"/>
              </w:rPr>
            </w:pPr>
          </w:p>
        </w:tc>
        <w:tc>
          <w:tcPr>
            <w:tcW w:w="3233" w:type="dxa"/>
            <w:vMerge/>
            <w:tcBorders>
              <w:top w:val="single" w:sz="8" w:space="0" w:color="auto"/>
              <w:left w:val="nil"/>
              <w:bottom w:val="single" w:sz="8" w:space="0" w:color="000000"/>
              <w:right w:val="single" w:sz="8" w:space="0" w:color="auto"/>
            </w:tcBorders>
            <w:vAlign w:val="center"/>
            <w:hideMark/>
          </w:tcPr>
          <w:p w:rsidR="00517880" w:rsidRPr="005310C8" w:rsidRDefault="00517880" w:rsidP="00517880">
            <w:pPr>
              <w:jc w:val="center"/>
              <w:rPr>
                <w:bCs/>
                <w:sz w:val="20"/>
                <w:szCs w:val="20"/>
              </w:rPr>
            </w:pPr>
          </w:p>
        </w:tc>
      </w:tr>
      <w:tr w:rsidR="00517880" w:rsidRPr="005310C8" w:rsidTr="00517880">
        <w:trPr>
          <w:trHeight w:val="20"/>
        </w:trPr>
        <w:tc>
          <w:tcPr>
            <w:tcW w:w="15041" w:type="dxa"/>
            <w:gridSpan w:val="8"/>
            <w:tcBorders>
              <w:top w:val="nil"/>
              <w:left w:val="single" w:sz="8" w:space="0" w:color="auto"/>
              <w:bottom w:val="single" w:sz="8" w:space="0" w:color="auto"/>
              <w:right w:val="single" w:sz="8" w:space="0" w:color="000000"/>
            </w:tcBorders>
            <w:shd w:val="clear" w:color="auto" w:fill="auto"/>
            <w:vAlign w:val="center"/>
            <w:hideMark/>
          </w:tcPr>
          <w:p w:rsidR="00517880" w:rsidRPr="005310C8" w:rsidRDefault="00517880" w:rsidP="00517880">
            <w:pPr>
              <w:jc w:val="center"/>
              <w:rPr>
                <w:bCs/>
                <w:sz w:val="20"/>
                <w:szCs w:val="20"/>
              </w:rPr>
            </w:pPr>
            <w:r w:rsidRPr="005310C8">
              <w:rPr>
                <w:bCs/>
                <w:sz w:val="20"/>
                <w:szCs w:val="20"/>
              </w:rPr>
              <w:t>Государственная программа Кабардино-Балкарской Республики "Развитие образования в Кабардино-Балкарской Республике"</w:t>
            </w:r>
          </w:p>
        </w:tc>
      </w:tr>
      <w:tr w:rsidR="00517880" w:rsidRPr="005310C8" w:rsidTr="00517880">
        <w:trPr>
          <w:trHeight w:val="20"/>
        </w:trPr>
        <w:tc>
          <w:tcPr>
            <w:tcW w:w="617" w:type="dxa"/>
            <w:tcBorders>
              <w:top w:val="nil"/>
              <w:left w:val="single" w:sz="8" w:space="0" w:color="auto"/>
              <w:bottom w:val="single" w:sz="8" w:space="0" w:color="auto"/>
              <w:right w:val="single" w:sz="8" w:space="0" w:color="auto"/>
            </w:tcBorders>
            <w:shd w:val="clear" w:color="auto" w:fill="auto"/>
            <w:hideMark/>
          </w:tcPr>
          <w:p w:rsidR="00517880" w:rsidRPr="005310C8" w:rsidRDefault="00517880" w:rsidP="00517880">
            <w:pPr>
              <w:jc w:val="center"/>
              <w:rPr>
                <w:sz w:val="20"/>
                <w:szCs w:val="20"/>
              </w:rPr>
            </w:pPr>
            <w:r w:rsidRPr="005310C8">
              <w:rPr>
                <w:sz w:val="20"/>
                <w:szCs w:val="20"/>
              </w:rPr>
              <w:t>1.</w:t>
            </w:r>
          </w:p>
        </w:tc>
        <w:tc>
          <w:tcPr>
            <w:tcW w:w="4643" w:type="dxa"/>
            <w:tcBorders>
              <w:top w:val="nil"/>
              <w:left w:val="nil"/>
              <w:bottom w:val="single" w:sz="8" w:space="0" w:color="auto"/>
              <w:right w:val="single" w:sz="8" w:space="0" w:color="auto"/>
            </w:tcBorders>
            <w:shd w:val="clear" w:color="auto" w:fill="auto"/>
            <w:hideMark/>
          </w:tcPr>
          <w:p w:rsidR="00517880" w:rsidRPr="005310C8" w:rsidRDefault="00517880" w:rsidP="00517880">
            <w:pPr>
              <w:rPr>
                <w:sz w:val="20"/>
                <w:szCs w:val="20"/>
              </w:rPr>
            </w:pPr>
            <w:r w:rsidRPr="005310C8">
              <w:rPr>
                <w:sz w:val="20"/>
                <w:szCs w:val="20"/>
              </w:rPr>
              <w:t>Удельный вес численности населения в возрасте от 5 до 18 лет, охваченного образованием, в общей численности населения в возрасте от 5 до 18 лет</w:t>
            </w:r>
          </w:p>
        </w:tc>
        <w:tc>
          <w:tcPr>
            <w:tcW w:w="1176"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проценты</w:t>
            </w:r>
          </w:p>
        </w:tc>
        <w:tc>
          <w:tcPr>
            <w:tcW w:w="1272"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99,3</w:t>
            </w:r>
          </w:p>
        </w:tc>
        <w:tc>
          <w:tcPr>
            <w:tcW w:w="1184"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99,9</w:t>
            </w:r>
          </w:p>
        </w:tc>
        <w:tc>
          <w:tcPr>
            <w:tcW w:w="1317"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0,6</w:t>
            </w:r>
          </w:p>
        </w:tc>
        <w:tc>
          <w:tcPr>
            <w:tcW w:w="1599"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0,6</w:t>
            </w:r>
          </w:p>
        </w:tc>
        <w:tc>
          <w:tcPr>
            <w:tcW w:w="3233"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 xml:space="preserve"> Высокий  уровень  мотивации  получения образования</w:t>
            </w:r>
          </w:p>
        </w:tc>
      </w:tr>
      <w:tr w:rsidR="00517880" w:rsidRPr="005310C8" w:rsidTr="00517880">
        <w:trPr>
          <w:trHeight w:val="20"/>
        </w:trPr>
        <w:tc>
          <w:tcPr>
            <w:tcW w:w="617" w:type="dxa"/>
            <w:tcBorders>
              <w:top w:val="nil"/>
              <w:left w:val="single" w:sz="8" w:space="0" w:color="auto"/>
              <w:bottom w:val="single" w:sz="8" w:space="0" w:color="auto"/>
              <w:right w:val="single" w:sz="8" w:space="0" w:color="auto"/>
            </w:tcBorders>
            <w:shd w:val="clear" w:color="auto" w:fill="auto"/>
            <w:hideMark/>
          </w:tcPr>
          <w:p w:rsidR="00517880" w:rsidRPr="005310C8" w:rsidRDefault="00517880" w:rsidP="00517880">
            <w:pPr>
              <w:jc w:val="center"/>
              <w:rPr>
                <w:sz w:val="20"/>
                <w:szCs w:val="20"/>
              </w:rPr>
            </w:pPr>
            <w:r w:rsidRPr="005310C8">
              <w:rPr>
                <w:sz w:val="20"/>
                <w:szCs w:val="20"/>
              </w:rPr>
              <w:t>2.</w:t>
            </w:r>
          </w:p>
        </w:tc>
        <w:tc>
          <w:tcPr>
            <w:tcW w:w="4643" w:type="dxa"/>
            <w:tcBorders>
              <w:top w:val="nil"/>
              <w:left w:val="nil"/>
              <w:bottom w:val="single" w:sz="8" w:space="0" w:color="auto"/>
              <w:right w:val="single" w:sz="8" w:space="0" w:color="auto"/>
            </w:tcBorders>
            <w:shd w:val="clear" w:color="auto" w:fill="auto"/>
            <w:hideMark/>
          </w:tcPr>
          <w:p w:rsidR="00517880" w:rsidRPr="005310C8" w:rsidRDefault="00517880" w:rsidP="00517880">
            <w:pPr>
              <w:rPr>
                <w:sz w:val="20"/>
                <w:szCs w:val="20"/>
              </w:rPr>
            </w:pPr>
            <w:r w:rsidRPr="005310C8">
              <w:rPr>
                <w:sz w:val="20"/>
                <w:szCs w:val="20"/>
              </w:rPr>
              <w:t>Доступность дошкольного образования (отношение численности детей в возрасте от 3 до 7 лет к сумме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1176"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проценты</w:t>
            </w:r>
          </w:p>
        </w:tc>
        <w:tc>
          <w:tcPr>
            <w:tcW w:w="1272"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100,0</w:t>
            </w:r>
          </w:p>
        </w:tc>
        <w:tc>
          <w:tcPr>
            <w:tcW w:w="1184"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100,0</w:t>
            </w:r>
          </w:p>
        </w:tc>
        <w:tc>
          <w:tcPr>
            <w:tcW w:w="1317"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0,0</w:t>
            </w:r>
          </w:p>
        </w:tc>
        <w:tc>
          <w:tcPr>
            <w:tcW w:w="1599"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0,0</w:t>
            </w:r>
          </w:p>
        </w:tc>
        <w:tc>
          <w:tcPr>
            <w:tcW w:w="3233"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________________________</w:t>
            </w:r>
          </w:p>
        </w:tc>
      </w:tr>
      <w:tr w:rsidR="00517880" w:rsidRPr="005310C8" w:rsidTr="00517880">
        <w:trPr>
          <w:trHeight w:val="20"/>
        </w:trPr>
        <w:tc>
          <w:tcPr>
            <w:tcW w:w="617" w:type="dxa"/>
            <w:tcBorders>
              <w:top w:val="nil"/>
              <w:left w:val="single" w:sz="8" w:space="0" w:color="auto"/>
              <w:bottom w:val="single" w:sz="8" w:space="0" w:color="auto"/>
              <w:right w:val="single" w:sz="8" w:space="0" w:color="auto"/>
            </w:tcBorders>
            <w:shd w:val="clear" w:color="auto" w:fill="auto"/>
            <w:hideMark/>
          </w:tcPr>
          <w:p w:rsidR="00517880" w:rsidRPr="005310C8" w:rsidRDefault="00517880" w:rsidP="00517880">
            <w:pPr>
              <w:jc w:val="center"/>
              <w:rPr>
                <w:sz w:val="20"/>
                <w:szCs w:val="20"/>
              </w:rPr>
            </w:pPr>
            <w:r w:rsidRPr="005310C8">
              <w:rPr>
                <w:sz w:val="20"/>
                <w:szCs w:val="20"/>
              </w:rPr>
              <w:t>3.</w:t>
            </w:r>
          </w:p>
        </w:tc>
        <w:tc>
          <w:tcPr>
            <w:tcW w:w="4643" w:type="dxa"/>
            <w:tcBorders>
              <w:top w:val="nil"/>
              <w:left w:val="nil"/>
              <w:bottom w:val="single" w:sz="8" w:space="0" w:color="auto"/>
              <w:right w:val="single" w:sz="8" w:space="0" w:color="auto"/>
            </w:tcBorders>
            <w:shd w:val="clear" w:color="auto" w:fill="auto"/>
            <w:hideMark/>
          </w:tcPr>
          <w:p w:rsidR="00517880" w:rsidRPr="005310C8" w:rsidRDefault="00517880" w:rsidP="00517880">
            <w:pPr>
              <w:rPr>
                <w:sz w:val="20"/>
                <w:szCs w:val="20"/>
              </w:rPr>
            </w:pPr>
            <w:r w:rsidRPr="005310C8">
              <w:rPr>
                <w:sz w:val="20"/>
                <w:szCs w:val="20"/>
              </w:rPr>
              <w:t>Удельный вес численности обучающихся государственных (муниципальных) общеобразовательных учреждений, которым предоставлена возможность обучаться в соответствии с основными современными требованиями, в общей численности обучающихся</w:t>
            </w:r>
          </w:p>
        </w:tc>
        <w:tc>
          <w:tcPr>
            <w:tcW w:w="1176"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проценты</w:t>
            </w:r>
          </w:p>
        </w:tc>
        <w:tc>
          <w:tcPr>
            <w:tcW w:w="1272"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90,0</w:t>
            </w:r>
          </w:p>
        </w:tc>
        <w:tc>
          <w:tcPr>
            <w:tcW w:w="1184"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90,0</w:t>
            </w:r>
          </w:p>
        </w:tc>
        <w:tc>
          <w:tcPr>
            <w:tcW w:w="1317"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0,0</w:t>
            </w:r>
          </w:p>
        </w:tc>
        <w:tc>
          <w:tcPr>
            <w:tcW w:w="1599"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0,0</w:t>
            </w:r>
          </w:p>
        </w:tc>
        <w:tc>
          <w:tcPr>
            <w:tcW w:w="3233"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________________________</w:t>
            </w:r>
          </w:p>
        </w:tc>
      </w:tr>
      <w:tr w:rsidR="00517880" w:rsidRPr="005310C8" w:rsidTr="00517880">
        <w:trPr>
          <w:trHeight w:val="20"/>
        </w:trPr>
        <w:tc>
          <w:tcPr>
            <w:tcW w:w="617" w:type="dxa"/>
            <w:tcBorders>
              <w:top w:val="nil"/>
              <w:left w:val="single" w:sz="8" w:space="0" w:color="auto"/>
              <w:bottom w:val="single" w:sz="8" w:space="0" w:color="auto"/>
              <w:right w:val="single" w:sz="8" w:space="0" w:color="auto"/>
            </w:tcBorders>
            <w:shd w:val="clear" w:color="auto" w:fill="auto"/>
            <w:hideMark/>
          </w:tcPr>
          <w:p w:rsidR="00517880" w:rsidRPr="005310C8" w:rsidRDefault="00517880" w:rsidP="00517880">
            <w:pPr>
              <w:jc w:val="center"/>
              <w:rPr>
                <w:sz w:val="20"/>
                <w:szCs w:val="20"/>
              </w:rPr>
            </w:pPr>
            <w:r w:rsidRPr="005310C8">
              <w:rPr>
                <w:sz w:val="20"/>
                <w:szCs w:val="20"/>
              </w:rPr>
              <w:t>4.</w:t>
            </w:r>
          </w:p>
        </w:tc>
        <w:tc>
          <w:tcPr>
            <w:tcW w:w="4643" w:type="dxa"/>
            <w:tcBorders>
              <w:top w:val="nil"/>
              <w:left w:val="nil"/>
              <w:bottom w:val="single" w:sz="8" w:space="0" w:color="auto"/>
              <w:right w:val="single" w:sz="8" w:space="0" w:color="auto"/>
            </w:tcBorders>
            <w:shd w:val="clear" w:color="auto" w:fill="auto"/>
            <w:hideMark/>
          </w:tcPr>
          <w:p w:rsidR="00517880" w:rsidRPr="005310C8" w:rsidRDefault="00517880" w:rsidP="00517880">
            <w:pPr>
              <w:rPr>
                <w:sz w:val="20"/>
                <w:szCs w:val="20"/>
              </w:rPr>
            </w:pPr>
            <w:r w:rsidRPr="005310C8">
              <w:rPr>
                <w:sz w:val="20"/>
                <w:szCs w:val="20"/>
              </w:rPr>
              <w:t>Удельный вес численности выпускников образовательных учреждений среднего профессионального образования очной формы обучения, трудоустроившихся в течение одного года после окончания обучения по полученной специальности (профессии), в общей их численности</w:t>
            </w:r>
          </w:p>
        </w:tc>
        <w:tc>
          <w:tcPr>
            <w:tcW w:w="1176"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проценты</w:t>
            </w:r>
          </w:p>
        </w:tc>
        <w:tc>
          <w:tcPr>
            <w:tcW w:w="1272"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53,3</w:t>
            </w:r>
          </w:p>
        </w:tc>
        <w:tc>
          <w:tcPr>
            <w:tcW w:w="1184"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56,0</w:t>
            </w:r>
          </w:p>
        </w:tc>
        <w:tc>
          <w:tcPr>
            <w:tcW w:w="1317"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2,7</w:t>
            </w:r>
          </w:p>
        </w:tc>
        <w:tc>
          <w:tcPr>
            <w:tcW w:w="1599"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5,1</w:t>
            </w:r>
          </w:p>
        </w:tc>
        <w:tc>
          <w:tcPr>
            <w:tcW w:w="3233"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Высокая степень востребованности  выпускников образовательных учреждений среднего профессионального образования в сфере обслуживания и услуг</w:t>
            </w:r>
          </w:p>
        </w:tc>
      </w:tr>
      <w:tr w:rsidR="00517880" w:rsidRPr="005310C8" w:rsidTr="00517880">
        <w:trPr>
          <w:trHeight w:val="20"/>
        </w:trPr>
        <w:tc>
          <w:tcPr>
            <w:tcW w:w="15041" w:type="dxa"/>
            <w:gridSpan w:val="8"/>
            <w:tcBorders>
              <w:top w:val="single" w:sz="8" w:space="0" w:color="auto"/>
              <w:left w:val="single" w:sz="8" w:space="0" w:color="auto"/>
              <w:bottom w:val="single" w:sz="8" w:space="0" w:color="auto"/>
              <w:right w:val="nil"/>
            </w:tcBorders>
            <w:shd w:val="clear" w:color="auto" w:fill="auto"/>
            <w:hideMark/>
          </w:tcPr>
          <w:p w:rsidR="00517880" w:rsidRPr="005310C8" w:rsidRDefault="00517880" w:rsidP="00517880">
            <w:pPr>
              <w:jc w:val="center"/>
              <w:rPr>
                <w:bCs/>
                <w:sz w:val="20"/>
                <w:szCs w:val="20"/>
              </w:rPr>
            </w:pPr>
            <w:r w:rsidRPr="005310C8">
              <w:rPr>
                <w:bCs/>
                <w:sz w:val="20"/>
                <w:szCs w:val="20"/>
              </w:rPr>
              <w:t>Подпрограмма "Реализация образовательных программ профессионального образования"</w:t>
            </w:r>
          </w:p>
        </w:tc>
      </w:tr>
      <w:tr w:rsidR="00517880" w:rsidRPr="005310C8" w:rsidTr="00517880">
        <w:trPr>
          <w:trHeight w:val="20"/>
        </w:trPr>
        <w:tc>
          <w:tcPr>
            <w:tcW w:w="617" w:type="dxa"/>
            <w:tcBorders>
              <w:top w:val="nil"/>
              <w:left w:val="single" w:sz="8" w:space="0" w:color="auto"/>
              <w:bottom w:val="single" w:sz="8" w:space="0" w:color="auto"/>
              <w:right w:val="single" w:sz="8" w:space="0" w:color="auto"/>
            </w:tcBorders>
            <w:shd w:val="clear" w:color="auto" w:fill="auto"/>
            <w:hideMark/>
          </w:tcPr>
          <w:p w:rsidR="00517880" w:rsidRPr="005310C8" w:rsidRDefault="00517880" w:rsidP="00517880">
            <w:pPr>
              <w:jc w:val="center"/>
              <w:rPr>
                <w:sz w:val="20"/>
                <w:szCs w:val="20"/>
              </w:rPr>
            </w:pPr>
            <w:r w:rsidRPr="005310C8">
              <w:rPr>
                <w:sz w:val="20"/>
                <w:szCs w:val="20"/>
              </w:rPr>
              <w:t>1.1.</w:t>
            </w:r>
          </w:p>
        </w:tc>
        <w:tc>
          <w:tcPr>
            <w:tcW w:w="4643" w:type="dxa"/>
            <w:tcBorders>
              <w:top w:val="nil"/>
              <w:left w:val="nil"/>
              <w:bottom w:val="single" w:sz="8" w:space="0" w:color="auto"/>
              <w:right w:val="single" w:sz="8" w:space="0" w:color="auto"/>
            </w:tcBorders>
            <w:shd w:val="clear" w:color="auto" w:fill="auto"/>
            <w:hideMark/>
          </w:tcPr>
          <w:p w:rsidR="00517880" w:rsidRPr="005310C8" w:rsidRDefault="00517880" w:rsidP="00517880">
            <w:pPr>
              <w:rPr>
                <w:sz w:val="20"/>
                <w:szCs w:val="20"/>
              </w:rPr>
            </w:pPr>
            <w:r w:rsidRPr="005310C8">
              <w:rPr>
                <w:sz w:val="20"/>
                <w:szCs w:val="20"/>
              </w:rPr>
              <w:t xml:space="preserve">Доля образовательных учреждений среднего профессионального образования, в которых </w:t>
            </w:r>
            <w:r w:rsidRPr="005310C8">
              <w:rPr>
                <w:sz w:val="20"/>
                <w:szCs w:val="20"/>
              </w:rPr>
              <w:lastRenderedPageBreak/>
              <w:t>созданы условия для обучения лиц с ограниченными возможностями здоровья, от общего числа образовательных учреждений среднего профессионального образования</w:t>
            </w:r>
          </w:p>
        </w:tc>
        <w:tc>
          <w:tcPr>
            <w:tcW w:w="1176" w:type="dxa"/>
            <w:tcBorders>
              <w:top w:val="nil"/>
              <w:left w:val="nil"/>
              <w:bottom w:val="single" w:sz="8" w:space="0" w:color="auto"/>
              <w:right w:val="single" w:sz="8" w:space="0" w:color="auto"/>
            </w:tcBorders>
            <w:shd w:val="clear" w:color="auto" w:fill="auto"/>
            <w:hideMark/>
          </w:tcPr>
          <w:p w:rsidR="00517880" w:rsidRPr="005310C8" w:rsidRDefault="00517880" w:rsidP="00517880">
            <w:pPr>
              <w:jc w:val="center"/>
              <w:rPr>
                <w:sz w:val="20"/>
                <w:szCs w:val="20"/>
              </w:rPr>
            </w:pPr>
            <w:r w:rsidRPr="005310C8">
              <w:rPr>
                <w:sz w:val="20"/>
                <w:szCs w:val="20"/>
              </w:rPr>
              <w:lastRenderedPageBreak/>
              <w:t>проценты</w:t>
            </w:r>
          </w:p>
        </w:tc>
        <w:tc>
          <w:tcPr>
            <w:tcW w:w="1272"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27,3</w:t>
            </w:r>
          </w:p>
        </w:tc>
        <w:tc>
          <w:tcPr>
            <w:tcW w:w="1184"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33,3</w:t>
            </w:r>
          </w:p>
        </w:tc>
        <w:tc>
          <w:tcPr>
            <w:tcW w:w="1317"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6,0</w:t>
            </w:r>
          </w:p>
        </w:tc>
        <w:tc>
          <w:tcPr>
            <w:tcW w:w="1599"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22,0</w:t>
            </w:r>
          </w:p>
        </w:tc>
        <w:tc>
          <w:tcPr>
            <w:tcW w:w="3233"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 xml:space="preserve">В трех учреждениях  среднего профессионального образования </w:t>
            </w:r>
            <w:r w:rsidRPr="005310C8">
              <w:rPr>
                <w:sz w:val="20"/>
                <w:szCs w:val="20"/>
              </w:rPr>
              <w:lastRenderedPageBreak/>
              <w:t>из  9 созданы условия для обучения лиц с ограниченными возможностями здоровья,</w:t>
            </w:r>
          </w:p>
        </w:tc>
      </w:tr>
      <w:tr w:rsidR="00517880" w:rsidRPr="005310C8" w:rsidTr="00517880">
        <w:trPr>
          <w:trHeight w:val="20"/>
        </w:trPr>
        <w:tc>
          <w:tcPr>
            <w:tcW w:w="617" w:type="dxa"/>
            <w:tcBorders>
              <w:top w:val="nil"/>
              <w:left w:val="single" w:sz="8" w:space="0" w:color="auto"/>
              <w:bottom w:val="single" w:sz="8" w:space="0" w:color="auto"/>
              <w:right w:val="single" w:sz="8" w:space="0" w:color="auto"/>
            </w:tcBorders>
            <w:shd w:val="clear" w:color="auto" w:fill="auto"/>
            <w:hideMark/>
          </w:tcPr>
          <w:p w:rsidR="00517880" w:rsidRPr="005310C8" w:rsidRDefault="00517880" w:rsidP="00517880">
            <w:pPr>
              <w:jc w:val="center"/>
              <w:rPr>
                <w:sz w:val="20"/>
                <w:szCs w:val="20"/>
              </w:rPr>
            </w:pPr>
            <w:r w:rsidRPr="005310C8">
              <w:rPr>
                <w:sz w:val="20"/>
                <w:szCs w:val="20"/>
              </w:rPr>
              <w:lastRenderedPageBreak/>
              <w:t>1.2.</w:t>
            </w:r>
          </w:p>
        </w:tc>
        <w:tc>
          <w:tcPr>
            <w:tcW w:w="4643" w:type="dxa"/>
            <w:tcBorders>
              <w:top w:val="nil"/>
              <w:left w:val="nil"/>
              <w:bottom w:val="single" w:sz="8" w:space="0" w:color="auto"/>
              <w:right w:val="single" w:sz="8" w:space="0" w:color="auto"/>
            </w:tcBorders>
            <w:shd w:val="clear" w:color="auto" w:fill="auto"/>
            <w:hideMark/>
          </w:tcPr>
          <w:p w:rsidR="00517880" w:rsidRPr="005310C8" w:rsidRDefault="00517880" w:rsidP="00517880">
            <w:pPr>
              <w:rPr>
                <w:sz w:val="20"/>
                <w:szCs w:val="20"/>
              </w:rPr>
            </w:pPr>
            <w:r w:rsidRPr="005310C8">
              <w:rPr>
                <w:sz w:val="20"/>
                <w:szCs w:val="20"/>
              </w:rPr>
              <w:t>Доля учащихся образовательных учреждений среднего профессионального образования,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разработке образовательных программ и оценке результатов их освоения, проведение учебных занятий), от общей численности учащихся образовательных организаций среднего профессионального образования</w:t>
            </w:r>
          </w:p>
        </w:tc>
        <w:tc>
          <w:tcPr>
            <w:tcW w:w="1176"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проценты</w:t>
            </w:r>
          </w:p>
        </w:tc>
        <w:tc>
          <w:tcPr>
            <w:tcW w:w="1272"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86,4</w:t>
            </w:r>
          </w:p>
        </w:tc>
        <w:tc>
          <w:tcPr>
            <w:tcW w:w="1184"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88,0</w:t>
            </w:r>
          </w:p>
        </w:tc>
        <w:tc>
          <w:tcPr>
            <w:tcW w:w="1317"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1,6</w:t>
            </w:r>
          </w:p>
        </w:tc>
        <w:tc>
          <w:tcPr>
            <w:tcW w:w="1599"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1,9</w:t>
            </w:r>
          </w:p>
        </w:tc>
        <w:tc>
          <w:tcPr>
            <w:tcW w:w="3233"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________________________</w:t>
            </w:r>
          </w:p>
        </w:tc>
      </w:tr>
      <w:tr w:rsidR="00517880" w:rsidRPr="005310C8" w:rsidTr="00517880">
        <w:trPr>
          <w:trHeight w:val="20"/>
        </w:trPr>
        <w:tc>
          <w:tcPr>
            <w:tcW w:w="617" w:type="dxa"/>
            <w:tcBorders>
              <w:top w:val="nil"/>
              <w:left w:val="single" w:sz="8" w:space="0" w:color="auto"/>
              <w:bottom w:val="single" w:sz="8" w:space="0" w:color="auto"/>
              <w:right w:val="single" w:sz="8" w:space="0" w:color="auto"/>
            </w:tcBorders>
            <w:shd w:val="clear" w:color="auto" w:fill="auto"/>
            <w:hideMark/>
          </w:tcPr>
          <w:p w:rsidR="00517880" w:rsidRPr="005310C8" w:rsidRDefault="00517880" w:rsidP="00517880">
            <w:pPr>
              <w:jc w:val="center"/>
              <w:rPr>
                <w:sz w:val="20"/>
                <w:szCs w:val="20"/>
              </w:rPr>
            </w:pPr>
            <w:r w:rsidRPr="005310C8">
              <w:rPr>
                <w:sz w:val="20"/>
                <w:szCs w:val="20"/>
              </w:rPr>
              <w:t>1.3.</w:t>
            </w:r>
          </w:p>
        </w:tc>
        <w:tc>
          <w:tcPr>
            <w:tcW w:w="4643" w:type="dxa"/>
            <w:tcBorders>
              <w:top w:val="nil"/>
              <w:left w:val="nil"/>
              <w:bottom w:val="single" w:sz="8" w:space="0" w:color="auto"/>
              <w:right w:val="single" w:sz="8" w:space="0" w:color="auto"/>
            </w:tcBorders>
            <w:shd w:val="clear" w:color="auto" w:fill="auto"/>
            <w:hideMark/>
          </w:tcPr>
          <w:p w:rsidR="00517880" w:rsidRPr="005310C8" w:rsidRDefault="00517880" w:rsidP="00517880">
            <w:pPr>
              <w:rPr>
                <w:sz w:val="20"/>
                <w:szCs w:val="20"/>
              </w:rPr>
            </w:pPr>
            <w:r w:rsidRPr="005310C8">
              <w:rPr>
                <w:sz w:val="20"/>
                <w:szCs w:val="20"/>
              </w:rPr>
              <w:t>Доля выпускников, прошедших независимую сертификацию квалификаций, из числа выпускников, подготовленных по очной форме в образовательных организациях среднего профессионального образования</w:t>
            </w:r>
          </w:p>
        </w:tc>
        <w:tc>
          <w:tcPr>
            <w:tcW w:w="1176"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проценты</w:t>
            </w:r>
          </w:p>
        </w:tc>
        <w:tc>
          <w:tcPr>
            <w:tcW w:w="1272"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20,0</w:t>
            </w:r>
          </w:p>
        </w:tc>
        <w:tc>
          <w:tcPr>
            <w:tcW w:w="1184"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21,0</w:t>
            </w:r>
          </w:p>
        </w:tc>
        <w:tc>
          <w:tcPr>
            <w:tcW w:w="1317"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1,0</w:t>
            </w:r>
          </w:p>
        </w:tc>
        <w:tc>
          <w:tcPr>
            <w:tcW w:w="1599"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5,0</w:t>
            </w:r>
          </w:p>
        </w:tc>
        <w:tc>
          <w:tcPr>
            <w:tcW w:w="3233"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________________________</w:t>
            </w:r>
          </w:p>
        </w:tc>
      </w:tr>
      <w:tr w:rsidR="00517880" w:rsidRPr="005310C8" w:rsidTr="00517880">
        <w:trPr>
          <w:trHeight w:val="20"/>
        </w:trPr>
        <w:tc>
          <w:tcPr>
            <w:tcW w:w="617" w:type="dxa"/>
            <w:tcBorders>
              <w:top w:val="nil"/>
              <w:left w:val="single" w:sz="8" w:space="0" w:color="auto"/>
              <w:bottom w:val="single" w:sz="8" w:space="0" w:color="auto"/>
              <w:right w:val="single" w:sz="8" w:space="0" w:color="auto"/>
            </w:tcBorders>
            <w:shd w:val="clear" w:color="auto" w:fill="auto"/>
            <w:hideMark/>
          </w:tcPr>
          <w:p w:rsidR="00517880" w:rsidRPr="005310C8" w:rsidRDefault="00517880" w:rsidP="00517880">
            <w:pPr>
              <w:jc w:val="center"/>
              <w:rPr>
                <w:sz w:val="20"/>
                <w:szCs w:val="20"/>
              </w:rPr>
            </w:pPr>
            <w:r w:rsidRPr="005310C8">
              <w:rPr>
                <w:sz w:val="20"/>
                <w:szCs w:val="20"/>
              </w:rPr>
              <w:t>1.4.</w:t>
            </w:r>
          </w:p>
        </w:tc>
        <w:tc>
          <w:tcPr>
            <w:tcW w:w="4643" w:type="dxa"/>
            <w:tcBorders>
              <w:top w:val="nil"/>
              <w:left w:val="nil"/>
              <w:bottom w:val="single" w:sz="8" w:space="0" w:color="auto"/>
              <w:right w:val="single" w:sz="8" w:space="0" w:color="auto"/>
            </w:tcBorders>
            <w:shd w:val="clear" w:color="auto" w:fill="auto"/>
            <w:hideMark/>
          </w:tcPr>
          <w:p w:rsidR="00517880" w:rsidRPr="005310C8" w:rsidRDefault="00517880" w:rsidP="00517880">
            <w:pPr>
              <w:rPr>
                <w:sz w:val="20"/>
                <w:szCs w:val="20"/>
              </w:rPr>
            </w:pPr>
            <w:r w:rsidRPr="005310C8">
              <w:rPr>
                <w:sz w:val="20"/>
                <w:szCs w:val="20"/>
              </w:rPr>
              <w:t>Численность студентов, обучающихся по образовательным программам среднего профессионального образования, в расчете на одного работника, замещающего должности преподавателей и (или) мастеров производственного обучения</w:t>
            </w:r>
          </w:p>
        </w:tc>
        <w:tc>
          <w:tcPr>
            <w:tcW w:w="1176"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человек</w:t>
            </w:r>
          </w:p>
        </w:tc>
        <w:tc>
          <w:tcPr>
            <w:tcW w:w="1272"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12,00</w:t>
            </w:r>
          </w:p>
        </w:tc>
        <w:tc>
          <w:tcPr>
            <w:tcW w:w="1184"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12,93</w:t>
            </w:r>
          </w:p>
        </w:tc>
        <w:tc>
          <w:tcPr>
            <w:tcW w:w="1317"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0,9</w:t>
            </w:r>
          </w:p>
        </w:tc>
        <w:tc>
          <w:tcPr>
            <w:tcW w:w="1599"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7,7</w:t>
            </w:r>
          </w:p>
        </w:tc>
        <w:tc>
          <w:tcPr>
            <w:tcW w:w="3233"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________________________</w:t>
            </w:r>
          </w:p>
        </w:tc>
      </w:tr>
      <w:tr w:rsidR="00517880" w:rsidRPr="005310C8" w:rsidTr="00517880">
        <w:trPr>
          <w:trHeight w:val="20"/>
        </w:trPr>
        <w:tc>
          <w:tcPr>
            <w:tcW w:w="617" w:type="dxa"/>
            <w:tcBorders>
              <w:top w:val="nil"/>
              <w:left w:val="single" w:sz="8" w:space="0" w:color="auto"/>
              <w:bottom w:val="single" w:sz="8" w:space="0" w:color="auto"/>
              <w:right w:val="single" w:sz="8" w:space="0" w:color="auto"/>
            </w:tcBorders>
            <w:shd w:val="clear" w:color="auto" w:fill="auto"/>
            <w:hideMark/>
          </w:tcPr>
          <w:p w:rsidR="00517880" w:rsidRPr="005310C8" w:rsidRDefault="00517880" w:rsidP="00517880">
            <w:pPr>
              <w:jc w:val="center"/>
              <w:rPr>
                <w:sz w:val="20"/>
                <w:szCs w:val="20"/>
              </w:rPr>
            </w:pPr>
            <w:r w:rsidRPr="005310C8">
              <w:rPr>
                <w:sz w:val="20"/>
                <w:szCs w:val="20"/>
              </w:rPr>
              <w:t>1.5.</w:t>
            </w:r>
          </w:p>
        </w:tc>
        <w:tc>
          <w:tcPr>
            <w:tcW w:w="4643" w:type="dxa"/>
            <w:tcBorders>
              <w:top w:val="nil"/>
              <w:left w:val="nil"/>
              <w:bottom w:val="single" w:sz="8" w:space="0" w:color="auto"/>
              <w:right w:val="single" w:sz="8" w:space="0" w:color="auto"/>
            </w:tcBorders>
            <w:shd w:val="clear" w:color="auto" w:fill="auto"/>
            <w:hideMark/>
          </w:tcPr>
          <w:p w:rsidR="00517880" w:rsidRPr="005310C8" w:rsidRDefault="00517880" w:rsidP="00517880">
            <w:pPr>
              <w:rPr>
                <w:sz w:val="20"/>
                <w:szCs w:val="20"/>
              </w:rPr>
            </w:pPr>
            <w:r w:rsidRPr="005310C8">
              <w:rPr>
                <w:sz w:val="20"/>
                <w:szCs w:val="20"/>
              </w:rPr>
              <w:t xml:space="preserve">Отношение средней заработной платы преподавателей и мастеров производственного обучения образовательных учреждений, реализующих программы профессиональной подготовки и среднего профессионального </w:t>
            </w:r>
            <w:r w:rsidRPr="005310C8">
              <w:rPr>
                <w:sz w:val="20"/>
                <w:szCs w:val="20"/>
              </w:rPr>
              <w:lastRenderedPageBreak/>
              <w:t>образования, к средней заработной плате в республике (среднемесячный доход)</w:t>
            </w:r>
          </w:p>
        </w:tc>
        <w:tc>
          <w:tcPr>
            <w:tcW w:w="1176"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lastRenderedPageBreak/>
              <w:t>проценты</w:t>
            </w:r>
          </w:p>
        </w:tc>
        <w:tc>
          <w:tcPr>
            <w:tcW w:w="1272"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95,00</w:t>
            </w:r>
          </w:p>
        </w:tc>
        <w:tc>
          <w:tcPr>
            <w:tcW w:w="1184"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105,50</w:t>
            </w:r>
          </w:p>
        </w:tc>
        <w:tc>
          <w:tcPr>
            <w:tcW w:w="1317"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10,5</w:t>
            </w:r>
          </w:p>
        </w:tc>
        <w:tc>
          <w:tcPr>
            <w:tcW w:w="1599"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11,1</w:t>
            </w:r>
          </w:p>
        </w:tc>
        <w:tc>
          <w:tcPr>
            <w:tcW w:w="3233"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За 2017 год средняя заработная плата составила 20112,0 рублей при  среднемесячном доходе 19070 рублей</w:t>
            </w:r>
          </w:p>
        </w:tc>
      </w:tr>
      <w:tr w:rsidR="00517880" w:rsidRPr="005310C8" w:rsidTr="00517880">
        <w:trPr>
          <w:trHeight w:val="20"/>
        </w:trPr>
        <w:tc>
          <w:tcPr>
            <w:tcW w:w="15041" w:type="dxa"/>
            <w:gridSpan w:val="8"/>
            <w:tcBorders>
              <w:top w:val="single" w:sz="8" w:space="0" w:color="auto"/>
              <w:left w:val="single" w:sz="8" w:space="0" w:color="auto"/>
              <w:bottom w:val="single" w:sz="8" w:space="0" w:color="auto"/>
              <w:right w:val="nil"/>
            </w:tcBorders>
            <w:shd w:val="clear" w:color="auto" w:fill="auto"/>
            <w:hideMark/>
          </w:tcPr>
          <w:p w:rsidR="00517880" w:rsidRPr="005310C8" w:rsidRDefault="00517880" w:rsidP="00517880">
            <w:pPr>
              <w:jc w:val="center"/>
              <w:rPr>
                <w:bCs/>
                <w:sz w:val="20"/>
                <w:szCs w:val="20"/>
              </w:rPr>
            </w:pPr>
            <w:r w:rsidRPr="005310C8">
              <w:rPr>
                <w:bCs/>
                <w:sz w:val="20"/>
                <w:szCs w:val="20"/>
              </w:rPr>
              <w:lastRenderedPageBreak/>
              <w:t>Подпрограмма "Содействие развитию дошкольного и общего образования"</w:t>
            </w:r>
          </w:p>
        </w:tc>
      </w:tr>
      <w:tr w:rsidR="00517880" w:rsidRPr="005310C8" w:rsidTr="00517880">
        <w:trPr>
          <w:trHeight w:val="20"/>
        </w:trPr>
        <w:tc>
          <w:tcPr>
            <w:tcW w:w="617" w:type="dxa"/>
            <w:tcBorders>
              <w:top w:val="nil"/>
              <w:left w:val="single" w:sz="8" w:space="0" w:color="auto"/>
              <w:bottom w:val="single" w:sz="8" w:space="0" w:color="auto"/>
              <w:right w:val="single" w:sz="8" w:space="0" w:color="auto"/>
            </w:tcBorders>
            <w:shd w:val="clear" w:color="auto" w:fill="auto"/>
            <w:hideMark/>
          </w:tcPr>
          <w:p w:rsidR="00517880" w:rsidRPr="005310C8" w:rsidRDefault="00517880" w:rsidP="00517880">
            <w:pPr>
              <w:jc w:val="center"/>
              <w:rPr>
                <w:sz w:val="20"/>
                <w:szCs w:val="20"/>
              </w:rPr>
            </w:pPr>
            <w:r w:rsidRPr="005310C8">
              <w:rPr>
                <w:sz w:val="20"/>
                <w:szCs w:val="20"/>
              </w:rPr>
              <w:t>2.1.</w:t>
            </w:r>
          </w:p>
        </w:tc>
        <w:tc>
          <w:tcPr>
            <w:tcW w:w="4643" w:type="dxa"/>
            <w:tcBorders>
              <w:top w:val="nil"/>
              <w:left w:val="nil"/>
              <w:bottom w:val="single" w:sz="8" w:space="0" w:color="auto"/>
              <w:right w:val="single" w:sz="8" w:space="0" w:color="auto"/>
            </w:tcBorders>
            <w:shd w:val="clear" w:color="auto" w:fill="auto"/>
            <w:hideMark/>
          </w:tcPr>
          <w:p w:rsidR="00517880" w:rsidRPr="005310C8" w:rsidRDefault="00517880" w:rsidP="00517880">
            <w:pPr>
              <w:rPr>
                <w:sz w:val="20"/>
                <w:szCs w:val="20"/>
              </w:rPr>
            </w:pPr>
            <w:r w:rsidRPr="005310C8">
              <w:rPr>
                <w:sz w:val="20"/>
                <w:szCs w:val="20"/>
              </w:rPr>
              <w:t>Охват детей в возрасте от 2 месяцев до 3 лет дошкольными образовательными организациями (отношение численности детей в возрасте от 2 месяцев до 3 лет, посещающих дошкольные образовательные организации, к общей численности детей в возрасте от 2 месяцев до 3 лет)</w:t>
            </w:r>
          </w:p>
        </w:tc>
        <w:tc>
          <w:tcPr>
            <w:tcW w:w="1176"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проценты</w:t>
            </w:r>
          </w:p>
        </w:tc>
        <w:tc>
          <w:tcPr>
            <w:tcW w:w="1272"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28,0</w:t>
            </w:r>
          </w:p>
        </w:tc>
        <w:tc>
          <w:tcPr>
            <w:tcW w:w="1184"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28,0</w:t>
            </w:r>
          </w:p>
        </w:tc>
        <w:tc>
          <w:tcPr>
            <w:tcW w:w="1317"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0,0</w:t>
            </w:r>
          </w:p>
        </w:tc>
        <w:tc>
          <w:tcPr>
            <w:tcW w:w="1599"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0,0</w:t>
            </w:r>
          </w:p>
        </w:tc>
        <w:tc>
          <w:tcPr>
            <w:tcW w:w="3233"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 xml:space="preserve">Дети данной категории, поставленные   на учет для предоставления места в дошкольной организации, будут обеспечены в текущем 2017/2018 учебном году. Охват должен составить 28,0%  </w:t>
            </w:r>
          </w:p>
        </w:tc>
      </w:tr>
      <w:tr w:rsidR="00517880" w:rsidRPr="005310C8" w:rsidTr="00517880">
        <w:trPr>
          <w:trHeight w:val="20"/>
        </w:trPr>
        <w:tc>
          <w:tcPr>
            <w:tcW w:w="617" w:type="dxa"/>
            <w:tcBorders>
              <w:top w:val="nil"/>
              <w:left w:val="single" w:sz="8" w:space="0" w:color="auto"/>
              <w:bottom w:val="single" w:sz="8" w:space="0" w:color="auto"/>
              <w:right w:val="single" w:sz="8" w:space="0" w:color="auto"/>
            </w:tcBorders>
            <w:shd w:val="clear" w:color="auto" w:fill="auto"/>
            <w:hideMark/>
          </w:tcPr>
          <w:p w:rsidR="00517880" w:rsidRPr="005310C8" w:rsidRDefault="00517880" w:rsidP="00517880">
            <w:pPr>
              <w:jc w:val="center"/>
              <w:rPr>
                <w:sz w:val="20"/>
                <w:szCs w:val="20"/>
              </w:rPr>
            </w:pPr>
            <w:r w:rsidRPr="005310C8">
              <w:rPr>
                <w:sz w:val="20"/>
                <w:szCs w:val="20"/>
              </w:rPr>
              <w:t>2.2.</w:t>
            </w:r>
          </w:p>
        </w:tc>
        <w:tc>
          <w:tcPr>
            <w:tcW w:w="4643" w:type="dxa"/>
            <w:tcBorders>
              <w:top w:val="nil"/>
              <w:left w:val="nil"/>
              <w:bottom w:val="single" w:sz="8" w:space="0" w:color="auto"/>
              <w:right w:val="single" w:sz="8" w:space="0" w:color="auto"/>
            </w:tcBorders>
            <w:shd w:val="clear" w:color="auto" w:fill="auto"/>
            <w:hideMark/>
          </w:tcPr>
          <w:p w:rsidR="00517880" w:rsidRPr="005310C8" w:rsidRDefault="00517880" w:rsidP="00517880">
            <w:pPr>
              <w:rPr>
                <w:sz w:val="20"/>
                <w:szCs w:val="20"/>
              </w:rPr>
            </w:pPr>
            <w:r w:rsidRPr="005310C8">
              <w:rPr>
                <w:sz w:val="20"/>
                <w:szCs w:val="20"/>
              </w:rPr>
              <w:t>Удельный вес численности детей дошкольных образовательных организаций в возрасте от 3 до 7 лет, охваченных образовательными программами, соответствующими новому образовательному стандарту дошкольного образования</w:t>
            </w:r>
          </w:p>
        </w:tc>
        <w:tc>
          <w:tcPr>
            <w:tcW w:w="1176"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проценты</w:t>
            </w:r>
          </w:p>
        </w:tc>
        <w:tc>
          <w:tcPr>
            <w:tcW w:w="1272"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100,0</w:t>
            </w:r>
          </w:p>
        </w:tc>
        <w:tc>
          <w:tcPr>
            <w:tcW w:w="1184"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100,0</w:t>
            </w:r>
          </w:p>
        </w:tc>
        <w:tc>
          <w:tcPr>
            <w:tcW w:w="1317"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0,0</w:t>
            </w:r>
          </w:p>
        </w:tc>
        <w:tc>
          <w:tcPr>
            <w:tcW w:w="1599"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0,0</w:t>
            </w:r>
          </w:p>
        </w:tc>
        <w:tc>
          <w:tcPr>
            <w:tcW w:w="3233"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__________________________</w:t>
            </w:r>
          </w:p>
        </w:tc>
      </w:tr>
      <w:tr w:rsidR="00517880" w:rsidRPr="005310C8" w:rsidTr="00517880">
        <w:trPr>
          <w:trHeight w:val="20"/>
        </w:trPr>
        <w:tc>
          <w:tcPr>
            <w:tcW w:w="617" w:type="dxa"/>
            <w:tcBorders>
              <w:top w:val="nil"/>
              <w:left w:val="single" w:sz="8" w:space="0" w:color="auto"/>
              <w:bottom w:val="single" w:sz="8" w:space="0" w:color="auto"/>
              <w:right w:val="single" w:sz="8" w:space="0" w:color="auto"/>
            </w:tcBorders>
            <w:shd w:val="clear" w:color="auto" w:fill="auto"/>
            <w:hideMark/>
          </w:tcPr>
          <w:p w:rsidR="00517880" w:rsidRPr="005310C8" w:rsidRDefault="00517880" w:rsidP="00517880">
            <w:pPr>
              <w:jc w:val="center"/>
              <w:rPr>
                <w:sz w:val="20"/>
                <w:szCs w:val="20"/>
              </w:rPr>
            </w:pPr>
            <w:r w:rsidRPr="005310C8">
              <w:rPr>
                <w:sz w:val="20"/>
                <w:szCs w:val="20"/>
              </w:rPr>
              <w:t>2.3.</w:t>
            </w:r>
          </w:p>
        </w:tc>
        <w:tc>
          <w:tcPr>
            <w:tcW w:w="4643" w:type="dxa"/>
            <w:tcBorders>
              <w:top w:val="nil"/>
              <w:left w:val="nil"/>
              <w:bottom w:val="single" w:sz="8" w:space="0" w:color="auto"/>
              <w:right w:val="single" w:sz="8" w:space="0" w:color="auto"/>
            </w:tcBorders>
            <w:shd w:val="clear" w:color="auto" w:fill="auto"/>
            <w:hideMark/>
          </w:tcPr>
          <w:p w:rsidR="00517880" w:rsidRPr="005310C8" w:rsidRDefault="00517880" w:rsidP="00517880">
            <w:pPr>
              <w:rPr>
                <w:sz w:val="20"/>
                <w:szCs w:val="20"/>
              </w:rPr>
            </w:pPr>
            <w:r w:rsidRPr="005310C8">
              <w:rPr>
                <w:sz w:val="20"/>
                <w:szCs w:val="20"/>
              </w:rPr>
              <w:t>Число детей в дошкольных образовательных организациях, приходящихся на одного педагогического работника</w:t>
            </w:r>
          </w:p>
        </w:tc>
        <w:tc>
          <w:tcPr>
            <w:tcW w:w="1176"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человек</w:t>
            </w:r>
          </w:p>
        </w:tc>
        <w:tc>
          <w:tcPr>
            <w:tcW w:w="1272"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12,30</w:t>
            </w:r>
          </w:p>
        </w:tc>
        <w:tc>
          <w:tcPr>
            <w:tcW w:w="1184"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13,07</w:t>
            </w:r>
          </w:p>
        </w:tc>
        <w:tc>
          <w:tcPr>
            <w:tcW w:w="1317"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0,8</w:t>
            </w:r>
          </w:p>
        </w:tc>
        <w:tc>
          <w:tcPr>
            <w:tcW w:w="1599"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6,3</w:t>
            </w:r>
          </w:p>
        </w:tc>
        <w:tc>
          <w:tcPr>
            <w:tcW w:w="3233"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 xml:space="preserve">Превышение   целевого уровня  достигнуто в результате </w:t>
            </w:r>
            <w:proofErr w:type="gramStart"/>
            <w:r w:rsidRPr="005310C8">
              <w:rPr>
                <w:sz w:val="20"/>
                <w:szCs w:val="20"/>
              </w:rPr>
              <w:t>проведенных</w:t>
            </w:r>
            <w:proofErr w:type="gramEnd"/>
            <w:r w:rsidRPr="005310C8">
              <w:rPr>
                <w:sz w:val="20"/>
                <w:szCs w:val="20"/>
              </w:rPr>
              <w:t xml:space="preserve">   оптимизационных  </w:t>
            </w:r>
            <w:proofErr w:type="spellStart"/>
            <w:r w:rsidRPr="005310C8">
              <w:rPr>
                <w:sz w:val="20"/>
                <w:szCs w:val="20"/>
              </w:rPr>
              <w:t>мероприятиятий</w:t>
            </w:r>
            <w:proofErr w:type="spellEnd"/>
          </w:p>
        </w:tc>
      </w:tr>
      <w:tr w:rsidR="00517880" w:rsidRPr="005310C8" w:rsidTr="00517880">
        <w:trPr>
          <w:trHeight w:val="20"/>
        </w:trPr>
        <w:tc>
          <w:tcPr>
            <w:tcW w:w="617" w:type="dxa"/>
            <w:tcBorders>
              <w:top w:val="nil"/>
              <w:left w:val="single" w:sz="8" w:space="0" w:color="auto"/>
              <w:bottom w:val="single" w:sz="8" w:space="0" w:color="auto"/>
              <w:right w:val="single" w:sz="8" w:space="0" w:color="auto"/>
            </w:tcBorders>
            <w:shd w:val="clear" w:color="auto" w:fill="auto"/>
            <w:hideMark/>
          </w:tcPr>
          <w:p w:rsidR="00517880" w:rsidRPr="005310C8" w:rsidRDefault="00517880" w:rsidP="00517880">
            <w:pPr>
              <w:jc w:val="center"/>
              <w:rPr>
                <w:sz w:val="20"/>
                <w:szCs w:val="20"/>
              </w:rPr>
            </w:pPr>
            <w:r w:rsidRPr="005310C8">
              <w:rPr>
                <w:sz w:val="20"/>
                <w:szCs w:val="20"/>
              </w:rPr>
              <w:t>2.4.</w:t>
            </w:r>
          </w:p>
        </w:tc>
        <w:tc>
          <w:tcPr>
            <w:tcW w:w="4643" w:type="dxa"/>
            <w:tcBorders>
              <w:top w:val="nil"/>
              <w:left w:val="nil"/>
              <w:bottom w:val="single" w:sz="8" w:space="0" w:color="auto"/>
              <w:right w:val="single" w:sz="8" w:space="0" w:color="auto"/>
            </w:tcBorders>
            <w:shd w:val="clear" w:color="auto" w:fill="auto"/>
            <w:hideMark/>
          </w:tcPr>
          <w:p w:rsidR="00517880" w:rsidRPr="005310C8" w:rsidRDefault="00517880" w:rsidP="00517880">
            <w:pPr>
              <w:rPr>
                <w:sz w:val="20"/>
                <w:szCs w:val="20"/>
              </w:rPr>
            </w:pPr>
            <w:r w:rsidRPr="005310C8">
              <w:rPr>
                <w:sz w:val="20"/>
                <w:szCs w:val="20"/>
              </w:rPr>
              <w:t>Отношение среднемесячной заработной платы педагогических работников государственных (муниципальных) учреждений дошкольного образования к средней заработной плате учреждений общего образования республики</w:t>
            </w:r>
          </w:p>
        </w:tc>
        <w:tc>
          <w:tcPr>
            <w:tcW w:w="1176"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проценты</w:t>
            </w:r>
          </w:p>
        </w:tc>
        <w:tc>
          <w:tcPr>
            <w:tcW w:w="1272"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100,00</w:t>
            </w:r>
          </w:p>
        </w:tc>
        <w:tc>
          <w:tcPr>
            <w:tcW w:w="1184"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101,30</w:t>
            </w:r>
          </w:p>
        </w:tc>
        <w:tc>
          <w:tcPr>
            <w:tcW w:w="1317"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1,3</w:t>
            </w:r>
          </w:p>
        </w:tc>
        <w:tc>
          <w:tcPr>
            <w:tcW w:w="1599"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1,3</w:t>
            </w:r>
          </w:p>
        </w:tc>
        <w:tc>
          <w:tcPr>
            <w:tcW w:w="3233"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Целевой уровень перевыполнен на 1,3% (19374,0/19127,0)</w:t>
            </w:r>
          </w:p>
        </w:tc>
      </w:tr>
      <w:tr w:rsidR="00517880" w:rsidRPr="005310C8" w:rsidTr="00517880">
        <w:trPr>
          <w:trHeight w:val="20"/>
        </w:trPr>
        <w:tc>
          <w:tcPr>
            <w:tcW w:w="617" w:type="dxa"/>
            <w:tcBorders>
              <w:top w:val="nil"/>
              <w:left w:val="single" w:sz="8" w:space="0" w:color="auto"/>
              <w:bottom w:val="single" w:sz="8" w:space="0" w:color="auto"/>
              <w:right w:val="single" w:sz="8" w:space="0" w:color="auto"/>
            </w:tcBorders>
            <w:shd w:val="clear" w:color="auto" w:fill="auto"/>
            <w:hideMark/>
          </w:tcPr>
          <w:p w:rsidR="00517880" w:rsidRPr="005310C8" w:rsidRDefault="00517880" w:rsidP="00517880">
            <w:pPr>
              <w:jc w:val="center"/>
              <w:rPr>
                <w:sz w:val="20"/>
                <w:szCs w:val="20"/>
              </w:rPr>
            </w:pPr>
            <w:r w:rsidRPr="005310C8">
              <w:rPr>
                <w:sz w:val="20"/>
                <w:szCs w:val="20"/>
              </w:rPr>
              <w:t>2.5.</w:t>
            </w:r>
          </w:p>
        </w:tc>
        <w:tc>
          <w:tcPr>
            <w:tcW w:w="4643" w:type="dxa"/>
            <w:tcBorders>
              <w:top w:val="nil"/>
              <w:left w:val="nil"/>
              <w:bottom w:val="single" w:sz="8" w:space="0" w:color="auto"/>
              <w:right w:val="single" w:sz="8" w:space="0" w:color="auto"/>
            </w:tcBorders>
            <w:shd w:val="clear" w:color="auto" w:fill="auto"/>
            <w:hideMark/>
          </w:tcPr>
          <w:p w:rsidR="00517880" w:rsidRPr="005310C8" w:rsidRDefault="00517880" w:rsidP="00517880">
            <w:pPr>
              <w:rPr>
                <w:sz w:val="20"/>
                <w:szCs w:val="20"/>
              </w:rPr>
            </w:pPr>
            <w:r w:rsidRPr="005310C8">
              <w:rPr>
                <w:sz w:val="20"/>
                <w:szCs w:val="20"/>
              </w:rPr>
              <w:t>Удельный вес численности обучающихся учреждений общего образования, обучающихся по новым федеральным государственным образовательным стандартам</w:t>
            </w:r>
          </w:p>
        </w:tc>
        <w:tc>
          <w:tcPr>
            <w:tcW w:w="1176"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проценты</w:t>
            </w:r>
          </w:p>
        </w:tc>
        <w:tc>
          <w:tcPr>
            <w:tcW w:w="1272"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71,0</w:t>
            </w:r>
          </w:p>
        </w:tc>
        <w:tc>
          <w:tcPr>
            <w:tcW w:w="1184"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71,0</w:t>
            </w:r>
          </w:p>
        </w:tc>
        <w:tc>
          <w:tcPr>
            <w:tcW w:w="1317"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0,0</w:t>
            </w:r>
          </w:p>
        </w:tc>
        <w:tc>
          <w:tcPr>
            <w:tcW w:w="1599"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0,0</w:t>
            </w:r>
          </w:p>
        </w:tc>
        <w:tc>
          <w:tcPr>
            <w:tcW w:w="3233"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__________________________</w:t>
            </w:r>
          </w:p>
        </w:tc>
      </w:tr>
      <w:tr w:rsidR="00517880" w:rsidRPr="005310C8" w:rsidTr="00517880">
        <w:trPr>
          <w:trHeight w:val="20"/>
        </w:trPr>
        <w:tc>
          <w:tcPr>
            <w:tcW w:w="617" w:type="dxa"/>
            <w:tcBorders>
              <w:top w:val="nil"/>
              <w:left w:val="single" w:sz="8" w:space="0" w:color="auto"/>
              <w:bottom w:val="single" w:sz="8" w:space="0" w:color="auto"/>
              <w:right w:val="single" w:sz="8" w:space="0" w:color="auto"/>
            </w:tcBorders>
            <w:shd w:val="clear" w:color="auto" w:fill="auto"/>
            <w:hideMark/>
          </w:tcPr>
          <w:p w:rsidR="00517880" w:rsidRPr="005310C8" w:rsidRDefault="00517880" w:rsidP="00517880">
            <w:pPr>
              <w:jc w:val="center"/>
              <w:rPr>
                <w:sz w:val="20"/>
                <w:szCs w:val="20"/>
              </w:rPr>
            </w:pPr>
            <w:r w:rsidRPr="005310C8">
              <w:rPr>
                <w:sz w:val="20"/>
                <w:szCs w:val="20"/>
              </w:rPr>
              <w:t>2.6.</w:t>
            </w:r>
          </w:p>
        </w:tc>
        <w:tc>
          <w:tcPr>
            <w:tcW w:w="4643" w:type="dxa"/>
            <w:tcBorders>
              <w:top w:val="nil"/>
              <w:left w:val="nil"/>
              <w:bottom w:val="single" w:sz="8" w:space="0" w:color="auto"/>
              <w:right w:val="single" w:sz="8" w:space="0" w:color="auto"/>
            </w:tcBorders>
            <w:shd w:val="clear" w:color="auto" w:fill="auto"/>
            <w:hideMark/>
          </w:tcPr>
          <w:p w:rsidR="00517880" w:rsidRPr="005310C8" w:rsidRDefault="00517880" w:rsidP="00517880">
            <w:pPr>
              <w:rPr>
                <w:sz w:val="20"/>
                <w:szCs w:val="20"/>
              </w:rPr>
            </w:pPr>
            <w:r w:rsidRPr="005310C8">
              <w:rPr>
                <w:sz w:val="20"/>
                <w:szCs w:val="20"/>
              </w:rPr>
              <w:t xml:space="preserve">Доля общеобразовательных организаций, в которых создана универсальная </w:t>
            </w:r>
            <w:proofErr w:type="spellStart"/>
            <w:r w:rsidRPr="005310C8">
              <w:rPr>
                <w:sz w:val="20"/>
                <w:szCs w:val="20"/>
              </w:rPr>
              <w:t>безбарьерная</w:t>
            </w:r>
            <w:proofErr w:type="spellEnd"/>
            <w:r w:rsidRPr="005310C8">
              <w:rPr>
                <w:sz w:val="20"/>
                <w:szCs w:val="20"/>
              </w:rPr>
              <w:t xml:space="preserve"> среда для инклюзивного образования детей-инвалидов, в общем количестве общеобразовательных </w:t>
            </w:r>
            <w:r w:rsidRPr="005310C8">
              <w:rPr>
                <w:sz w:val="20"/>
                <w:szCs w:val="20"/>
              </w:rPr>
              <w:lastRenderedPageBreak/>
              <w:t>организаций</w:t>
            </w:r>
          </w:p>
        </w:tc>
        <w:tc>
          <w:tcPr>
            <w:tcW w:w="1176"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lastRenderedPageBreak/>
              <w:t>проценты</w:t>
            </w:r>
          </w:p>
        </w:tc>
        <w:tc>
          <w:tcPr>
            <w:tcW w:w="1272"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22,3</w:t>
            </w:r>
          </w:p>
        </w:tc>
        <w:tc>
          <w:tcPr>
            <w:tcW w:w="1184"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22,3</w:t>
            </w:r>
          </w:p>
        </w:tc>
        <w:tc>
          <w:tcPr>
            <w:tcW w:w="1317"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0,0</w:t>
            </w:r>
          </w:p>
        </w:tc>
        <w:tc>
          <w:tcPr>
            <w:tcW w:w="1599"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0,0</w:t>
            </w:r>
          </w:p>
        </w:tc>
        <w:tc>
          <w:tcPr>
            <w:tcW w:w="3233"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__________________________</w:t>
            </w:r>
          </w:p>
        </w:tc>
      </w:tr>
      <w:tr w:rsidR="00517880" w:rsidRPr="005310C8" w:rsidTr="00517880">
        <w:trPr>
          <w:trHeight w:val="20"/>
        </w:trPr>
        <w:tc>
          <w:tcPr>
            <w:tcW w:w="617" w:type="dxa"/>
            <w:tcBorders>
              <w:top w:val="nil"/>
              <w:left w:val="single" w:sz="8" w:space="0" w:color="auto"/>
              <w:bottom w:val="single" w:sz="8" w:space="0" w:color="auto"/>
              <w:right w:val="single" w:sz="8" w:space="0" w:color="auto"/>
            </w:tcBorders>
            <w:shd w:val="clear" w:color="auto" w:fill="auto"/>
            <w:hideMark/>
          </w:tcPr>
          <w:p w:rsidR="00517880" w:rsidRPr="005310C8" w:rsidRDefault="00517880" w:rsidP="00517880">
            <w:pPr>
              <w:jc w:val="center"/>
              <w:rPr>
                <w:sz w:val="20"/>
                <w:szCs w:val="20"/>
              </w:rPr>
            </w:pPr>
            <w:r w:rsidRPr="005310C8">
              <w:rPr>
                <w:sz w:val="20"/>
                <w:szCs w:val="20"/>
              </w:rPr>
              <w:lastRenderedPageBreak/>
              <w:t>2.7.</w:t>
            </w:r>
          </w:p>
        </w:tc>
        <w:tc>
          <w:tcPr>
            <w:tcW w:w="4643" w:type="dxa"/>
            <w:tcBorders>
              <w:top w:val="nil"/>
              <w:left w:val="nil"/>
              <w:bottom w:val="single" w:sz="8" w:space="0" w:color="auto"/>
              <w:right w:val="single" w:sz="8" w:space="0" w:color="auto"/>
            </w:tcBorders>
            <w:shd w:val="clear" w:color="auto" w:fill="auto"/>
            <w:hideMark/>
          </w:tcPr>
          <w:p w:rsidR="00517880" w:rsidRPr="005310C8" w:rsidRDefault="00517880" w:rsidP="00517880">
            <w:pPr>
              <w:rPr>
                <w:sz w:val="20"/>
                <w:szCs w:val="20"/>
              </w:rPr>
            </w:pPr>
            <w:r w:rsidRPr="005310C8">
              <w:rPr>
                <w:sz w:val="20"/>
                <w:szCs w:val="20"/>
              </w:rPr>
              <w:t>Отношение средней заработной платы педагогических работников образовательных учреждений общего образования к средней заработной плате в республике (среднемесячный доход)</w:t>
            </w:r>
          </w:p>
        </w:tc>
        <w:tc>
          <w:tcPr>
            <w:tcW w:w="1176"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проценты</w:t>
            </w:r>
          </w:p>
        </w:tc>
        <w:tc>
          <w:tcPr>
            <w:tcW w:w="1272"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100,0</w:t>
            </w:r>
          </w:p>
        </w:tc>
        <w:tc>
          <w:tcPr>
            <w:tcW w:w="1184"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109,4</w:t>
            </w:r>
          </w:p>
        </w:tc>
        <w:tc>
          <w:tcPr>
            <w:tcW w:w="1317"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9,4</w:t>
            </w:r>
          </w:p>
        </w:tc>
        <w:tc>
          <w:tcPr>
            <w:tcW w:w="1599"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9,4</w:t>
            </w:r>
          </w:p>
        </w:tc>
        <w:tc>
          <w:tcPr>
            <w:tcW w:w="3233"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 xml:space="preserve">Средняя заработная  плата за 2017 год составила 20856,0 рублей при </w:t>
            </w:r>
            <w:proofErr w:type="spellStart"/>
            <w:r w:rsidRPr="005310C8">
              <w:rPr>
                <w:sz w:val="20"/>
                <w:szCs w:val="20"/>
              </w:rPr>
              <w:t>средмесячном</w:t>
            </w:r>
            <w:proofErr w:type="spellEnd"/>
            <w:r w:rsidRPr="005310C8">
              <w:rPr>
                <w:sz w:val="20"/>
                <w:szCs w:val="20"/>
              </w:rPr>
              <w:t xml:space="preserve"> доходе 19070,0 рублей</w:t>
            </w:r>
          </w:p>
        </w:tc>
      </w:tr>
      <w:tr w:rsidR="00517880" w:rsidRPr="005310C8" w:rsidTr="00517880">
        <w:trPr>
          <w:trHeight w:val="20"/>
        </w:trPr>
        <w:tc>
          <w:tcPr>
            <w:tcW w:w="617" w:type="dxa"/>
            <w:tcBorders>
              <w:top w:val="nil"/>
              <w:left w:val="single" w:sz="8" w:space="0" w:color="auto"/>
              <w:bottom w:val="single" w:sz="8" w:space="0" w:color="auto"/>
              <w:right w:val="single" w:sz="8" w:space="0" w:color="auto"/>
            </w:tcBorders>
            <w:shd w:val="clear" w:color="auto" w:fill="auto"/>
            <w:hideMark/>
          </w:tcPr>
          <w:p w:rsidR="00517880" w:rsidRPr="005310C8" w:rsidRDefault="00517880" w:rsidP="00517880">
            <w:pPr>
              <w:jc w:val="center"/>
              <w:rPr>
                <w:sz w:val="20"/>
                <w:szCs w:val="20"/>
              </w:rPr>
            </w:pPr>
            <w:r w:rsidRPr="005310C8">
              <w:rPr>
                <w:sz w:val="20"/>
                <w:szCs w:val="20"/>
              </w:rPr>
              <w:t>2.8.</w:t>
            </w:r>
          </w:p>
        </w:tc>
        <w:tc>
          <w:tcPr>
            <w:tcW w:w="4643" w:type="dxa"/>
            <w:tcBorders>
              <w:top w:val="nil"/>
              <w:left w:val="nil"/>
              <w:bottom w:val="single" w:sz="8" w:space="0" w:color="auto"/>
              <w:right w:val="single" w:sz="8" w:space="0" w:color="auto"/>
            </w:tcBorders>
            <w:shd w:val="clear" w:color="auto" w:fill="auto"/>
            <w:hideMark/>
          </w:tcPr>
          <w:p w:rsidR="00517880" w:rsidRPr="005310C8" w:rsidRDefault="00517880" w:rsidP="00517880">
            <w:pPr>
              <w:rPr>
                <w:sz w:val="20"/>
                <w:szCs w:val="20"/>
              </w:rPr>
            </w:pPr>
            <w:r w:rsidRPr="005310C8">
              <w:rPr>
                <w:sz w:val="20"/>
                <w:szCs w:val="20"/>
              </w:rPr>
              <w:t>Соотношение результатов единого государственного экзамена по русскому языку и математике в 10 процентах школ с лучшими и в 10 процентах школ с худшими результатами</w:t>
            </w:r>
          </w:p>
        </w:tc>
        <w:tc>
          <w:tcPr>
            <w:tcW w:w="1176"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проценты</w:t>
            </w:r>
          </w:p>
        </w:tc>
        <w:tc>
          <w:tcPr>
            <w:tcW w:w="1272" w:type="dxa"/>
            <w:tcBorders>
              <w:top w:val="nil"/>
              <w:left w:val="nil"/>
              <w:bottom w:val="single" w:sz="8" w:space="0" w:color="auto"/>
              <w:right w:val="single" w:sz="8" w:space="0" w:color="auto"/>
            </w:tcBorders>
            <w:shd w:val="clear" w:color="000000" w:fill="FFFFFF"/>
            <w:vAlign w:val="center"/>
            <w:hideMark/>
          </w:tcPr>
          <w:p w:rsidR="00517880" w:rsidRPr="005310C8" w:rsidRDefault="00517880" w:rsidP="00517880">
            <w:pPr>
              <w:jc w:val="center"/>
              <w:rPr>
                <w:sz w:val="20"/>
                <w:szCs w:val="20"/>
              </w:rPr>
            </w:pPr>
            <w:r w:rsidRPr="005310C8">
              <w:rPr>
                <w:sz w:val="20"/>
                <w:szCs w:val="20"/>
              </w:rPr>
              <w:t>1,55</w:t>
            </w:r>
          </w:p>
        </w:tc>
        <w:tc>
          <w:tcPr>
            <w:tcW w:w="1184" w:type="dxa"/>
            <w:tcBorders>
              <w:top w:val="nil"/>
              <w:left w:val="nil"/>
              <w:bottom w:val="single" w:sz="8" w:space="0" w:color="auto"/>
              <w:right w:val="single" w:sz="8" w:space="0" w:color="auto"/>
            </w:tcBorders>
            <w:shd w:val="clear" w:color="000000" w:fill="FFFFFF"/>
            <w:vAlign w:val="center"/>
            <w:hideMark/>
          </w:tcPr>
          <w:p w:rsidR="00517880" w:rsidRPr="005310C8" w:rsidRDefault="00517880" w:rsidP="00517880">
            <w:pPr>
              <w:jc w:val="center"/>
              <w:rPr>
                <w:sz w:val="20"/>
                <w:szCs w:val="20"/>
              </w:rPr>
            </w:pPr>
            <w:r w:rsidRPr="005310C8">
              <w:rPr>
                <w:sz w:val="20"/>
                <w:szCs w:val="20"/>
              </w:rPr>
              <w:t>1,55</w:t>
            </w:r>
          </w:p>
        </w:tc>
        <w:tc>
          <w:tcPr>
            <w:tcW w:w="1317"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0,00</w:t>
            </w:r>
          </w:p>
        </w:tc>
        <w:tc>
          <w:tcPr>
            <w:tcW w:w="1599"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0,00</w:t>
            </w:r>
          </w:p>
        </w:tc>
        <w:tc>
          <w:tcPr>
            <w:tcW w:w="3233"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______________________</w:t>
            </w:r>
          </w:p>
        </w:tc>
      </w:tr>
      <w:tr w:rsidR="00517880" w:rsidRPr="005310C8" w:rsidTr="00517880">
        <w:trPr>
          <w:trHeight w:val="20"/>
        </w:trPr>
        <w:tc>
          <w:tcPr>
            <w:tcW w:w="617" w:type="dxa"/>
            <w:tcBorders>
              <w:top w:val="nil"/>
              <w:left w:val="single" w:sz="8" w:space="0" w:color="auto"/>
              <w:bottom w:val="single" w:sz="8" w:space="0" w:color="auto"/>
              <w:right w:val="single" w:sz="8" w:space="0" w:color="auto"/>
            </w:tcBorders>
            <w:shd w:val="clear" w:color="auto" w:fill="auto"/>
            <w:hideMark/>
          </w:tcPr>
          <w:p w:rsidR="00517880" w:rsidRPr="005310C8" w:rsidRDefault="00517880" w:rsidP="00517880">
            <w:pPr>
              <w:jc w:val="center"/>
              <w:rPr>
                <w:sz w:val="20"/>
                <w:szCs w:val="20"/>
              </w:rPr>
            </w:pPr>
            <w:r w:rsidRPr="005310C8">
              <w:rPr>
                <w:sz w:val="20"/>
                <w:szCs w:val="20"/>
              </w:rPr>
              <w:t>2.9.</w:t>
            </w:r>
          </w:p>
        </w:tc>
        <w:tc>
          <w:tcPr>
            <w:tcW w:w="4643" w:type="dxa"/>
            <w:tcBorders>
              <w:top w:val="nil"/>
              <w:left w:val="nil"/>
              <w:bottom w:val="single" w:sz="8" w:space="0" w:color="auto"/>
              <w:right w:val="single" w:sz="8" w:space="0" w:color="auto"/>
            </w:tcBorders>
            <w:shd w:val="clear" w:color="auto" w:fill="auto"/>
            <w:hideMark/>
          </w:tcPr>
          <w:p w:rsidR="00517880" w:rsidRPr="005310C8" w:rsidRDefault="00517880" w:rsidP="00517880">
            <w:pPr>
              <w:rPr>
                <w:sz w:val="20"/>
                <w:szCs w:val="20"/>
              </w:rPr>
            </w:pPr>
            <w:r w:rsidRPr="005310C8">
              <w:rPr>
                <w:sz w:val="20"/>
                <w:szCs w:val="20"/>
              </w:rPr>
              <w:t>Число обучающихся в расчете на одного педагогического работника общего образования</w:t>
            </w:r>
          </w:p>
        </w:tc>
        <w:tc>
          <w:tcPr>
            <w:tcW w:w="1176"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человек</w:t>
            </w:r>
          </w:p>
        </w:tc>
        <w:tc>
          <w:tcPr>
            <w:tcW w:w="1272"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12,20</w:t>
            </w:r>
          </w:p>
        </w:tc>
        <w:tc>
          <w:tcPr>
            <w:tcW w:w="1184"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12,26</w:t>
            </w:r>
          </w:p>
        </w:tc>
        <w:tc>
          <w:tcPr>
            <w:tcW w:w="1317"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0,1</w:t>
            </w:r>
          </w:p>
        </w:tc>
        <w:tc>
          <w:tcPr>
            <w:tcW w:w="1599"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0,5</w:t>
            </w:r>
          </w:p>
        </w:tc>
        <w:tc>
          <w:tcPr>
            <w:tcW w:w="3233"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______________________</w:t>
            </w:r>
          </w:p>
        </w:tc>
      </w:tr>
      <w:tr w:rsidR="00517880" w:rsidRPr="005310C8" w:rsidTr="00517880">
        <w:trPr>
          <w:trHeight w:val="20"/>
        </w:trPr>
        <w:tc>
          <w:tcPr>
            <w:tcW w:w="617" w:type="dxa"/>
            <w:tcBorders>
              <w:top w:val="nil"/>
              <w:left w:val="single" w:sz="8" w:space="0" w:color="auto"/>
              <w:bottom w:val="single" w:sz="8" w:space="0" w:color="auto"/>
              <w:right w:val="single" w:sz="8" w:space="0" w:color="auto"/>
            </w:tcBorders>
            <w:shd w:val="clear" w:color="auto" w:fill="auto"/>
            <w:hideMark/>
          </w:tcPr>
          <w:p w:rsidR="00517880" w:rsidRPr="005310C8" w:rsidRDefault="00517880" w:rsidP="00517880">
            <w:pPr>
              <w:jc w:val="center"/>
              <w:rPr>
                <w:sz w:val="20"/>
                <w:szCs w:val="20"/>
              </w:rPr>
            </w:pPr>
            <w:r w:rsidRPr="005310C8">
              <w:rPr>
                <w:sz w:val="20"/>
                <w:szCs w:val="20"/>
              </w:rPr>
              <w:t>2.10.</w:t>
            </w:r>
          </w:p>
        </w:tc>
        <w:tc>
          <w:tcPr>
            <w:tcW w:w="4643" w:type="dxa"/>
            <w:tcBorders>
              <w:top w:val="nil"/>
              <w:left w:val="nil"/>
              <w:bottom w:val="single" w:sz="8" w:space="0" w:color="auto"/>
              <w:right w:val="single" w:sz="8" w:space="0" w:color="auto"/>
            </w:tcBorders>
            <w:shd w:val="clear" w:color="auto" w:fill="auto"/>
            <w:hideMark/>
          </w:tcPr>
          <w:p w:rsidR="00517880" w:rsidRPr="005310C8" w:rsidRDefault="00517880" w:rsidP="00517880">
            <w:pPr>
              <w:rPr>
                <w:sz w:val="20"/>
                <w:szCs w:val="20"/>
              </w:rPr>
            </w:pPr>
            <w:r w:rsidRPr="005310C8">
              <w:rPr>
                <w:sz w:val="20"/>
                <w:szCs w:val="20"/>
              </w:rPr>
              <w:t>Доля образовательных организаций, обеспечивающих предоставление сведений о своей деятельности на официальных сайтах</w:t>
            </w:r>
          </w:p>
        </w:tc>
        <w:tc>
          <w:tcPr>
            <w:tcW w:w="1176"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проценты</w:t>
            </w:r>
          </w:p>
        </w:tc>
        <w:tc>
          <w:tcPr>
            <w:tcW w:w="1272"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100,0</w:t>
            </w:r>
          </w:p>
        </w:tc>
        <w:tc>
          <w:tcPr>
            <w:tcW w:w="1184"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100,0</w:t>
            </w:r>
          </w:p>
        </w:tc>
        <w:tc>
          <w:tcPr>
            <w:tcW w:w="1317"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0,0</w:t>
            </w:r>
          </w:p>
        </w:tc>
        <w:tc>
          <w:tcPr>
            <w:tcW w:w="1599"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0,0</w:t>
            </w:r>
          </w:p>
        </w:tc>
        <w:tc>
          <w:tcPr>
            <w:tcW w:w="3233"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______________________</w:t>
            </w:r>
          </w:p>
        </w:tc>
      </w:tr>
      <w:tr w:rsidR="00517880" w:rsidRPr="005310C8" w:rsidTr="00517880">
        <w:trPr>
          <w:trHeight w:val="20"/>
        </w:trPr>
        <w:tc>
          <w:tcPr>
            <w:tcW w:w="617" w:type="dxa"/>
            <w:tcBorders>
              <w:top w:val="nil"/>
              <w:left w:val="single" w:sz="8" w:space="0" w:color="auto"/>
              <w:bottom w:val="single" w:sz="8" w:space="0" w:color="auto"/>
              <w:right w:val="single" w:sz="8" w:space="0" w:color="auto"/>
            </w:tcBorders>
            <w:shd w:val="clear" w:color="auto" w:fill="auto"/>
            <w:hideMark/>
          </w:tcPr>
          <w:p w:rsidR="00517880" w:rsidRPr="005310C8" w:rsidRDefault="00517880" w:rsidP="00517880">
            <w:pPr>
              <w:jc w:val="center"/>
              <w:rPr>
                <w:sz w:val="20"/>
                <w:szCs w:val="20"/>
              </w:rPr>
            </w:pPr>
            <w:r w:rsidRPr="005310C8">
              <w:rPr>
                <w:sz w:val="20"/>
                <w:szCs w:val="20"/>
              </w:rPr>
              <w:t>2.11.</w:t>
            </w:r>
          </w:p>
        </w:tc>
        <w:tc>
          <w:tcPr>
            <w:tcW w:w="4643" w:type="dxa"/>
            <w:tcBorders>
              <w:top w:val="nil"/>
              <w:left w:val="nil"/>
              <w:bottom w:val="single" w:sz="8" w:space="0" w:color="auto"/>
              <w:right w:val="single" w:sz="8" w:space="0" w:color="auto"/>
            </w:tcBorders>
            <w:shd w:val="clear" w:color="auto" w:fill="auto"/>
            <w:hideMark/>
          </w:tcPr>
          <w:p w:rsidR="00517880" w:rsidRPr="005310C8" w:rsidRDefault="00517880" w:rsidP="00517880">
            <w:pPr>
              <w:rPr>
                <w:sz w:val="20"/>
                <w:szCs w:val="20"/>
              </w:rPr>
            </w:pPr>
            <w:r w:rsidRPr="005310C8">
              <w:rPr>
                <w:sz w:val="20"/>
                <w:szCs w:val="20"/>
              </w:rP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tc>
        <w:tc>
          <w:tcPr>
            <w:tcW w:w="1176"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проценты</w:t>
            </w:r>
          </w:p>
        </w:tc>
        <w:tc>
          <w:tcPr>
            <w:tcW w:w="1272"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23,0</w:t>
            </w:r>
          </w:p>
        </w:tc>
        <w:tc>
          <w:tcPr>
            <w:tcW w:w="1184"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23,0</w:t>
            </w:r>
          </w:p>
        </w:tc>
        <w:tc>
          <w:tcPr>
            <w:tcW w:w="1317"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0,0</w:t>
            </w:r>
          </w:p>
        </w:tc>
        <w:tc>
          <w:tcPr>
            <w:tcW w:w="1599"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0,0</w:t>
            </w:r>
          </w:p>
        </w:tc>
        <w:tc>
          <w:tcPr>
            <w:tcW w:w="3233"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Из 7404 учителей- в возрасте до 35 лет – 1511 чел., от 35 лет до 55 лет – 3341 чел., от 55 лет и выше – 2552 чел. Подготовлен проект комплекса мер по привлечению молодых специалистов в общеобразовательные организации</w:t>
            </w:r>
          </w:p>
        </w:tc>
      </w:tr>
      <w:tr w:rsidR="00517880" w:rsidRPr="005310C8" w:rsidTr="00517880">
        <w:trPr>
          <w:trHeight w:val="20"/>
        </w:trPr>
        <w:tc>
          <w:tcPr>
            <w:tcW w:w="617" w:type="dxa"/>
            <w:tcBorders>
              <w:top w:val="nil"/>
              <w:left w:val="single" w:sz="8" w:space="0" w:color="auto"/>
              <w:bottom w:val="single" w:sz="8" w:space="0" w:color="auto"/>
              <w:right w:val="single" w:sz="8" w:space="0" w:color="auto"/>
            </w:tcBorders>
            <w:shd w:val="clear" w:color="auto" w:fill="auto"/>
          </w:tcPr>
          <w:p w:rsidR="00517880" w:rsidRPr="005310C8" w:rsidRDefault="00517880" w:rsidP="006A6B44">
            <w:pPr>
              <w:jc w:val="center"/>
              <w:rPr>
                <w:sz w:val="20"/>
                <w:szCs w:val="20"/>
              </w:rPr>
            </w:pPr>
            <w:r w:rsidRPr="005310C8">
              <w:rPr>
                <w:sz w:val="20"/>
                <w:szCs w:val="20"/>
              </w:rPr>
              <w:t>2.12.</w:t>
            </w:r>
          </w:p>
        </w:tc>
        <w:tc>
          <w:tcPr>
            <w:tcW w:w="4643" w:type="dxa"/>
            <w:tcBorders>
              <w:top w:val="nil"/>
              <w:left w:val="nil"/>
              <w:bottom w:val="single" w:sz="8" w:space="0" w:color="auto"/>
              <w:right w:val="single" w:sz="8" w:space="0" w:color="auto"/>
            </w:tcBorders>
            <w:shd w:val="clear" w:color="auto" w:fill="auto"/>
          </w:tcPr>
          <w:p w:rsidR="00517880" w:rsidRPr="005310C8" w:rsidRDefault="00517880" w:rsidP="006A6B44">
            <w:pPr>
              <w:rPr>
                <w:sz w:val="20"/>
                <w:szCs w:val="20"/>
              </w:rPr>
            </w:pPr>
            <w:r w:rsidRPr="005310C8">
              <w:rPr>
                <w:sz w:val="20"/>
                <w:szCs w:val="20"/>
              </w:rPr>
              <w:t>Обеспеченность школьников общеобразовательных организаций республики бесплатными учебниками из фондов школьных библиотек</w:t>
            </w:r>
          </w:p>
        </w:tc>
        <w:tc>
          <w:tcPr>
            <w:tcW w:w="1176" w:type="dxa"/>
            <w:tcBorders>
              <w:top w:val="nil"/>
              <w:left w:val="nil"/>
              <w:bottom w:val="single" w:sz="8" w:space="0" w:color="auto"/>
              <w:right w:val="single" w:sz="8" w:space="0" w:color="auto"/>
            </w:tcBorders>
            <w:shd w:val="clear" w:color="auto" w:fill="auto"/>
            <w:vAlign w:val="center"/>
          </w:tcPr>
          <w:p w:rsidR="00517880" w:rsidRPr="005310C8" w:rsidRDefault="00517880" w:rsidP="006A6B44">
            <w:pPr>
              <w:jc w:val="center"/>
              <w:rPr>
                <w:sz w:val="20"/>
                <w:szCs w:val="20"/>
              </w:rPr>
            </w:pPr>
            <w:r w:rsidRPr="005310C8">
              <w:rPr>
                <w:sz w:val="20"/>
                <w:szCs w:val="20"/>
              </w:rPr>
              <w:t>проценты</w:t>
            </w:r>
          </w:p>
        </w:tc>
        <w:tc>
          <w:tcPr>
            <w:tcW w:w="1272" w:type="dxa"/>
            <w:tcBorders>
              <w:top w:val="nil"/>
              <w:left w:val="nil"/>
              <w:bottom w:val="single" w:sz="8" w:space="0" w:color="auto"/>
              <w:right w:val="single" w:sz="8" w:space="0" w:color="auto"/>
            </w:tcBorders>
            <w:shd w:val="clear" w:color="auto" w:fill="auto"/>
            <w:vAlign w:val="center"/>
          </w:tcPr>
          <w:p w:rsidR="00517880" w:rsidRPr="005310C8" w:rsidRDefault="00517880" w:rsidP="006A6B44">
            <w:pPr>
              <w:jc w:val="center"/>
              <w:rPr>
                <w:sz w:val="20"/>
                <w:szCs w:val="20"/>
              </w:rPr>
            </w:pPr>
            <w:r w:rsidRPr="005310C8">
              <w:rPr>
                <w:sz w:val="20"/>
                <w:szCs w:val="20"/>
              </w:rPr>
              <w:t>95,0</w:t>
            </w:r>
          </w:p>
        </w:tc>
        <w:tc>
          <w:tcPr>
            <w:tcW w:w="1184" w:type="dxa"/>
            <w:tcBorders>
              <w:top w:val="nil"/>
              <w:left w:val="nil"/>
              <w:bottom w:val="single" w:sz="8" w:space="0" w:color="auto"/>
              <w:right w:val="single" w:sz="8" w:space="0" w:color="auto"/>
            </w:tcBorders>
            <w:shd w:val="clear" w:color="auto" w:fill="auto"/>
            <w:vAlign w:val="center"/>
          </w:tcPr>
          <w:p w:rsidR="00517880" w:rsidRPr="005310C8" w:rsidRDefault="00517880" w:rsidP="006A6B44">
            <w:pPr>
              <w:jc w:val="center"/>
              <w:rPr>
                <w:sz w:val="20"/>
                <w:szCs w:val="20"/>
              </w:rPr>
            </w:pPr>
            <w:r w:rsidRPr="005310C8">
              <w:rPr>
                <w:sz w:val="20"/>
                <w:szCs w:val="20"/>
              </w:rPr>
              <w:t>95,0</w:t>
            </w:r>
          </w:p>
        </w:tc>
        <w:tc>
          <w:tcPr>
            <w:tcW w:w="1317" w:type="dxa"/>
            <w:tcBorders>
              <w:top w:val="nil"/>
              <w:left w:val="nil"/>
              <w:bottom w:val="single" w:sz="8" w:space="0" w:color="auto"/>
              <w:right w:val="single" w:sz="8" w:space="0" w:color="auto"/>
            </w:tcBorders>
            <w:shd w:val="clear" w:color="auto" w:fill="auto"/>
            <w:vAlign w:val="center"/>
          </w:tcPr>
          <w:p w:rsidR="00517880" w:rsidRPr="005310C8" w:rsidRDefault="00517880" w:rsidP="006A6B44">
            <w:pPr>
              <w:jc w:val="center"/>
              <w:rPr>
                <w:color w:val="000000"/>
                <w:sz w:val="20"/>
                <w:szCs w:val="20"/>
              </w:rPr>
            </w:pPr>
            <w:r w:rsidRPr="005310C8">
              <w:rPr>
                <w:color w:val="000000"/>
                <w:sz w:val="20"/>
                <w:szCs w:val="20"/>
              </w:rPr>
              <w:t>0,0</w:t>
            </w:r>
          </w:p>
        </w:tc>
        <w:tc>
          <w:tcPr>
            <w:tcW w:w="1599" w:type="dxa"/>
            <w:tcBorders>
              <w:top w:val="nil"/>
              <w:left w:val="nil"/>
              <w:bottom w:val="single" w:sz="8" w:space="0" w:color="auto"/>
              <w:right w:val="single" w:sz="8" w:space="0" w:color="auto"/>
            </w:tcBorders>
            <w:shd w:val="clear" w:color="auto" w:fill="auto"/>
            <w:vAlign w:val="center"/>
          </w:tcPr>
          <w:p w:rsidR="00517880" w:rsidRPr="005310C8" w:rsidRDefault="00517880" w:rsidP="006A6B44">
            <w:pPr>
              <w:jc w:val="center"/>
              <w:rPr>
                <w:color w:val="000000"/>
                <w:sz w:val="20"/>
                <w:szCs w:val="20"/>
              </w:rPr>
            </w:pPr>
            <w:r w:rsidRPr="005310C8">
              <w:rPr>
                <w:color w:val="000000"/>
                <w:sz w:val="20"/>
                <w:szCs w:val="20"/>
              </w:rPr>
              <w:t>0,0</w:t>
            </w:r>
          </w:p>
        </w:tc>
        <w:tc>
          <w:tcPr>
            <w:tcW w:w="3233" w:type="dxa"/>
            <w:tcBorders>
              <w:top w:val="nil"/>
              <w:left w:val="nil"/>
              <w:bottom w:val="single" w:sz="8" w:space="0" w:color="auto"/>
              <w:right w:val="single" w:sz="8" w:space="0" w:color="auto"/>
            </w:tcBorders>
            <w:shd w:val="clear" w:color="auto" w:fill="auto"/>
            <w:vAlign w:val="center"/>
          </w:tcPr>
          <w:p w:rsidR="00517880" w:rsidRPr="005310C8" w:rsidRDefault="00517880" w:rsidP="006A6B44">
            <w:pPr>
              <w:jc w:val="center"/>
              <w:rPr>
                <w:sz w:val="20"/>
                <w:szCs w:val="20"/>
              </w:rPr>
            </w:pPr>
            <w:r w:rsidRPr="005310C8">
              <w:rPr>
                <w:sz w:val="20"/>
                <w:szCs w:val="20"/>
              </w:rPr>
              <w:t>Выделение из  республиканского бюджета КБР, местных бюджетов  целевых средств на приобретение учебников. Проведение  республиканской акции "Подари учебник  школе", мероприятий по организации  муниципальных обменных фондов</w:t>
            </w:r>
          </w:p>
        </w:tc>
      </w:tr>
      <w:tr w:rsidR="00517880" w:rsidRPr="005310C8" w:rsidTr="00517880">
        <w:trPr>
          <w:trHeight w:val="20"/>
        </w:trPr>
        <w:tc>
          <w:tcPr>
            <w:tcW w:w="15041" w:type="dxa"/>
            <w:gridSpan w:val="8"/>
            <w:tcBorders>
              <w:top w:val="single" w:sz="8" w:space="0" w:color="auto"/>
              <w:left w:val="single" w:sz="8" w:space="0" w:color="auto"/>
              <w:bottom w:val="single" w:sz="8" w:space="0" w:color="auto"/>
              <w:right w:val="nil"/>
            </w:tcBorders>
            <w:shd w:val="clear" w:color="auto" w:fill="auto"/>
            <w:hideMark/>
          </w:tcPr>
          <w:p w:rsidR="00517880" w:rsidRPr="005310C8" w:rsidRDefault="00517880" w:rsidP="00517880">
            <w:pPr>
              <w:jc w:val="center"/>
              <w:rPr>
                <w:bCs/>
                <w:sz w:val="20"/>
                <w:szCs w:val="20"/>
              </w:rPr>
            </w:pPr>
            <w:r w:rsidRPr="005310C8">
              <w:rPr>
                <w:bCs/>
                <w:sz w:val="20"/>
                <w:szCs w:val="20"/>
              </w:rPr>
              <w:t>Подпрограмма "Развитие дополнительного образования детей и реализация мероприятий молодежной политики"</w:t>
            </w:r>
          </w:p>
        </w:tc>
      </w:tr>
      <w:tr w:rsidR="00517880" w:rsidRPr="005310C8" w:rsidTr="00517880">
        <w:trPr>
          <w:trHeight w:val="20"/>
        </w:trPr>
        <w:tc>
          <w:tcPr>
            <w:tcW w:w="617" w:type="dxa"/>
            <w:tcBorders>
              <w:top w:val="nil"/>
              <w:left w:val="single" w:sz="8" w:space="0" w:color="auto"/>
              <w:bottom w:val="single" w:sz="8" w:space="0" w:color="auto"/>
              <w:right w:val="single" w:sz="8" w:space="0" w:color="auto"/>
            </w:tcBorders>
            <w:shd w:val="clear" w:color="auto" w:fill="auto"/>
            <w:hideMark/>
          </w:tcPr>
          <w:p w:rsidR="00517880" w:rsidRPr="005310C8" w:rsidRDefault="00517880" w:rsidP="00517880">
            <w:pPr>
              <w:jc w:val="center"/>
              <w:rPr>
                <w:sz w:val="20"/>
                <w:szCs w:val="20"/>
              </w:rPr>
            </w:pPr>
            <w:r w:rsidRPr="005310C8">
              <w:rPr>
                <w:sz w:val="20"/>
                <w:szCs w:val="20"/>
              </w:rPr>
              <w:lastRenderedPageBreak/>
              <w:t>4.1.</w:t>
            </w:r>
          </w:p>
        </w:tc>
        <w:tc>
          <w:tcPr>
            <w:tcW w:w="4643" w:type="dxa"/>
            <w:tcBorders>
              <w:top w:val="nil"/>
              <w:left w:val="nil"/>
              <w:bottom w:val="single" w:sz="8" w:space="0" w:color="auto"/>
              <w:right w:val="single" w:sz="8" w:space="0" w:color="auto"/>
            </w:tcBorders>
            <w:shd w:val="clear" w:color="auto" w:fill="auto"/>
            <w:hideMark/>
          </w:tcPr>
          <w:p w:rsidR="00517880" w:rsidRPr="005310C8" w:rsidRDefault="00517880" w:rsidP="00517880">
            <w:pPr>
              <w:rPr>
                <w:sz w:val="20"/>
                <w:szCs w:val="20"/>
              </w:rPr>
            </w:pPr>
            <w:r w:rsidRPr="005310C8">
              <w:rPr>
                <w:sz w:val="20"/>
                <w:szCs w:val="20"/>
              </w:rPr>
              <w:t>Доля детей, охваченных образовательными программами дополнительного образования, в общей численности детей и молодежи 5 - 18 лет</w:t>
            </w:r>
          </w:p>
        </w:tc>
        <w:tc>
          <w:tcPr>
            <w:tcW w:w="1176"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проценты</w:t>
            </w:r>
          </w:p>
        </w:tc>
        <w:tc>
          <w:tcPr>
            <w:tcW w:w="1272"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63,0</w:t>
            </w:r>
          </w:p>
        </w:tc>
        <w:tc>
          <w:tcPr>
            <w:tcW w:w="1184"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70,0</w:t>
            </w:r>
          </w:p>
        </w:tc>
        <w:tc>
          <w:tcPr>
            <w:tcW w:w="1317"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7,0</w:t>
            </w:r>
          </w:p>
        </w:tc>
        <w:tc>
          <w:tcPr>
            <w:tcW w:w="1599"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11,1</w:t>
            </w:r>
          </w:p>
        </w:tc>
        <w:tc>
          <w:tcPr>
            <w:tcW w:w="3233"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Увеличение доли детей, охваченных образовательными программами дополнительного образования в связи с открытием нового образовательного учреждения ГБОУ «Детская академия творчества «Солнечный город» (распоряжение Правительства Кабардино-Балкарской Республики от 5.11.2015 года № 725-рп).</w:t>
            </w:r>
          </w:p>
        </w:tc>
      </w:tr>
      <w:tr w:rsidR="00517880" w:rsidRPr="005310C8" w:rsidTr="00517880">
        <w:trPr>
          <w:trHeight w:val="20"/>
        </w:trPr>
        <w:tc>
          <w:tcPr>
            <w:tcW w:w="617" w:type="dxa"/>
            <w:tcBorders>
              <w:top w:val="nil"/>
              <w:left w:val="single" w:sz="8" w:space="0" w:color="auto"/>
              <w:bottom w:val="single" w:sz="8" w:space="0" w:color="auto"/>
              <w:right w:val="single" w:sz="8" w:space="0" w:color="auto"/>
            </w:tcBorders>
            <w:shd w:val="clear" w:color="auto" w:fill="auto"/>
            <w:hideMark/>
          </w:tcPr>
          <w:p w:rsidR="00517880" w:rsidRPr="005310C8" w:rsidRDefault="00517880" w:rsidP="00517880">
            <w:pPr>
              <w:jc w:val="center"/>
              <w:rPr>
                <w:sz w:val="20"/>
                <w:szCs w:val="20"/>
              </w:rPr>
            </w:pPr>
            <w:r w:rsidRPr="005310C8">
              <w:rPr>
                <w:sz w:val="20"/>
                <w:szCs w:val="20"/>
              </w:rPr>
              <w:t>4.2.</w:t>
            </w:r>
          </w:p>
        </w:tc>
        <w:tc>
          <w:tcPr>
            <w:tcW w:w="4643" w:type="dxa"/>
            <w:tcBorders>
              <w:top w:val="nil"/>
              <w:left w:val="nil"/>
              <w:bottom w:val="single" w:sz="8" w:space="0" w:color="auto"/>
              <w:right w:val="single" w:sz="8" w:space="0" w:color="auto"/>
            </w:tcBorders>
            <w:shd w:val="clear" w:color="auto" w:fill="auto"/>
            <w:hideMark/>
          </w:tcPr>
          <w:p w:rsidR="00517880" w:rsidRPr="005310C8" w:rsidRDefault="00517880" w:rsidP="00517880">
            <w:pPr>
              <w:rPr>
                <w:sz w:val="20"/>
                <w:szCs w:val="20"/>
              </w:rPr>
            </w:pPr>
            <w:r w:rsidRPr="005310C8">
              <w:rPr>
                <w:sz w:val="20"/>
                <w:szCs w:val="20"/>
              </w:rPr>
              <w:t>Отношение средней заработной платы педагогов государственных (муниципальных) учреждений дополнительного образования детей к среднемесячной заработной плате учителей республики</w:t>
            </w:r>
          </w:p>
        </w:tc>
        <w:tc>
          <w:tcPr>
            <w:tcW w:w="1176"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проценты</w:t>
            </w:r>
          </w:p>
        </w:tc>
        <w:tc>
          <w:tcPr>
            <w:tcW w:w="1272"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95,00</w:t>
            </w:r>
          </w:p>
        </w:tc>
        <w:tc>
          <w:tcPr>
            <w:tcW w:w="1184"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98,20</w:t>
            </w:r>
          </w:p>
        </w:tc>
        <w:tc>
          <w:tcPr>
            <w:tcW w:w="1317"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3,2</w:t>
            </w:r>
          </w:p>
        </w:tc>
        <w:tc>
          <w:tcPr>
            <w:tcW w:w="1599"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3,4</w:t>
            </w:r>
          </w:p>
        </w:tc>
        <w:tc>
          <w:tcPr>
            <w:tcW w:w="3233"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Средняя заработная плата педагогических работников составила 20880,0 рублей или 98,2% от средней заработной платы учителей (21254,0 рубля)</w:t>
            </w:r>
          </w:p>
        </w:tc>
      </w:tr>
      <w:tr w:rsidR="00517880" w:rsidRPr="005310C8" w:rsidTr="00517880">
        <w:trPr>
          <w:trHeight w:val="20"/>
        </w:trPr>
        <w:tc>
          <w:tcPr>
            <w:tcW w:w="617" w:type="dxa"/>
            <w:tcBorders>
              <w:top w:val="nil"/>
              <w:left w:val="single" w:sz="8" w:space="0" w:color="auto"/>
              <w:bottom w:val="single" w:sz="8" w:space="0" w:color="auto"/>
              <w:right w:val="single" w:sz="8" w:space="0" w:color="auto"/>
            </w:tcBorders>
            <w:shd w:val="clear" w:color="auto" w:fill="auto"/>
            <w:hideMark/>
          </w:tcPr>
          <w:p w:rsidR="00517880" w:rsidRPr="005310C8" w:rsidRDefault="00517880" w:rsidP="00517880">
            <w:pPr>
              <w:jc w:val="center"/>
              <w:rPr>
                <w:sz w:val="20"/>
                <w:szCs w:val="20"/>
              </w:rPr>
            </w:pPr>
            <w:r w:rsidRPr="005310C8">
              <w:rPr>
                <w:sz w:val="20"/>
                <w:szCs w:val="20"/>
              </w:rPr>
              <w:t>4.3.</w:t>
            </w:r>
          </w:p>
        </w:tc>
        <w:tc>
          <w:tcPr>
            <w:tcW w:w="4643" w:type="dxa"/>
            <w:tcBorders>
              <w:top w:val="nil"/>
              <w:left w:val="nil"/>
              <w:bottom w:val="single" w:sz="8" w:space="0" w:color="auto"/>
              <w:right w:val="single" w:sz="8" w:space="0" w:color="auto"/>
            </w:tcBorders>
            <w:shd w:val="clear" w:color="auto" w:fill="auto"/>
            <w:hideMark/>
          </w:tcPr>
          <w:p w:rsidR="00517880" w:rsidRPr="005310C8" w:rsidRDefault="00517880" w:rsidP="00517880">
            <w:pPr>
              <w:rPr>
                <w:sz w:val="20"/>
                <w:szCs w:val="20"/>
              </w:rPr>
            </w:pPr>
            <w:r w:rsidRPr="005310C8">
              <w:rPr>
                <w:sz w:val="20"/>
                <w:szCs w:val="20"/>
              </w:rPr>
              <w:t>Удельный вес муниципальных образований, в которых оценка деятельности учреждений дополнительного образования детей, их руководителей и основных категорий работников осуществляется на основании показателей эффективности деятельности подведомственных государственных (муниципальных) организаций дополнительного образования детей</w:t>
            </w:r>
          </w:p>
        </w:tc>
        <w:tc>
          <w:tcPr>
            <w:tcW w:w="1176"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проценты</w:t>
            </w:r>
          </w:p>
        </w:tc>
        <w:tc>
          <w:tcPr>
            <w:tcW w:w="1272"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70,0</w:t>
            </w:r>
          </w:p>
        </w:tc>
        <w:tc>
          <w:tcPr>
            <w:tcW w:w="1184"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60,0</w:t>
            </w:r>
          </w:p>
        </w:tc>
        <w:tc>
          <w:tcPr>
            <w:tcW w:w="1317"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-10,0</w:t>
            </w:r>
          </w:p>
        </w:tc>
        <w:tc>
          <w:tcPr>
            <w:tcW w:w="1599"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-14,3</w:t>
            </w:r>
          </w:p>
        </w:tc>
        <w:tc>
          <w:tcPr>
            <w:tcW w:w="3233" w:type="dxa"/>
            <w:tcBorders>
              <w:top w:val="nil"/>
              <w:left w:val="nil"/>
              <w:bottom w:val="nil"/>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________________</w:t>
            </w:r>
          </w:p>
        </w:tc>
      </w:tr>
      <w:tr w:rsidR="00517880" w:rsidRPr="005310C8" w:rsidTr="00517880">
        <w:trPr>
          <w:trHeight w:val="20"/>
        </w:trPr>
        <w:tc>
          <w:tcPr>
            <w:tcW w:w="617" w:type="dxa"/>
            <w:tcBorders>
              <w:top w:val="nil"/>
              <w:left w:val="single" w:sz="8" w:space="0" w:color="auto"/>
              <w:bottom w:val="single" w:sz="8" w:space="0" w:color="auto"/>
              <w:right w:val="single" w:sz="8" w:space="0" w:color="auto"/>
            </w:tcBorders>
            <w:shd w:val="clear" w:color="auto" w:fill="auto"/>
            <w:hideMark/>
          </w:tcPr>
          <w:p w:rsidR="00517880" w:rsidRPr="005310C8" w:rsidRDefault="00517880" w:rsidP="00517880">
            <w:pPr>
              <w:jc w:val="center"/>
              <w:rPr>
                <w:sz w:val="20"/>
                <w:szCs w:val="20"/>
              </w:rPr>
            </w:pPr>
            <w:r w:rsidRPr="005310C8">
              <w:rPr>
                <w:sz w:val="20"/>
                <w:szCs w:val="20"/>
              </w:rPr>
              <w:t>4.4.</w:t>
            </w:r>
          </w:p>
        </w:tc>
        <w:tc>
          <w:tcPr>
            <w:tcW w:w="4643" w:type="dxa"/>
            <w:tcBorders>
              <w:top w:val="nil"/>
              <w:left w:val="nil"/>
              <w:bottom w:val="single" w:sz="8" w:space="0" w:color="auto"/>
              <w:right w:val="single" w:sz="8" w:space="0" w:color="auto"/>
            </w:tcBorders>
            <w:shd w:val="clear" w:color="auto" w:fill="auto"/>
            <w:hideMark/>
          </w:tcPr>
          <w:p w:rsidR="00517880" w:rsidRPr="005310C8" w:rsidRDefault="00517880" w:rsidP="00517880">
            <w:pPr>
              <w:rPr>
                <w:sz w:val="20"/>
                <w:szCs w:val="20"/>
              </w:rPr>
            </w:pPr>
            <w:r w:rsidRPr="005310C8">
              <w:rPr>
                <w:sz w:val="20"/>
                <w:szCs w:val="20"/>
              </w:rPr>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tc>
        <w:tc>
          <w:tcPr>
            <w:tcW w:w="1176"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проценты</w:t>
            </w:r>
          </w:p>
        </w:tc>
        <w:tc>
          <w:tcPr>
            <w:tcW w:w="1272"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41,0</w:t>
            </w:r>
          </w:p>
        </w:tc>
        <w:tc>
          <w:tcPr>
            <w:tcW w:w="1184" w:type="dxa"/>
            <w:tcBorders>
              <w:top w:val="nil"/>
              <w:left w:val="nil"/>
              <w:bottom w:val="single" w:sz="8" w:space="0" w:color="auto"/>
              <w:right w:val="nil"/>
            </w:tcBorders>
            <w:shd w:val="clear" w:color="auto" w:fill="auto"/>
            <w:vAlign w:val="center"/>
            <w:hideMark/>
          </w:tcPr>
          <w:p w:rsidR="00517880" w:rsidRPr="005310C8" w:rsidRDefault="00517880" w:rsidP="00517880">
            <w:pPr>
              <w:jc w:val="center"/>
              <w:rPr>
                <w:sz w:val="20"/>
                <w:szCs w:val="20"/>
              </w:rPr>
            </w:pPr>
            <w:r w:rsidRPr="005310C8">
              <w:rPr>
                <w:sz w:val="20"/>
                <w:szCs w:val="20"/>
              </w:rPr>
              <w:t>46,0</w:t>
            </w:r>
          </w:p>
        </w:tc>
        <w:tc>
          <w:tcPr>
            <w:tcW w:w="1317" w:type="dxa"/>
            <w:tcBorders>
              <w:top w:val="nil"/>
              <w:left w:val="single" w:sz="8" w:space="0" w:color="auto"/>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5,0</w:t>
            </w:r>
          </w:p>
        </w:tc>
        <w:tc>
          <w:tcPr>
            <w:tcW w:w="1599"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12,2</w:t>
            </w:r>
          </w:p>
        </w:tc>
        <w:tc>
          <w:tcPr>
            <w:tcW w:w="3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 xml:space="preserve"> Увеличение количества проводимых мероприятий, повышение мотивации к участию в творческих мероприятиях</w:t>
            </w:r>
          </w:p>
        </w:tc>
      </w:tr>
      <w:tr w:rsidR="00517880" w:rsidRPr="005310C8" w:rsidTr="00517880">
        <w:trPr>
          <w:trHeight w:val="20"/>
        </w:trPr>
        <w:tc>
          <w:tcPr>
            <w:tcW w:w="617" w:type="dxa"/>
            <w:tcBorders>
              <w:top w:val="nil"/>
              <w:left w:val="single" w:sz="8" w:space="0" w:color="auto"/>
              <w:bottom w:val="single" w:sz="8" w:space="0" w:color="auto"/>
              <w:right w:val="single" w:sz="8" w:space="0" w:color="auto"/>
            </w:tcBorders>
            <w:shd w:val="clear" w:color="auto" w:fill="auto"/>
            <w:hideMark/>
          </w:tcPr>
          <w:p w:rsidR="00517880" w:rsidRPr="005310C8" w:rsidRDefault="00517880" w:rsidP="00517880">
            <w:pPr>
              <w:jc w:val="center"/>
              <w:rPr>
                <w:sz w:val="20"/>
                <w:szCs w:val="20"/>
              </w:rPr>
            </w:pPr>
            <w:r w:rsidRPr="005310C8">
              <w:rPr>
                <w:sz w:val="20"/>
                <w:szCs w:val="20"/>
              </w:rPr>
              <w:t>4.5.</w:t>
            </w:r>
          </w:p>
        </w:tc>
        <w:tc>
          <w:tcPr>
            <w:tcW w:w="4643" w:type="dxa"/>
            <w:tcBorders>
              <w:top w:val="nil"/>
              <w:left w:val="nil"/>
              <w:bottom w:val="single" w:sz="8" w:space="0" w:color="auto"/>
              <w:right w:val="single" w:sz="8" w:space="0" w:color="auto"/>
            </w:tcBorders>
            <w:shd w:val="clear" w:color="auto" w:fill="auto"/>
            <w:hideMark/>
          </w:tcPr>
          <w:p w:rsidR="00517880" w:rsidRPr="005310C8" w:rsidRDefault="00517880" w:rsidP="00517880">
            <w:pPr>
              <w:rPr>
                <w:sz w:val="20"/>
                <w:szCs w:val="20"/>
              </w:rPr>
            </w:pPr>
            <w:r w:rsidRPr="005310C8">
              <w:rPr>
                <w:sz w:val="20"/>
                <w:szCs w:val="20"/>
              </w:rPr>
              <w:t xml:space="preserve">Удельный вес численности педагогических работников дополнительного образования в возрасте до 35 лет в общей численности </w:t>
            </w:r>
            <w:r w:rsidRPr="005310C8">
              <w:rPr>
                <w:sz w:val="20"/>
                <w:szCs w:val="20"/>
              </w:rPr>
              <w:lastRenderedPageBreak/>
              <w:t>педагогических работников дополнительного образования</w:t>
            </w:r>
          </w:p>
        </w:tc>
        <w:tc>
          <w:tcPr>
            <w:tcW w:w="1176"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lastRenderedPageBreak/>
              <w:t>проценты</w:t>
            </w:r>
          </w:p>
        </w:tc>
        <w:tc>
          <w:tcPr>
            <w:tcW w:w="1272"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20,0</w:t>
            </w:r>
          </w:p>
        </w:tc>
        <w:tc>
          <w:tcPr>
            <w:tcW w:w="1184"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33,1</w:t>
            </w:r>
          </w:p>
        </w:tc>
        <w:tc>
          <w:tcPr>
            <w:tcW w:w="1317"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13,1</w:t>
            </w:r>
          </w:p>
        </w:tc>
        <w:tc>
          <w:tcPr>
            <w:tcW w:w="1599"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65,5</w:t>
            </w:r>
          </w:p>
        </w:tc>
        <w:tc>
          <w:tcPr>
            <w:tcW w:w="3233"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Наблюдается тенденция  к  омоложению  педагогических кадров</w:t>
            </w:r>
          </w:p>
        </w:tc>
      </w:tr>
      <w:tr w:rsidR="00517880" w:rsidRPr="005310C8" w:rsidTr="00517880">
        <w:trPr>
          <w:trHeight w:val="20"/>
        </w:trPr>
        <w:tc>
          <w:tcPr>
            <w:tcW w:w="617" w:type="dxa"/>
            <w:tcBorders>
              <w:top w:val="nil"/>
              <w:left w:val="single" w:sz="8" w:space="0" w:color="auto"/>
              <w:bottom w:val="single" w:sz="8" w:space="0" w:color="auto"/>
              <w:right w:val="single" w:sz="8" w:space="0" w:color="auto"/>
            </w:tcBorders>
            <w:shd w:val="clear" w:color="auto" w:fill="auto"/>
            <w:hideMark/>
          </w:tcPr>
          <w:p w:rsidR="00517880" w:rsidRPr="005310C8" w:rsidRDefault="00517880" w:rsidP="00517880">
            <w:pPr>
              <w:jc w:val="center"/>
              <w:rPr>
                <w:sz w:val="20"/>
                <w:szCs w:val="20"/>
              </w:rPr>
            </w:pPr>
            <w:r w:rsidRPr="005310C8">
              <w:rPr>
                <w:sz w:val="20"/>
                <w:szCs w:val="20"/>
              </w:rPr>
              <w:lastRenderedPageBreak/>
              <w:t>4.6.</w:t>
            </w:r>
          </w:p>
        </w:tc>
        <w:tc>
          <w:tcPr>
            <w:tcW w:w="4643"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rPr>
                <w:sz w:val="20"/>
                <w:szCs w:val="20"/>
              </w:rPr>
            </w:pPr>
            <w:r w:rsidRPr="005310C8">
              <w:rPr>
                <w:sz w:val="20"/>
                <w:szCs w:val="20"/>
              </w:rPr>
              <w:t>Общий охват молодежи мероприятиями подпрограммы</w:t>
            </w:r>
          </w:p>
        </w:tc>
        <w:tc>
          <w:tcPr>
            <w:tcW w:w="1176"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тыс. чел.</w:t>
            </w:r>
          </w:p>
        </w:tc>
        <w:tc>
          <w:tcPr>
            <w:tcW w:w="1272"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43,0</w:t>
            </w:r>
          </w:p>
        </w:tc>
        <w:tc>
          <w:tcPr>
            <w:tcW w:w="1184"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43,0</w:t>
            </w:r>
          </w:p>
        </w:tc>
        <w:tc>
          <w:tcPr>
            <w:tcW w:w="1317"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0,0</w:t>
            </w:r>
          </w:p>
        </w:tc>
        <w:tc>
          <w:tcPr>
            <w:tcW w:w="1599"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0,0</w:t>
            </w:r>
          </w:p>
        </w:tc>
        <w:tc>
          <w:tcPr>
            <w:tcW w:w="3233"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_________________________</w:t>
            </w:r>
          </w:p>
        </w:tc>
      </w:tr>
      <w:tr w:rsidR="00517880" w:rsidRPr="005310C8" w:rsidTr="00517880">
        <w:trPr>
          <w:trHeight w:val="20"/>
        </w:trPr>
        <w:tc>
          <w:tcPr>
            <w:tcW w:w="617" w:type="dxa"/>
            <w:tcBorders>
              <w:top w:val="nil"/>
              <w:left w:val="single" w:sz="8" w:space="0" w:color="auto"/>
              <w:bottom w:val="single" w:sz="8" w:space="0" w:color="auto"/>
              <w:right w:val="single" w:sz="8" w:space="0" w:color="auto"/>
            </w:tcBorders>
            <w:shd w:val="clear" w:color="auto" w:fill="auto"/>
            <w:hideMark/>
          </w:tcPr>
          <w:p w:rsidR="00517880" w:rsidRPr="005310C8" w:rsidRDefault="00517880" w:rsidP="00517880">
            <w:pPr>
              <w:jc w:val="center"/>
              <w:rPr>
                <w:sz w:val="20"/>
                <w:szCs w:val="20"/>
              </w:rPr>
            </w:pPr>
            <w:r w:rsidRPr="005310C8">
              <w:rPr>
                <w:sz w:val="20"/>
                <w:szCs w:val="20"/>
              </w:rPr>
              <w:t>4.7.</w:t>
            </w:r>
          </w:p>
        </w:tc>
        <w:tc>
          <w:tcPr>
            <w:tcW w:w="4643" w:type="dxa"/>
            <w:tcBorders>
              <w:top w:val="nil"/>
              <w:left w:val="nil"/>
              <w:bottom w:val="single" w:sz="8" w:space="0" w:color="auto"/>
              <w:right w:val="single" w:sz="8" w:space="0" w:color="auto"/>
            </w:tcBorders>
            <w:shd w:val="clear" w:color="auto" w:fill="auto"/>
            <w:vAlign w:val="bottom"/>
            <w:hideMark/>
          </w:tcPr>
          <w:p w:rsidR="00517880" w:rsidRPr="005310C8" w:rsidRDefault="00517880" w:rsidP="00517880">
            <w:pPr>
              <w:rPr>
                <w:sz w:val="20"/>
                <w:szCs w:val="20"/>
              </w:rPr>
            </w:pPr>
            <w:r w:rsidRPr="005310C8">
              <w:rPr>
                <w:sz w:val="20"/>
                <w:szCs w:val="20"/>
              </w:rPr>
              <w:t>Число подготовленных специалистов по работе с молодежью для органов местного самоуправления и учреждений молодежной политики</w:t>
            </w:r>
          </w:p>
        </w:tc>
        <w:tc>
          <w:tcPr>
            <w:tcW w:w="1176"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чел.</w:t>
            </w:r>
          </w:p>
        </w:tc>
        <w:tc>
          <w:tcPr>
            <w:tcW w:w="1272"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5,0</w:t>
            </w:r>
          </w:p>
        </w:tc>
        <w:tc>
          <w:tcPr>
            <w:tcW w:w="1184"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5,0</w:t>
            </w:r>
          </w:p>
        </w:tc>
        <w:tc>
          <w:tcPr>
            <w:tcW w:w="1317"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0,0</w:t>
            </w:r>
          </w:p>
        </w:tc>
        <w:tc>
          <w:tcPr>
            <w:tcW w:w="1599"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0,0</w:t>
            </w:r>
          </w:p>
        </w:tc>
        <w:tc>
          <w:tcPr>
            <w:tcW w:w="3233"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_________________________</w:t>
            </w:r>
          </w:p>
        </w:tc>
      </w:tr>
      <w:tr w:rsidR="00517880" w:rsidRPr="005310C8" w:rsidTr="00517880">
        <w:trPr>
          <w:trHeight w:val="20"/>
        </w:trPr>
        <w:tc>
          <w:tcPr>
            <w:tcW w:w="617" w:type="dxa"/>
            <w:tcBorders>
              <w:top w:val="nil"/>
              <w:left w:val="single" w:sz="8" w:space="0" w:color="auto"/>
              <w:bottom w:val="single" w:sz="8" w:space="0" w:color="auto"/>
              <w:right w:val="single" w:sz="8" w:space="0" w:color="auto"/>
            </w:tcBorders>
            <w:shd w:val="clear" w:color="auto" w:fill="auto"/>
            <w:hideMark/>
          </w:tcPr>
          <w:p w:rsidR="00517880" w:rsidRPr="005310C8" w:rsidRDefault="00517880" w:rsidP="00517880">
            <w:pPr>
              <w:jc w:val="center"/>
              <w:rPr>
                <w:sz w:val="20"/>
                <w:szCs w:val="20"/>
              </w:rPr>
            </w:pPr>
            <w:r w:rsidRPr="005310C8">
              <w:rPr>
                <w:sz w:val="20"/>
                <w:szCs w:val="20"/>
              </w:rPr>
              <w:t>4.8.</w:t>
            </w:r>
          </w:p>
        </w:tc>
        <w:tc>
          <w:tcPr>
            <w:tcW w:w="4643" w:type="dxa"/>
            <w:tcBorders>
              <w:top w:val="nil"/>
              <w:left w:val="nil"/>
              <w:bottom w:val="single" w:sz="8" w:space="0" w:color="auto"/>
              <w:right w:val="single" w:sz="8" w:space="0" w:color="auto"/>
            </w:tcBorders>
            <w:shd w:val="clear" w:color="auto" w:fill="auto"/>
            <w:vAlign w:val="bottom"/>
            <w:hideMark/>
          </w:tcPr>
          <w:p w:rsidR="00517880" w:rsidRPr="005310C8" w:rsidRDefault="00517880" w:rsidP="00517880">
            <w:pPr>
              <w:rPr>
                <w:sz w:val="20"/>
                <w:szCs w:val="20"/>
              </w:rPr>
            </w:pPr>
            <w:r w:rsidRPr="005310C8">
              <w:rPr>
                <w:sz w:val="20"/>
                <w:szCs w:val="20"/>
              </w:rPr>
              <w:t>Число учреждений (организаций) по работе с молодежью</w:t>
            </w:r>
          </w:p>
        </w:tc>
        <w:tc>
          <w:tcPr>
            <w:tcW w:w="1176"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шт.</w:t>
            </w:r>
          </w:p>
        </w:tc>
        <w:tc>
          <w:tcPr>
            <w:tcW w:w="1272"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2,0</w:t>
            </w:r>
          </w:p>
        </w:tc>
        <w:tc>
          <w:tcPr>
            <w:tcW w:w="1184"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2,0</w:t>
            </w:r>
          </w:p>
        </w:tc>
        <w:tc>
          <w:tcPr>
            <w:tcW w:w="1317"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0,0</w:t>
            </w:r>
          </w:p>
        </w:tc>
        <w:tc>
          <w:tcPr>
            <w:tcW w:w="1599"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0,0</w:t>
            </w:r>
          </w:p>
        </w:tc>
        <w:tc>
          <w:tcPr>
            <w:tcW w:w="3233"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__________________________</w:t>
            </w:r>
          </w:p>
        </w:tc>
      </w:tr>
      <w:tr w:rsidR="00517880" w:rsidRPr="005310C8" w:rsidTr="00517880">
        <w:trPr>
          <w:trHeight w:val="20"/>
        </w:trPr>
        <w:tc>
          <w:tcPr>
            <w:tcW w:w="617" w:type="dxa"/>
            <w:tcBorders>
              <w:top w:val="nil"/>
              <w:left w:val="single" w:sz="8" w:space="0" w:color="auto"/>
              <w:bottom w:val="single" w:sz="8" w:space="0" w:color="auto"/>
              <w:right w:val="single" w:sz="8" w:space="0" w:color="auto"/>
            </w:tcBorders>
            <w:shd w:val="clear" w:color="auto" w:fill="auto"/>
            <w:hideMark/>
          </w:tcPr>
          <w:p w:rsidR="00517880" w:rsidRPr="005310C8" w:rsidRDefault="00517880" w:rsidP="00517880">
            <w:pPr>
              <w:jc w:val="center"/>
              <w:rPr>
                <w:sz w:val="20"/>
                <w:szCs w:val="20"/>
              </w:rPr>
            </w:pPr>
            <w:r w:rsidRPr="005310C8">
              <w:rPr>
                <w:sz w:val="20"/>
                <w:szCs w:val="20"/>
              </w:rPr>
              <w:t>4.9.</w:t>
            </w:r>
          </w:p>
        </w:tc>
        <w:tc>
          <w:tcPr>
            <w:tcW w:w="4643" w:type="dxa"/>
            <w:tcBorders>
              <w:top w:val="nil"/>
              <w:left w:val="nil"/>
              <w:bottom w:val="single" w:sz="8" w:space="0" w:color="auto"/>
              <w:right w:val="single" w:sz="8" w:space="0" w:color="auto"/>
            </w:tcBorders>
            <w:shd w:val="clear" w:color="auto" w:fill="auto"/>
            <w:hideMark/>
          </w:tcPr>
          <w:p w:rsidR="00517880" w:rsidRPr="005310C8" w:rsidRDefault="00517880" w:rsidP="00517880">
            <w:pPr>
              <w:rPr>
                <w:sz w:val="20"/>
                <w:szCs w:val="20"/>
              </w:rPr>
            </w:pPr>
            <w:r w:rsidRPr="005310C8">
              <w:rPr>
                <w:sz w:val="20"/>
                <w:szCs w:val="20"/>
              </w:rPr>
              <w:t>Количество подготовленных организаторов и специалистов в сфере патриотического воспитания, в том числе специалистов военно-патриотических клубов и объединений</w:t>
            </w:r>
          </w:p>
        </w:tc>
        <w:tc>
          <w:tcPr>
            <w:tcW w:w="1176"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чел.</w:t>
            </w:r>
          </w:p>
        </w:tc>
        <w:tc>
          <w:tcPr>
            <w:tcW w:w="1272"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0,0</w:t>
            </w:r>
          </w:p>
        </w:tc>
        <w:tc>
          <w:tcPr>
            <w:tcW w:w="1184"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0,0</w:t>
            </w:r>
          </w:p>
        </w:tc>
        <w:tc>
          <w:tcPr>
            <w:tcW w:w="1317"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0,0</w:t>
            </w:r>
          </w:p>
        </w:tc>
        <w:tc>
          <w:tcPr>
            <w:tcW w:w="1599"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0,0</w:t>
            </w:r>
          </w:p>
        </w:tc>
        <w:tc>
          <w:tcPr>
            <w:tcW w:w="3233"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__________________________</w:t>
            </w:r>
          </w:p>
        </w:tc>
      </w:tr>
      <w:tr w:rsidR="00517880" w:rsidRPr="005310C8" w:rsidTr="00517880">
        <w:trPr>
          <w:trHeight w:val="20"/>
        </w:trPr>
        <w:tc>
          <w:tcPr>
            <w:tcW w:w="617" w:type="dxa"/>
            <w:tcBorders>
              <w:top w:val="nil"/>
              <w:left w:val="single" w:sz="8" w:space="0" w:color="auto"/>
              <w:bottom w:val="single" w:sz="8" w:space="0" w:color="auto"/>
              <w:right w:val="single" w:sz="8" w:space="0" w:color="auto"/>
            </w:tcBorders>
            <w:shd w:val="clear" w:color="auto" w:fill="auto"/>
            <w:hideMark/>
          </w:tcPr>
          <w:p w:rsidR="00517880" w:rsidRPr="005310C8" w:rsidRDefault="00517880" w:rsidP="00517880">
            <w:pPr>
              <w:jc w:val="center"/>
              <w:rPr>
                <w:sz w:val="20"/>
                <w:szCs w:val="20"/>
              </w:rPr>
            </w:pPr>
            <w:r w:rsidRPr="005310C8">
              <w:rPr>
                <w:sz w:val="20"/>
                <w:szCs w:val="20"/>
              </w:rPr>
              <w:t>4.10.</w:t>
            </w:r>
          </w:p>
        </w:tc>
        <w:tc>
          <w:tcPr>
            <w:tcW w:w="4643" w:type="dxa"/>
            <w:tcBorders>
              <w:top w:val="nil"/>
              <w:left w:val="nil"/>
              <w:bottom w:val="single" w:sz="8" w:space="0" w:color="auto"/>
              <w:right w:val="single" w:sz="8" w:space="0" w:color="auto"/>
            </w:tcBorders>
            <w:shd w:val="clear" w:color="auto" w:fill="auto"/>
            <w:hideMark/>
          </w:tcPr>
          <w:p w:rsidR="00517880" w:rsidRPr="005310C8" w:rsidRDefault="00517880" w:rsidP="00517880">
            <w:pPr>
              <w:rPr>
                <w:sz w:val="20"/>
                <w:szCs w:val="20"/>
              </w:rPr>
            </w:pPr>
            <w:r w:rsidRPr="005310C8">
              <w:rPr>
                <w:sz w:val="20"/>
                <w:szCs w:val="20"/>
              </w:rPr>
              <w:t>Количество действующих патриотических объединений, клубов, центров, в том числе детских и молодежных</w:t>
            </w:r>
          </w:p>
        </w:tc>
        <w:tc>
          <w:tcPr>
            <w:tcW w:w="1176"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шт.</w:t>
            </w:r>
          </w:p>
        </w:tc>
        <w:tc>
          <w:tcPr>
            <w:tcW w:w="1272"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105,0</w:t>
            </w:r>
          </w:p>
        </w:tc>
        <w:tc>
          <w:tcPr>
            <w:tcW w:w="1184"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115,0</w:t>
            </w:r>
          </w:p>
        </w:tc>
        <w:tc>
          <w:tcPr>
            <w:tcW w:w="1317"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10,0</w:t>
            </w:r>
          </w:p>
        </w:tc>
        <w:tc>
          <w:tcPr>
            <w:tcW w:w="1599"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9,5</w:t>
            </w:r>
          </w:p>
        </w:tc>
        <w:tc>
          <w:tcPr>
            <w:tcW w:w="3233"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Эффективная работа органов управления образованием республики по вовлечению детей и молодежи к реализации мероприятий по содействию патриотическому воспитанию граждан КБР.</w:t>
            </w:r>
          </w:p>
        </w:tc>
      </w:tr>
      <w:tr w:rsidR="00517880" w:rsidRPr="005310C8" w:rsidTr="00517880">
        <w:trPr>
          <w:trHeight w:val="20"/>
        </w:trPr>
        <w:tc>
          <w:tcPr>
            <w:tcW w:w="617" w:type="dxa"/>
            <w:tcBorders>
              <w:top w:val="nil"/>
              <w:left w:val="single" w:sz="8" w:space="0" w:color="auto"/>
              <w:bottom w:val="single" w:sz="8" w:space="0" w:color="auto"/>
              <w:right w:val="single" w:sz="8" w:space="0" w:color="auto"/>
            </w:tcBorders>
            <w:shd w:val="clear" w:color="auto" w:fill="auto"/>
            <w:hideMark/>
          </w:tcPr>
          <w:p w:rsidR="00517880" w:rsidRPr="005310C8" w:rsidRDefault="00517880" w:rsidP="00517880">
            <w:pPr>
              <w:jc w:val="center"/>
              <w:rPr>
                <w:sz w:val="20"/>
                <w:szCs w:val="20"/>
              </w:rPr>
            </w:pPr>
            <w:r w:rsidRPr="005310C8">
              <w:rPr>
                <w:sz w:val="20"/>
                <w:szCs w:val="20"/>
              </w:rPr>
              <w:t>4.11.</w:t>
            </w:r>
          </w:p>
        </w:tc>
        <w:tc>
          <w:tcPr>
            <w:tcW w:w="4643" w:type="dxa"/>
            <w:tcBorders>
              <w:top w:val="nil"/>
              <w:left w:val="nil"/>
              <w:bottom w:val="single" w:sz="8" w:space="0" w:color="auto"/>
              <w:right w:val="single" w:sz="8" w:space="0" w:color="auto"/>
            </w:tcBorders>
            <w:shd w:val="clear" w:color="auto" w:fill="auto"/>
            <w:hideMark/>
          </w:tcPr>
          <w:p w:rsidR="00517880" w:rsidRPr="005310C8" w:rsidRDefault="00517880" w:rsidP="00517880">
            <w:pPr>
              <w:rPr>
                <w:sz w:val="20"/>
                <w:szCs w:val="20"/>
              </w:rPr>
            </w:pPr>
            <w:r w:rsidRPr="005310C8">
              <w:rPr>
                <w:sz w:val="20"/>
                <w:szCs w:val="20"/>
              </w:rPr>
              <w:t>Доля участвующих в реализации мероприятий по содействию патриотическому воспитанию граждан КБР образовательных организаций всех типов в общей численности образовательных организаций</w:t>
            </w:r>
          </w:p>
        </w:tc>
        <w:tc>
          <w:tcPr>
            <w:tcW w:w="1176"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w:t>
            </w:r>
          </w:p>
        </w:tc>
        <w:tc>
          <w:tcPr>
            <w:tcW w:w="1272"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60,0</w:t>
            </w:r>
          </w:p>
        </w:tc>
        <w:tc>
          <w:tcPr>
            <w:tcW w:w="1184"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94,0</w:t>
            </w:r>
          </w:p>
        </w:tc>
        <w:tc>
          <w:tcPr>
            <w:tcW w:w="1317"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34,0</w:t>
            </w:r>
          </w:p>
        </w:tc>
        <w:tc>
          <w:tcPr>
            <w:tcW w:w="1599"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56,7</w:t>
            </w:r>
          </w:p>
        </w:tc>
        <w:tc>
          <w:tcPr>
            <w:tcW w:w="3233"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Эффективная работа органов управления образованием республики по вовлечению детей и молодежи к реализации мероприятий по содействию патриотическому воспитанию граждан КБР.</w:t>
            </w:r>
          </w:p>
        </w:tc>
      </w:tr>
      <w:tr w:rsidR="00517880" w:rsidRPr="005310C8" w:rsidTr="00517880">
        <w:trPr>
          <w:trHeight w:val="20"/>
        </w:trPr>
        <w:tc>
          <w:tcPr>
            <w:tcW w:w="15041" w:type="dxa"/>
            <w:gridSpan w:val="8"/>
            <w:tcBorders>
              <w:top w:val="single" w:sz="8" w:space="0" w:color="auto"/>
              <w:left w:val="single" w:sz="8" w:space="0" w:color="auto"/>
              <w:bottom w:val="single" w:sz="8" w:space="0" w:color="auto"/>
              <w:right w:val="nil"/>
            </w:tcBorders>
            <w:shd w:val="clear" w:color="auto" w:fill="auto"/>
            <w:hideMark/>
          </w:tcPr>
          <w:p w:rsidR="00517880" w:rsidRPr="005310C8" w:rsidRDefault="00517880" w:rsidP="00517880">
            <w:pPr>
              <w:jc w:val="center"/>
              <w:rPr>
                <w:bCs/>
                <w:sz w:val="20"/>
                <w:szCs w:val="20"/>
              </w:rPr>
            </w:pPr>
            <w:r w:rsidRPr="005310C8">
              <w:rPr>
                <w:bCs/>
                <w:sz w:val="20"/>
                <w:szCs w:val="20"/>
              </w:rPr>
              <w:t>Подпрограмма "Совершенствование управления системой образования"</w:t>
            </w:r>
          </w:p>
        </w:tc>
      </w:tr>
      <w:tr w:rsidR="00517880" w:rsidRPr="005310C8" w:rsidTr="00517880">
        <w:trPr>
          <w:trHeight w:val="20"/>
        </w:trPr>
        <w:tc>
          <w:tcPr>
            <w:tcW w:w="617" w:type="dxa"/>
            <w:tcBorders>
              <w:top w:val="nil"/>
              <w:left w:val="single" w:sz="8" w:space="0" w:color="auto"/>
              <w:bottom w:val="single" w:sz="8" w:space="0" w:color="auto"/>
              <w:right w:val="single" w:sz="8" w:space="0" w:color="auto"/>
            </w:tcBorders>
            <w:shd w:val="clear" w:color="auto" w:fill="auto"/>
            <w:hideMark/>
          </w:tcPr>
          <w:p w:rsidR="00517880" w:rsidRPr="005310C8" w:rsidRDefault="00517880" w:rsidP="00517880">
            <w:pPr>
              <w:jc w:val="center"/>
              <w:rPr>
                <w:sz w:val="20"/>
                <w:szCs w:val="20"/>
              </w:rPr>
            </w:pPr>
            <w:r w:rsidRPr="005310C8">
              <w:rPr>
                <w:sz w:val="20"/>
                <w:szCs w:val="20"/>
              </w:rPr>
              <w:t>5.1.</w:t>
            </w:r>
          </w:p>
        </w:tc>
        <w:tc>
          <w:tcPr>
            <w:tcW w:w="4643" w:type="dxa"/>
            <w:tcBorders>
              <w:top w:val="nil"/>
              <w:left w:val="nil"/>
              <w:bottom w:val="single" w:sz="8" w:space="0" w:color="auto"/>
              <w:right w:val="single" w:sz="8" w:space="0" w:color="auto"/>
            </w:tcBorders>
            <w:shd w:val="clear" w:color="auto" w:fill="auto"/>
            <w:hideMark/>
          </w:tcPr>
          <w:p w:rsidR="00517880" w:rsidRPr="005310C8" w:rsidRDefault="00517880" w:rsidP="00517880">
            <w:pPr>
              <w:rPr>
                <w:sz w:val="20"/>
                <w:szCs w:val="20"/>
              </w:rPr>
            </w:pPr>
            <w:r w:rsidRPr="005310C8">
              <w:rPr>
                <w:sz w:val="20"/>
                <w:szCs w:val="20"/>
              </w:rPr>
              <w:t xml:space="preserve">Доля образовательных учреждений дошкольного, общего, среднего профессионального образования, в которых созданы органы государственно-общественного управления, в общем числе </w:t>
            </w:r>
            <w:r w:rsidRPr="005310C8">
              <w:rPr>
                <w:sz w:val="20"/>
                <w:szCs w:val="20"/>
              </w:rPr>
              <w:lastRenderedPageBreak/>
              <w:t>образовательных учреждений дошкольного, общего, среднего профессионального образования</w:t>
            </w:r>
          </w:p>
        </w:tc>
        <w:tc>
          <w:tcPr>
            <w:tcW w:w="1176"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lastRenderedPageBreak/>
              <w:t>проценты</w:t>
            </w:r>
          </w:p>
        </w:tc>
        <w:tc>
          <w:tcPr>
            <w:tcW w:w="1272"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100,0</w:t>
            </w:r>
          </w:p>
        </w:tc>
        <w:tc>
          <w:tcPr>
            <w:tcW w:w="1184"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100,0</w:t>
            </w:r>
          </w:p>
        </w:tc>
        <w:tc>
          <w:tcPr>
            <w:tcW w:w="1317"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0,0</w:t>
            </w:r>
          </w:p>
        </w:tc>
        <w:tc>
          <w:tcPr>
            <w:tcW w:w="1599"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0,0</w:t>
            </w:r>
          </w:p>
        </w:tc>
        <w:tc>
          <w:tcPr>
            <w:tcW w:w="3233"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_____________________</w:t>
            </w:r>
          </w:p>
        </w:tc>
      </w:tr>
      <w:tr w:rsidR="00517880" w:rsidRPr="005310C8" w:rsidTr="00517880">
        <w:trPr>
          <w:trHeight w:val="20"/>
        </w:trPr>
        <w:tc>
          <w:tcPr>
            <w:tcW w:w="617" w:type="dxa"/>
            <w:tcBorders>
              <w:top w:val="nil"/>
              <w:left w:val="single" w:sz="8" w:space="0" w:color="auto"/>
              <w:bottom w:val="single" w:sz="8" w:space="0" w:color="auto"/>
              <w:right w:val="single" w:sz="8" w:space="0" w:color="auto"/>
            </w:tcBorders>
            <w:shd w:val="clear" w:color="auto" w:fill="auto"/>
            <w:hideMark/>
          </w:tcPr>
          <w:p w:rsidR="00517880" w:rsidRPr="005310C8" w:rsidRDefault="00517880" w:rsidP="00517880">
            <w:pPr>
              <w:jc w:val="center"/>
              <w:rPr>
                <w:sz w:val="20"/>
                <w:szCs w:val="20"/>
              </w:rPr>
            </w:pPr>
            <w:r w:rsidRPr="005310C8">
              <w:rPr>
                <w:sz w:val="20"/>
                <w:szCs w:val="20"/>
              </w:rPr>
              <w:lastRenderedPageBreak/>
              <w:t>5.2.</w:t>
            </w:r>
          </w:p>
        </w:tc>
        <w:tc>
          <w:tcPr>
            <w:tcW w:w="4643" w:type="dxa"/>
            <w:tcBorders>
              <w:top w:val="nil"/>
              <w:left w:val="nil"/>
              <w:bottom w:val="single" w:sz="8" w:space="0" w:color="auto"/>
              <w:right w:val="single" w:sz="8" w:space="0" w:color="auto"/>
            </w:tcBorders>
            <w:shd w:val="clear" w:color="auto" w:fill="auto"/>
            <w:hideMark/>
          </w:tcPr>
          <w:p w:rsidR="00517880" w:rsidRPr="005310C8" w:rsidRDefault="00517880" w:rsidP="00517880">
            <w:pPr>
              <w:rPr>
                <w:sz w:val="20"/>
                <w:szCs w:val="20"/>
              </w:rPr>
            </w:pPr>
            <w:r w:rsidRPr="005310C8">
              <w:rPr>
                <w:sz w:val="20"/>
                <w:szCs w:val="20"/>
              </w:rPr>
              <w:t>Доля образовательных учреждений,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w:t>
            </w:r>
          </w:p>
        </w:tc>
        <w:tc>
          <w:tcPr>
            <w:tcW w:w="1176"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проценты</w:t>
            </w:r>
          </w:p>
        </w:tc>
        <w:tc>
          <w:tcPr>
            <w:tcW w:w="1272"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100,0</w:t>
            </w:r>
          </w:p>
        </w:tc>
        <w:tc>
          <w:tcPr>
            <w:tcW w:w="1184"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100,0</w:t>
            </w:r>
          </w:p>
        </w:tc>
        <w:tc>
          <w:tcPr>
            <w:tcW w:w="1317"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0,0</w:t>
            </w:r>
          </w:p>
        </w:tc>
        <w:tc>
          <w:tcPr>
            <w:tcW w:w="1599"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0,0</w:t>
            </w:r>
          </w:p>
        </w:tc>
        <w:tc>
          <w:tcPr>
            <w:tcW w:w="3233"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_____________________</w:t>
            </w:r>
          </w:p>
        </w:tc>
      </w:tr>
      <w:tr w:rsidR="00517880" w:rsidRPr="005310C8" w:rsidTr="00517880">
        <w:trPr>
          <w:trHeight w:val="20"/>
        </w:trPr>
        <w:tc>
          <w:tcPr>
            <w:tcW w:w="617" w:type="dxa"/>
            <w:tcBorders>
              <w:top w:val="nil"/>
              <w:left w:val="single" w:sz="8" w:space="0" w:color="auto"/>
              <w:bottom w:val="single" w:sz="8" w:space="0" w:color="auto"/>
              <w:right w:val="single" w:sz="8" w:space="0" w:color="auto"/>
            </w:tcBorders>
            <w:shd w:val="clear" w:color="auto" w:fill="auto"/>
            <w:hideMark/>
          </w:tcPr>
          <w:p w:rsidR="00517880" w:rsidRPr="005310C8" w:rsidRDefault="00517880" w:rsidP="00517880">
            <w:pPr>
              <w:jc w:val="center"/>
              <w:rPr>
                <w:sz w:val="20"/>
                <w:szCs w:val="20"/>
              </w:rPr>
            </w:pPr>
            <w:r w:rsidRPr="005310C8">
              <w:rPr>
                <w:sz w:val="20"/>
                <w:szCs w:val="20"/>
              </w:rPr>
              <w:t>5.3.</w:t>
            </w:r>
          </w:p>
        </w:tc>
        <w:tc>
          <w:tcPr>
            <w:tcW w:w="4643" w:type="dxa"/>
            <w:tcBorders>
              <w:top w:val="nil"/>
              <w:left w:val="nil"/>
              <w:bottom w:val="single" w:sz="8" w:space="0" w:color="auto"/>
              <w:right w:val="single" w:sz="8" w:space="0" w:color="auto"/>
            </w:tcBorders>
            <w:shd w:val="clear" w:color="auto" w:fill="auto"/>
            <w:hideMark/>
          </w:tcPr>
          <w:p w:rsidR="00517880" w:rsidRPr="005310C8" w:rsidRDefault="00517880" w:rsidP="00517880">
            <w:pPr>
              <w:rPr>
                <w:sz w:val="20"/>
                <w:szCs w:val="20"/>
              </w:rPr>
            </w:pPr>
            <w:r w:rsidRPr="005310C8">
              <w:rPr>
                <w:sz w:val="20"/>
                <w:szCs w:val="20"/>
              </w:rPr>
              <w:t>Уровень комплексной безопасности государственных образовательных учреждений</w:t>
            </w:r>
          </w:p>
        </w:tc>
        <w:tc>
          <w:tcPr>
            <w:tcW w:w="1176"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проценты</w:t>
            </w:r>
          </w:p>
        </w:tc>
        <w:tc>
          <w:tcPr>
            <w:tcW w:w="1272"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77,0</w:t>
            </w:r>
          </w:p>
        </w:tc>
        <w:tc>
          <w:tcPr>
            <w:tcW w:w="1184"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74,00</w:t>
            </w:r>
          </w:p>
        </w:tc>
        <w:tc>
          <w:tcPr>
            <w:tcW w:w="1317"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-3,0</w:t>
            </w:r>
          </w:p>
        </w:tc>
        <w:tc>
          <w:tcPr>
            <w:tcW w:w="1599"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-3,9</w:t>
            </w:r>
          </w:p>
        </w:tc>
        <w:tc>
          <w:tcPr>
            <w:tcW w:w="3233"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Недостаточность бюджетных средств на  обеспечение комплексной безопасности образовательных учреждений</w:t>
            </w:r>
          </w:p>
        </w:tc>
      </w:tr>
      <w:tr w:rsidR="00517880" w:rsidRPr="005310C8" w:rsidTr="00517880">
        <w:trPr>
          <w:trHeight w:val="20"/>
        </w:trPr>
        <w:tc>
          <w:tcPr>
            <w:tcW w:w="617" w:type="dxa"/>
            <w:tcBorders>
              <w:top w:val="nil"/>
              <w:left w:val="single" w:sz="8" w:space="0" w:color="auto"/>
              <w:bottom w:val="single" w:sz="8" w:space="0" w:color="auto"/>
              <w:right w:val="single" w:sz="8" w:space="0" w:color="auto"/>
            </w:tcBorders>
            <w:shd w:val="clear" w:color="auto" w:fill="auto"/>
            <w:hideMark/>
          </w:tcPr>
          <w:p w:rsidR="00517880" w:rsidRPr="005310C8" w:rsidRDefault="00517880" w:rsidP="00517880">
            <w:pPr>
              <w:jc w:val="center"/>
              <w:rPr>
                <w:sz w:val="20"/>
                <w:szCs w:val="20"/>
              </w:rPr>
            </w:pPr>
            <w:r w:rsidRPr="005310C8">
              <w:rPr>
                <w:sz w:val="20"/>
                <w:szCs w:val="20"/>
              </w:rPr>
              <w:t>5.4.</w:t>
            </w:r>
          </w:p>
        </w:tc>
        <w:tc>
          <w:tcPr>
            <w:tcW w:w="4643" w:type="dxa"/>
            <w:tcBorders>
              <w:top w:val="nil"/>
              <w:left w:val="nil"/>
              <w:bottom w:val="single" w:sz="8" w:space="0" w:color="auto"/>
              <w:right w:val="single" w:sz="8" w:space="0" w:color="auto"/>
            </w:tcBorders>
            <w:shd w:val="clear" w:color="auto" w:fill="auto"/>
            <w:hideMark/>
          </w:tcPr>
          <w:p w:rsidR="00517880" w:rsidRPr="005310C8" w:rsidRDefault="00517880" w:rsidP="00517880">
            <w:pPr>
              <w:rPr>
                <w:sz w:val="20"/>
                <w:szCs w:val="20"/>
              </w:rPr>
            </w:pPr>
            <w:r w:rsidRPr="005310C8">
              <w:rPr>
                <w:sz w:val="20"/>
                <w:szCs w:val="20"/>
              </w:rPr>
              <w:t>Ожидаемая экономия электроэнергии</w:t>
            </w:r>
          </w:p>
        </w:tc>
        <w:tc>
          <w:tcPr>
            <w:tcW w:w="1176"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тыс. кВт. ч/тыс. руб.</w:t>
            </w:r>
          </w:p>
        </w:tc>
        <w:tc>
          <w:tcPr>
            <w:tcW w:w="1272"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10,0/ 50,0</w:t>
            </w:r>
          </w:p>
        </w:tc>
        <w:tc>
          <w:tcPr>
            <w:tcW w:w="1184"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96,5/560,5</w:t>
            </w:r>
          </w:p>
        </w:tc>
        <w:tc>
          <w:tcPr>
            <w:tcW w:w="1317"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86,5/510,5</w:t>
            </w:r>
          </w:p>
        </w:tc>
        <w:tc>
          <w:tcPr>
            <w:tcW w:w="1599"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865/1021</w:t>
            </w:r>
          </w:p>
        </w:tc>
        <w:tc>
          <w:tcPr>
            <w:tcW w:w="3233" w:type="dxa"/>
            <w:tcBorders>
              <w:top w:val="nil"/>
              <w:left w:val="nil"/>
              <w:bottom w:val="single" w:sz="8" w:space="0" w:color="auto"/>
              <w:right w:val="single" w:sz="8" w:space="0" w:color="auto"/>
            </w:tcBorders>
            <w:shd w:val="clear" w:color="auto" w:fill="auto"/>
            <w:hideMark/>
          </w:tcPr>
          <w:p w:rsidR="00517880" w:rsidRPr="005310C8" w:rsidRDefault="00517880" w:rsidP="00517880">
            <w:pPr>
              <w:jc w:val="center"/>
              <w:rPr>
                <w:sz w:val="20"/>
                <w:szCs w:val="20"/>
              </w:rPr>
            </w:pPr>
            <w:r w:rsidRPr="005310C8">
              <w:rPr>
                <w:sz w:val="20"/>
                <w:szCs w:val="20"/>
              </w:rPr>
              <w:t>Экономия достигнута  в результате проведенных энергосберегающих мероприятий</w:t>
            </w:r>
          </w:p>
        </w:tc>
      </w:tr>
      <w:tr w:rsidR="00517880" w:rsidRPr="005310C8" w:rsidTr="00517880">
        <w:trPr>
          <w:trHeight w:val="20"/>
        </w:trPr>
        <w:tc>
          <w:tcPr>
            <w:tcW w:w="617" w:type="dxa"/>
            <w:tcBorders>
              <w:top w:val="nil"/>
              <w:left w:val="single" w:sz="8" w:space="0" w:color="auto"/>
              <w:bottom w:val="single" w:sz="8" w:space="0" w:color="auto"/>
              <w:right w:val="single" w:sz="8" w:space="0" w:color="auto"/>
            </w:tcBorders>
            <w:shd w:val="clear" w:color="auto" w:fill="auto"/>
            <w:hideMark/>
          </w:tcPr>
          <w:p w:rsidR="00517880" w:rsidRPr="005310C8" w:rsidRDefault="00517880" w:rsidP="00517880">
            <w:pPr>
              <w:jc w:val="center"/>
              <w:rPr>
                <w:sz w:val="20"/>
                <w:szCs w:val="20"/>
              </w:rPr>
            </w:pPr>
            <w:r w:rsidRPr="005310C8">
              <w:rPr>
                <w:sz w:val="20"/>
                <w:szCs w:val="20"/>
              </w:rPr>
              <w:t>5.5.</w:t>
            </w:r>
          </w:p>
        </w:tc>
        <w:tc>
          <w:tcPr>
            <w:tcW w:w="4643" w:type="dxa"/>
            <w:tcBorders>
              <w:top w:val="nil"/>
              <w:left w:val="nil"/>
              <w:bottom w:val="single" w:sz="8" w:space="0" w:color="auto"/>
              <w:right w:val="single" w:sz="8" w:space="0" w:color="auto"/>
            </w:tcBorders>
            <w:shd w:val="clear" w:color="auto" w:fill="auto"/>
            <w:hideMark/>
          </w:tcPr>
          <w:p w:rsidR="00517880" w:rsidRPr="005310C8" w:rsidRDefault="00517880" w:rsidP="00517880">
            <w:pPr>
              <w:rPr>
                <w:sz w:val="20"/>
                <w:szCs w:val="20"/>
              </w:rPr>
            </w:pPr>
            <w:r w:rsidRPr="005310C8">
              <w:rPr>
                <w:sz w:val="20"/>
                <w:szCs w:val="20"/>
              </w:rPr>
              <w:t xml:space="preserve">Ожидаемая экономия </w:t>
            </w:r>
            <w:proofErr w:type="spellStart"/>
            <w:r w:rsidRPr="005310C8">
              <w:rPr>
                <w:sz w:val="20"/>
                <w:szCs w:val="20"/>
              </w:rPr>
              <w:t>теплоэнергии</w:t>
            </w:r>
            <w:proofErr w:type="spellEnd"/>
          </w:p>
        </w:tc>
        <w:tc>
          <w:tcPr>
            <w:tcW w:w="1176"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тыс. Гкал</w:t>
            </w:r>
            <w:proofErr w:type="gramStart"/>
            <w:r w:rsidRPr="005310C8">
              <w:rPr>
                <w:sz w:val="20"/>
                <w:szCs w:val="20"/>
              </w:rPr>
              <w:t>.</w:t>
            </w:r>
            <w:proofErr w:type="gramEnd"/>
            <w:r w:rsidRPr="005310C8">
              <w:rPr>
                <w:sz w:val="20"/>
                <w:szCs w:val="20"/>
              </w:rPr>
              <w:t>/</w:t>
            </w:r>
            <w:proofErr w:type="gramStart"/>
            <w:r w:rsidRPr="005310C8">
              <w:rPr>
                <w:sz w:val="20"/>
                <w:szCs w:val="20"/>
              </w:rPr>
              <w:t>т</w:t>
            </w:r>
            <w:proofErr w:type="gramEnd"/>
            <w:r w:rsidRPr="005310C8">
              <w:rPr>
                <w:sz w:val="20"/>
                <w:szCs w:val="20"/>
              </w:rPr>
              <w:t>ыс. руб.</w:t>
            </w:r>
          </w:p>
        </w:tc>
        <w:tc>
          <w:tcPr>
            <w:tcW w:w="1272"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100,0/158,37</w:t>
            </w:r>
          </w:p>
        </w:tc>
        <w:tc>
          <w:tcPr>
            <w:tcW w:w="1184"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90,0/150,0</w:t>
            </w:r>
          </w:p>
        </w:tc>
        <w:tc>
          <w:tcPr>
            <w:tcW w:w="1317"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-10/8,37</w:t>
            </w:r>
          </w:p>
        </w:tc>
        <w:tc>
          <w:tcPr>
            <w:tcW w:w="1599"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-10/-5,29</w:t>
            </w:r>
          </w:p>
        </w:tc>
        <w:tc>
          <w:tcPr>
            <w:tcW w:w="3233"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Сложившиеся погодные условия</w:t>
            </w:r>
          </w:p>
        </w:tc>
      </w:tr>
      <w:tr w:rsidR="00517880" w:rsidRPr="005310C8" w:rsidTr="00517880">
        <w:trPr>
          <w:trHeight w:val="20"/>
        </w:trPr>
        <w:tc>
          <w:tcPr>
            <w:tcW w:w="617" w:type="dxa"/>
            <w:tcBorders>
              <w:top w:val="nil"/>
              <w:left w:val="single" w:sz="8" w:space="0" w:color="auto"/>
              <w:bottom w:val="single" w:sz="8" w:space="0" w:color="auto"/>
              <w:right w:val="single" w:sz="8" w:space="0" w:color="auto"/>
            </w:tcBorders>
            <w:shd w:val="clear" w:color="auto" w:fill="auto"/>
            <w:hideMark/>
          </w:tcPr>
          <w:p w:rsidR="00517880" w:rsidRPr="005310C8" w:rsidRDefault="00517880" w:rsidP="00517880">
            <w:pPr>
              <w:jc w:val="center"/>
              <w:rPr>
                <w:sz w:val="20"/>
                <w:szCs w:val="20"/>
              </w:rPr>
            </w:pPr>
            <w:r w:rsidRPr="005310C8">
              <w:rPr>
                <w:sz w:val="20"/>
                <w:szCs w:val="20"/>
              </w:rPr>
              <w:t>5.6.</w:t>
            </w:r>
          </w:p>
        </w:tc>
        <w:tc>
          <w:tcPr>
            <w:tcW w:w="4643" w:type="dxa"/>
            <w:tcBorders>
              <w:top w:val="nil"/>
              <w:left w:val="nil"/>
              <w:bottom w:val="single" w:sz="8" w:space="0" w:color="auto"/>
              <w:right w:val="single" w:sz="8" w:space="0" w:color="auto"/>
            </w:tcBorders>
            <w:shd w:val="clear" w:color="auto" w:fill="auto"/>
            <w:hideMark/>
          </w:tcPr>
          <w:p w:rsidR="00517880" w:rsidRPr="005310C8" w:rsidRDefault="00517880" w:rsidP="00517880">
            <w:pPr>
              <w:rPr>
                <w:sz w:val="20"/>
                <w:szCs w:val="20"/>
              </w:rPr>
            </w:pPr>
            <w:r w:rsidRPr="005310C8">
              <w:rPr>
                <w:sz w:val="20"/>
                <w:szCs w:val="20"/>
              </w:rPr>
              <w:t xml:space="preserve">Ожидаемая экономия </w:t>
            </w:r>
            <w:proofErr w:type="spellStart"/>
            <w:r w:rsidRPr="005310C8">
              <w:rPr>
                <w:sz w:val="20"/>
                <w:szCs w:val="20"/>
              </w:rPr>
              <w:t>газопотребления</w:t>
            </w:r>
            <w:proofErr w:type="spellEnd"/>
          </w:p>
        </w:tc>
        <w:tc>
          <w:tcPr>
            <w:tcW w:w="1176"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тыс. куб. м/тыс. руб.</w:t>
            </w:r>
          </w:p>
        </w:tc>
        <w:tc>
          <w:tcPr>
            <w:tcW w:w="1272"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16,5/102,3</w:t>
            </w:r>
          </w:p>
        </w:tc>
        <w:tc>
          <w:tcPr>
            <w:tcW w:w="1184"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87,0/535,02</w:t>
            </w:r>
          </w:p>
        </w:tc>
        <w:tc>
          <w:tcPr>
            <w:tcW w:w="1317"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70,5/432,72</w:t>
            </w:r>
          </w:p>
        </w:tc>
        <w:tc>
          <w:tcPr>
            <w:tcW w:w="1599"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427,27/423,0</w:t>
            </w:r>
          </w:p>
        </w:tc>
        <w:tc>
          <w:tcPr>
            <w:tcW w:w="3233" w:type="dxa"/>
            <w:tcBorders>
              <w:top w:val="nil"/>
              <w:left w:val="nil"/>
              <w:bottom w:val="single" w:sz="8" w:space="0" w:color="auto"/>
              <w:right w:val="single" w:sz="8" w:space="0" w:color="auto"/>
            </w:tcBorders>
            <w:shd w:val="clear" w:color="auto" w:fill="auto"/>
            <w:hideMark/>
          </w:tcPr>
          <w:p w:rsidR="00517880" w:rsidRPr="005310C8" w:rsidRDefault="00517880" w:rsidP="00517880">
            <w:pPr>
              <w:jc w:val="center"/>
              <w:rPr>
                <w:sz w:val="20"/>
                <w:szCs w:val="20"/>
              </w:rPr>
            </w:pPr>
            <w:r w:rsidRPr="005310C8">
              <w:rPr>
                <w:sz w:val="20"/>
                <w:szCs w:val="20"/>
              </w:rPr>
              <w:t>Экономия достигнута  в результате проведенных энергосберегающих мероприятий</w:t>
            </w:r>
          </w:p>
        </w:tc>
      </w:tr>
      <w:tr w:rsidR="00517880" w:rsidRPr="005310C8" w:rsidTr="00517880">
        <w:trPr>
          <w:trHeight w:val="20"/>
        </w:trPr>
        <w:tc>
          <w:tcPr>
            <w:tcW w:w="617" w:type="dxa"/>
            <w:tcBorders>
              <w:top w:val="nil"/>
              <w:left w:val="single" w:sz="8" w:space="0" w:color="auto"/>
              <w:bottom w:val="single" w:sz="8" w:space="0" w:color="auto"/>
              <w:right w:val="single" w:sz="8" w:space="0" w:color="auto"/>
            </w:tcBorders>
            <w:shd w:val="clear" w:color="auto" w:fill="auto"/>
            <w:hideMark/>
          </w:tcPr>
          <w:p w:rsidR="00517880" w:rsidRPr="005310C8" w:rsidRDefault="00517880" w:rsidP="00517880">
            <w:pPr>
              <w:jc w:val="center"/>
              <w:rPr>
                <w:sz w:val="20"/>
                <w:szCs w:val="20"/>
              </w:rPr>
            </w:pPr>
            <w:r w:rsidRPr="005310C8">
              <w:rPr>
                <w:sz w:val="20"/>
                <w:szCs w:val="20"/>
              </w:rPr>
              <w:t>5.7.</w:t>
            </w:r>
          </w:p>
        </w:tc>
        <w:tc>
          <w:tcPr>
            <w:tcW w:w="4643" w:type="dxa"/>
            <w:tcBorders>
              <w:top w:val="nil"/>
              <w:left w:val="nil"/>
              <w:bottom w:val="single" w:sz="8" w:space="0" w:color="auto"/>
              <w:right w:val="single" w:sz="8" w:space="0" w:color="auto"/>
            </w:tcBorders>
            <w:shd w:val="clear" w:color="auto" w:fill="auto"/>
            <w:hideMark/>
          </w:tcPr>
          <w:p w:rsidR="00517880" w:rsidRPr="005310C8" w:rsidRDefault="00517880" w:rsidP="00517880">
            <w:pPr>
              <w:rPr>
                <w:sz w:val="20"/>
                <w:szCs w:val="20"/>
              </w:rPr>
            </w:pPr>
            <w:r w:rsidRPr="005310C8">
              <w:rPr>
                <w:sz w:val="20"/>
                <w:szCs w:val="20"/>
              </w:rPr>
              <w:t>Ожидаемая экономия водопотребления</w:t>
            </w:r>
          </w:p>
        </w:tc>
        <w:tc>
          <w:tcPr>
            <w:tcW w:w="1176"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тыс. куб. м/тыс. руб.</w:t>
            </w:r>
          </w:p>
        </w:tc>
        <w:tc>
          <w:tcPr>
            <w:tcW w:w="1272"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0,6/33,56</w:t>
            </w:r>
          </w:p>
        </w:tc>
        <w:tc>
          <w:tcPr>
            <w:tcW w:w="1184"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50,5/850,0</w:t>
            </w:r>
          </w:p>
        </w:tc>
        <w:tc>
          <w:tcPr>
            <w:tcW w:w="1317"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49,9/816,44</w:t>
            </w:r>
          </w:p>
        </w:tc>
        <w:tc>
          <w:tcPr>
            <w:tcW w:w="1599"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8,3/2,43</w:t>
            </w:r>
          </w:p>
        </w:tc>
        <w:tc>
          <w:tcPr>
            <w:tcW w:w="3233" w:type="dxa"/>
            <w:tcBorders>
              <w:top w:val="nil"/>
              <w:left w:val="nil"/>
              <w:bottom w:val="single" w:sz="8" w:space="0" w:color="auto"/>
              <w:right w:val="single" w:sz="8" w:space="0" w:color="auto"/>
            </w:tcBorders>
            <w:shd w:val="clear" w:color="auto" w:fill="auto"/>
            <w:hideMark/>
          </w:tcPr>
          <w:p w:rsidR="00517880" w:rsidRPr="005310C8" w:rsidRDefault="00517880" w:rsidP="00517880">
            <w:pPr>
              <w:jc w:val="center"/>
              <w:rPr>
                <w:sz w:val="20"/>
                <w:szCs w:val="20"/>
              </w:rPr>
            </w:pPr>
            <w:r w:rsidRPr="005310C8">
              <w:rPr>
                <w:sz w:val="20"/>
                <w:szCs w:val="20"/>
              </w:rPr>
              <w:t>Экономия достигнута  в результате проведенных энергосберегающих мероприятий</w:t>
            </w:r>
          </w:p>
        </w:tc>
      </w:tr>
      <w:tr w:rsidR="00517880" w:rsidRPr="005310C8" w:rsidTr="00517880">
        <w:trPr>
          <w:trHeight w:val="20"/>
        </w:trPr>
        <w:tc>
          <w:tcPr>
            <w:tcW w:w="617" w:type="dxa"/>
            <w:tcBorders>
              <w:top w:val="nil"/>
              <w:left w:val="single" w:sz="8" w:space="0" w:color="auto"/>
              <w:bottom w:val="single" w:sz="8" w:space="0" w:color="auto"/>
              <w:right w:val="single" w:sz="8" w:space="0" w:color="auto"/>
            </w:tcBorders>
            <w:shd w:val="clear" w:color="auto" w:fill="auto"/>
            <w:hideMark/>
          </w:tcPr>
          <w:p w:rsidR="00517880" w:rsidRPr="005310C8" w:rsidRDefault="00517880" w:rsidP="00517880">
            <w:pPr>
              <w:jc w:val="center"/>
              <w:rPr>
                <w:sz w:val="20"/>
                <w:szCs w:val="20"/>
              </w:rPr>
            </w:pPr>
            <w:r w:rsidRPr="005310C8">
              <w:rPr>
                <w:sz w:val="20"/>
                <w:szCs w:val="20"/>
              </w:rPr>
              <w:t>5.8.</w:t>
            </w:r>
          </w:p>
        </w:tc>
        <w:tc>
          <w:tcPr>
            <w:tcW w:w="4643" w:type="dxa"/>
            <w:tcBorders>
              <w:top w:val="nil"/>
              <w:left w:val="nil"/>
              <w:bottom w:val="single" w:sz="8" w:space="0" w:color="auto"/>
              <w:right w:val="single" w:sz="8" w:space="0" w:color="auto"/>
            </w:tcBorders>
            <w:shd w:val="clear" w:color="auto" w:fill="auto"/>
            <w:hideMark/>
          </w:tcPr>
          <w:p w:rsidR="00517880" w:rsidRPr="005310C8" w:rsidRDefault="00517880" w:rsidP="00517880">
            <w:pPr>
              <w:rPr>
                <w:sz w:val="20"/>
                <w:szCs w:val="20"/>
              </w:rPr>
            </w:pPr>
            <w:r w:rsidRPr="005310C8">
              <w:rPr>
                <w:sz w:val="20"/>
                <w:szCs w:val="20"/>
              </w:rPr>
              <w:t>Доля объемов ЭЭ, потребляемой (используемой) государственными организациями, оплата которой осуществляется с использованием приборов учета, в общем объеме ЭЭ, потребляемой государственными организациями на территории субъекта Российской Федерации</w:t>
            </w:r>
          </w:p>
        </w:tc>
        <w:tc>
          <w:tcPr>
            <w:tcW w:w="1176"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w:t>
            </w:r>
          </w:p>
        </w:tc>
        <w:tc>
          <w:tcPr>
            <w:tcW w:w="1272"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100,0</w:t>
            </w:r>
          </w:p>
        </w:tc>
        <w:tc>
          <w:tcPr>
            <w:tcW w:w="1184"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100,0</w:t>
            </w:r>
          </w:p>
        </w:tc>
        <w:tc>
          <w:tcPr>
            <w:tcW w:w="1317"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0,0</w:t>
            </w:r>
          </w:p>
        </w:tc>
        <w:tc>
          <w:tcPr>
            <w:tcW w:w="1599"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0,0</w:t>
            </w:r>
          </w:p>
        </w:tc>
        <w:tc>
          <w:tcPr>
            <w:tcW w:w="3233"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_____________________</w:t>
            </w:r>
          </w:p>
        </w:tc>
      </w:tr>
      <w:tr w:rsidR="00517880" w:rsidRPr="005310C8" w:rsidTr="00517880">
        <w:trPr>
          <w:trHeight w:val="20"/>
        </w:trPr>
        <w:tc>
          <w:tcPr>
            <w:tcW w:w="617" w:type="dxa"/>
            <w:tcBorders>
              <w:top w:val="nil"/>
              <w:left w:val="single" w:sz="8" w:space="0" w:color="auto"/>
              <w:bottom w:val="single" w:sz="8" w:space="0" w:color="auto"/>
              <w:right w:val="single" w:sz="8" w:space="0" w:color="auto"/>
            </w:tcBorders>
            <w:shd w:val="clear" w:color="auto" w:fill="auto"/>
            <w:hideMark/>
          </w:tcPr>
          <w:p w:rsidR="00517880" w:rsidRPr="005310C8" w:rsidRDefault="00517880" w:rsidP="00517880">
            <w:pPr>
              <w:jc w:val="center"/>
              <w:rPr>
                <w:sz w:val="20"/>
                <w:szCs w:val="20"/>
              </w:rPr>
            </w:pPr>
            <w:r w:rsidRPr="005310C8">
              <w:rPr>
                <w:sz w:val="20"/>
                <w:szCs w:val="20"/>
              </w:rPr>
              <w:t>5.9.</w:t>
            </w:r>
          </w:p>
        </w:tc>
        <w:tc>
          <w:tcPr>
            <w:tcW w:w="4643" w:type="dxa"/>
            <w:tcBorders>
              <w:top w:val="nil"/>
              <w:left w:val="nil"/>
              <w:bottom w:val="single" w:sz="8" w:space="0" w:color="auto"/>
              <w:right w:val="single" w:sz="8" w:space="0" w:color="auto"/>
            </w:tcBorders>
            <w:shd w:val="clear" w:color="auto" w:fill="auto"/>
            <w:hideMark/>
          </w:tcPr>
          <w:p w:rsidR="00517880" w:rsidRPr="005310C8" w:rsidRDefault="00517880" w:rsidP="00517880">
            <w:pPr>
              <w:rPr>
                <w:sz w:val="20"/>
                <w:szCs w:val="20"/>
              </w:rPr>
            </w:pPr>
            <w:r w:rsidRPr="005310C8">
              <w:rPr>
                <w:sz w:val="20"/>
                <w:szCs w:val="20"/>
              </w:rPr>
              <w:t xml:space="preserve">Доля объемов ТЭ, потребляемой (используемой) государственными организациями, расчеты за которую осуществляются с использованием </w:t>
            </w:r>
            <w:r w:rsidRPr="005310C8">
              <w:rPr>
                <w:sz w:val="20"/>
                <w:szCs w:val="20"/>
              </w:rPr>
              <w:lastRenderedPageBreak/>
              <w:t>приборов учета, в общем объеме ТЭ, потребляемой (используемой) государственными учреждениями на территории субъекта Российской Федерации</w:t>
            </w:r>
          </w:p>
        </w:tc>
        <w:tc>
          <w:tcPr>
            <w:tcW w:w="1176"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lastRenderedPageBreak/>
              <w:t>%</w:t>
            </w:r>
          </w:p>
        </w:tc>
        <w:tc>
          <w:tcPr>
            <w:tcW w:w="1272"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95,0</w:t>
            </w:r>
          </w:p>
        </w:tc>
        <w:tc>
          <w:tcPr>
            <w:tcW w:w="1184"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64,0</w:t>
            </w:r>
          </w:p>
        </w:tc>
        <w:tc>
          <w:tcPr>
            <w:tcW w:w="1317"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-31,0</w:t>
            </w:r>
          </w:p>
        </w:tc>
        <w:tc>
          <w:tcPr>
            <w:tcW w:w="1599"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-32,6</w:t>
            </w:r>
          </w:p>
        </w:tc>
        <w:tc>
          <w:tcPr>
            <w:tcW w:w="3233" w:type="dxa"/>
            <w:tcBorders>
              <w:top w:val="nil"/>
              <w:left w:val="nil"/>
              <w:bottom w:val="single" w:sz="8" w:space="0" w:color="auto"/>
              <w:right w:val="single" w:sz="8" w:space="0" w:color="auto"/>
            </w:tcBorders>
            <w:shd w:val="clear" w:color="auto" w:fill="auto"/>
            <w:hideMark/>
          </w:tcPr>
          <w:p w:rsidR="00517880" w:rsidRPr="005310C8" w:rsidRDefault="00517880" w:rsidP="00517880">
            <w:pPr>
              <w:jc w:val="center"/>
              <w:rPr>
                <w:sz w:val="20"/>
                <w:szCs w:val="20"/>
              </w:rPr>
            </w:pPr>
            <w:r w:rsidRPr="005310C8">
              <w:rPr>
                <w:sz w:val="20"/>
                <w:szCs w:val="20"/>
              </w:rPr>
              <w:t>Установка приборов учета тепла запланирована по госпрограмме "Энергосбережение в Кабардино-</w:t>
            </w:r>
            <w:r w:rsidRPr="005310C8">
              <w:rPr>
                <w:sz w:val="20"/>
                <w:szCs w:val="20"/>
              </w:rPr>
              <w:lastRenderedPageBreak/>
              <w:t xml:space="preserve">Балкарской Республике", которая не выполнена администратором госпрограммы </w:t>
            </w:r>
            <w:proofErr w:type="spellStart"/>
            <w:r w:rsidRPr="005310C8">
              <w:rPr>
                <w:sz w:val="20"/>
                <w:szCs w:val="20"/>
              </w:rPr>
              <w:t>Госкотариф</w:t>
            </w:r>
            <w:proofErr w:type="spellEnd"/>
            <w:r w:rsidRPr="005310C8">
              <w:rPr>
                <w:sz w:val="20"/>
                <w:szCs w:val="20"/>
              </w:rPr>
              <w:t xml:space="preserve"> КБР</w:t>
            </w:r>
          </w:p>
        </w:tc>
      </w:tr>
      <w:tr w:rsidR="00517880" w:rsidRPr="005310C8" w:rsidTr="00517880">
        <w:trPr>
          <w:trHeight w:val="20"/>
        </w:trPr>
        <w:tc>
          <w:tcPr>
            <w:tcW w:w="617" w:type="dxa"/>
            <w:tcBorders>
              <w:top w:val="nil"/>
              <w:left w:val="single" w:sz="8" w:space="0" w:color="auto"/>
              <w:bottom w:val="single" w:sz="8" w:space="0" w:color="auto"/>
              <w:right w:val="single" w:sz="8" w:space="0" w:color="auto"/>
            </w:tcBorders>
            <w:shd w:val="clear" w:color="auto" w:fill="auto"/>
            <w:hideMark/>
          </w:tcPr>
          <w:p w:rsidR="00517880" w:rsidRPr="005310C8" w:rsidRDefault="00517880" w:rsidP="00517880">
            <w:pPr>
              <w:jc w:val="center"/>
              <w:rPr>
                <w:sz w:val="20"/>
                <w:szCs w:val="20"/>
              </w:rPr>
            </w:pPr>
            <w:r w:rsidRPr="005310C8">
              <w:rPr>
                <w:sz w:val="20"/>
                <w:szCs w:val="20"/>
              </w:rPr>
              <w:lastRenderedPageBreak/>
              <w:t>5.10.</w:t>
            </w:r>
          </w:p>
        </w:tc>
        <w:tc>
          <w:tcPr>
            <w:tcW w:w="4643" w:type="dxa"/>
            <w:tcBorders>
              <w:top w:val="nil"/>
              <w:left w:val="nil"/>
              <w:bottom w:val="single" w:sz="8" w:space="0" w:color="auto"/>
              <w:right w:val="single" w:sz="8" w:space="0" w:color="auto"/>
            </w:tcBorders>
            <w:shd w:val="clear" w:color="auto" w:fill="auto"/>
            <w:hideMark/>
          </w:tcPr>
          <w:p w:rsidR="00517880" w:rsidRPr="005310C8" w:rsidRDefault="00517880" w:rsidP="00517880">
            <w:pPr>
              <w:rPr>
                <w:sz w:val="20"/>
                <w:szCs w:val="20"/>
              </w:rPr>
            </w:pPr>
            <w:r w:rsidRPr="005310C8">
              <w:rPr>
                <w:sz w:val="20"/>
                <w:szCs w:val="20"/>
              </w:rPr>
              <w:t>Доля объемов воды, потребляемой (используемой) государственными учреждениями, расчеты за которую осуществляются с использованием приборов учета, в общем объеме воды, потребляемой (используемой) государственными учреждениями на территории субъекта Российской Федерации</w:t>
            </w:r>
          </w:p>
        </w:tc>
        <w:tc>
          <w:tcPr>
            <w:tcW w:w="1176"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w:t>
            </w:r>
          </w:p>
        </w:tc>
        <w:tc>
          <w:tcPr>
            <w:tcW w:w="1272"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100,0</w:t>
            </w:r>
          </w:p>
        </w:tc>
        <w:tc>
          <w:tcPr>
            <w:tcW w:w="1184"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100,0</w:t>
            </w:r>
          </w:p>
        </w:tc>
        <w:tc>
          <w:tcPr>
            <w:tcW w:w="1317"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0,0</w:t>
            </w:r>
          </w:p>
        </w:tc>
        <w:tc>
          <w:tcPr>
            <w:tcW w:w="1599"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0,0</w:t>
            </w:r>
          </w:p>
        </w:tc>
        <w:tc>
          <w:tcPr>
            <w:tcW w:w="3233"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_____________________</w:t>
            </w:r>
          </w:p>
        </w:tc>
      </w:tr>
      <w:tr w:rsidR="00517880" w:rsidRPr="005310C8" w:rsidTr="00517880">
        <w:trPr>
          <w:trHeight w:val="20"/>
        </w:trPr>
        <w:tc>
          <w:tcPr>
            <w:tcW w:w="617" w:type="dxa"/>
            <w:tcBorders>
              <w:top w:val="nil"/>
              <w:left w:val="single" w:sz="8" w:space="0" w:color="auto"/>
              <w:bottom w:val="single" w:sz="8" w:space="0" w:color="auto"/>
              <w:right w:val="single" w:sz="8" w:space="0" w:color="auto"/>
            </w:tcBorders>
            <w:shd w:val="clear" w:color="auto" w:fill="auto"/>
            <w:hideMark/>
          </w:tcPr>
          <w:p w:rsidR="00517880" w:rsidRPr="005310C8" w:rsidRDefault="00517880" w:rsidP="00517880">
            <w:pPr>
              <w:jc w:val="center"/>
              <w:rPr>
                <w:sz w:val="20"/>
                <w:szCs w:val="20"/>
              </w:rPr>
            </w:pPr>
            <w:r w:rsidRPr="005310C8">
              <w:rPr>
                <w:sz w:val="20"/>
                <w:szCs w:val="20"/>
              </w:rPr>
              <w:t>5.11.</w:t>
            </w:r>
          </w:p>
        </w:tc>
        <w:tc>
          <w:tcPr>
            <w:tcW w:w="4643" w:type="dxa"/>
            <w:tcBorders>
              <w:top w:val="nil"/>
              <w:left w:val="nil"/>
              <w:bottom w:val="single" w:sz="8" w:space="0" w:color="auto"/>
              <w:right w:val="single" w:sz="8" w:space="0" w:color="auto"/>
            </w:tcBorders>
            <w:shd w:val="clear" w:color="auto" w:fill="auto"/>
            <w:hideMark/>
          </w:tcPr>
          <w:p w:rsidR="00517880" w:rsidRPr="005310C8" w:rsidRDefault="00517880" w:rsidP="00517880">
            <w:pPr>
              <w:rPr>
                <w:sz w:val="20"/>
                <w:szCs w:val="20"/>
              </w:rPr>
            </w:pPr>
            <w:r w:rsidRPr="005310C8">
              <w:rPr>
                <w:sz w:val="20"/>
                <w:szCs w:val="20"/>
              </w:rPr>
              <w:t>Доля объемов природного газа, потребляемого (используемого) государственными учреждениями, расчеты за который осуществляются с использованием приборов учета, в общем объеме природного газа, потребляемого (используемого) государственными учреждениями на территории субъекта Российской Федерации</w:t>
            </w:r>
          </w:p>
        </w:tc>
        <w:tc>
          <w:tcPr>
            <w:tcW w:w="1176"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w:t>
            </w:r>
          </w:p>
        </w:tc>
        <w:tc>
          <w:tcPr>
            <w:tcW w:w="1272"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100,0</w:t>
            </w:r>
          </w:p>
        </w:tc>
        <w:tc>
          <w:tcPr>
            <w:tcW w:w="1184"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100,00</w:t>
            </w:r>
          </w:p>
        </w:tc>
        <w:tc>
          <w:tcPr>
            <w:tcW w:w="1317"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0,0</w:t>
            </w:r>
          </w:p>
        </w:tc>
        <w:tc>
          <w:tcPr>
            <w:tcW w:w="1599"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0,0</w:t>
            </w:r>
          </w:p>
        </w:tc>
        <w:tc>
          <w:tcPr>
            <w:tcW w:w="3233"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_____________________</w:t>
            </w:r>
          </w:p>
        </w:tc>
      </w:tr>
      <w:tr w:rsidR="00517880" w:rsidRPr="005310C8" w:rsidTr="00517880">
        <w:trPr>
          <w:trHeight w:val="20"/>
        </w:trPr>
        <w:tc>
          <w:tcPr>
            <w:tcW w:w="617" w:type="dxa"/>
            <w:tcBorders>
              <w:top w:val="nil"/>
              <w:left w:val="single" w:sz="8" w:space="0" w:color="auto"/>
              <w:bottom w:val="single" w:sz="8" w:space="0" w:color="auto"/>
              <w:right w:val="single" w:sz="8" w:space="0" w:color="auto"/>
            </w:tcBorders>
            <w:shd w:val="clear" w:color="auto" w:fill="auto"/>
            <w:hideMark/>
          </w:tcPr>
          <w:p w:rsidR="00517880" w:rsidRPr="005310C8" w:rsidRDefault="00517880" w:rsidP="00517880">
            <w:pPr>
              <w:jc w:val="center"/>
              <w:rPr>
                <w:sz w:val="20"/>
                <w:szCs w:val="20"/>
              </w:rPr>
            </w:pPr>
            <w:r w:rsidRPr="005310C8">
              <w:rPr>
                <w:sz w:val="20"/>
                <w:szCs w:val="20"/>
              </w:rPr>
              <w:t>5.12.</w:t>
            </w:r>
          </w:p>
        </w:tc>
        <w:tc>
          <w:tcPr>
            <w:tcW w:w="4643" w:type="dxa"/>
            <w:tcBorders>
              <w:top w:val="nil"/>
              <w:left w:val="nil"/>
              <w:bottom w:val="single" w:sz="8" w:space="0" w:color="auto"/>
              <w:right w:val="single" w:sz="8" w:space="0" w:color="auto"/>
            </w:tcBorders>
            <w:shd w:val="clear" w:color="auto" w:fill="auto"/>
            <w:hideMark/>
          </w:tcPr>
          <w:p w:rsidR="00517880" w:rsidRPr="005310C8" w:rsidRDefault="00517880" w:rsidP="00517880">
            <w:pPr>
              <w:rPr>
                <w:sz w:val="20"/>
                <w:szCs w:val="20"/>
              </w:rPr>
            </w:pPr>
            <w:r w:rsidRPr="005310C8">
              <w:rPr>
                <w:sz w:val="20"/>
                <w:szCs w:val="20"/>
              </w:rPr>
              <w:t>Доля расходов бюджета субъекта Российской Федерации на обеспечение энергетическими ресурсами государственных учреждений (для сопоставимых условий)</w:t>
            </w:r>
          </w:p>
        </w:tc>
        <w:tc>
          <w:tcPr>
            <w:tcW w:w="1176"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w:t>
            </w:r>
          </w:p>
        </w:tc>
        <w:tc>
          <w:tcPr>
            <w:tcW w:w="1272"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5,60</w:t>
            </w:r>
          </w:p>
        </w:tc>
        <w:tc>
          <w:tcPr>
            <w:tcW w:w="1184"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6,20</w:t>
            </w:r>
          </w:p>
        </w:tc>
        <w:tc>
          <w:tcPr>
            <w:tcW w:w="1317"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0,6</w:t>
            </w:r>
          </w:p>
        </w:tc>
        <w:tc>
          <w:tcPr>
            <w:tcW w:w="1599"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10,7</w:t>
            </w:r>
          </w:p>
        </w:tc>
        <w:tc>
          <w:tcPr>
            <w:tcW w:w="3233" w:type="dxa"/>
            <w:tcBorders>
              <w:top w:val="nil"/>
              <w:left w:val="nil"/>
              <w:bottom w:val="single" w:sz="8" w:space="0" w:color="auto"/>
              <w:right w:val="single" w:sz="8" w:space="0" w:color="auto"/>
            </w:tcBorders>
            <w:shd w:val="clear" w:color="auto" w:fill="auto"/>
            <w:hideMark/>
          </w:tcPr>
          <w:p w:rsidR="00517880" w:rsidRPr="005310C8" w:rsidRDefault="00517880" w:rsidP="00517880">
            <w:pPr>
              <w:rPr>
                <w:sz w:val="20"/>
                <w:szCs w:val="20"/>
              </w:rPr>
            </w:pPr>
            <w:r w:rsidRPr="005310C8">
              <w:rPr>
                <w:sz w:val="20"/>
                <w:szCs w:val="20"/>
              </w:rPr>
              <w:t>Увеличились тарифы на коммунальные услуги, что при общем снижении финансирования, по причине жесткого исполнения республиканского бюджета КБР привело к незначительному росту доли расходов бюджета на обеспечение энергетическими ресурсами.</w:t>
            </w:r>
          </w:p>
        </w:tc>
      </w:tr>
      <w:tr w:rsidR="00517880" w:rsidRPr="005310C8" w:rsidTr="00517880">
        <w:trPr>
          <w:trHeight w:val="20"/>
        </w:trPr>
        <w:tc>
          <w:tcPr>
            <w:tcW w:w="617" w:type="dxa"/>
            <w:tcBorders>
              <w:top w:val="nil"/>
              <w:left w:val="single" w:sz="8" w:space="0" w:color="auto"/>
              <w:bottom w:val="single" w:sz="8" w:space="0" w:color="auto"/>
              <w:right w:val="single" w:sz="8" w:space="0" w:color="auto"/>
            </w:tcBorders>
            <w:shd w:val="clear" w:color="auto" w:fill="auto"/>
            <w:hideMark/>
          </w:tcPr>
          <w:p w:rsidR="00517880" w:rsidRPr="005310C8" w:rsidRDefault="00517880" w:rsidP="00517880">
            <w:pPr>
              <w:jc w:val="center"/>
              <w:rPr>
                <w:sz w:val="20"/>
                <w:szCs w:val="20"/>
              </w:rPr>
            </w:pPr>
            <w:r w:rsidRPr="005310C8">
              <w:rPr>
                <w:sz w:val="20"/>
                <w:szCs w:val="20"/>
              </w:rPr>
              <w:t>5.13.</w:t>
            </w:r>
          </w:p>
        </w:tc>
        <w:tc>
          <w:tcPr>
            <w:tcW w:w="4643" w:type="dxa"/>
            <w:tcBorders>
              <w:top w:val="nil"/>
              <w:left w:val="nil"/>
              <w:bottom w:val="single" w:sz="8" w:space="0" w:color="auto"/>
              <w:right w:val="single" w:sz="8" w:space="0" w:color="auto"/>
            </w:tcBorders>
            <w:shd w:val="clear" w:color="auto" w:fill="auto"/>
            <w:hideMark/>
          </w:tcPr>
          <w:p w:rsidR="00517880" w:rsidRPr="005310C8" w:rsidRDefault="00517880" w:rsidP="00517880">
            <w:pPr>
              <w:rPr>
                <w:sz w:val="20"/>
                <w:szCs w:val="20"/>
              </w:rPr>
            </w:pPr>
            <w:r w:rsidRPr="005310C8">
              <w:rPr>
                <w:sz w:val="20"/>
                <w:szCs w:val="20"/>
              </w:rPr>
              <w:t>Динамика расходов бюджета субъекта Российской Федерации на обеспечение энергетическими ресурсами государственных учреждений (для фактических условий)</w:t>
            </w:r>
          </w:p>
        </w:tc>
        <w:tc>
          <w:tcPr>
            <w:tcW w:w="1176"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млн руб.</w:t>
            </w:r>
          </w:p>
        </w:tc>
        <w:tc>
          <w:tcPr>
            <w:tcW w:w="1272"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92,35</w:t>
            </w:r>
          </w:p>
        </w:tc>
        <w:tc>
          <w:tcPr>
            <w:tcW w:w="1184"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89,5</w:t>
            </w:r>
          </w:p>
        </w:tc>
        <w:tc>
          <w:tcPr>
            <w:tcW w:w="1317"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-2,8</w:t>
            </w:r>
          </w:p>
        </w:tc>
        <w:tc>
          <w:tcPr>
            <w:tcW w:w="1599"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-3,1</w:t>
            </w:r>
          </w:p>
        </w:tc>
        <w:tc>
          <w:tcPr>
            <w:tcW w:w="3233"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__________________</w:t>
            </w:r>
          </w:p>
        </w:tc>
      </w:tr>
      <w:tr w:rsidR="00517880" w:rsidRPr="005310C8" w:rsidTr="00517880">
        <w:trPr>
          <w:trHeight w:val="20"/>
        </w:trPr>
        <w:tc>
          <w:tcPr>
            <w:tcW w:w="617" w:type="dxa"/>
            <w:tcBorders>
              <w:top w:val="nil"/>
              <w:left w:val="single" w:sz="8" w:space="0" w:color="auto"/>
              <w:bottom w:val="single" w:sz="8" w:space="0" w:color="auto"/>
              <w:right w:val="single" w:sz="8" w:space="0" w:color="auto"/>
            </w:tcBorders>
            <w:shd w:val="clear" w:color="auto" w:fill="auto"/>
            <w:hideMark/>
          </w:tcPr>
          <w:p w:rsidR="00517880" w:rsidRPr="005310C8" w:rsidRDefault="00517880" w:rsidP="00517880">
            <w:pPr>
              <w:jc w:val="center"/>
              <w:rPr>
                <w:sz w:val="20"/>
                <w:szCs w:val="20"/>
              </w:rPr>
            </w:pPr>
            <w:r w:rsidRPr="005310C8">
              <w:rPr>
                <w:sz w:val="20"/>
                <w:szCs w:val="20"/>
              </w:rPr>
              <w:t>5.14.</w:t>
            </w:r>
          </w:p>
        </w:tc>
        <w:tc>
          <w:tcPr>
            <w:tcW w:w="4643" w:type="dxa"/>
            <w:tcBorders>
              <w:top w:val="nil"/>
              <w:left w:val="nil"/>
              <w:bottom w:val="single" w:sz="8" w:space="0" w:color="auto"/>
              <w:right w:val="single" w:sz="8" w:space="0" w:color="auto"/>
            </w:tcBorders>
            <w:shd w:val="clear" w:color="auto" w:fill="auto"/>
            <w:hideMark/>
          </w:tcPr>
          <w:p w:rsidR="00517880" w:rsidRPr="005310C8" w:rsidRDefault="00517880" w:rsidP="00517880">
            <w:pPr>
              <w:rPr>
                <w:sz w:val="20"/>
                <w:szCs w:val="20"/>
              </w:rPr>
            </w:pPr>
            <w:r w:rsidRPr="005310C8">
              <w:rPr>
                <w:sz w:val="20"/>
                <w:szCs w:val="20"/>
              </w:rPr>
              <w:t xml:space="preserve">Динамика расходов бюджета субъекта Российской Федерации на обеспечение энергетическими </w:t>
            </w:r>
            <w:r w:rsidRPr="005310C8">
              <w:rPr>
                <w:sz w:val="20"/>
                <w:szCs w:val="20"/>
              </w:rPr>
              <w:lastRenderedPageBreak/>
              <w:t>ресурсами государственных орг., учреждений (для сопоставимых условий)</w:t>
            </w:r>
          </w:p>
        </w:tc>
        <w:tc>
          <w:tcPr>
            <w:tcW w:w="1176"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lastRenderedPageBreak/>
              <w:t>млн руб.</w:t>
            </w:r>
          </w:p>
        </w:tc>
        <w:tc>
          <w:tcPr>
            <w:tcW w:w="1272"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92,35</w:t>
            </w:r>
          </w:p>
        </w:tc>
        <w:tc>
          <w:tcPr>
            <w:tcW w:w="1184"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87,2</w:t>
            </w:r>
          </w:p>
        </w:tc>
        <w:tc>
          <w:tcPr>
            <w:tcW w:w="1317"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-5,1</w:t>
            </w:r>
          </w:p>
        </w:tc>
        <w:tc>
          <w:tcPr>
            <w:tcW w:w="1599"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-5,6</w:t>
            </w:r>
          </w:p>
        </w:tc>
        <w:tc>
          <w:tcPr>
            <w:tcW w:w="3233"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__________________</w:t>
            </w:r>
          </w:p>
        </w:tc>
      </w:tr>
      <w:tr w:rsidR="00517880" w:rsidRPr="005310C8" w:rsidTr="00517880">
        <w:trPr>
          <w:trHeight w:val="20"/>
        </w:trPr>
        <w:tc>
          <w:tcPr>
            <w:tcW w:w="617" w:type="dxa"/>
            <w:tcBorders>
              <w:top w:val="nil"/>
              <w:left w:val="single" w:sz="8" w:space="0" w:color="auto"/>
              <w:bottom w:val="nil"/>
              <w:right w:val="single" w:sz="8" w:space="0" w:color="auto"/>
            </w:tcBorders>
            <w:shd w:val="clear" w:color="auto" w:fill="auto"/>
            <w:hideMark/>
          </w:tcPr>
          <w:p w:rsidR="00517880" w:rsidRPr="005310C8" w:rsidRDefault="00517880" w:rsidP="00517880">
            <w:pPr>
              <w:jc w:val="center"/>
              <w:rPr>
                <w:sz w:val="20"/>
                <w:szCs w:val="20"/>
              </w:rPr>
            </w:pPr>
            <w:r w:rsidRPr="005310C8">
              <w:rPr>
                <w:sz w:val="20"/>
                <w:szCs w:val="20"/>
              </w:rPr>
              <w:lastRenderedPageBreak/>
              <w:t>5.15.</w:t>
            </w:r>
          </w:p>
        </w:tc>
        <w:tc>
          <w:tcPr>
            <w:tcW w:w="4643" w:type="dxa"/>
            <w:tcBorders>
              <w:top w:val="nil"/>
              <w:left w:val="nil"/>
              <w:bottom w:val="nil"/>
              <w:right w:val="single" w:sz="8" w:space="0" w:color="auto"/>
            </w:tcBorders>
            <w:shd w:val="clear" w:color="auto" w:fill="auto"/>
            <w:hideMark/>
          </w:tcPr>
          <w:p w:rsidR="00517880" w:rsidRPr="005310C8" w:rsidRDefault="00517880" w:rsidP="00517880">
            <w:pPr>
              <w:rPr>
                <w:sz w:val="20"/>
                <w:szCs w:val="20"/>
              </w:rPr>
            </w:pPr>
            <w:r w:rsidRPr="005310C8">
              <w:rPr>
                <w:sz w:val="20"/>
                <w:szCs w:val="20"/>
              </w:rPr>
              <w:t>Доля государственных учреждений, финансируемых за счет бюджета субъекта Российской Федерации, в общем объеме государственных учреждений, в отношении которых проведено обязательное энергетическое обследование</w:t>
            </w:r>
          </w:p>
        </w:tc>
        <w:tc>
          <w:tcPr>
            <w:tcW w:w="1176" w:type="dxa"/>
            <w:tcBorders>
              <w:top w:val="nil"/>
              <w:left w:val="nil"/>
              <w:bottom w:val="nil"/>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w:t>
            </w:r>
          </w:p>
        </w:tc>
        <w:tc>
          <w:tcPr>
            <w:tcW w:w="1272" w:type="dxa"/>
            <w:tcBorders>
              <w:top w:val="nil"/>
              <w:left w:val="nil"/>
              <w:bottom w:val="nil"/>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100,00</w:t>
            </w:r>
          </w:p>
        </w:tc>
        <w:tc>
          <w:tcPr>
            <w:tcW w:w="1184"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86,96</w:t>
            </w:r>
          </w:p>
        </w:tc>
        <w:tc>
          <w:tcPr>
            <w:tcW w:w="1317"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-13,0</w:t>
            </w:r>
          </w:p>
        </w:tc>
        <w:tc>
          <w:tcPr>
            <w:tcW w:w="1599"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-13,0</w:t>
            </w:r>
          </w:p>
        </w:tc>
        <w:tc>
          <w:tcPr>
            <w:tcW w:w="3233"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 xml:space="preserve">В учреждениях, перешедших в новые (другие) здания, еще не проведены </w:t>
            </w:r>
            <w:proofErr w:type="spellStart"/>
            <w:r w:rsidRPr="005310C8">
              <w:rPr>
                <w:sz w:val="20"/>
                <w:szCs w:val="20"/>
              </w:rPr>
              <w:t>энергообследования</w:t>
            </w:r>
            <w:proofErr w:type="spellEnd"/>
            <w:r w:rsidRPr="005310C8">
              <w:rPr>
                <w:sz w:val="20"/>
                <w:szCs w:val="20"/>
              </w:rPr>
              <w:t xml:space="preserve"> </w:t>
            </w:r>
            <w:proofErr w:type="gramStart"/>
            <w:r w:rsidRPr="005310C8">
              <w:rPr>
                <w:sz w:val="20"/>
                <w:szCs w:val="20"/>
              </w:rPr>
              <w:t xml:space="preserve">( </w:t>
            </w:r>
            <w:proofErr w:type="spellStart"/>
            <w:proofErr w:type="gramEnd"/>
            <w:r w:rsidRPr="005310C8">
              <w:rPr>
                <w:sz w:val="20"/>
                <w:szCs w:val="20"/>
              </w:rPr>
              <w:t>Минобрнауки</w:t>
            </w:r>
            <w:proofErr w:type="spellEnd"/>
            <w:r w:rsidRPr="005310C8">
              <w:rPr>
                <w:sz w:val="20"/>
                <w:szCs w:val="20"/>
              </w:rPr>
              <w:t xml:space="preserve"> КБР, ГБУ "Молодежный центр" и ГКОУ "КБАДК")</w:t>
            </w:r>
          </w:p>
        </w:tc>
      </w:tr>
      <w:tr w:rsidR="00517880" w:rsidRPr="005310C8" w:rsidTr="00517880">
        <w:trPr>
          <w:trHeight w:val="20"/>
        </w:trPr>
        <w:tc>
          <w:tcPr>
            <w:tcW w:w="617" w:type="dxa"/>
            <w:tcBorders>
              <w:top w:val="single" w:sz="8" w:space="0" w:color="auto"/>
              <w:left w:val="single" w:sz="8" w:space="0" w:color="auto"/>
              <w:bottom w:val="nil"/>
              <w:right w:val="single" w:sz="8" w:space="0" w:color="auto"/>
            </w:tcBorders>
            <w:shd w:val="clear" w:color="auto" w:fill="auto"/>
            <w:vAlign w:val="center"/>
            <w:hideMark/>
          </w:tcPr>
          <w:p w:rsidR="00517880" w:rsidRPr="005310C8" w:rsidRDefault="00517880" w:rsidP="00517880">
            <w:pPr>
              <w:jc w:val="center"/>
              <w:rPr>
                <w:sz w:val="18"/>
                <w:szCs w:val="18"/>
              </w:rPr>
            </w:pPr>
            <w:r w:rsidRPr="005310C8">
              <w:rPr>
                <w:sz w:val="18"/>
                <w:szCs w:val="18"/>
              </w:rPr>
              <w:t>5.16.</w:t>
            </w:r>
          </w:p>
        </w:tc>
        <w:tc>
          <w:tcPr>
            <w:tcW w:w="4643" w:type="dxa"/>
            <w:tcBorders>
              <w:top w:val="single" w:sz="8" w:space="0" w:color="auto"/>
              <w:left w:val="nil"/>
              <w:bottom w:val="nil"/>
              <w:right w:val="single" w:sz="8" w:space="0" w:color="auto"/>
            </w:tcBorders>
            <w:shd w:val="clear" w:color="auto" w:fill="auto"/>
            <w:vAlign w:val="center"/>
            <w:hideMark/>
          </w:tcPr>
          <w:p w:rsidR="00517880" w:rsidRPr="005310C8" w:rsidRDefault="00517880" w:rsidP="00517880">
            <w:pPr>
              <w:rPr>
                <w:sz w:val="20"/>
                <w:szCs w:val="20"/>
              </w:rPr>
            </w:pPr>
            <w:r w:rsidRPr="005310C8">
              <w:rPr>
                <w:sz w:val="20"/>
                <w:szCs w:val="20"/>
              </w:rPr>
              <w:t>Доля государственных образовательных организаций, предоставивших энергетическую декларацию за отчетный год, от общего количества государственных образовательных организаций</w:t>
            </w:r>
          </w:p>
        </w:tc>
        <w:tc>
          <w:tcPr>
            <w:tcW w:w="1176" w:type="dxa"/>
            <w:tcBorders>
              <w:top w:val="single" w:sz="8" w:space="0" w:color="auto"/>
              <w:left w:val="nil"/>
              <w:bottom w:val="nil"/>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проценты</w:t>
            </w:r>
          </w:p>
        </w:tc>
        <w:tc>
          <w:tcPr>
            <w:tcW w:w="1272" w:type="dxa"/>
            <w:tcBorders>
              <w:top w:val="single" w:sz="8" w:space="0" w:color="auto"/>
              <w:left w:val="nil"/>
              <w:bottom w:val="nil"/>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100,00</w:t>
            </w:r>
          </w:p>
        </w:tc>
        <w:tc>
          <w:tcPr>
            <w:tcW w:w="1184" w:type="dxa"/>
            <w:tcBorders>
              <w:top w:val="nil"/>
              <w:left w:val="nil"/>
              <w:bottom w:val="nil"/>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100,00</w:t>
            </w:r>
          </w:p>
        </w:tc>
        <w:tc>
          <w:tcPr>
            <w:tcW w:w="1317"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0,0</w:t>
            </w:r>
          </w:p>
        </w:tc>
        <w:tc>
          <w:tcPr>
            <w:tcW w:w="1599"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0,0</w:t>
            </w:r>
          </w:p>
        </w:tc>
        <w:tc>
          <w:tcPr>
            <w:tcW w:w="3233" w:type="dxa"/>
            <w:tcBorders>
              <w:top w:val="nil"/>
              <w:left w:val="nil"/>
              <w:bottom w:val="nil"/>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__________________</w:t>
            </w:r>
          </w:p>
        </w:tc>
      </w:tr>
      <w:tr w:rsidR="00517880" w:rsidRPr="005310C8" w:rsidTr="00517880">
        <w:trPr>
          <w:trHeight w:val="20"/>
        </w:trPr>
        <w:tc>
          <w:tcPr>
            <w:tcW w:w="617" w:type="dxa"/>
            <w:tcBorders>
              <w:top w:val="single" w:sz="8" w:space="0" w:color="auto"/>
              <w:left w:val="single" w:sz="8" w:space="0" w:color="auto"/>
              <w:bottom w:val="single" w:sz="4" w:space="0" w:color="auto"/>
              <w:right w:val="single" w:sz="4" w:space="0" w:color="auto"/>
            </w:tcBorders>
            <w:shd w:val="clear" w:color="auto" w:fill="auto"/>
            <w:hideMark/>
          </w:tcPr>
          <w:p w:rsidR="00517880" w:rsidRPr="005310C8" w:rsidRDefault="00517880" w:rsidP="00517880">
            <w:pPr>
              <w:jc w:val="center"/>
              <w:rPr>
                <w:sz w:val="20"/>
                <w:szCs w:val="20"/>
              </w:rPr>
            </w:pPr>
            <w:r w:rsidRPr="005310C8">
              <w:rPr>
                <w:sz w:val="20"/>
                <w:szCs w:val="20"/>
              </w:rPr>
              <w:t>5.17.</w:t>
            </w:r>
          </w:p>
        </w:tc>
        <w:tc>
          <w:tcPr>
            <w:tcW w:w="4643" w:type="dxa"/>
            <w:tcBorders>
              <w:top w:val="single" w:sz="8" w:space="0" w:color="auto"/>
              <w:left w:val="nil"/>
              <w:bottom w:val="nil"/>
              <w:right w:val="single" w:sz="8" w:space="0" w:color="auto"/>
            </w:tcBorders>
            <w:shd w:val="clear" w:color="auto" w:fill="auto"/>
            <w:vAlign w:val="center"/>
            <w:hideMark/>
          </w:tcPr>
          <w:p w:rsidR="00517880" w:rsidRPr="005310C8" w:rsidRDefault="00517880" w:rsidP="00517880">
            <w:pPr>
              <w:rPr>
                <w:sz w:val="20"/>
                <w:szCs w:val="20"/>
              </w:rPr>
            </w:pPr>
            <w:r w:rsidRPr="005310C8">
              <w:rPr>
                <w:sz w:val="20"/>
                <w:szCs w:val="20"/>
              </w:rPr>
              <w:t>Удельный расход тепловой энергии на снабжение образовательных организаций</w:t>
            </w:r>
          </w:p>
        </w:tc>
        <w:tc>
          <w:tcPr>
            <w:tcW w:w="1176" w:type="dxa"/>
            <w:tcBorders>
              <w:top w:val="single" w:sz="8" w:space="0" w:color="auto"/>
              <w:left w:val="nil"/>
              <w:bottom w:val="nil"/>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Гкал/м2</w:t>
            </w:r>
          </w:p>
        </w:tc>
        <w:tc>
          <w:tcPr>
            <w:tcW w:w="1272" w:type="dxa"/>
            <w:tcBorders>
              <w:top w:val="single" w:sz="8" w:space="0" w:color="auto"/>
              <w:left w:val="nil"/>
              <w:bottom w:val="nil"/>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0,1688</w:t>
            </w:r>
          </w:p>
        </w:tc>
        <w:tc>
          <w:tcPr>
            <w:tcW w:w="1184" w:type="dxa"/>
            <w:tcBorders>
              <w:top w:val="single" w:sz="8" w:space="0" w:color="auto"/>
              <w:left w:val="nil"/>
              <w:bottom w:val="nil"/>
              <w:right w:val="single" w:sz="8" w:space="0" w:color="auto"/>
            </w:tcBorders>
            <w:shd w:val="clear" w:color="auto" w:fill="auto"/>
            <w:vAlign w:val="center"/>
            <w:hideMark/>
          </w:tcPr>
          <w:p w:rsidR="00517880" w:rsidRPr="005310C8" w:rsidRDefault="00517880" w:rsidP="00517880">
            <w:pPr>
              <w:jc w:val="center"/>
              <w:rPr>
                <w:sz w:val="18"/>
                <w:szCs w:val="18"/>
              </w:rPr>
            </w:pPr>
            <w:r w:rsidRPr="005310C8">
              <w:rPr>
                <w:sz w:val="18"/>
                <w:szCs w:val="18"/>
              </w:rPr>
              <w:t>0,1680</w:t>
            </w:r>
          </w:p>
        </w:tc>
        <w:tc>
          <w:tcPr>
            <w:tcW w:w="1317"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0,0</w:t>
            </w:r>
          </w:p>
        </w:tc>
        <w:tc>
          <w:tcPr>
            <w:tcW w:w="1599"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-0,5</w:t>
            </w:r>
          </w:p>
        </w:tc>
        <w:tc>
          <w:tcPr>
            <w:tcW w:w="3233" w:type="dxa"/>
            <w:tcBorders>
              <w:top w:val="single" w:sz="8" w:space="0" w:color="auto"/>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__________________</w:t>
            </w:r>
          </w:p>
        </w:tc>
      </w:tr>
      <w:tr w:rsidR="00517880" w:rsidRPr="005310C8" w:rsidTr="00517880">
        <w:trPr>
          <w:trHeight w:val="20"/>
        </w:trPr>
        <w:tc>
          <w:tcPr>
            <w:tcW w:w="617" w:type="dxa"/>
            <w:tcBorders>
              <w:top w:val="nil"/>
              <w:left w:val="single" w:sz="8" w:space="0" w:color="auto"/>
              <w:bottom w:val="single" w:sz="8" w:space="0" w:color="auto"/>
              <w:right w:val="nil"/>
            </w:tcBorders>
            <w:shd w:val="clear" w:color="auto" w:fill="auto"/>
            <w:hideMark/>
          </w:tcPr>
          <w:p w:rsidR="00517880" w:rsidRPr="005310C8" w:rsidRDefault="00517880" w:rsidP="00517880">
            <w:pPr>
              <w:jc w:val="center"/>
              <w:rPr>
                <w:sz w:val="20"/>
                <w:szCs w:val="20"/>
              </w:rPr>
            </w:pPr>
            <w:r w:rsidRPr="005310C8">
              <w:rPr>
                <w:sz w:val="20"/>
                <w:szCs w:val="20"/>
              </w:rPr>
              <w:t>5.18.</w:t>
            </w:r>
          </w:p>
        </w:tc>
        <w:tc>
          <w:tcPr>
            <w:tcW w:w="464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17880" w:rsidRPr="005310C8" w:rsidRDefault="00517880" w:rsidP="00517880">
            <w:pPr>
              <w:rPr>
                <w:sz w:val="20"/>
                <w:szCs w:val="20"/>
              </w:rPr>
            </w:pPr>
            <w:r w:rsidRPr="005310C8">
              <w:rPr>
                <w:sz w:val="20"/>
                <w:szCs w:val="20"/>
              </w:rPr>
              <w:t>Удельный расход электрической энергии на снабжение образовательных организаций</w:t>
            </w:r>
          </w:p>
        </w:tc>
        <w:tc>
          <w:tcPr>
            <w:tcW w:w="1176" w:type="dxa"/>
            <w:tcBorders>
              <w:top w:val="single" w:sz="8" w:space="0" w:color="auto"/>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кВт*ч/м2</w:t>
            </w:r>
          </w:p>
        </w:tc>
        <w:tc>
          <w:tcPr>
            <w:tcW w:w="1272" w:type="dxa"/>
            <w:tcBorders>
              <w:top w:val="single" w:sz="8" w:space="0" w:color="auto"/>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0,1982</w:t>
            </w:r>
          </w:p>
        </w:tc>
        <w:tc>
          <w:tcPr>
            <w:tcW w:w="1184" w:type="dxa"/>
            <w:tcBorders>
              <w:top w:val="single" w:sz="8" w:space="0" w:color="auto"/>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18"/>
                <w:szCs w:val="18"/>
              </w:rPr>
            </w:pPr>
            <w:r w:rsidRPr="005310C8">
              <w:rPr>
                <w:sz w:val="18"/>
                <w:szCs w:val="18"/>
              </w:rPr>
              <w:t>0,1973</w:t>
            </w:r>
          </w:p>
        </w:tc>
        <w:tc>
          <w:tcPr>
            <w:tcW w:w="1317"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0,0</w:t>
            </w:r>
          </w:p>
        </w:tc>
        <w:tc>
          <w:tcPr>
            <w:tcW w:w="1599"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-0,5</w:t>
            </w:r>
          </w:p>
        </w:tc>
        <w:tc>
          <w:tcPr>
            <w:tcW w:w="3233"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 </w:t>
            </w:r>
          </w:p>
        </w:tc>
      </w:tr>
      <w:tr w:rsidR="00517880" w:rsidRPr="005310C8" w:rsidTr="00517880">
        <w:trPr>
          <w:trHeight w:val="20"/>
        </w:trPr>
        <w:tc>
          <w:tcPr>
            <w:tcW w:w="15041" w:type="dxa"/>
            <w:gridSpan w:val="8"/>
            <w:tcBorders>
              <w:top w:val="single" w:sz="8" w:space="0" w:color="auto"/>
              <w:left w:val="single" w:sz="8" w:space="0" w:color="auto"/>
              <w:bottom w:val="single" w:sz="8" w:space="0" w:color="auto"/>
              <w:right w:val="nil"/>
            </w:tcBorders>
            <w:shd w:val="clear" w:color="auto" w:fill="auto"/>
            <w:hideMark/>
          </w:tcPr>
          <w:p w:rsidR="00517880" w:rsidRPr="005310C8" w:rsidRDefault="00517880" w:rsidP="00517880">
            <w:pPr>
              <w:jc w:val="center"/>
              <w:rPr>
                <w:bCs/>
                <w:sz w:val="20"/>
                <w:szCs w:val="20"/>
              </w:rPr>
            </w:pPr>
            <w:r w:rsidRPr="005310C8">
              <w:rPr>
                <w:bCs/>
                <w:sz w:val="20"/>
                <w:szCs w:val="20"/>
              </w:rPr>
              <w:t>Подпрограмма "Реализация мероприятий Федеральной целевой программы развития образования на 2016 - 2020 годы в Кабардино-Балкарской Республике"</w:t>
            </w:r>
          </w:p>
        </w:tc>
      </w:tr>
      <w:tr w:rsidR="00517880" w:rsidRPr="005310C8" w:rsidTr="00517880">
        <w:trPr>
          <w:trHeight w:val="20"/>
        </w:trPr>
        <w:tc>
          <w:tcPr>
            <w:tcW w:w="617" w:type="dxa"/>
            <w:tcBorders>
              <w:top w:val="nil"/>
              <w:left w:val="single" w:sz="8" w:space="0" w:color="auto"/>
              <w:bottom w:val="single" w:sz="8" w:space="0" w:color="auto"/>
              <w:right w:val="single" w:sz="8" w:space="0" w:color="auto"/>
            </w:tcBorders>
            <w:shd w:val="clear" w:color="auto" w:fill="auto"/>
            <w:hideMark/>
          </w:tcPr>
          <w:p w:rsidR="00517880" w:rsidRPr="005310C8" w:rsidRDefault="00517880" w:rsidP="00517880">
            <w:pPr>
              <w:jc w:val="center"/>
              <w:rPr>
                <w:sz w:val="20"/>
                <w:szCs w:val="20"/>
              </w:rPr>
            </w:pPr>
            <w:r w:rsidRPr="005310C8">
              <w:rPr>
                <w:sz w:val="20"/>
                <w:szCs w:val="20"/>
              </w:rPr>
              <w:t>8.1.</w:t>
            </w:r>
          </w:p>
        </w:tc>
        <w:tc>
          <w:tcPr>
            <w:tcW w:w="4643" w:type="dxa"/>
            <w:tcBorders>
              <w:top w:val="nil"/>
              <w:left w:val="nil"/>
              <w:bottom w:val="single" w:sz="8" w:space="0" w:color="auto"/>
              <w:right w:val="single" w:sz="8" w:space="0" w:color="auto"/>
            </w:tcBorders>
            <w:shd w:val="clear" w:color="auto" w:fill="auto"/>
            <w:hideMark/>
          </w:tcPr>
          <w:p w:rsidR="00517880" w:rsidRPr="005310C8" w:rsidRDefault="00517880" w:rsidP="00517880">
            <w:pPr>
              <w:rPr>
                <w:sz w:val="20"/>
                <w:szCs w:val="20"/>
              </w:rPr>
            </w:pPr>
            <w:r w:rsidRPr="005310C8">
              <w:rPr>
                <w:sz w:val="20"/>
                <w:szCs w:val="20"/>
              </w:rPr>
              <w:t>Доля пунктов проведения экзаменов, обеспеченных высокопроизводительными сканерами для выполнения сканирования экзаменационных работ участников ЕГЭ в ППЭ в день проведения экзамена</w:t>
            </w:r>
          </w:p>
        </w:tc>
        <w:tc>
          <w:tcPr>
            <w:tcW w:w="1176"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проценты</w:t>
            </w:r>
          </w:p>
        </w:tc>
        <w:tc>
          <w:tcPr>
            <w:tcW w:w="1272"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100,00</w:t>
            </w:r>
          </w:p>
        </w:tc>
        <w:tc>
          <w:tcPr>
            <w:tcW w:w="1184"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100,0</w:t>
            </w:r>
          </w:p>
        </w:tc>
        <w:tc>
          <w:tcPr>
            <w:tcW w:w="1317"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0,0</w:t>
            </w:r>
          </w:p>
        </w:tc>
        <w:tc>
          <w:tcPr>
            <w:tcW w:w="1599"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0,0</w:t>
            </w:r>
          </w:p>
        </w:tc>
        <w:tc>
          <w:tcPr>
            <w:tcW w:w="3233"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_______________________</w:t>
            </w:r>
          </w:p>
        </w:tc>
      </w:tr>
      <w:tr w:rsidR="00517880" w:rsidRPr="005310C8" w:rsidTr="00517880">
        <w:trPr>
          <w:trHeight w:val="20"/>
        </w:trPr>
        <w:tc>
          <w:tcPr>
            <w:tcW w:w="617" w:type="dxa"/>
            <w:tcBorders>
              <w:top w:val="nil"/>
              <w:left w:val="single" w:sz="8" w:space="0" w:color="auto"/>
              <w:bottom w:val="single" w:sz="8" w:space="0" w:color="auto"/>
              <w:right w:val="single" w:sz="8" w:space="0" w:color="auto"/>
            </w:tcBorders>
            <w:shd w:val="clear" w:color="auto" w:fill="auto"/>
            <w:hideMark/>
          </w:tcPr>
          <w:p w:rsidR="00517880" w:rsidRPr="005310C8" w:rsidRDefault="00517880" w:rsidP="00517880">
            <w:pPr>
              <w:jc w:val="center"/>
              <w:rPr>
                <w:sz w:val="20"/>
                <w:szCs w:val="20"/>
              </w:rPr>
            </w:pPr>
            <w:r w:rsidRPr="005310C8">
              <w:rPr>
                <w:sz w:val="20"/>
                <w:szCs w:val="20"/>
              </w:rPr>
              <w:t>8.2.</w:t>
            </w:r>
          </w:p>
        </w:tc>
        <w:tc>
          <w:tcPr>
            <w:tcW w:w="4643" w:type="dxa"/>
            <w:tcBorders>
              <w:top w:val="nil"/>
              <w:left w:val="nil"/>
              <w:bottom w:val="single" w:sz="8" w:space="0" w:color="auto"/>
              <w:right w:val="single" w:sz="8" w:space="0" w:color="auto"/>
            </w:tcBorders>
            <w:shd w:val="clear" w:color="auto" w:fill="auto"/>
            <w:hideMark/>
          </w:tcPr>
          <w:p w:rsidR="00517880" w:rsidRPr="005310C8" w:rsidRDefault="00517880" w:rsidP="00517880">
            <w:pPr>
              <w:rPr>
                <w:sz w:val="20"/>
                <w:szCs w:val="20"/>
              </w:rPr>
            </w:pPr>
            <w:r w:rsidRPr="005310C8">
              <w:rPr>
                <w:sz w:val="20"/>
                <w:szCs w:val="20"/>
              </w:rPr>
              <w:t>Доля пунктов проведения экзаменов, обеспеченных высокопроизводительными принтерами для использования технологии "Печать КИМ в ППЭ"</w:t>
            </w:r>
          </w:p>
        </w:tc>
        <w:tc>
          <w:tcPr>
            <w:tcW w:w="1176"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проценты</w:t>
            </w:r>
          </w:p>
        </w:tc>
        <w:tc>
          <w:tcPr>
            <w:tcW w:w="1272"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100,00</w:t>
            </w:r>
          </w:p>
        </w:tc>
        <w:tc>
          <w:tcPr>
            <w:tcW w:w="1184"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100,0</w:t>
            </w:r>
          </w:p>
        </w:tc>
        <w:tc>
          <w:tcPr>
            <w:tcW w:w="1317"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0,0</w:t>
            </w:r>
          </w:p>
        </w:tc>
        <w:tc>
          <w:tcPr>
            <w:tcW w:w="1599"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0,0</w:t>
            </w:r>
          </w:p>
        </w:tc>
        <w:tc>
          <w:tcPr>
            <w:tcW w:w="3233"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_______________________</w:t>
            </w:r>
          </w:p>
        </w:tc>
      </w:tr>
      <w:tr w:rsidR="00517880" w:rsidRPr="005310C8" w:rsidTr="00517880">
        <w:trPr>
          <w:trHeight w:val="20"/>
        </w:trPr>
        <w:tc>
          <w:tcPr>
            <w:tcW w:w="617" w:type="dxa"/>
            <w:tcBorders>
              <w:top w:val="nil"/>
              <w:left w:val="single" w:sz="8" w:space="0" w:color="auto"/>
              <w:bottom w:val="single" w:sz="8" w:space="0" w:color="auto"/>
              <w:right w:val="single" w:sz="8" w:space="0" w:color="auto"/>
            </w:tcBorders>
            <w:shd w:val="clear" w:color="auto" w:fill="auto"/>
            <w:hideMark/>
          </w:tcPr>
          <w:p w:rsidR="00517880" w:rsidRPr="005310C8" w:rsidRDefault="00517880" w:rsidP="00517880">
            <w:pPr>
              <w:jc w:val="center"/>
              <w:rPr>
                <w:sz w:val="20"/>
                <w:szCs w:val="20"/>
              </w:rPr>
            </w:pPr>
            <w:r w:rsidRPr="005310C8">
              <w:rPr>
                <w:sz w:val="20"/>
                <w:szCs w:val="20"/>
              </w:rPr>
              <w:t>8.3.</w:t>
            </w:r>
          </w:p>
        </w:tc>
        <w:tc>
          <w:tcPr>
            <w:tcW w:w="4643" w:type="dxa"/>
            <w:tcBorders>
              <w:top w:val="nil"/>
              <w:left w:val="nil"/>
              <w:bottom w:val="single" w:sz="8" w:space="0" w:color="auto"/>
              <w:right w:val="single" w:sz="8" w:space="0" w:color="auto"/>
            </w:tcBorders>
            <w:shd w:val="clear" w:color="auto" w:fill="auto"/>
            <w:hideMark/>
          </w:tcPr>
          <w:p w:rsidR="00517880" w:rsidRPr="005310C8" w:rsidRDefault="00517880" w:rsidP="00517880">
            <w:pPr>
              <w:rPr>
                <w:sz w:val="20"/>
                <w:szCs w:val="20"/>
              </w:rPr>
            </w:pPr>
            <w:r w:rsidRPr="005310C8">
              <w:rPr>
                <w:sz w:val="20"/>
                <w:szCs w:val="20"/>
              </w:rPr>
              <w:t>Доля образовательных организаций общего образования, участвующих в международных, всероссийских и региональных исследованиях качества образования</w:t>
            </w:r>
          </w:p>
        </w:tc>
        <w:tc>
          <w:tcPr>
            <w:tcW w:w="1176"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проценты</w:t>
            </w:r>
          </w:p>
        </w:tc>
        <w:tc>
          <w:tcPr>
            <w:tcW w:w="1272"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90,00</w:t>
            </w:r>
          </w:p>
        </w:tc>
        <w:tc>
          <w:tcPr>
            <w:tcW w:w="1184" w:type="dxa"/>
            <w:tcBorders>
              <w:top w:val="nil"/>
              <w:left w:val="nil"/>
              <w:bottom w:val="single" w:sz="8" w:space="0" w:color="auto"/>
              <w:right w:val="single" w:sz="8" w:space="0" w:color="auto"/>
            </w:tcBorders>
            <w:shd w:val="clear" w:color="000000" w:fill="FFFFFF"/>
            <w:vAlign w:val="center"/>
            <w:hideMark/>
          </w:tcPr>
          <w:p w:rsidR="00517880" w:rsidRPr="005310C8" w:rsidRDefault="00517880" w:rsidP="00517880">
            <w:pPr>
              <w:jc w:val="center"/>
              <w:rPr>
                <w:sz w:val="20"/>
                <w:szCs w:val="20"/>
              </w:rPr>
            </w:pPr>
            <w:r w:rsidRPr="005310C8">
              <w:rPr>
                <w:sz w:val="20"/>
                <w:szCs w:val="20"/>
              </w:rPr>
              <w:t>90,0</w:t>
            </w:r>
          </w:p>
        </w:tc>
        <w:tc>
          <w:tcPr>
            <w:tcW w:w="1317"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0,0</w:t>
            </w:r>
          </w:p>
        </w:tc>
        <w:tc>
          <w:tcPr>
            <w:tcW w:w="1599"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0,0</w:t>
            </w:r>
          </w:p>
        </w:tc>
        <w:tc>
          <w:tcPr>
            <w:tcW w:w="3233" w:type="dxa"/>
            <w:tcBorders>
              <w:top w:val="nil"/>
              <w:left w:val="nil"/>
              <w:bottom w:val="single" w:sz="8" w:space="0" w:color="auto"/>
              <w:right w:val="single" w:sz="8" w:space="0" w:color="auto"/>
            </w:tcBorders>
            <w:shd w:val="clear" w:color="000000" w:fill="FFFFFF"/>
            <w:vAlign w:val="center"/>
            <w:hideMark/>
          </w:tcPr>
          <w:p w:rsidR="00517880" w:rsidRPr="005310C8" w:rsidRDefault="00517880" w:rsidP="00517880">
            <w:pPr>
              <w:jc w:val="center"/>
              <w:rPr>
                <w:sz w:val="20"/>
                <w:szCs w:val="20"/>
              </w:rPr>
            </w:pPr>
            <w:r w:rsidRPr="005310C8">
              <w:rPr>
                <w:sz w:val="20"/>
                <w:szCs w:val="20"/>
              </w:rPr>
              <w:t>______________________</w:t>
            </w:r>
          </w:p>
        </w:tc>
      </w:tr>
      <w:tr w:rsidR="00517880" w:rsidRPr="005310C8" w:rsidTr="00517880">
        <w:trPr>
          <w:trHeight w:val="20"/>
        </w:trPr>
        <w:tc>
          <w:tcPr>
            <w:tcW w:w="617" w:type="dxa"/>
            <w:tcBorders>
              <w:top w:val="nil"/>
              <w:left w:val="single" w:sz="8" w:space="0" w:color="auto"/>
              <w:bottom w:val="single" w:sz="8" w:space="0" w:color="auto"/>
              <w:right w:val="single" w:sz="8" w:space="0" w:color="auto"/>
            </w:tcBorders>
            <w:shd w:val="clear" w:color="auto" w:fill="auto"/>
            <w:hideMark/>
          </w:tcPr>
          <w:p w:rsidR="00517880" w:rsidRPr="005310C8" w:rsidRDefault="00517880" w:rsidP="00517880">
            <w:pPr>
              <w:jc w:val="center"/>
              <w:rPr>
                <w:sz w:val="20"/>
                <w:szCs w:val="20"/>
              </w:rPr>
            </w:pPr>
            <w:r w:rsidRPr="005310C8">
              <w:rPr>
                <w:sz w:val="20"/>
                <w:szCs w:val="20"/>
              </w:rPr>
              <w:t>8.4.</w:t>
            </w:r>
          </w:p>
        </w:tc>
        <w:tc>
          <w:tcPr>
            <w:tcW w:w="4643" w:type="dxa"/>
            <w:tcBorders>
              <w:top w:val="nil"/>
              <w:left w:val="nil"/>
              <w:bottom w:val="single" w:sz="8" w:space="0" w:color="auto"/>
              <w:right w:val="single" w:sz="8" w:space="0" w:color="auto"/>
            </w:tcBorders>
            <w:shd w:val="clear" w:color="auto" w:fill="auto"/>
            <w:hideMark/>
          </w:tcPr>
          <w:p w:rsidR="00517880" w:rsidRPr="005310C8" w:rsidRDefault="00517880" w:rsidP="00517880">
            <w:pPr>
              <w:rPr>
                <w:sz w:val="20"/>
                <w:szCs w:val="20"/>
              </w:rPr>
            </w:pPr>
            <w:r w:rsidRPr="005310C8">
              <w:rPr>
                <w:sz w:val="20"/>
                <w:szCs w:val="20"/>
              </w:rPr>
              <w:t xml:space="preserve">Количество детей в возрасте от 5 до 18 лет, обучающихся по дополнительным </w:t>
            </w:r>
            <w:r w:rsidRPr="005310C8">
              <w:rPr>
                <w:sz w:val="20"/>
                <w:szCs w:val="20"/>
              </w:rPr>
              <w:lastRenderedPageBreak/>
              <w:t>общеобразовательным программам, соответствующим приоритетным направлениям технологического развития Российской Федерации, на базе созданного детского технопарка (начиная с 2017 года)</w:t>
            </w:r>
          </w:p>
        </w:tc>
        <w:tc>
          <w:tcPr>
            <w:tcW w:w="1176"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lastRenderedPageBreak/>
              <w:t>человек</w:t>
            </w:r>
          </w:p>
        </w:tc>
        <w:tc>
          <w:tcPr>
            <w:tcW w:w="1272"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250,00</w:t>
            </w:r>
          </w:p>
        </w:tc>
        <w:tc>
          <w:tcPr>
            <w:tcW w:w="1184"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480,0</w:t>
            </w:r>
          </w:p>
        </w:tc>
        <w:tc>
          <w:tcPr>
            <w:tcW w:w="1317"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230,0</w:t>
            </w:r>
          </w:p>
        </w:tc>
        <w:tc>
          <w:tcPr>
            <w:tcW w:w="1599"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92,0</w:t>
            </w:r>
          </w:p>
        </w:tc>
        <w:tc>
          <w:tcPr>
            <w:tcW w:w="3233"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 xml:space="preserve"> Высокий  уровень  мотивации  получения образования</w:t>
            </w:r>
          </w:p>
        </w:tc>
      </w:tr>
      <w:tr w:rsidR="00517880" w:rsidRPr="005310C8" w:rsidTr="00517880">
        <w:trPr>
          <w:trHeight w:val="20"/>
        </w:trPr>
        <w:tc>
          <w:tcPr>
            <w:tcW w:w="617" w:type="dxa"/>
            <w:tcBorders>
              <w:top w:val="nil"/>
              <w:left w:val="single" w:sz="8" w:space="0" w:color="auto"/>
              <w:bottom w:val="single" w:sz="8" w:space="0" w:color="auto"/>
              <w:right w:val="single" w:sz="8" w:space="0" w:color="auto"/>
            </w:tcBorders>
            <w:shd w:val="clear" w:color="auto" w:fill="auto"/>
            <w:hideMark/>
          </w:tcPr>
          <w:p w:rsidR="00517880" w:rsidRPr="005310C8" w:rsidRDefault="00517880" w:rsidP="00517880">
            <w:pPr>
              <w:jc w:val="center"/>
              <w:rPr>
                <w:sz w:val="20"/>
                <w:szCs w:val="20"/>
              </w:rPr>
            </w:pPr>
            <w:r w:rsidRPr="005310C8">
              <w:rPr>
                <w:sz w:val="20"/>
                <w:szCs w:val="20"/>
              </w:rPr>
              <w:lastRenderedPageBreak/>
              <w:t>8.5.</w:t>
            </w:r>
          </w:p>
        </w:tc>
        <w:tc>
          <w:tcPr>
            <w:tcW w:w="4643" w:type="dxa"/>
            <w:tcBorders>
              <w:top w:val="nil"/>
              <w:left w:val="nil"/>
              <w:bottom w:val="single" w:sz="8" w:space="0" w:color="auto"/>
              <w:right w:val="single" w:sz="8" w:space="0" w:color="auto"/>
            </w:tcBorders>
            <w:shd w:val="clear" w:color="auto" w:fill="auto"/>
            <w:hideMark/>
          </w:tcPr>
          <w:p w:rsidR="00517880" w:rsidRPr="005310C8" w:rsidRDefault="00517880" w:rsidP="00517880">
            <w:pPr>
              <w:rPr>
                <w:sz w:val="20"/>
                <w:szCs w:val="20"/>
              </w:rPr>
            </w:pPr>
            <w:r w:rsidRPr="005310C8">
              <w:rPr>
                <w:sz w:val="20"/>
                <w:szCs w:val="20"/>
              </w:rPr>
              <w:t>Доля педагогов, прошедших ежегодное обучение по дополнительным профессиональным программам, работающих в детском технопарке</w:t>
            </w:r>
          </w:p>
        </w:tc>
        <w:tc>
          <w:tcPr>
            <w:tcW w:w="1176"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проценты</w:t>
            </w:r>
          </w:p>
        </w:tc>
        <w:tc>
          <w:tcPr>
            <w:tcW w:w="1272"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25,60</w:t>
            </w:r>
          </w:p>
        </w:tc>
        <w:tc>
          <w:tcPr>
            <w:tcW w:w="1184"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26,0</w:t>
            </w:r>
          </w:p>
        </w:tc>
        <w:tc>
          <w:tcPr>
            <w:tcW w:w="1317"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0,4</w:t>
            </w:r>
          </w:p>
        </w:tc>
        <w:tc>
          <w:tcPr>
            <w:tcW w:w="1599"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1,6</w:t>
            </w:r>
          </w:p>
        </w:tc>
        <w:tc>
          <w:tcPr>
            <w:tcW w:w="3233" w:type="dxa"/>
            <w:tcBorders>
              <w:top w:val="nil"/>
              <w:left w:val="nil"/>
              <w:bottom w:val="single" w:sz="8" w:space="0" w:color="auto"/>
              <w:right w:val="single" w:sz="8" w:space="0" w:color="auto"/>
            </w:tcBorders>
            <w:shd w:val="clear" w:color="000000" w:fill="FFFFFF"/>
            <w:vAlign w:val="center"/>
            <w:hideMark/>
          </w:tcPr>
          <w:p w:rsidR="00517880" w:rsidRPr="005310C8" w:rsidRDefault="00517880" w:rsidP="00517880">
            <w:pPr>
              <w:jc w:val="center"/>
              <w:rPr>
                <w:sz w:val="20"/>
                <w:szCs w:val="20"/>
              </w:rPr>
            </w:pPr>
            <w:r w:rsidRPr="005310C8">
              <w:rPr>
                <w:sz w:val="20"/>
                <w:szCs w:val="20"/>
              </w:rPr>
              <w:t>______________________</w:t>
            </w:r>
          </w:p>
        </w:tc>
      </w:tr>
      <w:tr w:rsidR="00517880" w:rsidRPr="005310C8" w:rsidTr="00517880">
        <w:trPr>
          <w:trHeight w:val="20"/>
        </w:trPr>
        <w:tc>
          <w:tcPr>
            <w:tcW w:w="617" w:type="dxa"/>
            <w:tcBorders>
              <w:top w:val="nil"/>
              <w:left w:val="single" w:sz="8" w:space="0" w:color="auto"/>
              <w:bottom w:val="single" w:sz="8" w:space="0" w:color="auto"/>
              <w:right w:val="single" w:sz="8" w:space="0" w:color="auto"/>
            </w:tcBorders>
            <w:shd w:val="clear" w:color="auto" w:fill="auto"/>
            <w:hideMark/>
          </w:tcPr>
          <w:p w:rsidR="00517880" w:rsidRPr="005310C8" w:rsidRDefault="00517880" w:rsidP="00517880">
            <w:pPr>
              <w:jc w:val="center"/>
              <w:rPr>
                <w:sz w:val="20"/>
                <w:szCs w:val="20"/>
              </w:rPr>
            </w:pPr>
            <w:r w:rsidRPr="005310C8">
              <w:rPr>
                <w:sz w:val="20"/>
                <w:szCs w:val="20"/>
              </w:rPr>
              <w:t>8.6.</w:t>
            </w:r>
          </w:p>
        </w:tc>
        <w:tc>
          <w:tcPr>
            <w:tcW w:w="4643" w:type="dxa"/>
            <w:tcBorders>
              <w:top w:val="nil"/>
              <w:left w:val="nil"/>
              <w:bottom w:val="single" w:sz="8" w:space="0" w:color="auto"/>
              <w:right w:val="single" w:sz="8" w:space="0" w:color="auto"/>
            </w:tcBorders>
            <w:shd w:val="clear" w:color="auto" w:fill="auto"/>
            <w:hideMark/>
          </w:tcPr>
          <w:p w:rsidR="00517880" w:rsidRPr="005310C8" w:rsidRDefault="00517880" w:rsidP="00517880">
            <w:pPr>
              <w:rPr>
                <w:sz w:val="20"/>
                <w:szCs w:val="20"/>
              </w:rPr>
            </w:pPr>
            <w:r w:rsidRPr="005310C8">
              <w:rPr>
                <w:sz w:val="20"/>
                <w:szCs w:val="20"/>
              </w:rPr>
              <w:t>Количество проектов, реализованных детьми, обучающимися в детском технопарке, представленных на региональных и федеральных отчетных мероприятиях по презентации результатов проектной деятельности (начиная с 2017 года)</w:t>
            </w:r>
          </w:p>
        </w:tc>
        <w:tc>
          <w:tcPr>
            <w:tcW w:w="1176"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человек</w:t>
            </w:r>
          </w:p>
        </w:tc>
        <w:tc>
          <w:tcPr>
            <w:tcW w:w="1272"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10,00</w:t>
            </w:r>
          </w:p>
        </w:tc>
        <w:tc>
          <w:tcPr>
            <w:tcW w:w="1184"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10,0</w:t>
            </w:r>
          </w:p>
        </w:tc>
        <w:tc>
          <w:tcPr>
            <w:tcW w:w="1317"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0,0</w:t>
            </w:r>
          </w:p>
        </w:tc>
        <w:tc>
          <w:tcPr>
            <w:tcW w:w="1599"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0,0</w:t>
            </w:r>
          </w:p>
        </w:tc>
        <w:tc>
          <w:tcPr>
            <w:tcW w:w="3233" w:type="dxa"/>
            <w:tcBorders>
              <w:top w:val="nil"/>
              <w:left w:val="nil"/>
              <w:bottom w:val="single" w:sz="8" w:space="0" w:color="auto"/>
              <w:right w:val="single" w:sz="8" w:space="0" w:color="auto"/>
            </w:tcBorders>
            <w:shd w:val="clear" w:color="000000" w:fill="FFFFFF"/>
            <w:vAlign w:val="center"/>
            <w:hideMark/>
          </w:tcPr>
          <w:p w:rsidR="00517880" w:rsidRPr="005310C8" w:rsidRDefault="00517880" w:rsidP="00517880">
            <w:pPr>
              <w:jc w:val="center"/>
              <w:rPr>
                <w:sz w:val="20"/>
                <w:szCs w:val="20"/>
              </w:rPr>
            </w:pPr>
            <w:r w:rsidRPr="005310C8">
              <w:rPr>
                <w:sz w:val="20"/>
                <w:szCs w:val="20"/>
              </w:rPr>
              <w:t>______________________</w:t>
            </w:r>
          </w:p>
        </w:tc>
      </w:tr>
      <w:tr w:rsidR="00517880" w:rsidRPr="005310C8" w:rsidTr="00517880">
        <w:trPr>
          <w:trHeight w:val="20"/>
        </w:trPr>
        <w:tc>
          <w:tcPr>
            <w:tcW w:w="617" w:type="dxa"/>
            <w:tcBorders>
              <w:top w:val="nil"/>
              <w:left w:val="single" w:sz="8" w:space="0" w:color="auto"/>
              <w:bottom w:val="single" w:sz="8" w:space="0" w:color="auto"/>
              <w:right w:val="single" w:sz="8" w:space="0" w:color="auto"/>
            </w:tcBorders>
            <w:shd w:val="clear" w:color="auto" w:fill="auto"/>
            <w:hideMark/>
          </w:tcPr>
          <w:p w:rsidR="00517880" w:rsidRPr="005310C8" w:rsidRDefault="00517880" w:rsidP="00517880">
            <w:pPr>
              <w:jc w:val="center"/>
              <w:rPr>
                <w:sz w:val="20"/>
                <w:szCs w:val="20"/>
              </w:rPr>
            </w:pPr>
            <w:r w:rsidRPr="005310C8">
              <w:rPr>
                <w:sz w:val="20"/>
                <w:szCs w:val="20"/>
              </w:rPr>
              <w:t>8.7.</w:t>
            </w:r>
          </w:p>
        </w:tc>
        <w:tc>
          <w:tcPr>
            <w:tcW w:w="4643" w:type="dxa"/>
            <w:tcBorders>
              <w:top w:val="nil"/>
              <w:left w:val="nil"/>
              <w:bottom w:val="single" w:sz="8" w:space="0" w:color="auto"/>
              <w:right w:val="single" w:sz="8" w:space="0" w:color="auto"/>
            </w:tcBorders>
            <w:shd w:val="clear" w:color="auto" w:fill="auto"/>
            <w:hideMark/>
          </w:tcPr>
          <w:p w:rsidR="00517880" w:rsidRPr="005310C8" w:rsidRDefault="00517880" w:rsidP="00517880">
            <w:pPr>
              <w:rPr>
                <w:sz w:val="20"/>
                <w:szCs w:val="20"/>
              </w:rPr>
            </w:pPr>
            <w:r w:rsidRPr="005310C8">
              <w:rPr>
                <w:sz w:val="20"/>
                <w:szCs w:val="20"/>
              </w:rPr>
              <w:t>Количество детей, принявших участие в публичных мероприятиях детского технопарка (начиная с 2017 г.)</w:t>
            </w:r>
          </w:p>
        </w:tc>
        <w:tc>
          <w:tcPr>
            <w:tcW w:w="1176"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человек</w:t>
            </w:r>
          </w:p>
        </w:tc>
        <w:tc>
          <w:tcPr>
            <w:tcW w:w="1272"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500,00</w:t>
            </w:r>
          </w:p>
        </w:tc>
        <w:tc>
          <w:tcPr>
            <w:tcW w:w="1184"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1 300,0</w:t>
            </w:r>
          </w:p>
        </w:tc>
        <w:tc>
          <w:tcPr>
            <w:tcW w:w="1317"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800,0</w:t>
            </w:r>
          </w:p>
        </w:tc>
        <w:tc>
          <w:tcPr>
            <w:tcW w:w="1599"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160,0</w:t>
            </w:r>
          </w:p>
        </w:tc>
        <w:tc>
          <w:tcPr>
            <w:tcW w:w="3233"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 xml:space="preserve"> Высокий  уровень  мотивации  получения образования</w:t>
            </w:r>
          </w:p>
        </w:tc>
      </w:tr>
      <w:tr w:rsidR="00517880" w:rsidRPr="005310C8" w:rsidTr="00517880">
        <w:trPr>
          <w:trHeight w:val="20"/>
        </w:trPr>
        <w:tc>
          <w:tcPr>
            <w:tcW w:w="617" w:type="dxa"/>
            <w:tcBorders>
              <w:top w:val="nil"/>
              <w:left w:val="single" w:sz="8" w:space="0" w:color="auto"/>
              <w:bottom w:val="single" w:sz="8" w:space="0" w:color="auto"/>
              <w:right w:val="single" w:sz="8" w:space="0" w:color="auto"/>
            </w:tcBorders>
            <w:shd w:val="clear" w:color="auto" w:fill="auto"/>
            <w:hideMark/>
          </w:tcPr>
          <w:p w:rsidR="00517880" w:rsidRPr="005310C8" w:rsidRDefault="00517880" w:rsidP="00517880">
            <w:pPr>
              <w:jc w:val="center"/>
              <w:rPr>
                <w:sz w:val="20"/>
                <w:szCs w:val="20"/>
              </w:rPr>
            </w:pPr>
            <w:r w:rsidRPr="005310C8">
              <w:rPr>
                <w:sz w:val="20"/>
                <w:szCs w:val="20"/>
              </w:rPr>
              <w:t>8.8.</w:t>
            </w:r>
          </w:p>
        </w:tc>
        <w:tc>
          <w:tcPr>
            <w:tcW w:w="4643" w:type="dxa"/>
            <w:tcBorders>
              <w:top w:val="nil"/>
              <w:left w:val="nil"/>
              <w:bottom w:val="single" w:sz="8" w:space="0" w:color="auto"/>
              <w:right w:val="single" w:sz="8" w:space="0" w:color="auto"/>
            </w:tcBorders>
            <w:shd w:val="clear" w:color="auto" w:fill="auto"/>
            <w:hideMark/>
          </w:tcPr>
          <w:p w:rsidR="00517880" w:rsidRPr="005310C8" w:rsidRDefault="00517880" w:rsidP="00517880">
            <w:pPr>
              <w:rPr>
                <w:sz w:val="20"/>
                <w:szCs w:val="20"/>
              </w:rPr>
            </w:pPr>
            <w:r w:rsidRPr="005310C8">
              <w:rPr>
                <w:sz w:val="20"/>
                <w:szCs w:val="20"/>
              </w:rPr>
              <w:t>Количество публичных мероприятий по проектной деятельности детей, организованных детским технопарком</w:t>
            </w:r>
          </w:p>
        </w:tc>
        <w:tc>
          <w:tcPr>
            <w:tcW w:w="1176"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человек</w:t>
            </w:r>
          </w:p>
        </w:tc>
        <w:tc>
          <w:tcPr>
            <w:tcW w:w="1272"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4,00</w:t>
            </w:r>
          </w:p>
        </w:tc>
        <w:tc>
          <w:tcPr>
            <w:tcW w:w="1184"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4,0</w:t>
            </w:r>
          </w:p>
        </w:tc>
        <w:tc>
          <w:tcPr>
            <w:tcW w:w="1317"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0,0</w:t>
            </w:r>
          </w:p>
        </w:tc>
        <w:tc>
          <w:tcPr>
            <w:tcW w:w="1599"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0,0</w:t>
            </w:r>
          </w:p>
        </w:tc>
        <w:tc>
          <w:tcPr>
            <w:tcW w:w="3233" w:type="dxa"/>
            <w:tcBorders>
              <w:top w:val="nil"/>
              <w:left w:val="nil"/>
              <w:bottom w:val="single" w:sz="8" w:space="0" w:color="auto"/>
              <w:right w:val="single" w:sz="8" w:space="0" w:color="auto"/>
            </w:tcBorders>
            <w:shd w:val="clear" w:color="000000" w:fill="FFFFFF"/>
            <w:vAlign w:val="center"/>
            <w:hideMark/>
          </w:tcPr>
          <w:p w:rsidR="00517880" w:rsidRPr="005310C8" w:rsidRDefault="00517880" w:rsidP="00517880">
            <w:pPr>
              <w:jc w:val="center"/>
              <w:rPr>
                <w:sz w:val="20"/>
                <w:szCs w:val="20"/>
              </w:rPr>
            </w:pPr>
            <w:r w:rsidRPr="005310C8">
              <w:rPr>
                <w:sz w:val="20"/>
                <w:szCs w:val="20"/>
              </w:rPr>
              <w:t>______________________</w:t>
            </w:r>
          </w:p>
        </w:tc>
      </w:tr>
      <w:tr w:rsidR="00517880" w:rsidRPr="005310C8" w:rsidTr="00517880">
        <w:trPr>
          <w:trHeight w:val="20"/>
        </w:trPr>
        <w:tc>
          <w:tcPr>
            <w:tcW w:w="617" w:type="dxa"/>
            <w:tcBorders>
              <w:top w:val="nil"/>
              <w:left w:val="single" w:sz="8" w:space="0" w:color="auto"/>
              <w:bottom w:val="single" w:sz="8" w:space="0" w:color="auto"/>
              <w:right w:val="single" w:sz="8" w:space="0" w:color="auto"/>
            </w:tcBorders>
            <w:shd w:val="clear" w:color="auto" w:fill="auto"/>
            <w:hideMark/>
          </w:tcPr>
          <w:p w:rsidR="00517880" w:rsidRPr="005310C8" w:rsidRDefault="00517880" w:rsidP="00517880">
            <w:pPr>
              <w:jc w:val="center"/>
              <w:rPr>
                <w:sz w:val="20"/>
                <w:szCs w:val="20"/>
              </w:rPr>
            </w:pPr>
            <w:r w:rsidRPr="005310C8">
              <w:rPr>
                <w:sz w:val="20"/>
                <w:szCs w:val="20"/>
              </w:rPr>
              <w:t>8.9.</w:t>
            </w:r>
          </w:p>
        </w:tc>
        <w:tc>
          <w:tcPr>
            <w:tcW w:w="4643" w:type="dxa"/>
            <w:tcBorders>
              <w:top w:val="nil"/>
              <w:left w:val="nil"/>
              <w:bottom w:val="single" w:sz="8" w:space="0" w:color="auto"/>
              <w:right w:val="single" w:sz="8" w:space="0" w:color="auto"/>
            </w:tcBorders>
            <w:shd w:val="clear" w:color="auto" w:fill="auto"/>
            <w:hideMark/>
          </w:tcPr>
          <w:p w:rsidR="00517880" w:rsidRPr="005310C8" w:rsidRDefault="00517880" w:rsidP="00517880">
            <w:pPr>
              <w:rPr>
                <w:sz w:val="20"/>
                <w:szCs w:val="20"/>
              </w:rPr>
            </w:pPr>
            <w:r w:rsidRPr="005310C8">
              <w:rPr>
                <w:sz w:val="20"/>
                <w:szCs w:val="20"/>
              </w:rPr>
              <w:t xml:space="preserve">Количество региональных команд, принявших участие в чемпионатах </w:t>
            </w:r>
            <w:proofErr w:type="spellStart"/>
            <w:r w:rsidRPr="005310C8">
              <w:rPr>
                <w:sz w:val="20"/>
                <w:szCs w:val="20"/>
              </w:rPr>
              <w:t>JuniorSkills</w:t>
            </w:r>
            <w:proofErr w:type="spellEnd"/>
            <w:r w:rsidRPr="005310C8">
              <w:rPr>
                <w:sz w:val="20"/>
                <w:szCs w:val="20"/>
              </w:rPr>
              <w:t xml:space="preserve"> - окружных (федеральных округов), национальных, зарубежных, международных</w:t>
            </w:r>
          </w:p>
        </w:tc>
        <w:tc>
          <w:tcPr>
            <w:tcW w:w="1176"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человек</w:t>
            </w:r>
          </w:p>
        </w:tc>
        <w:tc>
          <w:tcPr>
            <w:tcW w:w="1272"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1,00</w:t>
            </w:r>
          </w:p>
        </w:tc>
        <w:tc>
          <w:tcPr>
            <w:tcW w:w="1184"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sz w:val="20"/>
                <w:szCs w:val="20"/>
              </w:rPr>
            </w:pPr>
            <w:r w:rsidRPr="005310C8">
              <w:rPr>
                <w:sz w:val="20"/>
                <w:szCs w:val="20"/>
              </w:rPr>
              <w:t>1,0</w:t>
            </w:r>
          </w:p>
        </w:tc>
        <w:tc>
          <w:tcPr>
            <w:tcW w:w="1317"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0,0</w:t>
            </w:r>
          </w:p>
        </w:tc>
        <w:tc>
          <w:tcPr>
            <w:tcW w:w="1599" w:type="dxa"/>
            <w:tcBorders>
              <w:top w:val="nil"/>
              <w:left w:val="nil"/>
              <w:bottom w:val="single" w:sz="8" w:space="0" w:color="auto"/>
              <w:right w:val="single" w:sz="8" w:space="0" w:color="auto"/>
            </w:tcBorders>
            <w:shd w:val="clear" w:color="auto" w:fill="auto"/>
            <w:vAlign w:val="center"/>
            <w:hideMark/>
          </w:tcPr>
          <w:p w:rsidR="00517880" w:rsidRPr="005310C8" w:rsidRDefault="00517880" w:rsidP="00517880">
            <w:pPr>
              <w:jc w:val="center"/>
              <w:rPr>
                <w:color w:val="000000"/>
                <w:sz w:val="20"/>
                <w:szCs w:val="20"/>
              </w:rPr>
            </w:pPr>
            <w:r w:rsidRPr="005310C8">
              <w:rPr>
                <w:color w:val="000000"/>
                <w:sz w:val="20"/>
                <w:szCs w:val="20"/>
              </w:rPr>
              <w:t>0,0</w:t>
            </w:r>
          </w:p>
        </w:tc>
        <w:tc>
          <w:tcPr>
            <w:tcW w:w="3233" w:type="dxa"/>
            <w:tcBorders>
              <w:top w:val="nil"/>
              <w:left w:val="nil"/>
              <w:bottom w:val="single" w:sz="8" w:space="0" w:color="auto"/>
              <w:right w:val="single" w:sz="8" w:space="0" w:color="auto"/>
            </w:tcBorders>
            <w:shd w:val="clear" w:color="000000" w:fill="FFFFFF"/>
            <w:vAlign w:val="center"/>
            <w:hideMark/>
          </w:tcPr>
          <w:p w:rsidR="00517880" w:rsidRPr="005310C8" w:rsidRDefault="00517880" w:rsidP="00517880">
            <w:pPr>
              <w:jc w:val="center"/>
              <w:rPr>
                <w:sz w:val="20"/>
                <w:szCs w:val="20"/>
              </w:rPr>
            </w:pPr>
            <w:r w:rsidRPr="005310C8">
              <w:rPr>
                <w:sz w:val="20"/>
                <w:szCs w:val="20"/>
              </w:rPr>
              <w:t>______________________</w:t>
            </w:r>
          </w:p>
        </w:tc>
      </w:tr>
    </w:tbl>
    <w:p w:rsidR="00DE56E7" w:rsidRPr="005310C8" w:rsidRDefault="00DE56E7" w:rsidP="00517880">
      <w:pPr>
        <w:rPr>
          <w:b/>
          <w:sz w:val="28"/>
          <w:szCs w:val="28"/>
        </w:rPr>
        <w:sectPr w:rsidR="00DE56E7" w:rsidRPr="005310C8" w:rsidSect="00DE56E7">
          <w:pgSz w:w="16838" w:h="11906" w:orient="landscape"/>
          <w:pgMar w:top="1701" w:right="1134" w:bottom="850" w:left="1134" w:header="708" w:footer="708" w:gutter="0"/>
          <w:cols w:space="708"/>
          <w:docGrid w:linePitch="360"/>
        </w:sectPr>
      </w:pPr>
    </w:p>
    <w:p w:rsidR="008115B7" w:rsidRPr="005310C8" w:rsidRDefault="00F94A02" w:rsidP="00517880">
      <w:pPr>
        <w:widowControl w:val="0"/>
        <w:autoSpaceDE w:val="0"/>
        <w:ind w:firstLine="709"/>
        <w:jc w:val="center"/>
        <w:rPr>
          <w:b/>
          <w:sz w:val="26"/>
          <w:szCs w:val="26"/>
        </w:rPr>
      </w:pPr>
      <w:r w:rsidRPr="005310C8">
        <w:rPr>
          <w:b/>
          <w:sz w:val="26"/>
          <w:szCs w:val="26"/>
        </w:rPr>
        <w:lastRenderedPageBreak/>
        <w:t xml:space="preserve">Информация о реализации государственной программы Кабардино-Балкарской Республики </w:t>
      </w:r>
      <w:r w:rsidR="00BC5326" w:rsidRPr="005310C8">
        <w:rPr>
          <w:b/>
          <w:sz w:val="26"/>
          <w:szCs w:val="26"/>
        </w:rPr>
        <w:t>«</w:t>
      </w:r>
      <w:r w:rsidR="008115B7" w:rsidRPr="005310C8">
        <w:rPr>
          <w:b/>
          <w:sz w:val="26"/>
          <w:szCs w:val="26"/>
        </w:rPr>
        <w:t>Социальная поддержка населения Кабардино-Балкарской Республики</w:t>
      </w:r>
      <w:r w:rsidR="00BC5326" w:rsidRPr="005310C8">
        <w:rPr>
          <w:b/>
          <w:sz w:val="26"/>
          <w:szCs w:val="26"/>
        </w:rPr>
        <w:t>»</w:t>
      </w:r>
      <w:r w:rsidR="008115B7" w:rsidRPr="005310C8">
        <w:rPr>
          <w:b/>
          <w:sz w:val="26"/>
          <w:szCs w:val="26"/>
        </w:rPr>
        <w:t xml:space="preserve"> </w:t>
      </w:r>
      <w:r w:rsidR="004B67FE" w:rsidRPr="005310C8">
        <w:rPr>
          <w:b/>
          <w:color w:val="000000"/>
          <w:sz w:val="26"/>
          <w:szCs w:val="26"/>
        </w:rPr>
        <w:t>за</w:t>
      </w:r>
      <w:r w:rsidR="005F38CF" w:rsidRPr="005310C8">
        <w:rPr>
          <w:b/>
          <w:color w:val="000000"/>
          <w:sz w:val="26"/>
          <w:szCs w:val="26"/>
        </w:rPr>
        <w:t xml:space="preserve"> 2017 год  </w:t>
      </w:r>
    </w:p>
    <w:p w:rsidR="008115B7" w:rsidRPr="005310C8" w:rsidRDefault="00207D07" w:rsidP="00517880">
      <w:pPr>
        <w:widowControl w:val="0"/>
        <w:autoSpaceDE w:val="0"/>
        <w:autoSpaceDN w:val="0"/>
        <w:adjustRightInd w:val="0"/>
        <w:ind w:firstLine="709"/>
        <w:jc w:val="center"/>
        <w:outlineLvl w:val="0"/>
        <w:rPr>
          <w:b/>
          <w:sz w:val="26"/>
          <w:szCs w:val="26"/>
        </w:rPr>
      </w:pPr>
      <w:r w:rsidRPr="005310C8">
        <w:rPr>
          <w:sz w:val="26"/>
          <w:szCs w:val="26"/>
        </w:rPr>
        <w:t xml:space="preserve">(по </w:t>
      </w:r>
      <w:r w:rsidR="004B67FE" w:rsidRPr="005310C8">
        <w:rPr>
          <w:sz w:val="26"/>
          <w:szCs w:val="26"/>
        </w:rPr>
        <w:t>данным</w:t>
      </w:r>
      <w:r w:rsidRPr="005310C8">
        <w:rPr>
          <w:sz w:val="26"/>
          <w:szCs w:val="26"/>
        </w:rPr>
        <w:t xml:space="preserve"> Министерств</w:t>
      </w:r>
      <w:r w:rsidR="005F38CF" w:rsidRPr="005310C8">
        <w:rPr>
          <w:sz w:val="26"/>
          <w:szCs w:val="26"/>
        </w:rPr>
        <w:t>а</w:t>
      </w:r>
      <w:r w:rsidRPr="005310C8">
        <w:rPr>
          <w:sz w:val="26"/>
          <w:szCs w:val="26"/>
        </w:rPr>
        <w:t xml:space="preserve"> труда, занятости и социальной защиты Кабардино-Балкарской Республики) </w:t>
      </w:r>
    </w:p>
    <w:p w:rsidR="00E40D6E" w:rsidRPr="005310C8" w:rsidRDefault="00E40D6E" w:rsidP="00517880">
      <w:pPr>
        <w:autoSpaceDE w:val="0"/>
        <w:ind w:firstLine="709"/>
        <w:jc w:val="both"/>
        <w:rPr>
          <w:sz w:val="26"/>
          <w:szCs w:val="26"/>
        </w:rPr>
      </w:pPr>
    </w:p>
    <w:p w:rsidR="008115B7" w:rsidRPr="005310C8" w:rsidRDefault="008115B7" w:rsidP="00517880">
      <w:pPr>
        <w:autoSpaceDE w:val="0"/>
        <w:ind w:firstLine="709"/>
        <w:jc w:val="both"/>
        <w:rPr>
          <w:sz w:val="26"/>
          <w:szCs w:val="26"/>
        </w:rPr>
      </w:pPr>
      <w:r w:rsidRPr="005310C8">
        <w:rPr>
          <w:sz w:val="26"/>
          <w:szCs w:val="26"/>
        </w:rPr>
        <w:t xml:space="preserve">Государственная программа Кабардино-Балкарской Республики </w:t>
      </w:r>
      <w:r w:rsidR="00BC5326" w:rsidRPr="005310C8">
        <w:rPr>
          <w:sz w:val="26"/>
          <w:szCs w:val="26"/>
        </w:rPr>
        <w:t>«</w:t>
      </w:r>
      <w:r w:rsidRPr="005310C8">
        <w:rPr>
          <w:sz w:val="26"/>
          <w:szCs w:val="26"/>
        </w:rPr>
        <w:t>Социальная поддержка населения Кабардино-Балкарской Республики</w:t>
      </w:r>
      <w:r w:rsidR="00BC5326" w:rsidRPr="005310C8">
        <w:rPr>
          <w:sz w:val="26"/>
          <w:szCs w:val="26"/>
        </w:rPr>
        <w:t>»</w:t>
      </w:r>
      <w:r w:rsidRPr="005310C8">
        <w:rPr>
          <w:sz w:val="26"/>
          <w:szCs w:val="26"/>
        </w:rPr>
        <w:t xml:space="preserve">  (далее - Госпрограмма), утверждена постановлением Правительства Кабардино-Балкарской Республики от 12 июля </w:t>
      </w:r>
      <w:smartTag w:uri="urn:schemas-microsoft-com:office:smarttags" w:element="metricconverter">
        <w:smartTagPr>
          <w:attr w:name="ProductID" w:val="2013 г"/>
        </w:smartTagPr>
        <w:r w:rsidRPr="005310C8">
          <w:rPr>
            <w:sz w:val="26"/>
            <w:szCs w:val="26"/>
          </w:rPr>
          <w:t>2013 г</w:t>
        </w:r>
      </w:smartTag>
      <w:r w:rsidRPr="005310C8">
        <w:rPr>
          <w:sz w:val="26"/>
          <w:szCs w:val="26"/>
        </w:rPr>
        <w:t>. № 202-ПП, направлена на создание условий для роста благосостояния граждан - получателей мер социальной поддержки, для жизнедеятельности семей с детьми, повышение доступности социального обслуживания, улучшение положения и качества жизни пожилых людей, условий и охраны труда работников учреждений и предприятий республики.</w:t>
      </w:r>
    </w:p>
    <w:p w:rsidR="008115B7" w:rsidRPr="005310C8" w:rsidRDefault="008115B7" w:rsidP="00517880">
      <w:pPr>
        <w:autoSpaceDE w:val="0"/>
        <w:autoSpaceDN w:val="0"/>
        <w:adjustRightInd w:val="0"/>
        <w:ind w:firstLine="709"/>
        <w:jc w:val="both"/>
        <w:rPr>
          <w:color w:val="000000"/>
          <w:sz w:val="26"/>
          <w:szCs w:val="26"/>
        </w:rPr>
      </w:pPr>
      <w:r w:rsidRPr="005310C8">
        <w:rPr>
          <w:color w:val="000000"/>
          <w:sz w:val="26"/>
          <w:szCs w:val="26"/>
        </w:rPr>
        <w:t xml:space="preserve">Госпрограмма состоит из </w:t>
      </w:r>
      <w:r w:rsidR="00FD293A" w:rsidRPr="005310C8">
        <w:rPr>
          <w:color w:val="000000"/>
          <w:sz w:val="26"/>
          <w:szCs w:val="26"/>
        </w:rPr>
        <w:t>4</w:t>
      </w:r>
      <w:r w:rsidRPr="005310C8">
        <w:rPr>
          <w:color w:val="000000"/>
          <w:sz w:val="26"/>
          <w:szCs w:val="26"/>
        </w:rPr>
        <w:t xml:space="preserve"> подпрограмм</w:t>
      </w:r>
      <w:r w:rsidR="00FD293A" w:rsidRPr="005310C8">
        <w:rPr>
          <w:color w:val="000000"/>
          <w:sz w:val="26"/>
          <w:szCs w:val="26"/>
        </w:rPr>
        <w:t>.</w:t>
      </w:r>
    </w:p>
    <w:p w:rsidR="00E40D6E" w:rsidRPr="005310C8" w:rsidRDefault="00E40D6E" w:rsidP="00517880">
      <w:pPr>
        <w:autoSpaceDE w:val="0"/>
        <w:autoSpaceDN w:val="0"/>
        <w:adjustRightInd w:val="0"/>
        <w:ind w:firstLine="709"/>
        <w:jc w:val="both"/>
        <w:rPr>
          <w:sz w:val="26"/>
          <w:szCs w:val="26"/>
          <w:highlight w:val="yellow"/>
        </w:rPr>
      </w:pPr>
      <w:r w:rsidRPr="005310C8">
        <w:rPr>
          <w:sz w:val="26"/>
          <w:szCs w:val="26"/>
        </w:rPr>
        <w:t>Фактический объем финансирования госпрограммы за 2017 год составил 4106,2 млн рублей, в том числе за счет средств федерального бюджета 2793,3 млн рублей, за счет средств республиканского бюджета 1312,9 млн. рублей. Уровень финансирования составил 94,3% от плановых назначений, в том числе 99,7% от плановых назначений средств федерального бюджета и 92% от плановых назначений республиканского бюджета.</w:t>
      </w:r>
    </w:p>
    <w:p w:rsidR="00E24BC8" w:rsidRPr="005310C8" w:rsidRDefault="00E24BC8" w:rsidP="00517880">
      <w:pPr>
        <w:widowControl w:val="0"/>
        <w:autoSpaceDE w:val="0"/>
        <w:autoSpaceDN w:val="0"/>
        <w:adjustRightInd w:val="0"/>
        <w:ind w:firstLine="709"/>
        <w:jc w:val="both"/>
        <w:outlineLvl w:val="0"/>
        <w:rPr>
          <w:sz w:val="26"/>
          <w:szCs w:val="26"/>
        </w:rPr>
      </w:pPr>
      <w:r w:rsidRPr="005310C8">
        <w:rPr>
          <w:sz w:val="26"/>
          <w:szCs w:val="26"/>
        </w:rPr>
        <w:t xml:space="preserve">Одной из основных подпрограмм Государственной программы КБР является подпрограмма </w:t>
      </w:r>
      <w:r w:rsidR="00BC5326" w:rsidRPr="005310C8">
        <w:rPr>
          <w:sz w:val="26"/>
          <w:szCs w:val="26"/>
        </w:rPr>
        <w:t>«</w:t>
      </w:r>
      <w:r w:rsidRPr="005310C8">
        <w:rPr>
          <w:sz w:val="26"/>
          <w:szCs w:val="26"/>
        </w:rPr>
        <w:t>Обеспечение мер социальной поддержки отдельных категорий граждан</w:t>
      </w:r>
      <w:r w:rsidR="00BC5326" w:rsidRPr="005310C8">
        <w:rPr>
          <w:sz w:val="26"/>
          <w:szCs w:val="26"/>
        </w:rPr>
        <w:t>»</w:t>
      </w:r>
      <w:r w:rsidRPr="005310C8">
        <w:rPr>
          <w:sz w:val="26"/>
          <w:szCs w:val="26"/>
        </w:rPr>
        <w:t>.</w:t>
      </w:r>
    </w:p>
    <w:p w:rsidR="008115B7" w:rsidRPr="005310C8" w:rsidRDefault="008115B7" w:rsidP="00517880">
      <w:pPr>
        <w:widowControl w:val="0"/>
        <w:autoSpaceDE w:val="0"/>
        <w:autoSpaceDN w:val="0"/>
        <w:adjustRightInd w:val="0"/>
        <w:ind w:firstLine="709"/>
        <w:jc w:val="both"/>
        <w:rPr>
          <w:sz w:val="26"/>
          <w:szCs w:val="26"/>
        </w:rPr>
      </w:pPr>
      <w:r w:rsidRPr="005310C8">
        <w:rPr>
          <w:sz w:val="26"/>
          <w:szCs w:val="26"/>
        </w:rPr>
        <w:t>Предоставление мер социальной поддержки отдельным категориям граждан является одной из функций государства, направленной на поддержание и (или) повышение уровня их денежных доходов в связи с особыми заслугами перед Родиной, утратой трудоспособности и тяжести вреда, нанесенного здоровью, компенсацией ранее действовавших социальных обязательств, а также в связи с нахождением в трудной жизненной ситуации.</w:t>
      </w:r>
      <w:r w:rsidR="00FD293A" w:rsidRPr="005310C8">
        <w:rPr>
          <w:sz w:val="26"/>
          <w:szCs w:val="26"/>
        </w:rPr>
        <w:t xml:space="preserve"> </w:t>
      </w:r>
      <w:r w:rsidRPr="005310C8">
        <w:rPr>
          <w:sz w:val="26"/>
          <w:szCs w:val="26"/>
        </w:rPr>
        <w:t>Меры социальной поддержки отдельных категорий граждан, определенные законодательством Российской Федерации и Кабардино-Балкарской Республики, иными нормативными правовыми актами включают меры социальной поддержки в денежной форме</w:t>
      </w:r>
      <w:r w:rsidR="00E24BC8" w:rsidRPr="005310C8">
        <w:rPr>
          <w:sz w:val="26"/>
          <w:szCs w:val="26"/>
        </w:rPr>
        <w:t>.</w:t>
      </w:r>
      <w:r w:rsidR="00FD293A" w:rsidRPr="005310C8">
        <w:rPr>
          <w:sz w:val="26"/>
          <w:szCs w:val="26"/>
        </w:rPr>
        <w:t xml:space="preserve"> Федеральными </w:t>
      </w:r>
      <w:r w:rsidRPr="005310C8">
        <w:rPr>
          <w:sz w:val="26"/>
          <w:szCs w:val="26"/>
        </w:rPr>
        <w:t xml:space="preserve">законами </w:t>
      </w:r>
      <w:r w:rsidR="00FD293A" w:rsidRPr="005310C8">
        <w:rPr>
          <w:sz w:val="26"/>
          <w:szCs w:val="26"/>
        </w:rPr>
        <w:t xml:space="preserve">установлены </w:t>
      </w:r>
      <w:r w:rsidRPr="005310C8">
        <w:rPr>
          <w:sz w:val="26"/>
          <w:szCs w:val="26"/>
        </w:rPr>
        <w:t>мер</w:t>
      </w:r>
      <w:r w:rsidR="00FD293A" w:rsidRPr="005310C8">
        <w:rPr>
          <w:sz w:val="26"/>
          <w:szCs w:val="26"/>
        </w:rPr>
        <w:t>ы</w:t>
      </w:r>
      <w:r w:rsidRPr="005310C8">
        <w:rPr>
          <w:sz w:val="26"/>
          <w:szCs w:val="26"/>
        </w:rPr>
        <w:t xml:space="preserve"> социальной поддержки отдельных категорий граждан, предоставляемым по принципу адресности, с учетом нуждаемости, являющиеся расходными обязательствами Кабардино-Балкарской Республики:</w:t>
      </w:r>
    </w:p>
    <w:p w:rsidR="008115B7" w:rsidRPr="005310C8" w:rsidRDefault="008115B7" w:rsidP="00517880">
      <w:pPr>
        <w:widowControl w:val="0"/>
        <w:autoSpaceDE w:val="0"/>
        <w:autoSpaceDN w:val="0"/>
        <w:adjustRightInd w:val="0"/>
        <w:ind w:firstLine="709"/>
        <w:jc w:val="both"/>
        <w:rPr>
          <w:sz w:val="26"/>
          <w:szCs w:val="26"/>
        </w:rPr>
      </w:pPr>
      <w:r w:rsidRPr="005310C8">
        <w:rPr>
          <w:sz w:val="26"/>
          <w:szCs w:val="26"/>
        </w:rPr>
        <w:t xml:space="preserve">На региональном уровне социальная поддержка за счет средств республиканского бюджета предоставляется в виде регулярных денежных выплат порядок и формы предоставления которых регламентируются </w:t>
      </w:r>
      <w:r w:rsidR="00E24BC8" w:rsidRPr="005310C8">
        <w:rPr>
          <w:sz w:val="26"/>
          <w:szCs w:val="26"/>
        </w:rPr>
        <w:t xml:space="preserve">республиканскими </w:t>
      </w:r>
      <w:r w:rsidRPr="005310C8">
        <w:rPr>
          <w:sz w:val="26"/>
          <w:szCs w:val="26"/>
        </w:rPr>
        <w:t>нормативно-правовыми актами:</w:t>
      </w:r>
    </w:p>
    <w:p w:rsidR="008115B7" w:rsidRPr="005310C8" w:rsidRDefault="008115B7" w:rsidP="00517880">
      <w:pPr>
        <w:widowControl w:val="0"/>
        <w:autoSpaceDE w:val="0"/>
        <w:ind w:firstLine="709"/>
        <w:jc w:val="both"/>
        <w:rPr>
          <w:sz w:val="26"/>
          <w:szCs w:val="26"/>
        </w:rPr>
      </w:pPr>
      <w:r w:rsidRPr="005310C8">
        <w:rPr>
          <w:sz w:val="26"/>
          <w:szCs w:val="26"/>
        </w:rPr>
        <w:t xml:space="preserve">В рамках реализации подпрограммы </w:t>
      </w:r>
      <w:r w:rsidR="00BC5326" w:rsidRPr="005310C8">
        <w:rPr>
          <w:sz w:val="26"/>
          <w:szCs w:val="26"/>
        </w:rPr>
        <w:t>«</w:t>
      </w:r>
      <w:r w:rsidRPr="005310C8">
        <w:rPr>
          <w:sz w:val="26"/>
          <w:szCs w:val="26"/>
        </w:rPr>
        <w:t>Модернизация и развитие социального обслуживания населения Кабардино-Балкарской Республики</w:t>
      </w:r>
      <w:r w:rsidR="00BC5326" w:rsidRPr="005310C8">
        <w:rPr>
          <w:sz w:val="26"/>
          <w:szCs w:val="26"/>
        </w:rPr>
        <w:t>»</w:t>
      </w:r>
      <w:r w:rsidRPr="005310C8">
        <w:rPr>
          <w:sz w:val="26"/>
          <w:szCs w:val="26"/>
        </w:rPr>
        <w:t xml:space="preserve"> проводится определенная работа.</w:t>
      </w:r>
    </w:p>
    <w:p w:rsidR="008115B7" w:rsidRPr="005310C8" w:rsidRDefault="008115B7" w:rsidP="00517880">
      <w:pPr>
        <w:ind w:firstLine="709"/>
        <w:jc w:val="both"/>
        <w:rPr>
          <w:sz w:val="26"/>
          <w:szCs w:val="26"/>
        </w:rPr>
      </w:pPr>
      <w:r w:rsidRPr="005310C8">
        <w:rPr>
          <w:sz w:val="26"/>
          <w:szCs w:val="26"/>
        </w:rPr>
        <w:t xml:space="preserve">Принимаются меры повышению эффективности деятельности  государственных учреждений социального обслуживания. </w:t>
      </w:r>
    </w:p>
    <w:p w:rsidR="008115B7" w:rsidRPr="005310C8" w:rsidRDefault="008115B7" w:rsidP="00517880">
      <w:pPr>
        <w:ind w:firstLine="709"/>
        <w:jc w:val="both"/>
        <w:rPr>
          <w:sz w:val="26"/>
          <w:szCs w:val="26"/>
        </w:rPr>
      </w:pPr>
      <w:r w:rsidRPr="005310C8">
        <w:rPr>
          <w:sz w:val="26"/>
          <w:szCs w:val="26"/>
        </w:rPr>
        <w:t xml:space="preserve">В системе социальной защиты населения республики функционируют </w:t>
      </w:r>
      <w:r w:rsidR="00FD293A" w:rsidRPr="005310C8">
        <w:rPr>
          <w:sz w:val="26"/>
          <w:szCs w:val="26"/>
        </w:rPr>
        <w:br/>
      </w:r>
      <w:r w:rsidRPr="005310C8">
        <w:rPr>
          <w:sz w:val="26"/>
          <w:szCs w:val="26"/>
        </w:rPr>
        <w:t xml:space="preserve">22 государственные учреждения социального обслуживания. В 2017 году  </w:t>
      </w:r>
      <w:r w:rsidRPr="005310C8">
        <w:rPr>
          <w:sz w:val="26"/>
          <w:szCs w:val="26"/>
        </w:rPr>
        <w:lastRenderedPageBreak/>
        <w:t>государственными учреждениями социального обслуживания оказаны социальные услуги  более 47 тыс. гражданам республики.</w:t>
      </w:r>
    </w:p>
    <w:p w:rsidR="008115B7" w:rsidRPr="005310C8" w:rsidRDefault="008115B7" w:rsidP="00517880">
      <w:pPr>
        <w:ind w:firstLine="709"/>
        <w:jc w:val="both"/>
        <w:rPr>
          <w:sz w:val="26"/>
          <w:szCs w:val="26"/>
        </w:rPr>
      </w:pPr>
      <w:r w:rsidRPr="005310C8">
        <w:rPr>
          <w:sz w:val="26"/>
          <w:szCs w:val="26"/>
        </w:rPr>
        <w:t>Очередности на получение социальных услуг в учреждениях социального обслуживания всех форм социального обслуживания  нет.</w:t>
      </w:r>
    </w:p>
    <w:p w:rsidR="008115B7" w:rsidRPr="005310C8" w:rsidRDefault="008115B7" w:rsidP="00517880">
      <w:pPr>
        <w:ind w:firstLine="709"/>
        <w:jc w:val="both"/>
        <w:rPr>
          <w:sz w:val="26"/>
          <w:szCs w:val="26"/>
        </w:rPr>
      </w:pPr>
      <w:r w:rsidRPr="005310C8">
        <w:rPr>
          <w:sz w:val="26"/>
          <w:szCs w:val="26"/>
        </w:rPr>
        <w:t xml:space="preserve">Внедрена практика оказания </w:t>
      </w:r>
      <w:r w:rsidRPr="005310C8">
        <w:rPr>
          <w:color w:val="000000"/>
          <w:sz w:val="26"/>
          <w:szCs w:val="26"/>
        </w:rPr>
        <w:t xml:space="preserve">мобильной социальной помощи и </w:t>
      </w:r>
      <w:r w:rsidRPr="005310C8">
        <w:rPr>
          <w:sz w:val="26"/>
          <w:szCs w:val="26"/>
        </w:rPr>
        <w:t>социальных рейсов для одиноких престарелых граждан и инвалидов - жителей отдаленных сельских населенных пунктов республики.</w:t>
      </w:r>
    </w:p>
    <w:p w:rsidR="008115B7" w:rsidRPr="005310C8" w:rsidRDefault="008115B7" w:rsidP="00517880">
      <w:pPr>
        <w:pStyle w:val="af4"/>
        <w:spacing w:before="0" w:beforeAutospacing="0" w:after="0" w:afterAutospacing="0"/>
        <w:ind w:firstLine="709"/>
        <w:jc w:val="both"/>
        <w:rPr>
          <w:sz w:val="26"/>
          <w:szCs w:val="26"/>
        </w:rPr>
      </w:pPr>
      <w:r w:rsidRPr="005310C8">
        <w:rPr>
          <w:sz w:val="26"/>
          <w:szCs w:val="26"/>
        </w:rPr>
        <w:t xml:space="preserve">Сегодня при (комплексных) центрах социального обслуживания населения действуют 12 мобильных бригад в 10 муниципальных районах (100%) и 2 городских округах республики. </w:t>
      </w:r>
      <w:r w:rsidR="00FD293A" w:rsidRPr="005310C8">
        <w:rPr>
          <w:sz w:val="26"/>
          <w:szCs w:val="26"/>
        </w:rPr>
        <w:t>М</w:t>
      </w:r>
      <w:r w:rsidRPr="005310C8">
        <w:rPr>
          <w:sz w:val="26"/>
          <w:szCs w:val="26"/>
        </w:rPr>
        <w:t>обильными бригадами помощь оказана более 3 тыс. граждан пожилого возраста и инвалидам, проживающим в сельской местности.</w:t>
      </w:r>
    </w:p>
    <w:p w:rsidR="008115B7" w:rsidRPr="005310C8" w:rsidRDefault="00FD293A" w:rsidP="00517880">
      <w:pPr>
        <w:autoSpaceDE w:val="0"/>
        <w:autoSpaceDN w:val="0"/>
        <w:adjustRightInd w:val="0"/>
        <w:ind w:firstLine="709"/>
        <w:jc w:val="both"/>
        <w:rPr>
          <w:sz w:val="26"/>
          <w:szCs w:val="26"/>
        </w:rPr>
      </w:pPr>
      <w:r w:rsidRPr="005310C8">
        <w:rPr>
          <w:sz w:val="26"/>
          <w:szCs w:val="26"/>
        </w:rPr>
        <w:t>В</w:t>
      </w:r>
      <w:r w:rsidR="008115B7" w:rsidRPr="005310C8">
        <w:rPr>
          <w:sz w:val="26"/>
          <w:szCs w:val="26"/>
        </w:rPr>
        <w:t xml:space="preserve"> рамках реализации ежегодной социальной программы по укреплению материально-технической базы стационарных и полустационарных организаций социального обслуживания при финансовой поддержке Пенсионного фонда Российской Федерации проведен капитальный ремонт </w:t>
      </w:r>
      <w:r w:rsidR="008115B7" w:rsidRPr="005310C8">
        <w:rPr>
          <w:bCs/>
          <w:sz w:val="26"/>
          <w:szCs w:val="26"/>
        </w:rPr>
        <w:t xml:space="preserve">помещений блока </w:t>
      </w:r>
      <w:r w:rsidR="00BC5326" w:rsidRPr="005310C8">
        <w:rPr>
          <w:bCs/>
          <w:sz w:val="26"/>
          <w:szCs w:val="26"/>
        </w:rPr>
        <w:t>«</w:t>
      </w:r>
      <w:r w:rsidR="008115B7" w:rsidRPr="005310C8">
        <w:rPr>
          <w:bCs/>
          <w:sz w:val="26"/>
          <w:szCs w:val="26"/>
        </w:rPr>
        <w:t>А</w:t>
      </w:r>
      <w:r w:rsidR="00BC5326" w:rsidRPr="005310C8">
        <w:rPr>
          <w:bCs/>
          <w:sz w:val="26"/>
          <w:szCs w:val="26"/>
        </w:rPr>
        <w:t>»</w:t>
      </w:r>
      <w:r w:rsidR="008115B7" w:rsidRPr="005310C8">
        <w:rPr>
          <w:bCs/>
          <w:sz w:val="26"/>
          <w:szCs w:val="26"/>
        </w:rPr>
        <w:t xml:space="preserve"> на 2-м этаже ГКУ </w:t>
      </w:r>
      <w:r w:rsidR="00BC5326" w:rsidRPr="005310C8">
        <w:rPr>
          <w:bCs/>
          <w:sz w:val="26"/>
          <w:szCs w:val="26"/>
        </w:rPr>
        <w:t>«</w:t>
      </w:r>
      <w:proofErr w:type="spellStart"/>
      <w:r w:rsidR="008115B7" w:rsidRPr="005310C8">
        <w:rPr>
          <w:bCs/>
          <w:sz w:val="26"/>
          <w:szCs w:val="26"/>
        </w:rPr>
        <w:t>Прохладненский</w:t>
      </w:r>
      <w:proofErr w:type="spellEnd"/>
      <w:r w:rsidR="008115B7" w:rsidRPr="005310C8">
        <w:rPr>
          <w:bCs/>
          <w:sz w:val="26"/>
          <w:szCs w:val="26"/>
        </w:rPr>
        <w:t xml:space="preserve"> детский дом-интернат</w:t>
      </w:r>
      <w:r w:rsidR="00BC5326" w:rsidRPr="005310C8">
        <w:rPr>
          <w:bCs/>
          <w:sz w:val="26"/>
          <w:szCs w:val="26"/>
        </w:rPr>
        <w:t>»</w:t>
      </w:r>
      <w:r w:rsidR="008115B7" w:rsidRPr="005310C8">
        <w:rPr>
          <w:bCs/>
          <w:sz w:val="26"/>
          <w:szCs w:val="26"/>
        </w:rPr>
        <w:t>.</w:t>
      </w:r>
    </w:p>
    <w:p w:rsidR="008115B7" w:rsidRPr="005310C8" w:rsidRDefault="00FD293A" w:rsidP="00517880">
      <w:pPr>
        <w:autoSpaceDE w:val="0"/>
        <w:autoSpaceDN w:val="0"/>
        <w:adjustRightInd w:val="0"/>
        <w:ind w:firstLine="709"/>
        <w:jc w:val="both"/>
        <w:rPr>
          <w:sz w:val="26"/>
          <w:szCs w:val="26"/>
        </w:rPr>
      </w:pPr>
      <w:r w:rsidRPr="005310C8">
        <w:rPr>
          <w:sz w:val="26"/>
          <w:szCs w:val="26"/>
        </w:rPr>
        <w:t>В</w:t>
      </w:r>
      <w:r w:rsidR="008115B7" w:rsidRPr="005310C8">
        <w:rPr>
          <w:sz w:val="26"/>
          <w:szCs w:val="26"/>
        </w:rPr>
        <w:t xml:space="preserve"> 2017 году за счет внебюджетных средств проведен капитальный ремонт помещений 2 этажа главного корпуса ГКУ </w:t>
      </w:r>
      <w:r w:rsidR="00BC5326" w:rsidRPr="005310C8">
        <w:rPr>
          <w:sz w:val="26"/>
          <w:szCs w:val="26"/>
        </w:rPr>
        <w:t>«</w:t>
      </w:r>
      <w:r w:rsidR="008115B7" w:rsidRPr="005310C8">
        <w:rPr>
          <w:sz w:val="26"/>
          <w:szCs w:val="26"/>
        </w:rPr>
        <w:t>Нальчикский психоневрологический интернат</w:t>
      </w:r>
      <w:r w:rsidR="00BC5326" w:rsidRPr="005310C8">
        <w:rPr>
          <w:sz w:val="26"/>
          <w:szCs w:val="26"/>
        </w:rPr>
        <w:t>»</w:t>
      </w:r>
      <w:r w:rsidR="008115B7" w:rsidRPr="005310C8">
        <w:rPr>
          <w:sz w:val="26"/>
          <w:szCs w:val="26"/>
        </w:rPr>
        <w:t xml:space="preserve">, помещений трех постов ГКУ </w:t>
      </w:r>
      <w:r w:rsidR="00BC5326" w:rsidRPr="005310C8">
        <w:rPr>
          <w:sz w:val="26"/>
          <w:szCs w:val="26"/>
        </w:rPr>
        <w:t>«</w:t>
      </w:r>
      <w:r w:rsidR="008115B7" w:rsidRPr="005310C8">
        <w:rPr>
          <w:sz w:val="26"/>
          <w:szCs w:val="26"/>
        </w:rPr>
        <w:t>Республиканский психоневрологический интернат</w:t>
      </w:r>
      <w:r w:rsidR="00BC5326" w:rsidRPr="005310C8">
        <w:rPr>
          <w:sz w:val="26"/>
          <w:szCs w:val="26"/>
        </w:rPr>
        <w:t>»</w:t>
      </w:r>
      <w:r w:rsidR="008115B7" w:rsidRPr="005310C8">
        <w:rPr>
          <w:sz w:val="26"/>
          <w:szCs w:val="26"/>
        </w:rPr>
        <w:t>.</w:t>
      </w:r>
    </w:p>
    <w:p w:rsidR="008115B7" w:rsidRPr="005310C8" w:rsidRDefault="008115B7" w:rsidP="00517880">
      <w:pPr>
        <w:ind w:firstLine="709"/>
        <w:jc w:val="both"/>
        <w:rPr>
          <w:color w:val="000000"/>
          <w:sz w:val="26"/>
          <w:szCs w:val="26"/>
          <w:shd w:val="clear" w:color="auto" w:fill="FFFFFF"/>
        </w:rPr>
      </w:pPr>
      <w:r w:rsidRPr="005310C8">
        <w:rPr>
          <w:sz w:val="26"/>
          <w:szCs w:val="26"/>
        </w:rPr>
        <w:t xml:space="preserve">В целях обеспечения </w:t>
      </w:r>
      <w:r w:rsidRPr="005310C8">
        <w:rPr>
          <w:color w:val="000000"/>
          <w:sz w:val="26"/>
          <w:szCs w:val="26"/>
          <w:bdr w:val="none" w:sz="0" w:space="0" w:color="auto" w:frame="1"/>
          <w:shd w:val="clear" w:color="auto" w:fill="FFFFFF"/>
        </w:rPr>
        <w:t xml:space="preserve">доступа </w:t>
      </w:r>
      <w:r w:rsidRPr="005310C8">
        <w:rPr>
          <w:rStyle w:val="af5"/>
          <w:i w:val="0"/>
          <w:sz w:val="26"/>
          <w:szCs w:val="26"/>
        </w:rPr>
        <w:t>социально ориентированных некоммерческих организаций</w:t>
      </w:r>
      <w:r w:rsidRPr="005310C8">
        <w:rPr>
          <w:color w:val="000000"/>
          <w:sz w:val="26"/>
          <w:szCs w:val="26"/>
          <w:bdr w:val="none" w:sz="0" w:space="0" w:color="auto" w:frame="1"/>
          <w:shd w:val="clear" w:color="auto" w:fill="FFFFFF"/>
        </w:rPr>
        <w:t xml:space="preserve"> (далее – СОНКО),</w:t>
      </w:r>
      <w:r w:rsidRPr="005310C8">
        <w:rPr>
          <w:rStyle w:val="af5"/>
          <w:i w:val="0"/>
          <w:sz w:val="26"/>
          <w:szCs w:val="26"/>
        </w:rPr>
        <w:t xml:space="preserve"> осуществляющих деятельность в социальной сфере, к бюджетным средствам, выделяемым на предоставление социальных услуг населению в части сферы социального обслуживания населения, проводится определенная работа. </w:t>
      </w:r>
      <w:r w:rsidRPr="005310C8">
        <w:rPr>
          <w:sz w:val="26"/>
          <w:szCs w:val="26"/>
        </w:rPr>
        <w:t xml:space="preserve">3 марта </w:t>
      </w:r>
      <w:smartTag w:uri="urn:schemas-microsoft-com:office:smarttags" w:element="metricconverter">
        <w:smartTagPr>
          <w:attr w:name="ProductID" w:val="2017 г"/>
        </w:smartTagPr>
        <w:r w:rsidRPr="005310C8">
          <w:rPr>
            <w:sz w:val="26"/>
            <w:szCs w:val="26"/>
          </w:rPr>
          <w:t>2017 г</w:t>
        </w:r>
      </w:smartTag>
      <w:r w:rsidRPr="005310C8">
        <w:rPr>
          <w:sz w:val="26"/>
          <w:szCs w:val="26"/>
        </w:rPr>
        <w:t xml:space="preserve">. </w:t>
      </w:r>
      <w:r w:rsidRPr="005310C8">
        <w:rPr>
          <w:color w:val="000000"/>
          <w:sz w:val="26"/>
          <w:szCs w:val="26"/>
          <w:shd w:val="clear" w:color="auto" w:fill="FFFFFF"/>
        </w:rPr>
        <w:t xml:space="preserve">Управлением по взаимодействию с институтами гражданского общества и делам национальностей КБР совместно с </w:t>
      </w:r>
      <w:r w:rsidRPr="005310C8">
        <w:rPr>
          <w:sz w:val="26"/>
          <w:szCs w:val="26"/>
        </w:rPr>
        <w:t>Министерством труда, занятости и социальной защиты КБР организован</w:t>
      </w:r>
      <w:r w:rsidRPr="005310C8">
        <w:rPr>
          <w:color w:val="000000"/>
          <w:sz w:val="26"/>
          <w:szCs w:val="26"/>
          <w:shd w:val="clear" w:color="auto" w:fill="FFFFFF"/>
        </w:rPr>
        <w:t xml:space="preserve"> семинар на тему: </w:t>
      </w:r>
      <w:r w:rsidR="00BC5326" w:rsidRPr="005310C8">
        <w:rPr>
          <w:color w:val="000000"/>
          <w:sz w:val="26"/>
          <w:szCs w:val="26"/>
          <w:shd w:val="clear" w:color="auto" w:fill="FFFFFF"/>
        </w:rPr>
        <w:t>«</w:t>
      </w:r>
      <w:r w:rsidRPr="005310C8">
        <w:rPr>
          <w:color w:val="000000"/>
          <w:sz w:val="26"/>
          <w:szCs w:val="26"/>
          <w:shd w:val="clear" w:color="auto" w:fill="FFFFFF"/>
        </w:rPr>
        <w:t>Включение социально ориентированных некоммерческих организаций в реестр поставщиков социальных услуг</w:t>
      </w:r>
      <w:r w:rsidR="00BC5326" w:rsidRPr="005310C8">
        <w:rPr>
          <w:color w:val="000000"/>
          <w:sz w:val="26"/>
          <w:szCs w:val="26"/>
          <w:shd w:val="clear" w:color="auto" w:fill="FFFFFF"/>
        </w:rPr>
        <w:t>»</w:t>
      </w:r>
      <w:r w:rsidRPr="005310C8">
        <w:rPr>
          <w:color w:val="000000"/>
          <w:sz w:val="26"/>
          <w:szCs w:val="26"/>
          <w:shd w:val="clear" w:color="auto" w:fill="FFFFFF"/>
        </w:rPr>
        <w:t xml:space="preserve">.   </w:t>
      </w:r>
    </w:p>
    <w:p w:rsidR="008115B7" w:rsidRPr="005310C8" w:rsidRDefault="008115B7" w:rsidP="00517880">
      <w:pPr>
        <w:ind w:firstLine="709"/>
        <w:jc w:val="both"/>
        <w:rPr>
          <w:sz w:val="26"/>
          <w:szCs w:val="26"/>
        </w:rPr>
      </w:pPr>
      <w:r w:rsidRPr="005310C8">
        <w:rPr>
          <w:sz w:val="26"/>
          <w:szCs w:val="26"/>
        </w:rPr>
        <w:t xml:space="preserve">Созданы условия для обеспечения доступа СОНКО к оказанию социальных услуг в сфере социального обслуживания, в том числе устранены барьеры для вхождения в республиканский реестр поставщиков социальных услуг, </w:t>
      </w:r>
      <w:r w:rsidRPr="005310C8">
        <w:rPr>
          <w:color w:val="000000"/>
          <w:sz w:val="26"/>
          <w:szCs w:val="26"/>
        </w:rPr>
        <w:t>установлен единый порядок включения, как для государственных учреждений, так и для СОНКО</w:t>
      </w:r>
    </w:p>
    <w:p w:rsidR="008115B7" w:rsidRPr="005310C8" w:rsidRDefault="008115B7" w:rsidP="00517880">
      <w:pPr>
        <w:ind w:firstLine="709"/>
        <w:jc w:val="both"/>
        <w:rPr>
          <w:sz w:val="26"/>
          <w:szCs w:val="26"/>
        </w:rPr>
      </w:pPr>
      <w:r w:rsidRPr="005310C8">
        <w:rPr>
          <w:sz w:val="26"/>
          <w:szCs w:val="26"/>
        </w:rPr>
        <w:t xml:space="preserve">По состоянию на 1 января 2018 года в реестре состоят 24 организации социального обслуживания, из которых 2 являются негосударственными.  </w:t>
      </w:r>
    </w:p>
    <w:p w:rsidR="008115B7" w:rsidRPr="005310C8" w:rsidRDefault="008115B7" w:rsidP="00517880">
      <w:pPr>
        <w:pStyle w:val="af2"/>
        <w:spacing w:after="0"/>
        <w:ind w:firstLine="709"/>
        <w:jc w:val="both"/>
        <w:rPr>
          <w:rStyle w:val="a6"/>
          <w:color w:val="000000"/>
          <w:sz w:val="26"/>
          <w:szCs w:val="26"/>
        </w:rPr>
      </w:pPr>
      <w:r w:rsidRPr="005310C8">
        <w:rPr>
          <w:sz w:val="26"/>
          <w:szCs w:val="26"/>
        </w:rPr>
        <w:t xml:space="preserve">Реализуются мероприятия по проведению независимой оценки качества организаций, предоставляющих социальные услуги. </w:t>
      </w:r>
      <w:r w:rsidRPr="005310C8">
        <w:rPr>
          <w:rStyle w:val="a6"/>
          <w:color w:val="000000"/>
          <w:sz w:val="26"/>
          <w:szCs w:val="26"/>
        </w:rPr>
        <w:t xml:space="preserve">В качестве организации-оператора по сбору, обобщению и анализу информации о качестве оказания услуг учреждениями, подведомственными </w:t>
      </w:r>
      <w:proofErr w:type="spellStart"/>
      <w:r w:rsidRPr="005310C8">
        <w:rPr>
          <w:rStyle w:val="a6"/>
          <w:color w:val="000000"/>
          <w:sz w:val="26"/>
          <w:szCs w:val="26"/>
        </w:rPr>
        <w:t>Минтрудсоцзащиты</w:t>
      </w:r>
      <w:proofErr w:type="spellEnd"/>
      <w:r w:rsidRPr="005310C8">
        <w:rPr>
          <w:rStyle w:val="a6"/>
          <w:color w:val="000000"/>
          <w:sz w:val="26"/>
          <w:szCs w:val="26"/>
        </w:rPr>
        <w:t xml:space="preserve"> КБР, было определено частное образовательное учреждение Дополнительного Профессионального образования </w:t>
      </w:r>
      <w:r w:rsidR="00BC5326" w:rsidRPr="005310C8">
        <w:rPr>
          <w:rStyle w:val="a6"/>
          <w:color w:val="000000"/>
          <w:sz w:val="26"/>
          <w:szCs w:val="26"/>
        </w:rPr>
        <w:t>«</w:t>
      </w:r>
      <w:r w:rsidRPr="005310C8">
        <w:rPr>
          <w:rStyle w:val="a6"/>
          <w:color w:val="000000"/>
          <w:sz w:val="26"/>
          <w:szCs w:val="26"/>
        </w:rPr>
        <w:t>Центр ИНФО</w:t>
      </w:r>
      <w:r w:rsidR="00BC5326" w:rsidRPr="005310C8">
        <w:rPr>
          <w:rStyle w:val="a6"/>
          <w:color w:val="000000"/>
          <w:sz w:val="26"/>
          <w:szCs w:val="26"/>
        </w:rPr>
        <w:t>»</w:t>
      </w:r>
      <w:r w:rsidRPr="005310C8">
        <w:rPr>
          <w:rStyle w:val="a6"/>
          <w:color w:val="000000"/>
          <w:sz w:val="26"/>
          <w:szCs w:val="26"/>
        </w:rPr>
        <w:t>.</w:t>
      </w:r>
    </w:p>
    <w:p w:rsidR="008115B7" w:rsidRPr="005310C8" w:rsidRDefault="008115B7" w:rsidP="00517880">
      <w:pPr>
        <w:pStyle w:val="af2"/>
        <w:spacing w:after="0"/>
        <w:ind w:firstLine="709"/>
        <w:jc w:val="both"/>
        <w:rPr>
          <w:sz w:val="26"/>
          <w:szCs w:val="26"/>
        </w:rPr>
      </w:pPr>
      <w:r w:rsidRPr="005310C8">
        <w:rPr>
          <w:rStyle w:val="a6"/>
          <w:color w:val="000000"/>
          <w:sz w:val="26"/>
          <w:szCs w:val="26"/>
        </w:rPr>
        <w:t xml:space="preserve">Оценка качества оказания услуг осуществляется по государственному контракту 1 раз в год. </w:t>
      </w:r>
      <w:r w:rsidRPr="005310C8">
        <w:rPr>
          <w:sz w:val="26"/>
          <w:szCs w:val="26"/>
        </w:rPr>
        <w:t xml:space="preserve">В 2017 году независимой оценкой качества охвачено 19 учреждений, подведомственных </w:t>
      </w:r>
      <w:proofErr w:type="spellStart"/>
      <w:r w:rsidRPr="005310C8">
        <w:rPr>
          <w:sz w:val="26"/>
          <w:szCs w:val="26"/>
        </w:rPr>
        <w:t>Минтрудсоцзащиты</w:t>
      </w:r>
      <w:proofErr w:type="spellEnd"/>
      <w:r w:rsidRPr="005310C8">
        <w:rPr>
          <w:sz w:val="26"/>
          <w:szCs w:val="26"/>
        </w:rPr>
        <w:t xml:space="preserve"> КБР.</w:t>
      </w:r>
    </w:p>
    <w:p w:rsidR="008115B7" w:rsidRPr="005310C8" w:rsidRDefault="008115B7" w:rsidP="00517880">
      <w:pPr>
        <w:pStyle w:val="ab"/>
        <w:ind w:left="0"/>
        <w:rPr>
          <w:sz w:val="26"/>
          <w:szCs w:val="26"/>
        </w:rPr>
      </w:pPr>
      <w:r w:rsidRPr="005310C8">
        <w:rPr>
          <w:sz w:val="26"/>
          <w:szCs w:val="26"/>
        </w:rPr>
        <w:t xml:space="preserve">Все мероприятия по проведению НОК проведены в сроки, установленные Графиком проведения работы в субъектах РФ по проведению НОК оказания услуг </w:t>
      </w:r>
      <w:r w:rsidRPr="005310C8">
        <w:rPr>
          <w:sz w:val="26"/>
          <w:szCs w:val="26"/>
        </w:rPr>
        <w:lastRenderedPageBreak/>
        <w:t xml:space="preserve">организациями в сфере культуры, социального обслуживания, охраны здоровья и образования в 2017 году. Согласно графику, итоги проведения НОК подведены в сентябре </w:t>
      </w:r>
      <w:proofErr w:type="spellStart"/>
      <w:r w:rsidRPr="005310C8">
        <w:rPr>
          <w:sz w:val="26"/>
          <w:szCs w:val="26"/>
        </w:rPr>
        <w:t>т.г</w:t>
      </w:r>
      <w:proofErr w:type="spellEnd"/>
      <w:r w:rsidRPr="005310C8">
        <w:rPr>
          <w:sz w:val="26"/>
          <w:szCs w:val="26"/>
        </w:rPr>
        <w:t xml:space="preserve">. Результаты проведения НОК размещены официальных сайтах </w:t>
      </w:r>
      <w:proofErr w:type="spellStart"/>
      <w:r w:rsidRPr="005310C8">
        <w:rPr>
          <w:sz w:val="26"/>
          <w:szCs w:val="26"/>
        </w:rPr>
        <w:t>Минтрудсоцзащиты</w:t>
      </w:r>
      <w:proofErr w:type="spellEnd"/>
      <w:r w:rsidRPr="005310C8">
        <w:rPr>
          <w:sz w:val="26"/>
          <w:szCs w:val="26"/>
        </w:rPr>
        <w:t xml:space="preserve"> КБР и организаций, принявших участие в проведении НОК. </w:t>
      </w:r>
    </w:p>
    <w:p w:rsidR="008115B7" w:rsidRPr="005310C8" w:rsidRDefault="008115B7" w:rsidP="00517880">
      <w:pPr>
        <w:pStyle w:val="ab"/>
        <w:ind w:left="0"/>
        <w:rPr>
          <w:sz w:val="26"/>
          <w:szCs w:val="26"/>
        </w:rPr>
      </w:pPr>
      <w:r w:rsidRPr="005310C8">
        <w:rPr>
          <w:sz w:val="26"/>
          <w:szCs w:val="26"/>
        </w:rPr>
        <w:t>Также, организациями разработаны планы по улучшению качества оказания услуг по результатам проведения НОК в 2017 году.</w:t>
      </w:r>
    </w:p>
    <w:p w:rsidR="008115B7" w:rsidRPr="005310C8" w:rsidRDefault="008115B7" w:rsidP="00517880">
      <w:pPr>
        <w:ind w:firstLine="709"/>
        <w:jc w:val="both"/>
        <w:rPr>
          <w:sz w:val="26"/>
          <w:szCs w:val="26"/>
        </w:rPr>
      </w:pPr>
      <w:r w:rsidRPr="005310C8">
        <w:rPr>
          <w:sz w:val="26"/>
          <w:szCs w:val="26"/>
        </w:rPr>
        <w:t xml:space="preserve">На официальных сайтах </w:t>
      </w:r>
      <w:proofErr w:type="spellStart"/>
      <w:r w:rsidRPr="005310C8">
        <w:rPr>
          <w:sz w:val="26"/>
          <w:szCs w:val="26"/>
        </w:rPr>
        <w:t>Минтрудсоцзащиты</w:t>
      </w:r>
      <w:proofErr w:type="spellEnd"/>
      <w:r w:rsidRPr="005310C8">
        <w:rPr>
          <w:sz w:val="26"/>
          <w:szCs w:val="26"/>
        </w:rPr>
        <w:t xml:space="preserve"> КБР и организаций, участвующих в проведении НОК, созданы разделы, посвященные НОК, обеспечена техническая возможность выражения мнений потребителями услуг о качестве оказываемых услуг. Также, н</w:t>
      </w:r>
      <w:r w:rsidRPr="005310C8">
        <w:rPr>
          <w:spacing w:val="-3"/>
          <w:sz w:val="26"/>
          <w:szCs w:val="26"/>
        </w:rPr>
        <w:t xml:space="preserve">а официальном сайте </w:t>
      </w:r>
      <w:hyperlink r:id="rId10" w:history="1">
        <w:r w:rsidRPr="005310C8">
          <w:rPr>
            <w:rStyle w:val="af0"/>
            <w:sz w:val="26"/>
            <w:szCs w:val="26"/>
            <w:u w:val="none"/>
          </w:rPr>
          <w:t>www.bus.gov.ru</w:t>
        </w:r>
      </w:hyperlink>
      <w:r w:rsidRPr="005310C8">
        <w:rPr>
          <w:sz w:val="26"/>
          <w:szCs w:val="26"/>
        </w:rPr>
        <w:t>. размещены сведения об организации-операторе по проведению НОК, перечень организаций, принявших участие в проведении НОК в 2017 году, результаты проведения НОК и планы по улучшению качества оказания услуг по результатам проведения НОК.</w:t>
      </w:r>
    </w:p>
    <w:p w:rsidR="008115B7" w:rsidRPr="005310C8" w:rsidRDefault="008115B7" w:rsidP="00517880">
      <w:pPr>
        <w:ind w:firstLine="709"/>
        <w:jc w:val="both"/>
        <w:rPr>
          <w:sz w:val="26"/>
          <w:szCs w:val="26"/>
        </w:rPr>
      </w:pPr>
      <w:r w:rsidRPr="005310C8">
        <w:rPr>
          <w:sz w:val="26"/>
          <w:szCs w:val="26"/>
        </w:rPr>
        <w:t xml:space="preserve">В рамках реализации мероприятий подпрограммы </w:t>
      </w:r>
      <w:r w:rsidR="00BC5326" w:rsidRPr="005310C8">
        <w:rPr>
          <w:sz w:val="26"/>
          <w:szCs w:val="26"/>
        </w:rPr>
        <w:t>«</w:t>
      </w:r>
      <w:r w:rsidRPr="005310C8">
        <w:rPr>
          <w:sz w:val="26"/>
          <w:szCs w:val="26"/>
        </w:rPr>
        <w:t>Обеспечение государственной поддержки семей, имеющих детей</w:t>
      </w:r>
      <w:r w:rsidR="00BC5326" w:rsidRPr="005310C8">
        <w:rPr>
          <w:sz w:val="26"/>
          <w:szCs w:val="26"/>
        </w:rPr>
        <w:t>»</w:t>
      </w:r>
      <w:r w:rsidRPr="005310C8">
        <w:rPr>
          <w:sz w:val="26"/>
          <w:szCs w:val="26"/>
        </w:rPr>
        <w:t xml:space="preserve"> в 2017 году в соответствии с Указом Главы КБР от 15 ноября </w:t>
      </w:r>
      <w:smartTag w:uri="urn:schemas-microsoft-com:office:smarttags" w:element="metricconverter">
        <w:smartTagPr>
          <w:attr w:name="ProductID" w:val="2017 г"/>
        </w:smartTagPr>
        <w:r w:rsidRPr="005310C8">
          <w:rPr>
            <w:sz w:val="26"/>
            <w:szCs w:val="26"/>
          </w:rPr>
          <w:t>2017 г</w:t>
        </w:r>
      </w:smartTag>
      <w:r w:rsidRPr="005310C8">
        <w:rPr>
          <w:sz w:val="26"/>
          <w:szCs w:val="26"/>
        </w:rPr>
        <w:t xml:space="preserve">.  №149-УГ награждено 17 (2016г. - 17) многодетных матерей государственной наградой КБР - медаль </w:t>
      </w:r>
      <w:r w:rsidR="00BC5326" w:rsidRPr="005310C8">
        <w:rPr>
          <w:sz w:val="26"/>
          <w:szCs w:val="26"/>
        </w:rPr>
        <w:t>«</w:t>
      </w:r>
      <w:r w:rsidRPr="005310C8">
        <w:rPr>
          <w:sz w:val="26"/>
          <w:szCs w:val="26"/>
        </w:rPr>
        <w:t>Материнская слава</w:t>
      </w:r>
      <w:r w:rsidR="00BC5326" w:rsidRPr="005310C8">
        <w:rPr>
          <w:sz w:val="26"/>
          <w:szCs w:val="26"/>
        </w:rPr>
        <w:t>»</w:t>
      </w:r>
      <w:r w:rsidRPr="005310C8">
        <w:rPr>
          <w:sz w:val="26"/>
          <w:szCs w:val="26"/>
        </w:rPr>
        <w:t>, в том числе 1 (</w:t>
      </w:r>
      <w:smartTag w:uri="urn:schemas-microsoft-com:office:smarttags" w:element="metricconverter">
        <w:smartTagPr>
          <w:attr w:name="ProductID" w:val="2016 г"/>
        </w:smartTagPr>
        <w:r w:rsidRPr="005310C8">
          <w:rPr>
            <w:sz w:val="26"/>
            <w:szCs w:val="26"/>
          </w:rPr>
          <w:t>2016 г</w:t>
        </w:r>
      </w:smartTag>
      <w:r w:rsidRPr="005310C8">
        <w:rPr>
          <w:sz w:val="26"/>
          <w:szCs w:val="26"/>
        </w:rPr>
        <w:t xml:space="preserve">. - 2) многодетные матери, родившие и воспитавшие 10 детей, получили </w:t>
      </w:r>
      <w:r w:rsidR="005F6EE8" w:rsidRPr="005310C8">
        <w:rPr>
          <w:sz w:val="26"/>
          <w:szCs w:val="26"/>
        </w:rPr>
        <w:t>микроавтобус «</w:t>
      </w:r>
      <w:r w:rsidRPr="005310C8">
        <w:rPr>
          <w:sz w:val="26"/>
          <w:szCs w:val="26"/>
        </w:rPr>
        <w:t>Газель</w:t>
      </w:r>
      <w:r w:rsidR="00BC5326" w:rsidRPr="005310C8">
        <w:rPr>
          <w:sz w:val="26"/>
          <w:szCs w:val="26"/>
        </w:rPr>
        <w:t>»</w:t>
      </w:r>
      <w:r w:rsidRPr="005310C8">
        <w:rPr>
          <w:sz w:val="26"/>
          <w:szCs w:val="26"/>
        </w:rPr>
        <w:t>.</w:t>
      </w:r>
    </w:p>
    <w:p w:rsidR="008115B7" w:rsidRPr="005310C8" w:rsidRDefault="008115B7" w:rsidP="00517880">
      <w:pPr>
        <w:ind w:firstLine="709"/>
        <w:jc w:val="both"/>
        <w:rPr>
          <w:sz w:val="26"/>
          <w:szCs w:val="26"/>
        </w:rPr>
      </w:pPr>
      <w:r w:rsidRPr="005310C8">
        <w:rPr>
          <w:sz w:val="26"/>
          <w:szCs w:val="26"/>
        </w:rPr>
        <w:t xml:space="preserve">В регистре </w:t>
      </w:r>
      <w:r w:rsidR="00EF77A0" w:rsidRPr="005310C8">
        <w:rPr>
          <w:sz w:val="26"/>
          <w:szCs w:val="26"/>
        </w:rPr>
        <w:t xml:space="preserve">граждан республики, имеющих право на получение единовременной адресной социальной помощи </w:t>
      </w:r>
      <w:r w:rsidR="00112AFD" w:rsidRPr="005310C8">
        <w:rPr>
          <w:sz w:val="26"/>
          <w:szCs w:val="26"/>
        </w:rPr>
        <w:t xml:space="preserve">(далее - АСП) </w:t>
      </w:r>
      <w:r w:rsidR="00EF77A0" w:rsidRPr="005310C8">
        <w:rPr>
          <w:sz w:val="26"/>
          <w:szCs w:val="26"/>
        </w:rPr>
        <w:t xml:space="preserve">многодетным семьям на улучшение жилищных условий многодетным семьям в размере 250 тыс. рублей при рождении пятого или последующего ребенка </w:t>
      </w:r>
      <w:r w:rsidRPr="005310C8">
        <w:rPr>
          <w:sz w:val="26"/>
          <w:szCs w:val="26"/>
        </w:rPr>
        <w:t>на 31 декабря 2017 года состоит 1548 (</w:t>
      </w:r>
      <w:smartTag w:uri="urn:schemas-microsoft-com:office:smarttags" w:element="metricconverter">
        <w:smartTagPr>
          <w:attr w:name="ProductID" w:val="2016 г"/>
        </w:smartTagPr>
        <w:r w:rsidRPr="005310C8">
          <w:rPr>
            <w:sz w:val="26"/>
            <w:szCs w:val="26"/>
          </w:rPr>
          <w:t>2016 г</w:t>
        </w:r>
      </w:smartTag>
      <w:r w:rsidRPr="005310C8">
        <w:rPr>
          <w:sz w:val="26"/>
          <w:szCs w:val="26"/>
        </w:rPr>
        <w:t xml:space="preserve">. - 1354) многодетных матерей, получивших сертификат, подтверждающий право на АСП. </w:t>
      </w:r>
    </w:p>
    <w:p w:rsidR="008115B7" w:rsidRPr="005310C8" w:rsidRDefault="008115B7" w:rsidP="00517880">
      <w:pPr>
        <w:ind w:firstLine="709"/>
        <w:jc w:val="both"/>
        <w:rPr>
          <w:sz w:val="26"/>
          <w:szCs w:val="26"/>
        </w:rPr>
      </w:pPr>
      <w:r w:rsidRPr="005310C8">
        <w:rPr>
          <w:sz w:val="26"/>
          <w:szCs w:val="26"/>
        </w:rPr>
        <w:t xml:space="preserve">В соответствии с постановлением Правительства КБР от 3 октября   </w:t>
      </w:r>
      <w:smartTag w:uri="urn:schemas-microsoft-com:office:smarttags" w:element="metricconverter">
        <w:smartTagPr>
          <w:attr w:name="ProductID" w:val="2016 г"/>
        </w:smartTagPr>
        <w:r w:rsidRPr="005310C8">
          <w:rPr>
            <w:sz w:val="26"/>
            <w:szCs w:val="26"/>
          </w:rPr>
          <w:t>2016 г</w:t>
        </w:r>
      </w:smartTag>
      <w:r w:rsidRPr="005310C8">
        <w:rPr>
          <w:sz w:val="26"/>
          <w:szCs w:val="26"/>
        </w:rPr>
        <w:t xml:space="preserve">. №175-ПП </w:t>
      </w:r>
      <w:r w:rsidR="00BC5326" w:rsidRPr="005310C8">
        <w:rPr>
          <w:sz w:val="26"/>
          <w:szCs w:val="26"/>
        </w:rPr>
        <w:t>«</w:t>
      </w:r>
      <w:r w:rsidRPr="005310C8">
        <w:rPr>
          <w:sz w:val="26"/>
          <w:szCs w:val="26"/>
        </w:rPr>
        <w:t>О Порядке предоставления средств единовременной адресной социальной помощи на улучшение жилищных условий многодетным семьям, воспитывающим пятерых и более детей</w:t>
      </w:r>
      <w:r w:rsidR="00BC5326" w:rsidRPr="005310C8">
        <w:rPr>
          <w:sz w:val="26"/>
          <w:szCs w:val="26"/>
        </w:rPr>
        <w:t>»</w:t>
      </w:r>
      <w:r w:rsidRPr="005310C8">
        <w:rPr>
          <w:sz w:val="26"/>
          <w:szCs w:val="26"/>
        </w:rPr>
        <w:t xml:space="preserve"> в 2017 году</w:t>
      </w:r>
      <w:r w:rsidRPr="005310C8">
        <w:rPr>
          <w:b/>
          <w:sz w:val="26"/>
          <w:szCs w:val="26"/>
        </w:rPr>
        <w:t xml:space="preserve"> </w:t>
      </w:r>
      <w:r w:rsidRPr="005310C8">
        <w:rPr>
          <w:sz w:val="26"/>
          <w:szCs w:val="26"/>
        </w:rPr>
        <w:t>выданы сертификаты, подтверждающие право на получение адресной социальной помощи 194 (в 2016г. - 168)</w:t>
      </w:r>
      <w:r w:rsidRPr="005310C8">
        <w:rPr>
          <w:b/>
          <w:sz w:val="26"/>
          <w:szCs w:val="26"/>
        </w:rPr>
        <w:t xml:space="preserve"> </w:t>
      </w:r>
      <w:r w:rsidRPr="005310C8">
        <w:rPr>
          <w:sz w:val="26"/>
          <w:szCs w:val="26"/>
        </w:rPr>
        <w:t>семьям, выплату адресной социальной помощи на улучшение жилищных условий получили 100 (2016г.- 104) многодетных семей на сумму 18,0 млн. рублей (2016г. – 17,4 млн. рублей).</w:t>
      </w:r>
    </w:p>
    <w:p w:rsidR="008115B7" w:rsidRPr="005310C8" w:rsidRDefault="008115B7" w:rsidP="00517880">
      <w:pPr>
        <w:shd w:val="clear" w:color="auto" w:fill="FFFFFF"/>
        <w:tabs>
          <w:tab w:val="left" w:pos="709"/>
        </w:tabs>
        <w:ind w:firstLine="709"/>
        <w:jc w:val="both"/>
        <w:rPr>
          <w:sz w:val="26"/>
          <w:szCs w:val="26"/>
          <w:highlight w:val="yellow"/>
        </w:rPr>
      </w:pPr>
      <w:r w:rsidRPr="005310C8">
        <w:rPr>
          <w:sz w:val="26"/>
          <w:szCs w:val="26"/>
        </w:rPr>
        <w:t xml:space="preserve">В соответствии с распоряжением Правительства КБР от 19 мая </w:t>
      </w:r>
      <w:smartTag w:uri="urn:schemas-microsoft-com:office:smarttags" w:element="metricconverter">
        <w:smartTagPr>
          <w:attr w:name="ProductID" w:val="2017 г"/>
        </w:smartTagPr>
        <w:r w:rsidRPr="005310C8">
          <w:rPr>
            <w:sz w:val="26"/>
            <w:szCs w:val="26"/>
          </w:rPr>
          <w:t>2017 г</w:t>
        </w:r>
      </w:smartTag>
      <w:r w:rsidRPr="005310C8">
        <w:rPr>
          <w:sz w:val="26"/>
          <w:szCs w:val="26"/>
        </w:rPr>
        <w:t xml:space="preserve">. </w:t>
      </w:r>
      <w:r w:rsidR="00112AFD" w:rsidRPr="005310C8">
        <w:rPr>
          <w:sz w:val="26"/>
          <w:szCs w:val="26"/>
        </w:rPr>
        <w:br/>
      </w:r>
      <w:r w:rsidRPr="005310C8">
        <w:rPr>
          <w:sz w:val="26"/>
          <w:szCs w:val="26"/>
        </w:rPr>
        <w:t xml:space="preserve">№ 300-рп проведен общереспубликанский субботник в поддержку детства. По итогам 2017 года сумма перечислений в фонд субботника составила </w:t>
      </w:r>
      <w:r w:rsidRPr="005310C8">
        <w:rPr>
          <w:bCs/>
          <w:sz w:val="26"/>
          <w:szCs w:val="26"/>
        </w:rPr>
        <w:t>9</w:t>
      </w:r>
      <w:r w:rsidR="00112AFD" w:rsidRPr="005310C8">
        <w:rPr>
          <w:bCs/>
          <w:sz w:val="26"/>
          <w:szCs w:val="26"/>
        </w:rPr>
        <w:t xml:space="preserve"> </w:t>
      </w:r>
      <w:r w:rsidRPr="005310C8">
        <w:rPr>
          <w:bCs/>
          <w:sz w:val="26"/>
          <w:szCs w:val="26"/>
        </w:rPr>
        <w:t>038,1</w:t>
      </w:r>
      <w:r w:rsidRPr="005310C8">
        <w:rPr>
          <w:b/>
          <w:bCs/>
          <w:sz w:val="26"/>
          <w:szCs w:val="26"/>
        </w:rPr>
        <w:t xml:space="preserve"> </w:t>
      </w:r>
      <w:r w:rsidRPr="005310C8">
        <w:rPr>
          <w:sz w:val="26"/>
          <w:szCs w:val="26"/>
        </w:rPr>
        <w:t>тыс. рублей (2016г.- 8 859,5 тыс. рублей), материальная помощь оказана 4</w:t>
      </w:r>
      <w:r w:rsidR="00112AFD" w:rsidRPr="005310C8">
        <w:rPr>
          <w:sz w:val="26"/>
          <w:szCs w:val="26"/>
        </w:rPr>
        <w:t xml:space="preserve"> </w:t>
      </w:r>
      <w:r w:rsidRPr="005310C8">
        <w:rPr>
          <w:sz w:val="26"/>
          <w:szCs w:val="26"/>
        </w:rPr>
        <w:t xml:space="preserve">485 (2016г.- 4 371) детям школьного возраста, нуждающимся в особой заботе государства по </w:t>
      </w:r>
      <w:r w:rsidR="0029526A" w:rsidRPr="005310C8">
        <w:rPr>
          <w:sz w:val="26"/>
          <w:szCs w:val="26"/>
        </w:rPr>
        <w:br/>
      </w:r>
      <w:r w:rsidRPr="005310C8">
        <w:rPr>
          <w:sz w:val="26"/>
          <w:szCs w:val="26"/>
        </w:rPr>
        <w:t>2 тыс. руб. на ребенка.</w:t>
      </w:r>
    </w:p>
    <w:p w:rsidR="008115B7" w:rsidRPr="005310C8" w:rsidRDefault="008115B7" w:rsidP="00517880">
      <w:pPr>
        <w:widowControl w:val="0"/>
        <w:autoSpaceDE w:val="0"/>
        <w:ind w:firstLine="709"/>
        <w:jc w:val="both"/>
        <w:rPr>
          <w:sz w:val="26"/>
          <w:szCs w:val="26"/>
        </w:rPr>
      </w:pPr>
      <w:r w:rsidRPr="005310C8">
        <w:rPr>
          <w:sz w:val="26"/>
          <w:szCs w:val="26"/>
        </w:rPr>
        <w:t>Министерство труда, занятости и социальной защиты КБР осуществляет полномочия по организации и финансовому обеспечению мероприятий по отдыху и оздоровлению детей в санаторных оздоровительных лагерях круглогодичного действия и загородных стационарных детских оздоровительных лагерях.</w:t>
      </w:r>
    </w:p>
    <w:p w:rsidR="0029526A" w:rsidRPr="005310C8" w:rsidRDefault="008115B7" w:rsidP="00517880">
      <w:pPr>
        <w:ind w:firstLine="709"/>
        <w:jc w:val="both"/>
        <w:rPr>
          <w:sz w:val="26"/>
          <w:szCs w:val="26"/>
        </w:rPr>
      </w:pPr>
      <w:r w:rsidRPr="005310C8">
        <w:rPr>
          <w:sz w:val="26"/>
          <w:szCs w:val="26"/>
        </w:rPr>
        <w:t>Общий объем средств, предусмотренный на организацию отдыха, оздоровления и полезной занятостью детей  в 2017 году составил 164 393,46 тыс. рублей. (2016г.- 193 076, 90) тыс. рублей</w:t>
      </w:r>
      <w:r w:rsidR="0029526A" w:rsidRPr="005310C8">
        <w:rPr>
          <w:sz w:val="26"/>
          <w:szCs w:val="26"/>
        </w:rPr>
        <w:t>.</w:t>
      </w:r>
    </w:p>
    <w:p w:rsidR="008115B7" w:rsidRPr="005310C8" w:rsidRDefault="0029526A" w:rsidP="00517880">
      <w:pPr>
        <w:shd w:val="clear" w:color="auto" w:fill="FFFFFF"/>
        <w:ind w:firstLine="709"/>
        <w:jc w:val="both"/>
        <w:rPr>
          <w:sz w:val="26"/>
          <w:szCs w:val="26"/>
        </w:rPr>
      </w:pPr>
      <w:r w:rsidRPr="005310C8">
        <w:rPr>
          <w:sz w:val="26"/>
          <w:szCs w:val="26"/>
        </w:rPr>
        <w:t>С</w:t>
      </w:r>
      <w:r w:rsidR="008115B7" w:rsidRPr="005310C8">
        <w:rPr>
          <w:sz w:val="26"/>
          <w:szCs w:val="26"/>
        </w:rPr>
        <w:t xml:space="preserve">редняя стоимость одного к/дня пребывания в детских санаториях - для детей в возрасте от 4 до 15 лет и в санаторных оздоровительных лагерях </w:t>
      </w:r>
      <w:r w:rsidR="008115B7" w:rsidRPr="005310C8">
        <w:rPr>
          <w:sz w:val="26"/>
          <w:szCs w:val="26"/>
        </w:rPr>
        <w:lastRenderedPageBreak/>
        <w:t xml:space="preserve">круглогодичного действия - для детей школьного возраста до 15 лет (включительно) сроком пребывания 21-24 дня определена в размере 942 рубля на одного ребенка в сутки (в </w:t>
      </w:r>
      <w:smartTag w:uri="urn:schemas-microsoft-com:office:smarttags" w:element="metricconverter">
        <w:smartTagPr>
          <w:attr w:name="ProductID" w:val="2016 г"/>
        </w:smartTagPr>
        <w:r w:rsidR="008115B7" w:rsidRPr="005310C8">
          <w:rPr>
            <w:sz w:val="26"/>
            <w:szCs w:val="26"/>
          </w:rPr>
          <w:t>2016 г</w:t>
        </w:r>
      </w:smartTag>
      <w:r w:rsidR="008115B7" w:rsidRPr="005310C8">
        <w:rPr>
          <w:sz w:val="26"/>
          <w:szCs w:val="26"/>
        </w:rPr>
        <w:t xml:space="preserve">. - 880 рубль), темп роста в сравнении с прошлым годом составил 107,0 %, в загородных стационарных детских оздоровительных лагерях в размере 678 рублей на одного ребенка в сутки (в </w:t>
      </w:r>
      <w:smartTag w:uri="urn:schemas-microsoft-com:office:smarttags" w:element="metricconverter">
        <w:smartTagPr>
          <w:attr w:name="ProductID" w:val="2016 г"/>
        </w:smartTagPr>
        <w:r w:rsidR="008115B7" w:rsidRPr="005310C8">
          <w:rPr>
            <w:sz w:val="26"/>
            <w:szCs w:val="26"/>
          </w:rPr>
          <w:t>2016 г</w:t>
        </w:r>
      </w:smartTag>
      <w:r w:rsidR="008115B7" w:rsidRPr="005310C8">
        <w:rPr>
          <w:sz w:val="26"/>
          <w:szCs w:val="26"/>
        </w:rPr>
        <w:t>. - 633 рубль), что на 7% больше чем в предыдущем году.</w:t>
      </w:r>
    </w:p>
    <w:p w:rsidR="008115B7" w:rsidRPr="005310C8" w:rsidRDefault="008115B7" w:rsidP="00517880">
      <w:pPr>
        <w:shd w:val="clear" w:color="auto" w:fill="FFFFFF"/>
        <w:ind w:firstLine="709"/>
        <w:jc w:val="both"/>
        <w:rPr>
          <w:color w:val="000000"/>
          <w:sz w:val="26"/>
          <w:szCs w:val="26"/>
        </w:rPr>
      </w:pPr>
      <w:r w:rsidRPr="005310C8">
        <w:rPr>
          <w:sz w:val="26"/>
          <w:szCs w:val="26"/>
        </w:rPr>
        <w:t xml:space="preserve">Расходы на питание в день </w:t>
      </w:r>
      <w:r w:rsidRPr="005310C8">
        <w:rPr>
          <w:color w:val="000000"/>
          <w:sz w:val="26"/>
          <w:szCs w:val="26"/>
        </w:rPr>
        <w:t>установлены в следующем размере:</w:t>
      </w:r>
    </w:p>
    <w:p w:rsidR="008115B7" w:rsidRPr="005310C8" w:rsidRDefault="008115B7" w:rsidP="00517880">
      <w:pPr>
        <w:shd w:val="clear" w:color="auto" w:fill="FFFFFF"/>
        <w:ind w:firstLine="709"/>
        <w:jc w:val="both"/>
        <w:rPr>
          <w:sz w:val="26"/>
          <w:szCs w:val="26"/>
        </w:rPr>
      </w:pPr>
      <w:r w:rsidRPr="005310C8">
        <w:rPr>
          <w:sz w:val="26"/>
          <w:szCs w:val="26"/>
        </w:rPr>
        <w:t xml:space="preserve">в санаторные оздоровительные лагеря круглогодичного действия -305  рубля (в </w:t>
      </w:r>
      <w:smartTag w:uri="urn:schemas-microsoft-com:office:smarttags" w:element="metricconverter">
        <w:smartTagPr>
          <w:attr w:name="ProductID" w:val="2016 г"/>
        </w:smartTagPr>
        <w:r w:rsidRPr="005310C8">
          <w:rPr>
            <w:sz w:val="26"/>
            <w:szCs w:val="26"/>
          </w:rPr>
          <w:t>2016 г</w:t>
        </w:r>
      </w:smartTag>
      <w:r w:rsidRPr="005310C8">
        <w:rPr>
          <w:sz w:val="26"/>
          <w:szCs w:val="26"/>
        </w:rPr>
        <w:t xml:space="preserve">. - </w:t>
      </w:r>
      <w:r w:rsidRPr="005310C8">
        <w:rPr>
          <w:bCs/>
          <w:sz w:val="26"/>
          <w:szCs w:val="26"/>
        </w:rPr>
        <w:t>285</w:t>
      </w:r>
      <w:r w:rsidRPr="005310C8">
        <w:rPr>
          <w:sz w:val="26"/>
          <w:szCs w:val="26"/>
        </w:rPr>
        <w:t xml:space="preserve"> рублей), что на 6,6% больше;</w:t>
      </w:r>
    </w:p>
    <w:p w:rsidR="008115B7" w:rsidRPr="005310C8" w:rsidRDefault="008115B7" w:rsidP="00517880">
      <w:pPr>
        <w:shd w:val="clear" w:color="auto" w:fill="FFFFFF"/>
        <w:ind w:firstLine="709"/>
        <w:jc w:val="both"/>
        <w:rPr>
          <w:sz w:val="26"/>
          <w:szCs w:val="26"/>
        </w:rPr>
      </w:pPr>
      <w:r w:rsidRPr="005310C8">
        <w:rPr>
          <w:sz w:val="26"/>
          <w:szCs w:val="26"/>
        </w:rPr>
        <w:t>в загородные стационарные детские оздоровительные лагеря - 256</w:t>
      </w:r>
      <w:r w:rsidRPr="005310C8">
        <w:rPr>
          <w:bCs/>
          <w:sz w:val="26"/>
          <w:szCs w:val="26"/>
        </w:rPr>
        <w:t xml:space="preserve"> </w:t>
      </w:r>
      <w:r w:rsidRPr="005310C8">
        <w:rPr>
          <w:sz w:val="26"/>
          <w:szCs w:val="26"/>
        </w:rPr>
        <w:t xml:space="preserve">рублей (в </w:t>
      </w:r>
      <w:smartTag w:uri="urn:schemas-microsoft-com:office:smarttags" w:element="metricconverter">
        <w:smartTagPr>
          <w:attr w:name="ProductID" w:val="2016 г"/>
        </w:smartTagPr>
        <w:r w:rsidRPr="005310C8">
          <w:rPr>
            <w:sz w:val="26"/>
            <w:szCs w:val="26"/>
          </w:rPr>
          <w:t>2016 г</w:t>
        </w:r>
      </w:smartTag>
      <w:r w:rsidRPr="005310C8">
        <w:rPr>
          <w:sz w:val="26"/>
          <w:szCs w:val="26"/>
        </w:rPr>
        <w:t>. - 239 рублей), что на 6,7% больше;</w:t>
      </w:r>
    </w:p>
    <w:p w:rsidR="008115B7" w:rsidRPr="005310C8" w:rsidRDefault="008115B7" w:rsidP="00517880">
      <w:pPr>
        <w:shd w:val="clear" w:color="auto" w:fill="FFFFFF"/>
        <w:ind w:firstLine="709"/>
        <w:jc w:val="both"/>
        <w:rPr>
          <w:sz w:val="26"/>
          <w:szCs w:val="26"/>
        </w:rPr>
      </w:pPr>
      <w:r w:rsidRPr="005310C8">
        <w:rPr>
          <w:sz w:val="26"/>
          <w:szCs w:val="26"/>
        </w:rPr>
        <w:t>средняя стоимость набора продуктов питания в лагерях с дневным пребыванием с организацией двух- или трехразового питания, - 207</w:t>
      </w:r>
      <w:r w:rsidRPr="005310C8">
        <w:rPr>
          <w:bCs/>
          <w:sz w:val="26"/>
          <w:szCs w:val="26"/>
        </w:rPr>
        <w:t xml:space="preserve"> </w:t>
      </w:r>
      <w:r w:rsidRPr="005310C8">
        <w:rPr>
          <w:sz w:val="26"/>
          <w:szCs w:val="26"/>
        </w:rPr>
        <w:t xml:space="preserve">рублей (в </w:t>
      </w:r>
      <w:smartTag w:uri="urn:schemas-microsoft-com:office:smarttags" w:element="metricconverter">
        <w:smartTagPr>
          <w:attr w:name="ProductID" w:val="2016 г"/>
        </w:smartTagPr>
        <w:r w:rsidRPr="005310C8">
          <w:rPr>
            <w:sz w:val="26"/>
            <w:szCs w:val="26"/>
          </w:rPr>
          <w:t>2016 г</w:t>
        </w:r>
      </w:smartTag>
      <w:r w:rsidRPr="005310C8">
        <w:rPr>
          <w:sz w:val="26"/>
          <w:szCs w:val="26"/>
        </w:rPr>
        <w:t>. - 193 рубля), что на 6,8% больше чем в прошлом году.</w:t>
      </w:r>
    </w:p>
    <w:p w:rsidR="008115B7" w:rsidRPr="005310C8" w:rsidRDefault="008115B7" w:rsidP="00517880">
      <w:pPr>
        <w:shd w:val="clear" w:color="auto" w:fill="FFFFFF"/>
        <w:ind w:firstLine="709"/>
        <w:jc w:val="both"/>
        <w:rPr>
          <w:sz w:val="26"/>
          <w:szCs w:val="26"/>
        </w:rPr>
      </w:pPr>
      <w:r w:rsidRPr="005310C8">
        <w:rPr>
          <w:sz w:val="26"/>
          <w:szCs w:val="26"/>
        </w:rPr>
        <w:t xml:space="preserve">Стоимость путевки в санаторные оздоровительные лагеря круглогодичного действия сроком пребывания 21 день составила 19782 рубля (в </w:t>
      </w:r>
      <w:smartTag w:uri="urn:schemas-microsoft-com:office:smarttags" w:element="metricconverter">
        <w:smartTagPr>
          <w:attr w:name="ProductID" w:val="2016 г"/>
        </w:smartTagPr>
        <w:r w:rsidRPr="005310C8">
          <w:rPr>
            <w:sz w:val="26"/>
            <w:szCs w:val="26"/>
          </w:rPr>
          <w:t>2016 г</w:t>
        </w:r>
      </w:smartTag>
      <w:r w:rsidRPr="005310C8">
        <w:rPr>
          <w:sz w:val="26"/>
          <w:szCs w:val="26"/>
        </w:rPr>
        <w:t>. - 18480 рублей), что на 6,6% больше чем в истекшем году, в загородные стационарные детские оздоровительные лагеря - 14238 рублей</w:t>
      </w:r>
      <w:r w:rsidR="0029526A" w:rsidRPr="005310C8">
        <w:rPr>
          <w:sz w:val="26"/>
          <w:szCs w:val="26"/>
        </w:rPr>
        <w:t xml:space="preserve"> </w:t>
      </w:r>
      <w:r w:rsidRPr="005310C8">
        <w:rPr>
          <w:sz w:val="26"/>
          <w:szCs w:val="26"/>
        </w:rPr>
        <w:t xml:space="preserve">(в </w:t>
      </w:r>
      <w:smartTag w:uri="urn:schemas-microsoft-com:office:smarttags" w:element="metricconverter">
        <w:smartTagPr>
          <w:attr w:name="ProductID" w:val="2016 г"/>
        </w:smartTagPr>
        <w:r w:rsidRPr="005310C8">
          <w:rPr>
            <w:sz w:val="26"/>
            <w:szCs w:val="26"/>
          </w:rPr>
          <w:t>2016 г</w:t>
        </w:r>
      </w:smartTag>
      <w:r w:rsidRPr="005310C8">
        <w:rPr>
          <w:sz w:val="26"/>
          <w:szCs w:val="26"/>
        </w:rPr>
        <w:t>. - 13293 рублей), что на 6,7% больше показателей прошлого года, средняя стоимость набора продуктов питания в лагерях с дневным пребыванием с организацией двух- или трехразового питания, - 4347</w:t>
      </w:r>
      <w:r w:rsidRPr="005310C8">
        <w:rPr>
          <w:bCs/>
          <w:sz w:val="26"/>
          <w:szCs w:val="26"/>
        </w:rPr>
        <w:t xml:space="preserve"> </w:t>
      </w:r>
      <w:r w:rsidRPr="005310C8">
        <w:rPr>
          <w:sz w:val="26"/>
          <w:szCs w:val="26"/>
        </w:rPr>
        <w:t>рублей</w:t>
      </w:r>
      <w:r w:rsidR="0029526A" w:rsidRPr="005310C8">
        <w:rPr>
          <w:sz w:val="26"/>
          <w:szCs w:val="26"/>
        </w:rPr>
        <w:t xml:space="preserve"> </w:t>
      </w:r>
      <w:r w:rsidRPr="005310C8">
        <w:rPr>
          <w:sz w:val="26"/>
          <w:szCs w:val="26"/>
        </w:rPr>
        <w:t xml:space="preserve">(в </w:t>
      </w:r>
      <w:smartTag w:uri="urn:schemas-microsoft-com:office:smarttags" w:element="metricconverter">
        <w:smartTagPr>
          <w:attr w:name="ProductID" w:val="2016 г"/>
        </w:smartTagPr>
        <w:r w:rsidRPr="005310C8">
          <w:rPr>
            <w:sz w:val="26"/>
            <w:szCs w:val="26"/>
          </w:rPr>
          <w:t>2016 г</w:t>
        </w:r>
      </w:smartTag>
      <w:r w:rsidRPr="005310C8">
        <w:rPr>
          <w:sz w:val="26"/>
          <w:szCs w:val="26"/>
        </w:rPr>
        <w:t>. - 4053 рубля) на 6,8% больше, чем в 2016 году.</w:t>
      </w:r>
    </w:p>
    <w:p w:rsidR="008115B7" w:rsidRPr="005310C8" w:rsidRDefault="008115B7" w:rsidP="00517880">
      <w:pPr>
        <w:ind w:firstLine="709"/>
        <w:jc w:val="both"/>
        <w:rPr>
          <w:rFonts w:eastAsia="Arial Unicode MS"/>
          <w:sz w:val="26"/>
          <w:szCs w:val="26"/>
        </w:rPr>
      </w:pPr>
      <w:r w:rsidRPr="005310C8">
        <w:rPr>
          <w:sz w:val="26"/>
          <w:szCs w:val="26"/>
        </w:rPr>
        <w:t xml:space="preserve">В оздоровительный период 2017 года всеми формами отдыха, оздоровления и полезной </w:t>
      </w:r>
      <w:r w:rsidR="005F6EE8" w:rsidRPr="005310C8">
        <w:rPr>
          <w:sz w:val="26"/>
          <w:szCs w:val="26"/>
        </w:rPr>
        <w:t>занятостью удалось охватить</w:t>
      </w:r>
      <w:r w:rsidRPr="005310C8">
        <w:rPr>
          <w:sz w:val="26"/>
          <w:szCs w:val="26"/>
        </w:rPr>
        <w:t xml:space="preserve"> 11908 детей и подростков (в </w:t>
      </w:r>
      <w:smartTag w:uri="urn:schemas-microsoft-com:office:smarttags" w:element="metricconverter">
        <w:smartTagPr>
          <w:attr w:name="ProductID" w:val="2016 г"/>
        </w:smartTagPr>
        <w:r w:rsidRPr="005310C8">
          <w:rPr>
            <w:sz w:val="26"/>
            <w:szCs w:val="26"/>
          </w:rPr>
          <w:t>2016 г</w:t>
        </w:r>
      </w:smartTag>
      <w:r w:rsidRPr="005310C8">
        <w:rPr>
          <w:sz w:val="26"/>
          <w:szCs w:val="26"/>
        </w:rPr>
        <w:t>. - 14064детей)</w:t>
      </w:r>
      <w:r w:rsidRPr="005310C8">
        <w:rPr>
          <w:rFonts w:eastAsia="Arial Unicode MS"/>
          <w:sz w:val="26"/>
          <w:szCs w:val="26"/>
        </w:rPr>
        <w:t>, что на 15,3 % меньше чем в истекшем году,</w:t>
      </w:r>
      <w:r w:rsidRPr="005310C8">
        <w:rPr>
          <w:sz w:val="26"/>
          <w:szCs w:val="26"/>
        </w:rPr>
        <w:t xml:space="preserve"> </w:t>
      </w:r>
      <w:r w:rsidRPr="005310C8">
        <w:rPr>
          <w:rFonts w:eastAsia="Arial Unicode MS"/>
          <w:sz w:val="26"/>
          <w:szCs w:val="26"/>
        </w:rPr>
        <w:t xml:space="preserve">в том </w:t>
      </w:r>
      <w:r w:rsidR="005F6EE8" w:rsidRPr="005310C8">
        <w:rPr>
          <w:rFonts w:eastAsia="Arial Unicode MS"/>
          <w:sz w:val="26"/>
          <w:szCs w:val="26"/>
        </w:rPr>
        <w:t>числе 6442</w:t>
      </w:r>
      <w:r w:rsidRPr="005310C8">
        <w:rPr>
          <w:rFonts w:eastAsia="Arial Unicode MS"/>
          <w:sz w:val="26"/>
          <w:szCs w:val="26"/>
        </w:rPr>
        <w:t xml:space="preserve"> детей, находящихся в трудной жизненной ситуации (</w:t>
      </w:r>
      <w:r w:rsidRPr="005310C8">
        <w:rPr>
          <w:sz w:val="26"/>
          <w:szCs w:val="26"/>
        </w:rPr>
        <w:t xml:space="preserve">в </w:t>
      </w:r>
      <w:smartTag w:uri="urn:schemas-microsoft-com:office:smarttags" w:element="metricconverter">
        <w:smartTagPr>
          <w:attr w:name="ProductID" w:val="2016 г"/>
        </w:smartTagPr>
        <w:r w:rsidRPr="005310C8">
          <w:rPr>
            <w:sz w:val="26"/>
            <w:szCs w:val="26"/>
          </w:rPr>
          <w:t>2016 г</w:t>
        </w:r>
      </w:smartTag>
      <w:r w:rsidRPr="005310C8">
        <w:rPr>
          <w:sz w:val="26"/>
          <w:szCs w:val="26"/>
        </w:rPr>
        <w:t>. - 7500 ребенок), что на 14,1% меньше показателей 2016 года.</w:t>
      </w:r>
      <w:r w:rsidRPr="005310C8">
        <w:rPr>
          <w:rFonts w:eastAsia="Arial Unicode MS"/>
          <w:sz w:val="26"/>
          <w:szCs w:val="26"/>
        </w:rPr>
        <w:t xml:space="preserve"> Из других субъектов Российской Федерации оздоровительные учреждения приняли на отдых и оздоровление более 10000 детей и подростков. </w:t>
      </w:r>
    </w:p>
    <w:p w:rsidR="008115B7" w:rsidRPr="005310C8" w:rsidRDefault="008115B7" w:rsidP="00517880">
      <w:pPr>
        <w:ind w:firstLine="709"/>
        <w:jc w:val="both"/>
        <w:rPr>
          <w:sz w:val="26"/>
          <w:szCs w:val="26"/>
        </w:rPr>
      </w:pPr>
      <w:r w:rsidRPr="005310C8">
        <w:rPr>
          <w:color w:val="000000"/>
          <w:sz w:val="26"/>
          <w:szCs w:val="26"/>
        </w:rPr>
        <w:t xml:space="preserve">В рамках реализации подпрограммы </w:t>
      </w:r>
      <w:r w:rsidR="00BC5326" w:rsidRPr="005310C8">
        <w:rPr>
          <w:color w:val="000000"/>
          <w:sz w:val="26"/>
          <w:szCs w:val="26"/>
        </w:rPr>
        <w:t>«</w:t>
      </w:r>
      <w:r w:rsidRPr="005310C8">
        <w:rPr>
          <w:color w:val="000000"/>
          <w:sz w:val="26"/>
          <w:szCs w:val="26"/>
        </w:rPr>
        <w:t>Старшее поколение</w:t>
      </w:r>
      <w:r w:rsidR="00BC5326" w:rsidRPr="005310C8">
        <w:rPr>
          <w:color w:val="000000"/>
          <w:sz w:val="26"/>
          <w:szCs w:val="26"/>
        </w:rPr>
        <w:t>»</w:t>
      </w:r>
      <w:r w:rsidRPr="005310C8">
        <w:rPr>
          <w:color w:val="000000"/>
          <w:sz w:val="26"/>
          <w:szCs w:val="26"/>
        </w:rPr>
        <w:t xml:space="preserve"> в целях  определения объемов и структуры потребности пожилых граждан республики для оказания им необходимой помощи т</w:t>
      </w:r>
      <w:r w:rsidRPr="005310C8">
        <w:rPr>
          <w:sz w:val="26"/>
          <w:szCs w:val="26"/>
        </w:rPr>
        <w:t xml:space="preserve">ерриториальными органами социальной защиты населения, учреждениями социального обслуживания граждан пожилого возраста и инвалидов совместно с органами местного самоуправления, общественными организациями ветеранов и инвалидов республики </w:t>
      </w:r>
      <w:r w:rsidRPr="005310C8">
        <w:rPr>
          <w:color w:val="000000"/>
          <w:sz w:val="26"/>
          <w:szCs w:val="26"/>
        </w:rPr>
        <w:t xml:space="preserve">проводилось обследование материально-бытовых условий жизни </w:t>
      </w:r>
      <w:r w:rsidRPr="005310C8">
        <w:rPr>
          <w:sz w:val="26"/>
          <w:szCs w:val="26"/>
        </w:rPr>
        <w:t>ветеранов, инвалидов и одиноко проживающих престарелых граждан</w:t>
      </w:r>
      <w:r w:rsidRPr="005310C8">
        <w:rPr>
          <w:color w:val="000000"/>
          <w:sz w:val="26"/>
          <w:szCs w:val="26"/>
        </w:rPr>
        <w:t>. По результатам обследования о</w:t>
      </w:r>
      <w:r w:rsidRPr="005310C8">
        <w:rPr>
          <w:sz w:val="26"/>
          <w:szCs w:val="26"/>
        </w:rPr>
        <w:t>казывалась материальная и продовольственная помощь малоимущим ветеранам и инвалидам, содействие в прохождении санаторно-курортного лечения и реабилитации на базе геронтологического центра и иные виды помощи.</w:t>
      </w:r>
      <w:r w:rsidRPr="005310C8">
        <w:rPr>
          <w:b/>
          <w:sz w:val="26"/>
          <w:szCs w:val="26"/>
        </w:rPr>
        <w:t xml:space="preserve"> </w:t>
      </w:r>
      <w:r w:rsidRPr="005310C8">
        <w:rPr>
          <w:sz w:val="26"/>
          <w:szCs w:val="26"/>
        </w:rPr>
        <w:t xml:space="preserve">Государственными учреждениями социального обслуживания в течение 2017 года дополнительно выявлено около  6 тыс. граждан пожилого возраста и инвалидов, нуждающихся в социальных услугах. Все граждане были приняты на социальное обслуживание и им оказаны необходимые социальные услуги и помощь. </w:t>
      </w:r>
    </w:p>
    <w:p w:rsidR="008115B7" w:rsidRPr="005310C8" w:rsidRDefault="008115B7" w:rsidP="00517880">
      <w:pPr>
        <w:pStyle w:val="ae"/>
        <w:suppressLineNumbers/>
        <w:ind w:firstLine="709"/>
        <w:rPr>
          <w:sz w:val="26"/>
          <w:szCs w:val="26"/>
        </w:rPr>
      </w:pPr>
      <w:r w:rsidRPr="005310C8">
        <w:rPr>
          <w:sz w:val="26"/>
          <w:szCs w:val="26"/>
        </w:rPr>
        <w:t xml:space="preserve">Удовлетворенность граждан пожилого возраста в получении социальных услуг, предоставляемых учреждениями социального обслуживания, составляет 100%. </w:t>
      </w:r>
    </w:p>
    <w:p w:rsidR="008115B7" w:rsidRPr="005310C8" w:rsidRDefault="008115B7" w:rsidP="00517880">
      <w:pPr>
        <w:pStyle w:val="ae"/>
        <w:suppressLineNumbers/>
        <w:ind w:firstLine="709"/>
        <w:rPr>
          <w:sz w:val="26"/>
          <w:szCs w:val="26"/>
        </w:rPr>
      </w:pPr>
      <w:r w:rsidRPr="005310C8">
        <w:rPr>
          <w:sz w:val="26"/>
          <w:szCs w:val="26"/>
        </w:rPr>
        <w:t xml:space="preserve">В настоящее время при (комплексных) центрах социального обслуживания населения, которые функционируют во всех муниципальных образованиях </w:t>
      </w:r>
      <w:r w:rsidRPr="005310C8">
        <w:rPr>
          <w:sz w:val="26"/>
          <w:szCs w:val="26"/>
        </w:rPr>
        <w:lastRenderedPageBreak/>
        <w:t xml:space="preserve">республики, действуют 36 отделений социального обслуживания на дому, которыми предоставляются социально-бытовые, социально-медицинские, социально-психологические, социально-правовые  и иные виды услуг гражданам пожилого возраста и инвалидам в привычных для них домашних условиях. </w:t>
      </w:r>
    </w:p>
    <w:p w:rsidR="008115B7" w:rsidRPr="005310C8" w:rsidRDefault="008115B7" w:rsidP="00517880">
      <w:pPr>
        <w:pStyle w:val="ae"/>
        <w:suppressLineNumbers/>
        <w:ind w:firstLine="709"/>
        <w:rPr>
          <w:sz w:val="26"/>
          <w:szCs w:val="26"/>
        </w:rPr>
      </w:pPr>
      <w:r w:rsidRPr="005310C8">
        <w:rPr>
          <w:sz w:val="26"/>
          <w:szCs w:val="26"/>
        </w:rPr>
        <w:t xml:space="preserve">В 2017 году  на постоянной основе социальные услуги на дому получили 4820 граждан пожилого возраста и инвалидов, им оказано 1487,8 тыс. социальных услуг. </w:t>
      </w:r>
    </w:p>
    <w:p w:rsidR="008115B7" w:rsidRPr="005310C8" w:rsidRDefault="008115B7" w:rsidP="00517880">
      <w:pPr>
        <w:pStyle w:val="ae"/>
        <w:suppressLineNumbers/>
        <w:ind w:firstLine="709"/>
        <w:rPr>
          <w:sz w:val="26"/>
          <w:szCs w:val="26"/>
        </w:rPr>
      </w:pPr>
      <w:r w:rsidRPr="005310C8">
        <w:rPr>
          <w:sz w:val="26"/>
          <w:szCs w:val="26"/>
        </w:rPr>
        <w:t>Все участники и инвалиды Великой Отечественной войны (19 чел.), состоящие на надомном обслуживании, получают социальные услуги на бесплатной основе.</w:t>
      </w:r>
    </w:p>
    <w:p w:rsidR="008115B7" w:rsidRPr="005310C8" w:rsidRDefault="0029526A" w:rsidP="00517880">
      <w:pPr>
        <w:pStyle w:val="ae"/>
        <w:suppressLineNumbers/>
        <w:ind w:firstLine="709"/>
        <w:rPr>
          <w:sz w:val="26"/>
          <w:szCs w:val="26"/>
        </w:rPr>
      </w:pPr>
      <w:r w:rsidRPr="005310C8">
        <w:rPr>
          <w:sz w:val="26"/>
          <w:szCs w:val="26"/>
        </w:rPr>
        <w:t>В</w:t>
      </w:r>
      <w:r w:rsidR="008115B7" w:rsidRPr="005310C8">
        <w:rPr>
          <w:sz w:val="26"/>
          <w:szCs w:val="26"/>
        </w:rPr>
        <w:t xml:space="preserve"> апреле </w:t>
      </w:r>
      <w:smartTag w:uri="urn:schemas-microsoft-com:office:smarttags" w:element="metricconverter">
        <w:smartTagPr>
          <w:attr w:name="ProductID" w:val="2017 г"/>
        </w:smartTagPr>
        <w:r w:rsidR="008115B7" w:rsidRPr="005310C8">
          <w:rPr>
            <w:sz w:val="26"/>
            <w:szCs w:val="26"/>
          </w:rPr>
          <w:t>2017 г</w:t>
        </w:r>
      </w:smartTag>
      <w:r w:rsidR="008115B7" w:rsidRPr="005310C8">
        <w:rPr>
          <w:sz w:val="26"/>
          <w:szCs w:val="26"/>
        </w:rPr>
        <w:t>. проведен общереспубликанский субботник в поддержку старшего поколения. За счет собранных в ходе субботника средств оказана материальная помощь к</w:t>
      </w:r>
      <w:r w:rsidRPr="005310C8">
        <w:rPr>
          <w:sz w:val="26"/>
          <w:szCs w:val="26"/>
        </w:rPr>
        <w:t>о</w:t>
      </w:r>
      <w:r w:rsidR="008115B7" w:rsidRPr="005310C8">
        <w:rPr>
          <w:sz w:val="26"/>
          <w:szCs w:val="26"/>
        </w:rPr>
        <w:t xml:space="preserve"> Дню Победы 243  участникам и инвалидам ВОВ, вдовам погибших (умерших) воинов, а также на  ремонт жилых помещений - 32 ветеранам ВОВ.</w:t>
      </w:r>
    </w:p>
    <w:p w:rsidR="008115B7" w:rsidRPr="005310C8" w:rsidRDefault="0029526A" w:rsidP="00517880">
      <w:pPr>
        <w:pStyle w:val="ae"/>
        <w:suppressLineNumbers/>
        <w:ind w:firstLine="709"/>
        <w:rPr>
          <w:sz w:val="26"/>
          <w:szCs w:val="26"/>
        </w:rPr>
      </w:pPr>
      <w:r w:rsidRPr="005310C8">
        <w:rPr>
          <w:sz w:val="26"/>
          <w:szCs w:val="26"/>
        </w:rPr>
        <w:t>П</w:t>
      </w:r>
      <w:r w:rsidR="008115B7" w:rsidRPr="005310C8">
        <w:rPr>
          <w:sz w:val="26"/>
          <w:szCs w:val="26"/>
        </w:rPr>
        <w:t xml:space="preserve">ериод с 1 по 31 октября 2017 года был объявлен месячником </w:t>
      </w:r>
      <w:r w:rsidR="00BC5326" w:rsidRPr="005310C8">
        <w:rPr>
          <w:sz w:val="26"/>
          <w:szCs w:val="26"/>
        </w:rPr>
        <w:t>«</w:t>
      </w:r>
      <w:r w:rsidR="008115B7" w:rsidRPr="005310C8">
        <w:rPr>
          <w:sz w:val="26"/>
          <w:szCs w:val="26"/>
        </w:rPr>
        <w:t>Милосердие</w:t>
      </w:r>
      <w:r w:rsidR="00BC5326" w:rsidRPr="005310C8">
        <w:rPr>
          <w:sz w:val="26"/>
          <w:szCs w:val="26"/>
        </w:rPr>
        <w:t>»</w:t>
      </w:r>
      <w:r w:rsidR="008115B7" w:rsidRPr="005310C8">
        <w:rPr>
          <w:sz w:val="26"/>
          <w:szCs w:val="26"/>
        </w:rPr>
        <w:t xml:space="preserve"> по дальнейшему совершенствованию организации социально-бытового, медико-социального обслуживания, повышению внимания к проблемам пожилых граждан.</w:t>
      </w:r>
      <w:r w:rsidRPr="005310C8">
        <w:rPr>
          <w:sz w:val="26"/>
          <w:szCs w:val="26"/>
        </w:rPr>
        <w:t xml:space="preserve"> Мероприятиями</w:t>
      </w:r>
      <w:r w:rsidR="008115B7" w:rsidRPr="005310C8">
        <w:rPr>
          <w:sz w:val="26"/>
          <w:szCs w:val="26"/>
        </w:rPr>
        <w:t xml:space="preserve">, организованными в рамках месячника </w:t>
      </w:r>
      <w:r w:rsidR="00BC5326" w:rsidRPr="005310C8">
        <w:rPr>
          <w:sz w:val="26"/>
          <w:szCs w:val="26"/>
        </w:rPr>
        <w:t>«</w:t>
      </w:r>
      <w:r w:rsidR="008115B7" w:rsidRPr="005310C8">
        <w:rPr>
          <w:sz w:val="26"/>
          <w:szCs w:val="26"/>
        </w:rPr>
        <w:t>Милосердие</w:t>
      </w:r>
      <w:r w:rsidR="00BC5326" w:rsidRPr="005310C8">
        <w:rPr>
          <w:sz w:val="26"/>
          <w:szCs w:val="26"/>
        </w:rPr>
        <w:t>»</w:t>
      </w:r>
      <w:r w:rsidR="008115B7" w:rsidRPr="005310C8">
        <w:rPr>
          <w:sz w:val="26"/>
          <w:szCs w:val="26"/>
        </w:rPr>
        <w:t>, охвачено более 3,2 тыс. граждан пожилого возраста республики, им предоставлено 105, 6 тыс. социальных услуг, роздано продуктовых наборов в количестве 1010 шт. Привлечено денежной и натуральной помощи  на сумму 2 523,0 тыс. руб.</w:t>
      </w:r>
    </w:p>
    <w:p w:rsidR="008115B7" w:rsidRPr="005310C8" w:rsidRDefault="008115B7" w:rsidP="00517880">
      <w:pPr>
        <w:ind w:firstLine="709"/>
        <w:jc w:val="both"/>
        <w:rPr>
          <w:sz w:val="26"/>
          <w:szCs w:val="26"/>
        </w:rPr>
      </w:pPr>
      <w:r w:rsidRPr="005310C8">
        <w:rPr>
          <w:sz w:val="26"/>
          <w:szCs w:val="26"/>
        </w:rPr>
        <w:t>С начала года услуги по доставке на дом лекарственных препаратов и изделий медицинского назначения предоставлены  более 4,6 тыс. гражданам преклонного возраста и инвалидам.</w:t>
      </w:r>
    </w:p>
    <w:p w:rsidR="008115B7" w:rsidRPr="005310C8" w:rsidRDefault="008115B7" w:rsidP="00517880">
      <w:pPr>
        <w:pStyle w:val="af4"/>
        <w:spacing w:before="0" w:beforeAutospacing="0" w:after="0" w:afterAutospacing="0"/>
        <w:ind w:firstLine="709"/>
        <w:jc w:val="both"/>
        <w:rPr>
          <w:sz w:val="26"/>
          <w:szCs w:val="26"/>
        </w:rPr>
      </w:pPr>
      <w:r w:rsidRPr="005310C8">
        <w:rPr>
          <w:sz w:val="26"/>
          <w:szCs w:val="26"/>
        </w:rPr>
        <w:t xml:space="preserve">На базе двух (комплексных) центров социального обслуживания населения созданы два пункта проката технических средств реабилитации, которые обеспечивают нуждающихся в помощи пожилых граждан техническими средствами реабилитации на условиях временного пользования. Гражданам, утратившим способность к передвижению, технические средства реабилитации доставляются на дом, в том числе мобильной бригадой.  Также (комплексными) центрами социального обслуживания   предоставляются услуги </w:t>
      </w:r>
      <w:r w:rsidR="00BC5326" w:rsidRPr="005310C8">
        <w:rPr>
          <w:sz w:val="26"/>
          <w:szCs w:val="26"/>
        </w:rPr>
        <w:t>«</w:t>
      </w:r>
      <w:r w:rsidRPr="005310C8">
        <w:rPr>
          <w:sz w:val="26"/>
          <w:szCs w:val="26"/>
        </w:rPr>
        <w:t>социальной прачечной</w:t>
      </w:r>
      <w:r w:rsidR="00BC5326" w:rsidRPr="005310C8">
        <w:rPr>
          <w:sz w:val="26"/>
          <w:szCs w:val="26"/>
        </w:rPr>
        <w:t>»</w:t>
      </w:r>
      <w:r w:rsidRPr="005310C8">
        <w:rPr>
          <w:sz w:val="26"/>
          <w:szCs w:val="26"/>
        </w:rPr>
        <w:t xml:space="preserve">, </w:t>
      </w:r>
      <w:r w:rsidR="00BC5326" w:rsidRPr="005310C8">
        <w:rPr>
          <w:sz w:val="26"/>
          <w:szCs w:val="26"/>
        </w:rPr>
        <w:t>«</w:t>
      </w:r>
      <w:r w:rsidRPr="005310C8">
        <w:rPr>
          <w:sz w:val="26"/>
          <w:szCs w:val="26"/>
        </w:rPr>
        <w:t>швейной мастерской</w:t>
      </w:r>
      <w:r w:rsidR="00BC5326" w:rsidRPr="005310C8">
        <w:rPr>
          <w:sz w:val="26"/>
          <w:szCs w:val="26"/>
        </w:rPr>
        <w:t>»</w:t>
      </w:r>
      <w:r w:rsidRPr="005310C8">
        <w:rPr>
          <w:sz w:val="26"/>
          <w:szCs w:val="26"/>
        </w:rPr>
        <w:t xml:space="preserve">, </w:t>
      </w:r>
      <w:r w:rsidR="00BC5326" w:rsidRPr="005310C8">
        <w:rPr>
          <w:sz w:val="26"/>
          <w:szCs w:val="26"/>
        </w:rPr>
        <w:t>«</w:t>
      </w:r>
      <w:r w:rsidRPr="005310C8">
        <w:rPr>
          <w:sz w:val="26"/>
          <w:szCs w:val="26"/>
        </w:rPr>
        <w:t>сантехника</w:t>
      </w:r>
      <w:r w:rsidR="00BC5326" w:rsidRPr="005310C8">
        <w:rPr>
          <w:sz w:val="26"/>
          <w:szCs w:val="26"/>
        </w:rPr>
        <w:t>»</w:t>
      </w:r>
      <w:r w:rsidRPr="005310C8">
        <w:rPr>
          <w:sz w:val="26"/>
          <w:szCs w:val="26"/>
        </w:rPr>
        <w:t xml:space="preserve">, </w:t>
      </w:r>
      <w:r w:rsidR="00BC5326" w:rsidRPr="005310C8">
        <w:rPr>
          <w:sz w:val="26"/>
          <w:szCs w:val="26"/>
        </w:rPr>
        <w:t>«</w:t>
      </w:r>
      <w:r w:rsidRPr="005310C8">
        <w:rPr>
          <w:sz w:val="26"/>
          <w:szCs w:val="26"/>
        </w:rPr>
        <w:t>социальной парикмахерской</w:t>
      </w:r>
      <w:r w:rsidR="00BC5326" w:rsidRPr="005310C8">
        <w:rPr>
          <w:sz w:val="26"/>
          <w:szCs w:val="26"/>
        </w:rPr>
        <w:t>»</w:t>
      </w:r>
      <w:r w:rsidRPr="005310C8">
        <w:rPr>
          <w:sz w:val="26"/>
          <w:szCs w:val="26"/>
        </w:rPr>
        <w:t xml:space="preserve">, </w:t>
      </w:r>
      <w:r w:rsidR="00BC5326" w:rsidRPr="005310C8">
        <w:rPr>
          <w:sz w:val="26"/>
          <w:szCs w:val="26"/>
        </w:rPr>
        <w:t>«</w:t>
      </w:r>
      <w:r w:rsidRPr="005310C8">
        <w:rPr>
          <w:sz w:val="26"/>
          <w:szCs w:val="26"/>
        </w:rPr>
        <w:t>социального такси</w:t>
      </w:r>
      <w:r w:rsidR="00BC5326" w:rsidRPr="005310C8">
        <w:rPr>
          <w:sz w:val="26"/>
          <w:szCs w:val="26"/>
        </w:rPr>
        <w:t>»</w:t>
      </w:r>
      <w:r w:rsidRPr="005310C8">
        <w:rPr>
          <w:sz w:val="26"/>
          <w:szCs w:val="26"/>
        </w:rPr>
        <w:t>.</w:t>
      </w:r>
    </w:p>
    <w:p w:rsidR="008115B7" w:rsidRPr="005310C8" w:rsidRDefault="008115B7" w:rsidP="00517880">
      <w:pPr>
        <w:shd w:val="clear" w:color="auto" w:fill="FFFFFF"/>
        <w:ind w:firstLine="709"/>
        <w:jc w:val="both"/>
        <w:rPr>
          <w:sz w:val="26"/>
          <w:szCs w:val="26"/>
        </w:rPr>
      </w:pPr>
      <w:r w:rsidRPr="005310C8">
        <w:rPr>
          <w:sz w:val="26"/>
          <w:szCs w:val="26"/>
        </w:rPr>
        <w:t xml:space="preserve">Принимаются меры по обеспечению доступности к государственным информационным ресурсам лиц пожилого возраста, расширения возможностей для их социальной адаптации и сохранения активной жизненной позиции, посредством повышения компьютерной грамотности граждан пожилого возраста. Обучение компьютерной грамотности и навыкам работы неработающих пенсионеров в сети </w:t>
      </w:r>
      <w:r w:rsidR="00BC5326" w:rsidRPr="005310C8">
        <w:rPr>
          <w:sz w:val="26"/>
          <w:szCs w:val="26"/>
        </w:rPr>
        <w:t>«</w:t>
      </w:r>
      <w:r w:rsidRPr="005310C8">
        <w:rPr>
          <w:sz w:val="26"/>
          <w:szCs w:val="26"/>
        </w:rPr>
        <w:t>Интернет</w:t>
      </w:r>
      <w:r w:rsidR="00BC5326" w:rsidRPr="005310C8">
        <w:rPr>
          <w:sz w:val="26"/>
          <w:szCs w:val="26"/>
        </w:rPr>
        <w:t>»</w:t>
      </w:r>
      <w:r w:rsidRPr="005310C8">
        <w:rPr>
          <w:sz w:val="26"/>
          <w:szCs w:val="26"/>
        </w:rPr>
        <w:t xml:space="preserve"> организованы на базе ГКПОУ </w:t>
      </w:r>
      <w:r w:rsidR="00BC5326" w:rsidRPr="005310C8">
        <w:rPr>
          <w:sz w:val="26"/>
          <w:szCs w:val="26"/>
        </w:rPr>
        <w:t>«</w:t>
      </w:r>
      <w:r w:rsidRPr="005310C8">
        <w:rPr>
          <w:sz w:val="26"/>
          <w:szCs w:val="26"/>
        </w:rPr>
        <w:t>Кабардино-Балкарский автомобильно-дорожный колледж</w:t>
      </w:r>
      <w:r w:rsidR="00BC5326" w:rsidRPr="005310C8">
        <w:rPr>
          <w:sz w:val="26"/>
          <w:szCs w:val="26"/>
        </w:rPr>
        <w:t>»</w:t>
      </w:r>
      <w:r w:rsidRPr="005310C8">
        <w:rPr>
          <w:sz w:val="26"/>
          <w:szCs w:val="26"/>
        </w:rPr>
        <w:t xml:space="preserve">, ГКПОУ </w:t>
      </w:r>
      <w:r w:rsidR="00BC5326" w:rsidRPr="005310C8">
        <w:rPr>
          <w:sz w:val="26"/>
          <w:szCs w:val="26"/>
        </w:rPr>
        <w:t>«</w:t>
      </w:r>
      <w:r w:rsidRPr="005310C8">
        <w:rPr>
          <w:sz w:val="26"/>
          <w:szCs w:val="26"/>
        </w:rPr>
        <w:t>Эльбрусский региональный колледж</w:t>
      </w:r>
      <w:r w:rsidR="00BC5326" w:rsidRPr="005310C8">
        <w:rPr>
          <w:sz w:val="26"/>
          <w:szCs w:val="26"/>
        </w:rPr>
        <w:t>»</w:t>
      </w:r>
      <w:r w:rsidRPr="005310C8">
        <w:rPr>
          <w:sz w:val="26"/>
          <w:szCs w:val="26"/>
        </w:rPr>
        <w:t xml:space="preserve">, ГКПОУ </w:t>
      </w:r>
      <w:r w:rsidR="00BC5326" w:rsidRPr="005310C8">
        <w:rPr>
          <w:sz w:val="26"/>
          <w:szCs w:val="26"/>
        </w:rPr>
        <w:t>«</w:t>
      </w:r>
      <w:proofErr w:type="spellStart"/>
      <w:r w:rsidRPr="005310C8">
        <w:rPr>
          <w:sz w:val="26"/>
          <w:szCs w:val="26"/>
        </w:rPr>
        <w:t>Прохладненский</w:t>
      </w:r>
      <w:proofErr w:type="spellEnd"/>
      <w:r w:rsidRPr="005310C8">
        <w:rPr>
          <w:sz w:val="26"/>
          <w:szCs w:val="26"/>
        </w:rPr>
        <w:t xml:space="preserve"> многопрофильный колледж</w:t>
      </w:r>
      <w:r w:rsidR="00BC5326" w:rsidRPr="005310C8">
        <w:rPr>
          <w:sz w:val="26"/>
          <w:szCs w:val="26"/>
        </w:rPr>
        <w:t>»</w:t>
      </w:r>
      <w:r w:rsidRPr="005310C8">
        <w:rPr>
          <w:sz w:val="26"/>
          <w:szCs w:val="26"/>
        </w:rPr>
        <w:t xml:space="preserve">. Курсы прошли 117 неработающих пенсионеров. </w:t>
      </w:r>
    </w:p>
    <w:p w:rsidR="008115B7" w:rsidRPr="005310C8" w:rsidRDefault="008115B7" w:rsidP="00517880">
      <w:pPr>
        <w:shd w:val="clear" w:color="auto" w:fill="FFFFFF"/>
        <w:ind w:firstLine="709"/>
        <w:jc w:val="both"/>
        <w:rPr>
          <w:sz w:val="26"/>
          <w:szCs w:val="26"/>
        </w:rPr>
      </w:pPr>
      <w:r w:rsidRPr="005310C8">
        <w:rPr>
          <w:sz w:val="26"/>
          <w:szCs w:val="26"/>
        </w:rPr>
        <w:t xml:space="preserve">Также на базе (комплексных) центров социального обслуживания населения </w:t>
      </w:r>
      <w:proofErr w:type="spellStart"/>
      <w:r w:rsidRPr="005310C8">
        <w:rPr>
          <w:sz w:val="26"/>
          <w:szCs w:val="26"/>
        </w:rPr>
        <w:t>Черекского</w:t>
      </w:r>
      <w:proofErr w:type="spellEnd"/>
      <w:r w:rsidRPr="005310C8">
        <w:rPr>
          <w:sz w:val="26"/>
          <w:szCs w:val="26"/>
        </w:rPr>
        <w:t xml:space="preserve"> и Эльбрусского муниципальных районов, городских округов Прохладный и Нальчик предоставляются услуги по обучению компьютерной грамотности граждан пожилого возраста и инвалидов, в том числе на дому. </w:t>
      </w:r>
    </w:p>
    <w:p w:rsidR="008115B7" w:rsidRPr="005310C8" w:rsidRDefault="008115B7" w:rsidP="00517880">
      <w:pPr>
        <w:shd w:val="clear" w:color="auto" w:fill="FFFFFF"/>
        <w:ind w:firstLine="709"/>
        <w:jc w:val="both"/>
        <w:rPr>
          <w:sz w:val="26"/>
          <w:szCs w:val="26"/>
        </w:rPr>
      </w:pPr>
      <w:r w:rsidRPr="005310C8">
        <w:rPr>
          <w:sz w:val="26"/>
          <w:szCs w:val="26"/>
        </w:rPr>
        <w:lastRenderedPageBreak/>
        <w:t>Так, в целом 2017 году  обучено навыкам работы на компьютере и в сети Интернет  350 граждан пожилого возраста.</w:t>
      </w:r>
    </w:p>
    <w:p w:rsidR="008115B7" w:rsidRPr="005310C8" w:rsidRDefault="008115B7" w:rsidP="00517880">
      <w:pPr>
        <w:ind w:firstLine="709"/>
        <w:jc w:val="both"/>
        <w:rPr>
          <w:sz w:val="26"/>
          <w:szCs w:val="26"/>
        </w:rPr>
      </w:pPr>
      <w:r w:rsidRPr="005310C8">
        <w:rPr>
          <w:sz w:val="26"/>
          <w:szCs w:val="26"/>
        </w:rPr>
        <w:t xml:space="preserve">Ежегодно к Дню Победы и Международному дню пожилых людей центром развития добровольчества </w:t>
      </w:r>
      <w:r w:rsidR="00BC5326" w:rsidRPr="005310C8">
        <w:rPr>
          <w:sz w:val="26"/>
          <w:szCs w:val="26"/>
        </w:rPr>
        <w:t>«</w:t>
      </w:r>
      <w:r w:rsidRPr="005310C8">
        <w:rPr>
          <w:sz w:val="26"/>
          <w:szCs w:val="26"/>
        </w:rPr>
        <w:t>Волонтер 07</w:t>
      </w:r>
      <w:r w:rsidR="00BC5326" w:rsidRPr="005310C8">
        <w:rPr>
          <w:sz w:val="26"/>
          <w:szCs w:val="26"/>
        </w:rPr>
        <w:t>»</w:t>
      </w:r>
      <w:r w:rsidRPr="005310C8">
        <w:rPr>
          <w:sz w:val="26"/>
          <w:szCs w:val="26"/>
        </w:rPr>
        <w:t xml:space="preserve"> в республике проводятся акции </w:t>
      </w:r>
      <w:r w:rsidR="00BC5326" w:rsidRPr="005310C8">
        <w:rPr>
          <w:sz w:val="26"/>
          <w:szCs w:val="26"/>
        </w:rPr>
        <w:t>«</w:t>
      </w:r>
      <w:r w:rsidRPr="005310C8">
        <w:rPr>
          <w:sz w:val="26"/>
          <w:szCs w:val="26"/>
        </w:rPr>
        <w:t>Свеча памяти</w:t>
      </w:r>
      <w:r w:rsidR="00BC5326" w:rsidRPr="005310C8">
        <w:rPr>
          <w:sz w:val="26"/>
          <w:szCs w:val="26"/>
        </w:rPr>
        <w:t>»</w:t>
      </w:r>
      <w:r w:rsidRPr="005310C8">
        <w:rPr>
          <w:sz w:val="26"/>
          <w:szCs w:val="26"/>
        </w:rPr>
        <w:t xml:space="preserve">, </w:t>
      </w:r>
      <w:r w:rsidR="00BC5326" w:rsidRPr="005310C8">
        <w:rPr>
          <w:sz w:val="26"/>
          <w:szCs w:val="26"/>
        </w:rPr>
        <w:t>«</w:t>
      </w:r>
      <w:r w:rsidRPr="005310C8">
        <w:rPr>
          <w:sz w:val="26"/>
          <w:szCs w:val="26"/>
        </w:rPr>
        <w:t>72 часа добра</w:t>
      </w:r>
      <w:r w:rsidR="00BC5326" w:rsidRPr="005310C8">
        <w:rPr>
          <w:sz w:val="26"/>
          <w:szCs w:val="26"/>
        </w:rPr>
        <w:t>»</w:t>
      </w:r>
      <w:r w:rsidRPr="005310C8">
        <w:rPr>
          <w:sz w:val="26"/>
          <w:szCs w:val="26"/>
        </w:rPr>
        <w:t xml:space="preserve">, </w:t>
      </w:r>
      <w:r w:rsidR="00BC5326" w:rsidRPr="005310C8">
        <w:rPr>
          <w:sz w:val="26"/>
          <w:szCs w:val="26"/>
        </w:rPr>
        <w:t>«</w:t>
      </w:r>
      <w:r w:rsidRPr="005310C8">
        <w:rPr>
          <w:sz w:val="26"/>
          <w:szCs w:val="26"/>
        </w:rPr>
        <w:t>Кто, если не мы?</w:t>
      </w:r>
      <w:r w:rsidR="00BC5326" w:rsidRPr="005310C8">
        <w:rPr>
          <w:sz w:val="26"/>
          <w:szCs w:val="26"/>
        </w:rPr>
        <w:t>»</w:t>
      </w:r>
      <w:r w:rsidRPr="005310C8">
        <w:rPr>
          <w:sz w:val="26"/>
          <w:szCs w:val="26"/>
        </w:rPr>
        <w:t xml:space="preserve">. В рамках данных акций и других мероприятий </w:t>
      </w:r>
      <w:r w:rsidRPr="005310C8">
        <w:rPr>
          <w:bCs/>
          <w:sz w:val="26"/>
          <w:szCs w:val="26"/>
        </w:rPr>
        <w:t xml:space="preserve">волонтеры </w:t>
      </w:r>
      <w:r w:rsidRPr="005310C8">
        <w:rPr>
          <w:sz w:val="26"/>
          <w:szCs w:val="26"/>
        </w:rPr>
        <w:t xml:space="preserve">оказывали помощь ветеранам Великой Отечественной войны и одиноким пожилым людям в быту, принимали активное участие в реставрации памятников погибшим воинам, благотворительных вечерах и праздниках. </w:t>
      </w:r>
    </w:p>
    <w:p w:rsidR="00E40D6E" w:rsidRPr="005310C8" w:rsidRDefault="00E40D6E" w:rsidP="00517880">
      <w:pPr>
        <w:ind w:firstLine="709"/>
        <w:jc w:val="both"/>
        <w:rPr>
          <w:sz w:val="26"/>
          <w:szCs w:val="26"/>
        </w:rPr>
      </w:pPr>
      <w:r w:rsidRPr="005310C8">
        <w:rPr>
          <w:sz w:val="26"/>
          <w:szCs w:val="26"/>
        </w:rPr>
        <w:t>В государственной программе в 2017 году было предусмотрено к реализации 48 мероприятий. Из 1</w:t>
      </w:r>
      <w:r w:rsidR="00795FA9" w:rsidRPr="005310C8">
        <w:rPr>
          <w:sz w:val="26"/>
          <w:szCs w:val="26"/>
        </w:rPr>
        <w:t>7</w:t>
      </w:r>
      <w:r w:rsidRPr="005310C8">
        <w:rPr>
          <w:sz w:val="26"/>
          <w:szCs w:val="26"/>
        </w:rPr>
        <w:t xml:space="preserve"> индикаторов государственной программы </w:t>
      </w:r>
      <w:r w:rsidRPr="005310C8">
        <w:rPr>
          <w:color w:val="000000"/>
          <w:sz w:val="26"/>
          <w:szCs w:val="26"/>
        </w:rPr>
        <w:t>не достигнуты целевые показатели индикатор</w:t>
      </w:r>
      <w:r w:rsidR="00795FA9" w:rsidRPr="005310C8">
        <w:rPr>
          <w:color w:val="000000"/>
          <w:sz w:val="26"/>
          <w:szCs w:val="26"/>
        </w:rPr>
        <w:t>ов</w:t>
      </w:r>
      <w:r w:rsidRPr="005310C8">
        <w:rPr>
          <w:color w:val="000000"/>
          <w:sz w:val="26"/>
          <w:szCs w:val="26"/>
        </w:rPr>
        <w:t xml:space="preserve">: </w:t>
      </w:r>
      <w:r w:rsidR="00BC5326" w:rsidRPr="005310C8">
        <w:rPr>
          <w:color w:val="000000"/>
          <w:sz w:val="26"/>
          <w:szCs w:val="26"/>
        </w:rPr>
        <w:t>«</w:t>
      </w:r>
      <w:r w:rsidRPr="005310C8">
        <w:rPr>
          <w:sz w:val="26"/>
          <w:szCs w:val="26"/>
        </w:rPr>
        <w:t>Доля малоимущих граждан, получивших государственную социальную помощь на основании социального контракта, в общей численности малоимущих граждан, получивших государственную социальную помощь</w:t>
      </w:r>
      <w:r w:rsidR="00BC5326" w:rsidRPr="005310C8">
        <w:rPr>
          <w:sz w:val="26"/>
          <w:szCs w:val="26"/>
        </w:rPr>
        <w:t>»</w:t>
      </w:r>
      <w:r w:rsidRPr="005310C8">
        <w:rPr>
          <w:sz w:val="26"/>
          <w:szCs w:val="26"/>
        </w:rPr>
        <w:t xml:space="preserve">, </w:t>
      </w:r>
      <w:r w:rsidR="00BC5326" w:rsidRPr="005310C8">
        <w:rPr>
          <w:sz w:val="26"/>
          <w:szCs w:val="26"/>
        </w:rPr>
        <w:t>«</w:t>
      </w:r>
      <w:r w:rsidRPr="005310C8">
        <w:rPr>
          <w:sz w:val="26"/>
          <w:szCs w:val="26"/>
        </w:rPr>
        <w:t>Доля детей, оздоровленных в рамках мер социальной поддержки, в общей численности детей школьного возраста</w:t>
      </w:r>
      <w:r w:rsidR="00BC5326" w:rsidRPr="005310C8">
        <w:rPr>
          <w:sz w:val="26"/>
          <w:szCs w:val="26"/>
        </w:rPr>
        <w:t>»</w:t>
      </w:r>
      <w:r w:rsidRPr="005310C8">
        <w:rPr>
          <w:sz w:val="26"/>
          <w:szCs w:val="26"/>
        </w:rPr>
        <w:t xml:space="preserve">, </w:t>
      </w:r>
      <w:r w:rsidR="00BC5326" w:rsidRPr="005310C8">
        <w:rPr>
          <w:sz w:val="26"/>
          <w:szCs w:val="26"/>
        </w:rPr>
        <w:t>«</w:t>
      </w:r>
      <w:r w:rsidRPr="005310C8">
        <w:rPr>
          <w:sz w:val="26"/>
          <w:szCs w:val="26"/>
        </w:rPr>
        <w:t>Удельный вес детей-инвалидов, получивших социальные услуги в учреждениях социального обслуживания для детей-инвалидов, в общей численности детей-инвалидов</w:t>
      </w:r>
      <w:r w:rsidR="00BC5326" w:rsidRPr="005310C8">
        <w:rPr>
          <w:sz w:val="26"/>
          <w:szCs w:val="26"/>
        </w:rPr>
        <w:t>»</w:t>
      </w:r>
      <w:r w:rsidR="00E02BC9" w:rsidRPr="005310C8">
        <w:rPr>
          <w:sz w:val="26"/>
          <w:szCs w:val="26"/>
        </w:rPr>
        <w:t>, представлена информация по 12 индикаторам</w:t>
      </w:r>
      <w:r w:rsidRPr="005310C8">
        <w:rPr>
          <w:sz w:val="26"/>
          <w:szCs w:val="26"/>
        </w:rPr>
        <w:t xml:space="preserve">. </w:t>
      </w:r>
    </w:p>
    <w:p w:rsidR="00E40D6E" w:rsidRPr="005310C8" w:rsidRDefault="00E40D6E" w:rsidP="00517880">
      <w:pPr>
        <w:ind w:firstLine="709"/>
        <w:jc w:val="both"/>
        <w:rPr>
          <w:sz w:val="26"/>
          <w:szCs w:val="26"/>
        </w:rPr>
      </w:pPr>
      <w:r w:rsidRPr="005310C8">
        <w:rPr>
          <w:sz w:val="26"/>
          <w:szCs w:val="26"/>
        </w:rPr>
        <w:t xml:space="preserve">Плановое значение индикатора </w:t>
      </w:r>
      <w:r w:rsidR="00BC5326" w:rsidRPr="005310C8">
        <w:rPr>
          <w:sz w:val="26"/>
          <w:szCs w:val="26"/>
        </w:rPr>
        <w:t>«</w:t>
      </w:r>
      <w:r w:rsidRPr="005310C8">
        <w:rPr>
          <w:sz w:val="26"/>
          <w:szCs w:val="26"/>
        </w:rPr>
        <w:t>Доля малоимущих граждан, получивших государственную социальную помощь на основании социального контракта, в общей численности малоимущих граждан, получивших государственную социальную помощь</w:t>
      </w:r>
      <w:r w:rsidR="00BC5326" w:rsidRPr="005310C8">
        <w:rPr>
          <w:sz w:val="26"/>
          <w:szCs w:val="26"/>
        </w:rPr>
        <w:t>»</w:t>
      </w:r>
      <w:r w:rsidRPr="005310C8">
        <w:rPr>
          <w:sz w:val="26"/>
          <w:szCs w:val="26"/>
        </w:rPr>
        <w:t xml:space="preserve"> не достигнут в связи с тем, что с 01.01.2017г. изменился порядок оказания государственной социальной помощи. </w:t>
      </w:r>
      <w:r w:rsidRPr="005310C8">
        <w:rPr>
          <w:spacing w:val="-3"/>
          <w:sz w:val="26"/>
          <w:szCs w:val="26"/>
        </w:rPr>
        <w:t xml:space="preserve">В соответствии с </w:t>
      </w:r>
      <w:r w:rsidRPr="005310C8">
        <w:rPr>
          <w:sz w:val="26"/>
          <w:szCs w:val="26"/>
        </w:rPr>
        <w:t xml:space="preserve">постановлением Правительства Кабардино-Балкарской Республики от 29.12.2016 г. № 251-ПП </w:t>
      </w:r>
      <w:r w:rsidR="00BC5326" w:rsidRPr="005310C8">
        <w:rPr>
          <w:sz w:val="26"/>
          <w:szCs w:val="26"/>
        </w:rPr>
        <w:t>«</w:t>
      </w:r>
      <w:r w:rsidRPr="005310C8">
        <w:rPr>
          <w:sz w:val="26"/>
          <w:szCs w:val="26"/>
        </w:rPr>
        <w:t>О размере, условиях и порядке назначения и выплаты государственной социальной помощи малоимущим семьям, малоимущим одиноко проживающим гражданам в Кабардино-Балкарской Республике</w:t>
      </w:r>
      <w:r w:rsidR="00BC5326" w:rsidRPr="005310C8">
        <w:rPr>
          <w:sz w:val="26"/>
          <w:szCs w:val="26"/>
        </w:rPr>
        <w:t>»</w:t>
      </w:r>
      <w:r w:rsidRPr="005310C8">
        <w:rPr>
          <w:sz w:val="26"/>
          <w:szCs w:val="26"/>
        </w:rPr>
        <w:t xml:space="preserve"> государственная социальная помощь  в виде социального пособия, а также на основании социального контракта предоставляется малоимущим семьям, малоимущим одиноко проживающим гражданам, имеющим среднедушевой доход ниже величины прожиточного минимума, установленного в республике по независящим от них причинам. </w:t>
      </w:r>
    </w:p>
    <w:p w:rsidR="00E40D6E" w:rsidRPr="005310C8" w:rsidRDefault="00E40D6E" w:rsidP="00517880">
      <w:pPr>
        <w:ind w:firstLine="709"/>
        <w:jc w:val="both"/>
        <w:rPr>
          <w:color w:val="000000"/>
          <w:sz w:val="26"/>
          <w:szCs w:val="26"/>
        </w:rPr>
      </w:pPr>
      <w:r w:rsidRPr="005310C8">
        <w:rPr>
          <w:rFonts w:eastAsia="Arial Unicode MS"/>
          <w:sz w:val="26"/>
          <w:szCs w:val="26"/>
        </w:rPr>
        <w:t xml:space="preserve">Причиной снижения численности детей, охваченных отдыхом и оздоровлением в 2017 году, явились следующие причины: не были выделены трансферты из федерального бюджета на организацию отдыха и оздоровления детей находящихся в трудной жизненной ситуации, а также удорожание 1 </w:t>
      </w:r>
      <w:proofErr w:type="spellStart"/>
      <w:r w:rsidRPr="005310C8">
        <w:rPr>
          <w:rFonts w:eastAsia="Arial Unicode MS"/>
          <w:sz w:val="26"/>
          <w:szCs w:val="26"/>
        </w:rPr>
        <w:t>койко</w:t>
      </w:r>
      <w:proofErr w:type="spellEnd"/>
      <w:r w:rsidRPr="005310C8">
        <w:rPr>
          <w:rFonts w:eastAsia="Arial Unicode MS"/>
          <w:sz w:val="26"/>
          <w:szCs w:val="26"/>
        </w:rPr>
        <w:t>/дня пребывания детей в оздоровительных учреждениях при фактическом сохранении объемов финансирования мероприятий по отдыху и оздоровлению детей, предусмотренных в республиканского бюджета КБР на 2017 год на уровне предыдущего года</w:t>
      </w:r>
      <w:r w:rsidRPr="005310C8">
        <w:rPr>
          <w:color w:val="000000"/>
          <w:sz w:val="26"/>
          <w:szCs w:val="26"/>
        </w:rPr>
        <w:t xml:space="preserve">. </w:t>
      </w:r>
    </w:p>
    <w:p w:rsidR="00E40D6E" w:rsidRPr="005310C8" w:rsidRDefault="00E40D6E" w:rsidP="00517880">
      <w:pPr>
        <w:ind w:firstLine="709"/>
        <w:jc w:val="both"/>
        <w:rPr>
          <w:bCs/>
          <w:color w:val="000000"/>
          <w:sz w:val="26"/>
          <w:szCs w:val="26"/>
        </w:rPr>
      </w:pPr>
      <w:r w:rsidRPr="005310C8">
        <w:rPr>
          <w:sz w:val="26"/>
          <w:szCs w:val="26"/>
        </w:rPr>
        <w:t xml:space="preserve">Плановое значение показателя </w:t>
      </w:r>
      <w:r w:rsidR="00BC5326" w:rsidRPr="005310C8">
        <w:rPr>
          <w:sz w:val="26"/>
          <w:szCs w:val="26"/>
        </w:rPr>
        <w:t>«</w:t>
      </w:r>
      <w:r w:rsidRPr="005310C8">
        <w:rPr>
          <w:sz w:val="26"/>
          <w:szCs w:val="26"/>
        </w:rPr>
        <w:t>Удельный вес детей-инвалидов, получивших социальные услуги в учреждениях социального обслуживания для детей-инвалидов, в общей численности детей-инвалидов</w:t>
      </w:r>
      <w:r w:rsidR="00BC5326" w:rsidRPr="005310C8">
        <w:rPr>
          <w:sz w:val="26"/>
          <w:szCs w:val="26"/>
        </w:rPr>
        <w:t>»</w:t>
      </w:r>
      <w:r w:rsidRPr="005310C8">
        <w:rPr>
          <w:sz w:val="26"/>
          <w:szCs w:val="26"/>
        </w:rPr>
        <w:t xml:space="preserve"> не достигнуто в связи с тем, что </w:t>
      </w:r>
      <w:r w:rsidRPr="005310C8">
        <w:rPr>
          <w:bCs/>
          <w:color w:val="000000"/>
          <w:sz w:val="26"/>
          <w:szCs w:val="26"/>
        </w:rPr>
        <w:t>реабилитационные услуги предоставляются по заявительному принципу.</w:t>
      </w:r>
    </w:p>
    <w:p w:rsidR="008115B7" w:rsidRPr="005310C8" w:rsidRDefault="008115B7" w:rsidP="00517880">
      <w:pPr>
        <w:widowControl w:val="0"/>
        <w:autoSpaceDE w:val="0"/>
        <w:ind w:firstLine="720"/>
        <w:jc w:val="both"/>
        <w:rPr>
          <w:sz w:val="28"/>
          <w:szCs w:val="28"/>
        </w:rPr>
      </w:pPr>
    </w:p>
    <w:p w:rsidR="008115B7" w:rsidRPr="005310C8" w:rsidRDefault="008115B7" w:rsidP="00517880">
      <w:pPr>
        <w:pStyle w:val="ConsPlusNonformat"/>
        <w:jc w:val="center"/>
        <w:rPr>
          <w:rFonts w:ascii="Times New Roman" w:hAnsi="Times New Roman" w:cs="Times New Roman"/>
          <w:sz w:val="24"/>
          <w:szCs w:val="24"/>
        </w:rPr>
        <w:sectPr w:rsidR="008115B7" w:rsidRPr="005310C8">
          <w:pgSz w:w="11906" w:h="16838"/>
          <w:pgMar w:top="1134" w:right="850" w:bottom="1134" w:left="1701" w:header="708" w:footer="708" w:gutter="0"/>
          <w:cols w:space="708"/>
          <w:docGrid w:linePitch="360"/>
        </w:sectPr>
      </w:pPr>
    </w:p>
    <w:p w:rsidR="008115B7" w:rsidRPr="005310C8" w:rsidRDefault="00AF32A0" w:rsidP="00517880">
      <w:pPr>
        <w:pStyle w:val="ConsPlusNonformat"/>
        <w:jc w:val="center"/>
        <w:rPr>
          <w:rFonts w:ascii="Times New Roman" w:hAnsi="Times New Roman" w:cs="Times New Roman"/>
          <w:sz w:val="24"/>
          <w:szCs w:val="24"/>
        </w:rPr>
      </w:pPr>
      <w:r w:rsidRPr="005310C8">
        <w:rPr>
          <w:rFonts w:ascii="Times New Roman" w:hAnsi="Times New Roman" w:cs="Times New Roman"/>
          <w:sz w:val="24"/>
          <w:szCs w:val="24"/>
        </w:rPr>
        <w:lastRenderedPageBreak/>
        <w:t xml:space="preserve">Отчет о достигнутых значениях целевых показателей (индикаторов) государственной программы Кабардино-Балкарской Республики </w:t>
      </w:r>
      <w:r w:rsidR="00BC5326" w:rsidRPr="005310C8">
        <w:rPr>
          <w:rFonts w:ascii="Times New Roman" w:hAnsi="Times New Roman" w:cs="Times New Roman"/>
          <w:sz w:val="24"/>
          <w:szCs w:val="24"/>
        </w:rPr>
        <w:t>«</w:t>
      </w:r>
      <w:r w:rsidR="008115B7" w:rsidRPr="005310C8">
        <w:rPr>
          <w:rFonts w:ascii="Times New Roman" w:hAnsi="Times New Roman" w:cs="Times New Roman"/>
          <w:sz w:val="24"/>
          <w:szCs w:val="24"/>
        </w:rPr>
        <w:t>Социальная поддержка населения Кабардино-Балкарской Республики</w:t>
      </w:r>
      <w:r w:rsidR="00BC5326" w:rsidRPr="005310C8">
        <w:rPr>
          <w:rFonts w:ascii="Times New Roman" w:hAnsi="Times New Roman" w:cs="Times New Roman"/>
          <w:sz w:val="24"/>
          <w:szCs w:val="24"/>
        </w:rPr>
        <w:t>»</w:t>
      </w:r>
      <w:r w:rsidR="008115B7" w:rsidRPr="005310C8">
        <w:rPr>
          <w:rFonts w:ascii="Times New Roman" w:hAnsi="Times New Roman" w:cs="Times New Roman"/>
          <w:sz w:val="24"/>
          <w:szCs w:val="24"/>
        </w:rPr>
        <w:t xml:space="preserve"> </w:t>
      </w:r>
      <w:r w:rsidRPr="005310C8">
        <w:rPr>
          <w:rFonts w:ascii="Times New Roman" w:hAnsi="Times New Roman" w:cs="Times New Roman"/>
          <w:sz w:val="24"/>
          <w:szCs w:val="24"/>
        </w:rPr>
        <w:t>за</w:t>
      </w:r>
      <w:r w:rsidR="008115B7" w:rsidRPr="005310C8">
        <w:rPr>
          <w:rFonts w:ascii="Times New Roman" w:hAnsi="Times New Roman" w:cs="Times New Roman"/>
          <w:sz w:val="24"/>
          <w:szCs w:val="24"/>
        </w:rPr>
        <w:t xml:space="preserve"> 2017 год</w:t>
      </w:r>
    </w:p>
    <w:p w:rsidR="008115B7" w:rsidRPr="005310C8" w:rsidRDefault="008115B7" w:rsidP="00517880">
      <w:pPr>
        <w:pStyle w:val="ConsPlusNonformat"/>
        <w:jc w:val="center"/>
        <w:rPr>
          <w:rFonts w:ascii="Times New Roman" w:hAnsi="Times New Roman" w:cs="Times New Roman"/>
        </w:rPr>
      </w:pPr>
    </w:p>
    <w:tbl>
      <w:tblPr>
        <w:tblW w:w="15669" w:type="dxa"/>
        <w:tblCellSpacing w:w="5" w:type="nil"/>
        <w:tblInd w:w="-285" w:type="dxa"/>
        <w:tblLayout w:type="fixed"/>
        <w:tblCellMar>
          <w:left w:w="75" w:type="dxa"/>
          <w:right w:w="75" w:type="dxa"/>
        </w:tblCellMar>
        <w:tblLook w:val="0000" w:firstRow="0" w:lastRow="0" w:firstColumn="0" w:lastColumn="0" w:noHBand="0" w:noVBand="0"/>
      </w:tblPr>
      <w:tblGrid>
        <w:gridCol w:w="644"/>
        <w:gridCol w:w="5528"/>
        <w:gridCol w:w="992"/>
        <w:gridCol w:w="993"/>
        <w:gridCol w:w="992"/>
        <w:gridCol w:w="992"/>
        <w:gridCol w:w="992"/>
        <w:gridCol w:w="4536"/>
      </w:tblGrid>
      <w:tr w:rsidR="008115B7" w:rsidRPr="005310C8" w:rsidTr="00C62286">
        <w:trPr>
          <w:tblHeader/>
          <w:tblCellSpacing w:w="5" w:type="nil"/>
        </w:trPr>
        <w:tc>
          <w:tcPr>
            <w:tcW w:w="644" w:type="dxa"/>
            <w:vMerge w:val="restart"/>
            <w:tcBorders>
              <w:top w:val="single" w:sz="4" w:space="0" w:color="auto"/>
              <w:left w:val="single" w:sz="4" w:space="0" w:color="auto"/>
              <w:bottom w:val="single" w:sz="4" w:space="0" w:color="auto"/>
              <w:right w:val="single" w:sz="4" w:space="0" w:color="auto"/>
            </w:tcBorders>
          </w:tcPr>
          <w:p w:rsidR="008115B7" w:rsidRPr="005310C8" w:rsidRDefault="008115B7" w:rsidP="00517880">
            <w:pPr>
              <w:widowControl w:val="0"/>
              <w:autoSpaceDE w:val="0"/>
              <w:autoSpaceDN w:val="0"/>
              <w:adjustRightInd w:val="0"/>
              <w:jc w:val="center"/>
              <w:rPr>
                <w:sz w:val="20"/>
                <w:szCs w:val="20"/>
              </w:rPr>
            </w:pPr>
            <w:r w:rsidRPr="005310C8">
              <w:rPr>
                <w:sz w:val="20"/>
                <w:szCs w:val="20"/>
              </w:rPr>
              <w:t>№</w:t>
            </w:r>
          </w:p>
          <w:p w:rsidR="008115B7" w:rsidRPr="005310C8" w:rsidRDefault="008115B7" w:rsidP="00517880">
            <w:pPr>
              <w:widowControl w:val="0"/>
              <w:autoSpaceDE w:val="0"/>
              <w:autoSpaceDN w:val="0"/>
              <w:adjustRightInd w:val="0"/>
              <w:jc w:val="center"/>
              <w:rPr>
                <w:sz w:val="20"/>
                <w:szCs w:val="20"/>
              </w:rPr>
            </w:pPr>
            <w:r w:rsidRPr="005310C8">
              <w:rPr>
                <w:sz w:val="20"/>
                <w:szCs w:val="20"/>
              </w:rPr>
              <w:t>п/п</w:t>
            </w:r>
          </w:p>
        </w:tc>
        <w:tc>
          <w:tcPr>
            <w:tcW w:w="5528" w:type="dxa"/>
            <w:vMerge w:val="restart"/>
            <w:tcBorders>
              <w:top w:val="single" w:sz="4" w:space="0" w:color="auto"/>
              <w:left w:val="single" w:sz="4" w:space="0" w:color="auto"/>
              <w:bottom w:val="single" w:sz="4" w:space="0" w:color="auto"/>
              <w:right w:val="single" w:sz="4" w:space="0" w:color="auto"/>
            </w:tcBorders>
          </w:tcPr>
          <w:p w:rsidR="008115B7" w:rsidRPr="005310C8" w:rsidRDefault="008115B7" w:rsidP="00517880">
            <w:pPr>
              <w:widowControl w:val="0"/>
              <w:autoSpaceDE w:val="0"/>
              <w:autoSpaceDN w:val="0"/>
              <w:adjustRightInd w:val="0"/>
              <w:jc w:val="center"/>
              <w:rPr>
                <w:sz w:val="20"/>
                <w:szCs w:val="20"/>
              </w:rPr>
            </w:pPr>
            <w:r w:rsidRPr="005310C8">
              <w:rPr>
                <w:sz w:val="20"/>
                <w:szCs w:val="20"/>
              </w:rPr>
              <w:t>Наименование целевого показателя (индикатора)</w:t>
            </w:r>
          </w:p>
        </w:tc>
        <w:tc>
          <w:tcPr>
            <w:tcW w:w="992" w:type="dxa"/>
            <w:vMerge w:val="restart"/>
            <w:tcBorders>
              <w:top w:val="single" w:sz="4" w:space="0" w:color="auto"/>
              <w:left w:val="single" w:sz="4" w:space="0" w:color="auto"/>
              <w:bottom w:val="single" w:sz="4" w:space="0" w:color="auto"/>
              <w:right w:val="single" w:sz="4" w:space="0" w:color="auto"/>
            </w:tcBorders>
          </w:tcPr>
          <w:p w:rsidR="008115B7" w:rsidRPr="005310C8" w:rsidRDefault="008115B7" w:rsidP="00517880">
            <w:pPr>
              <w:widowControl w:val="0"/>
              <w:autoSpaceDE w:val="0"/>
              <w:autoSpaceDN w:val="0"/>
              <w:adjustRightInd w:val="0"/>
              <w:jc w:val="center"/>
              <w:rPr>
                <w:sz w:val="20"/>
                <w:szCs w:val="20"/>
              </w:rPr>
            </w:pPr>
            <w:r w:rsidRPr="005310C8">
              <w:rPr>
                <w:sz w:val="20"/>
                <w:szCs w:val="20"/>
              </w:rPr>
              <w:t>Единица измерения</w:t>
            </w:r>
          </w:p>
        </w:tc>
        <w:tc>
          <w:tcPr>
            <w:tcW w:w="1985" w:type="dxa"/>
            <w:gridSpan w:val="2"/>
            <w:tcBorders>
              <w:top w:val="single" w:sz="4" w:space="0" w:color="auto"/>
              <w:left w:val="single" w:sz="4" w:space="0" w:color="auto"/>
              <w:bottom w:val="single" w:sz="4" w:space="0" w:color="auto"/>
              <w:right w:val="single" w:sz="4" w:space="0" w:color="auto"/>
            </w:tcBorders>
          </w:tcPr>
          <w:p w:rsidR="008115B7" w:rsidRPr="005310C8" w:rsidRDefault="008115B7" w:rsidP="00517880">
            <w:pPr>
              <w:widowControl w:val="0"/>
              <w:autoSpaceDE w:val="0"/>
              <w:autoSpaceDN w:val="0"/>
              <w:adjustRightInd w:val="0"/>
              <w:jc w:val="center"/>
              <w:rPr>
                <w:sz w:val="20"/>
                <w:szCs w:val="20"/>
              </w:rPr>
            </w:pPr>
            <w:r w:rsidRPr="005310C8">
              <w:rPr>
                <w:sz w:val="20"/>
                <w:szCs w:val="20"/>
              </w:rPr>
              <w:t>Значения целевых показателей (индикаторов) на 2017 г.</w:t>
            </w:r>
          </w:p>
        </w:tc>
        <w:tc>
          <w:tcPr>
            <w:tcW w:w="992" w:type="dxa"/>
            <w:vMerge w:val="restart"/>
            <w:tcBorders>
              <w:top w:val="single" w:sz="4" w:space="0" w:color="auto"/>
              <w:left w:val="single" w:sz="4" w:space="0" w:color="auto"/>
              <w:bottom w:val="single" w:sz="4" w:space="0" w:color="auto"/>
              <w:right w:val="single" w:sz="4" w:space="0" w:color="auto"/>
            </w:tcBorders>
          </w:tcPr>
          <w:p w:rsidR="008115B7" w:rsidRPr="005310C8" w:rsidRDefault="008115B7" w:rsidP="00517880">
            <w:pPr>
              <w:widowControl w:val="0"/>
              <w:autoSpaceDE w:val="0"/>
              <w:autoSpaceDN w:val="0"/>
              <w:adjustRightInd w:val="0"/>
              <w:jc w:val="center"/>
              <w:rPr>
                <w:sz w:val="20"/>
                <w:szCs w:val="20"/>
              </w:rPr>
            </w:pPr>
            <w:r w:rsidRPr="005310C8">
              <w:rPr>
                <w:sz w:val="20"/>
                <w:szCs w:val="20"/>
              </w:rPr>
              <w:t>Абсолютное отклонение</w:t>
            </w:r>
          </w:p>
        </w:tc>
        <w:tc>
          <w:tcPr>
            <w:tcW w:w="992" w:type="dxa"/>
            <w:vMerge w:val="restart"/>
            <w:tcBorders>
              <w:top w:val="single" w:sz="4" w:space="0" w:color="auto"/>
              <w:left w:val="single" w:sz="4" w:space="0" w:color="auto"/>
              <w:bottom w:val="single" w:sz="4" w:space="0" w:color="auto"/>
              <w:right w:val="single" w:sz="4" w:space="0" w:color="auto"/>
            </w:tcBorders>
          </w:tcPr>
          <w:p w:rsidR="008115B7" w:rsidRPr="005310C8" w:rsidRDefault="008115B7" w:rsidP="00517880">
            <w:pPr>
              <w:widowControl w:val="0"/>
              <w:autoSpaceDE w:val="0"/>
              <w:autoSpaceDN w:val="0"/>
              <w:adjustRightInd w:val="0"/>
              <w:jc w:val="center"/>
              <w:rPr>
                <w:sz w:val="20"/>
                <w:szCs w:val="20"/>
              </w:rPr>
            </w:pPr>
            <w:r w:rsidRPr="005310C8">
              <w:rPr>
                <w:sz w:val="20"/>
                <w:szCs w:val="20"/>
              </w:rPr>
              <w:t>Относительное отклонение</w:t>
            </w:r>
          </w:p>
        </w:tc>
        <w:tc>
          <w:tcPr>
            <w:tcW w:w="4536" w:type="dxa"/>
            <w:vMerge w:val="restart"/>
            <w:tcBorders>
              <w:top w:val="single" w:sz="4" w:space="0" w:color="auto"/>
              <w:left w:val="single" w:sz="4" w:space="0" w:color="auto"/>
              <w:bottom w:val="single" w:sz="4" w:space="0" w:color="auto"/>
              <w:right w:val="single" w:sz="4" w:space="0" w:color="auto"/>
            </w:tcBorders>
          </w:tcPr>
          <w:p w:rsidR="008115B7" w:rsidRPr="005310C8" w:rsidRDefault="008115B7" w:rsidP="00517880">
            <w:pPr>
              <w:widowControl w:val="0"/>
              <w:autoSpaceDE w:val="0"/>
              <w:autoSpaceDN w:val="0"/>
              <w:adjustRightInd w:val="0"/>
              <w:jc w:val="center"/>
              <w:rPr>
                <w:sz w:val="20"/>
                <w:szCs w:val="20"/>
              </w:rPr>
            </w:pPr>
            <w:r w:rsidRPr="005310C8">
              <w:rPr>
                <w:sz w:val="20"/>
                <w:szCs w:val="20"/>
              </w:rPr>
              <w:t>Обоснование отклонений значений целевого показателя (индикатора) на конец отчетного периода</w:t>
            </w:r>
          </w:p>
        </w:tc>
      </w:tr>
      <w:tr w:rsidR="009438F9" w:rsidRPr="005310C8" w:rsidTr="00C62286">
        <w:trPr>
          <w:tblHeader/>
          <w:tblCellSpacing w:w="5" w:type="nil"/>
        </w:trPr>
        <w:tc>
          <w:tcPr>
            <w:tcW w:w="644" w:type="dxa"/>
            <w:vMerge/>
            <w:tcBorders>
              <w:top w:val="single" w:sz="4" w:space="0" w:color="auto"/>
              <w:left w:val="single" w:sz="4" w:space="0" w:color="auto"/>
              <w:bottom w:val="single" w:sz="4" w:space="0" w:color="auto"/>
              <w:right w:val="single" w:sz="4" w:space="0" w:color="auto"/>
            </w:tcBorders>
          </w:tcPr>
          <w:p w:rsidR="009438F9" w:rsidRPr="005310C8" w:rsidRDefault="009438F9" w:rsidP="00517880">
            <w:pPr>
              <w:widowControl w:val="0"/>
              <w:autoSpaceDE w:val="0"/>
              <w:autoSpaceDN w:val="0"/>
              <w:adjustRightInd w:val="0"/>
              <w:jc w:val="center"/>
              <w:rPr>
                <w:sz w:val="20"/>
                <w:szCs w:val="20"/>
              </w:rPr>
            </w:pPr>
          </w:p>
        </w:tc>
        <w:tc>
          <w:tcPr>
            <w:tcW w:w="5528" w:type="dxa"/>
            <w:vMerge/>
            <w:tcBorders>
              <w:top w:val="single" w:sz="4" w:space="0" w:color="auto"/>
              <w:left w:val="single" w:sz="4" w:space="0" w:color="auto"/>
              <w:bottom w:val="single" w:sz="4" w:space="0" w:color="auto"/>
              <w:right w:val="single" w:sz="4" w:space="0" w:color="auto"/>
            </w:tcBorders>
          </w:tcPr>
          <w:p w:rsidR="009438F9" w:rsidRPr="005310C8" w:rsidRDefault="009438F9" w:rsidP="00517880">
            <w:pPr>
              <w:widowControl w:val="0"/>
              <w:autoSpaceDE w:val="0"/>
              <w:autoSpaceDN w:val="0"/>
              <w:adjustRightInd w:val="0"/>
              <w:jc w:val="both"/>
              <w:rPr>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9438F9" w:rsidRPr="005310C8" w:rsidRDefault="009438F9" w:rsidP="00517880">
            <w:pPr>
              <w:widowControl w:val="0"/>
              <w:autoSpaceDE w:val="0"/>
              <w:autoSpaceDN w:val="0"/>
              <w:adjustRightInd w:val="0"/>
              <w:jc w:val="both"/>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9438F9" w:rsidRPr="005310C8" w:rsidRDefault="009438F9" w:rsidP="00517880">
            <w:pPr>
              <w:widowControl w:val="0"/>
              <w:autoSpaceDE w:val="0"/>
              <w:autoSpaceDN w:val="0"/>
              <w:adjustRightInd w:val="0"/>
              <w:jc w:val="center"/>
              <w:rPr>
                <w:sz w:val="20"/>
                <w:szCs w:val="20"/>
              </w:rPr>
            </w:pPr>
            <w:r w:rsidRPr="005310C8">
              <w:rPr>
                <w:color w:val="000000"/>
                <w:sz w:val="20"/>
                <w:szCs w:val="20"/>
              </w:rPr>
              <w:t>план на текущий год</w:t>
            </w:r>
            <w:r w:rsidRPr="005310C8">
              <w:rPr>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9438F9" w:rsidRPr="005310C8" w:rsidRDefault="009438F9" w:rsidP="00517880">
            <w:pPr>
              <w:jc w:val="center"/>
              <w:rPr>
                <w:color w:val="000000"/>
                <w:sz w:val="20"/>
                <w:szCs w:val="20"/>
              </w:rPr>
            </w:pPr>
            <w:r w:rsidRPr="005310C8">
              <w:rPr>
                <w:color w:val="000000"/>
                <w:sz w:val="20"/>
                <w:szCs w:val="20"/>
              </w:rPr>
              <w:t>значение на конец отчетного года</w:t>
            </w:r>
          </w:p>
        </w:tc>
        <w:tc>
          <w:tcPr>
            <w:tcW w:w="992" w:type="dxa"/>
            <w:vMerge/>
            <w:tcBorders>
              <w:top w:val="single" w:sz="4" w:space="0" w:color="auto"/>
              <w:left w:val="single" w:sz="4" w:space="0" w:color="auto"/>
              <w:bottom w:val="single" w:sz="4" w:space="0" w:color="auto"/>
              <w:right w:val="single" w:sz="4" w:space="0" w:color="auto"/>
            </w:tcBorders>
          </w:tcPr>
          <w:p w:rsidR="009438F9" w:rsidRPr="005310C8" w:rsidRDefault="009438F9" w:rsidP="00517880">
            <w:pPr>
              <w:widowControl w:val="0"/>
              <w:autoSpaceDE w:val="0"/>
              <w:autoSpaceDN w:val="0"/>
              <w:adjustRightInd w:val="0"/>
              <w:jc w:val="center"/>
              <w:rPr>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9438F9" w:rsidRPr="005310C8" w:rsidRDefault="009438F9" w:rsidP="00517880">
            <w:pPr>
              <w:widowControl w:val="0"/>
              <w:autoSpaceDE w:val="0"/>
              <w:autoSpaceDN w:val="0"/>
              <w:adjustRightInd w:val="0"/>
              <w:jc w:val="center"/>
              <w:rPr>
                <w:sz w:val="20"/>
                <w:szCs w:val="20"/>
              </w:rPr>
            </w:pPr>
          </w:p>
        </w:tc>
        <w:tc>
          <w:tcPr>
            <w:tcW w:w="4536" w:type="dxa"/>
            <w:vMerge/>
            <w:tcBorders>
              <w:top w:val="single" w:sz="4" w:space="0" w:color="auto"/>
              <w:left w:val="single" w:sz="4" w:space="0" w:color="auto"/>
              <w:bottom w:val="single" w:sz="4" w:space="0" w:color="auto"/>
              <w:right w:val="single" w:sz="4" w:space="0" w:color="auto"/>
            </w:tcBorders>
          </w:tcPr>
          <w:p w:rsidR="009438F9" w:rsidRPr="005310C8" w:rsidRDefault="009438F9" w:rsidP="00517880">
            <w:pPr>
              <w:widowControl w:val="0"/>
              <w:autoSpaceDE w:val="0"/>
              <w:autoSpaceDN w:val="0"/>
              <w:adjustRightInd w:val="0"/>
              <w:jc w:val="center"/>
              <w:rPr>
                <w:sz w:val="20"/>
                <w:szCs w:val="20"/>
              </w:rPr>
            </w:pPr>
          </w:p>
        </w:tc>
      </w:tr>
      <w:tr w:rsidR="009438F9" w:rsidRPr="005310C8" w:rsidTr="00C62286">
        <w:trPr>
          <w:tblCellSpacing w:w="5" w:type="nil"/>
        </w:trPr>
        <w:tc>
          <w:tcPr>
            <w:tcW w:w="15669" w:type="dxa"/>
            <w:gridSpan w:val="8"/>
            <w:tcBorders>
              <w:top w:val="single" w:sz="4" w:space="0" w:color="auto"/>
              <w:left w:val="single" w:sz="4" w:space="0" w:color="auto"/>
              <w:bottom w:val="single" w:sz="4" w:space="0" w:color="auto"/>
              <w:right w:val="single" w:sz="4" w:space="0" w:color="auto"/>
            </w:tcBorders>
          </w:tcPr>
          <w:p w:rsidR="009438F9" w:rsidRPr="005310C8" w:rsidRDefault="009438F9" w:rsidP="00517880">
            <w:pPr>
              <w:widowControl w:val="0"/>
              <w:autoSpaceDE w:val="0"/>
              <w:autoSpaceDN w:val="0"/>
              <w:adjustRightInd w:val="0"/>
              <w:jc w:val="center"/>
              <w:outlineLvl w:val="3"/>
              <w:rPr>
                <w:sz w:val="20"/>
                <w:szCs w:val="20"/>
              </w:rPr>
            </w:pPr>
            <w:r w:rsidRPr="005310C8">
              <w:rPr>
                <w:sz w:val="20"/>
                <w:szCs w:val="20"/>
              </w:rPr>
              <w:t>Государственная программа Кабардино-Балкарской Республики «Социальная поддержка населения Кабардино-Балкарской Республики»</w:t>
            </w:r>
          </w:p>
        </w:tc>
      </w:tr>
      <w:tr w:rsidR="00E02BC9" w:rsidRPr="005310C8" w:rsidTr="00C62286">
        <w:trPr>
          <w:tblCellSpacing w:w="5" w:type="nil"/>
        </w:trPr>
        <w:tc>
          <w:tcPr>
            <w:tcW w:w="644"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widowControl w:val="0"/>
              <w:autoSpaceDE w:val="0"/>
              <w:autoSpaceDN w:val="0"/>
              <w:adjustRightInd w:val="0"/>
              <w:jc w:val="center"/>
              <w:rPr>
                <w:sz w:val="20"/>
                <w:szCs w:val="20"/>
              </w:rPr>
            </w:pPr>
            <w:r w:rsidRPr="005310C8">
              <w:rPr>
                <w:sz w:val="20"/>
                <w:szCs w:val="20"/>
              </w:rPr>
              <w:t>1</w:t>
            </w:r>
          </w:p>
        </w:tc>
        <w:tc>
          <w:tcPr>
            <w:tcW w:w="5528"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autoSpaceDE w:val="0"/>
              <w:autoSpaceDN w:val="0"/>
              <w:adjustRightInd w:val="0"/>
              <w:jc w:val="both"/>
              <w:rPr>
                <w:rFonts w:eastAsiaTheme="minorHAnsi"/>
                <w:sz w:val="20"/>
                <w:szCs w:val="20"/>
                <w:lang w:eastAsia="en-US"/>
              </w:rPr>
            </w:pPr>
            <w:r w:rsidRPr="005310C8">
              <w:rPr>
                <w:rFonts w:eastAsiaTheme="minorHAnsi"/>
                <w:sz w:val="20"/>
                <w:szCs w:val="20"/>
                <w:lang w:eastAsia="en-US"/>
              </w:rPr>
              <w:t>Доля населения, имеющего денежные доходы ниже величины прожиточного минимума, в общей численности населения</w:t>
            </w:r>
          </w:p>
        </w:tc>
        <w:tc>
          <w:tcPr>
            <w:tcW w:w="992"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jc w:val="center"/>
              <w:rPr>
                <w:sz w:val="20"/>
                <w:szCs w:val="20"/>
              </w:rPr>
            </w:pPr>
            <w:r w:rsidRPr="005310C8">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autoSpaceDE w:val="0"/>
              <w:autoSpaceDN w:val="0"/>
              <w:adjustRightInd w:val="0"/>
              <w:jc w:val="center"/>
              <w:rPr>
                <w:rFonts w:eastAsiaTheme="minorHAnsi"/>
                <w:sz w:val="20"/>
                <w:szCs w:val="20"/>
                <w:lang w:eastAsia="en-US"/>
              </w:rPr>
            </w:pPr>
            <w:r w:rsidRPr="005310C8">
              <w:rPr>
                <w:rFonts w:eastAsiaTheme="minorHAnsi"/>
                <w:sz w:val="20"/>
                <w:szCs w:val="20"/>
                <w:lang w:eastAsia="en-US"/>
              </w:rPr>
              <w:t xml:space="preserve">18,5 </w:t>
            </w:r>
          </w:p>
        </w:tc>
        <w:tc>
          <w:tcPr>
            <w:tcW w:w="992"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jc w:val="center"/>
              <w:rPr>
                <w:sz w:val="20"/>
                <w:szCs w:val="20"/>
              </w:rPr>
            </w:pPr>
          </w:p>
        </w:tc>
        <w:tc>
          <w:tcPr>
            <w:tcW w:w="4536"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jc w:val="center"/>
              <w:rPr>
                <w:sz w:val="20"/>
                <w:szCs w:val="20"/>
              </w:rPr>
            </w:pPr>
            <w:r w:rsidRPr="005310C8">
              <w:rPr>
                <w:sz w:val="20"/>
                <w:szCs w:val="20"/>
              </w:rPr>
              <w:t>информация не представлена</w:t>
            </w:r>
          </w:p>
        </w:tc>
      </w:tr>
      <w:tr w:rsidR="00E02BC9" w:rsidRPr="005310C8" w:rsidTr="00C62286">
        <w:trPr>
          <w:tblCellSpacing w:w="5" w:type="nil"/>
        </w:trPr>
        <w:tc>
          <w:tcPr>
            <w:tcW w:w="644"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widowControl w:val="0"/>
              <w:autoSpaceDE w:val="0"/>
              <w:autoSpaceDN w:val="0"/>
              <w:adjustRightInd w:val="0"/>
              <w:jc w:val="center"/>
              <w:rPr>
                <w:sz w:val="20"/>
                <w:szCs w:val="20"/>
              </w:rPr>
            </w:pPr>
            <w:r w:rsidRPr="005310C8">
              <w:rPr>
                <w:sz w:val="20"/>
                <w:szCs w:val="20"/>
              </w:rPr>
              <w:t>2</w:t>
            </w:r>
          </w:p>
        </w:tc>
        <w:tc>
          <w:tcPr>
            <w:tcW w:w="5528"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autoSpaceDE w:val="0"/>
              <w:autoSpaceDN w:val="0"/>
              <w:adjustRightInd w:val="0"/>
              <w:jc w:val="both"/>
              <w:rPr>
                <w:rFonts w:eastAsiaTheme="minorHAnsi"/>
                <w:sz w:val="20"/>
                <w:szCs w:val="20"/>
                <w:lang w:eastAsia="en-US"/>
              </w:rPr>
            </w:pPr>
            <w:r w:rsidRPr="005310C8">
              <w:rPr>
                <w:rFonts w:eastAsiaTheme="minorHAnsi"/>
                <w:sz w:val="20"/>
                <w:szCs w:val="20"/>
                <w:lang w:eastAsia="en-US"/>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учреждениях социального обслуживания населения </w:t>
            </w:r>
            <w:r w:rsidR="00C62286" w:rsidRPr="005310C8">
              <w:rPr>
                <w:rFonts w:eastAsiaTheme="minorHAnsi"/>
                <w:sz w:val="20"/>
                <w:szCs w:val="20"/>
                <w:lang w:eastAsia="en-US"/>
              </w:rPr>
              <w:t>КБР</w:t>
            </w:r>
          </w:p>
        </w:tc>
        <w:tc>
          <w:tcPr>
            <w:tcW w:w="992"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jc w:val="center"/>
              <w:rPr>
                <w:sz w:val="20"/>
                <w:szCs w:val="20"/>
              </w:rPr>
            </w:pPr>
            <w:r w:rsidRPr="005310C8">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autoSpaceDE w:val="0"/>
              <w:autoSpaceDN w:val="0"/>
              <w:adjustRightInd w:val="0"/>
              <w:jc w:val="center"/>
              <w:rPr>
                <w:rFonts w:eastAsiaTheme="minorHAnsi"/>
                <w:sz w:val="20"/>
                <w:szCs w:val="20"/>
                <w:lang w:eastAsia="en-US"/>
              </w:rPr>
            </w:pPr>
            <w:r w:rsidRPr="005310C8">
              <w:rPr>
                <w:rFonts w:eastAsiaTheme="minorHAnsi"/>
                <w:sz w:val="20"/>
                <w:szCs w:val="20"/>
                <w:lang w:eastAsia="en-US"/>
              </w:rPr>
              <w:t xml:space="preserve">100 </w:t>
            </w:r>
          </w:p>
        </w:tc>
        <w:tc>
          <w:tcPr>
            <w:tcW w:w="992"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jc w:val="center"/>
              <w:rPr>
                <w:sz w:val="20"/>
                <w:szCs w:val="20"/>
              </w:rPr>
            </w:pPr>
            <w:r w:rsidRPr="005310C8">
              <w:rPr>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jc w:val="center"/>
              <w:rPr>
                <w:sz w:val="20"/>
                <w:szCs w:val="20"/>
              </w:rPr>
            </w:pPr>
          </w:p>
        </w:tc>
        <w:tc>
          <w:tcPr>
            <w:tcW w:w="4536"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jc w:val="center"/>
              <w:rPr>
                <w:sz w:val="20"/>
                <w:szCs w:val="20"/>
              </w:rPr>
            </w:pPr>
          </w:p>
        </w:tc>
      </w:tr>
      <w:tr w:rsidR="00E02BC9" w:rsidRPr="005310C8" w:rsidTr="00C62286">
        <w:trPr>
          <w:tblCellSpacing w:w="5" w:type="nil"/>
        </w:trPr>
        <w:tc>
          <w:tcPr>
            <w:tcW w:w="15669" w:type="dxa"/>
            <w:gridSpan w:val="8"/>
            <w:tcBorders>
              <w:top w:val="single" w:sz="4" w:space="0" w:color="auto"/>
              <w:left w:val="single" w:sz="4" w:space="0" w:color="auto"/>
              <w:bottom w:val="single" w:sz="4" w:space="0" w:color="auto"/>
              <w:right w:val="single" w:sz="4" w:space="0" w:color="auto"/>
            </w:tcBorders>
          </w:tcPr>
          <w:p w:rsidR="00E02BC9" w:rsidRPr="005310C8" w:rsidRDefault="00E02BC9" w:rsidP="00517880">
            <w:pPr>
              <w:widowControl w:val="0"/>
              <w:autoSpaceDE w:val="0"/>
              <w:autoSpaceDN w:val="0"/>
              <w:adjustRightInd w:val="0"/>
              <w:jc w:val="center"/>
              <w:rPr>
                <w:sz w:val="20"/>
                <w:szCs w:val="20"/>
                <w:highlight w:val="green"/>
              </w:rPr>
            </w:pPr>
            <w:r w:rsidRPr="005310C8">
              <w:rPr>
                <w:sz w:val="20"/>
                <w:szCs w:val="20"/>
              </w:rPr>
              <w:t>1. Подпрограмма «Обеспечение мер социальной поддержки отдельных категорий граждан»</w:t>
            </w:r>
          </w:p>
        </w:tc>
      </w:tr>
      <w:tr w:rsidR="00E02BC9" w:rsidRPr="005310C8" w:rsidTr="00C62286">
        <w:trPr>
          <w:tblCellSpacing w:w="5" w:type="nil"/>
        </w:trPr>
        <w:tc>
          <w:tcPr>
            <w:tcW w:w="644"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widowControl w:val="0"/>
              <w:autoSpaceDE w:val="0"/>
              <w:autoSpaceDN w:val="0"/>
              <w:adjustRightInd w:val="0"/>
              <w:jc w:val="center"/>
              <w:rPr>
                <w:sz w:val="20"/>
                <w:szCs w:val="20"/>
                <w:highlight w:val="green"/>
              </w:rPr>
            </w:pPr>
            <w:r w:rsidRPr="005310C8">
              <w:rPr>
                <w:sz w:val="20"/>
                <w:szCs w:val="20"/>
              </w:rPr>
              <w:t>1.1</w:t>
            </w:r>
          </w:p>
        </w:tc>
        <w:tc>
          <w:tcPr>
            <w:tcW w:w="5528"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jc w:val="both"/>
              <w:rPr>
                <w:sz w:val="20"/>
                <w:szCs w:val="20"/>
              </w:rPr>
            </w:pPr>
            <w:r w:rsidRPr="005310C8">
              <w:rPr>
                <w:sz w:val="20"/>
                <w:szCs w:val="20"/>
              </w:rPr>
              <w:t>Доля отдельных категорий граждан, получивших меры социальной поддержки, в общей численности граждан, проживающих в КБР и обратившихся за их получением.</w:t>
            </w:r>
          </w:p>
        </w:tc>
        <w:tc>
          <w:tcPr>
            <w:tcW w:w="992"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jc w:val="center"/>
              <w:rPr>
                <w:sz w:val="20"/>
                <w:szCs w:val="20"/>
              </w:rPr>
            </w:pPr>
          </w:p>
          <w:p w:rsidR="00E02BC9" w:rsidRPr="005310C8" w:rsidRDefault="00E02BC9" w:rsidP="00517880">
            <w:pPr>
              <w:jc w:val="center"/>
              <w:rPr>
                <w:sz w:val="20"/>
                <w:szCs w:val="20"/>
              </w:rPr>
            </w:pPr>
            <w:r w:rsidRPr="005310C8">
              <w:rPr>
                <w:sz w:val="20"/>
                <w:szCs w:val="20"/>
              </w:rPr>
              <w:t>%</w:t>
            </w:r>
          </w:p>
          <w:p w:rsidR="00E02BC9" w:rsidRPr="005310C8" w:rsidRDefault="00E02BC9" w:rsidP="00517880">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jc w:val="center"/>
              <w:rPr>
                <w:sz w:val="20"/>
                <w:szCs w:val="20"/>
              </w:rPr>
            </w:pPr>
          </w:p>
          <w:p w:rsidR="00E02BC9" w:rsidRPr="005310C8" w:rsidRDefault="00E02BC9" w:rsidP="00517880">
            <w:pPr>
              <w:jc w:val="center"/>
              <w:rPr>
                <w:sz w:val="20"/>
                <w:szCs w:val="20"/>
              </w:rPr>
            </w:pPr>
            <w:r w:rsidRPr="005310C8">
              <w:rPr>
                <w:sz w:val="20"/>
                <w:szCs w:val="20"/>
              </w:rPr>
              <w:t>100</w:t>
            </w:r>
          </w:p>
          <w:p w:rsidR="00E02BC9" w:rsidRPr="005310C8" w:rsidRDefault="00E02BC9" w:rsidP="0051788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jc w:val="center"/>
              <w:rPr>
                <w:sz w:val="20"/>
                <w:szCs w:val="20"/>
              </w:rPr>
            </w:pPr>
          </w:p>
          <w:p w:rsidR="00E02BC9" w:rsidRPr="005310C8" w:rsidRDefault="00E02BC9" w:rsidP="00517880">
            <w:pPr>
              <w:jc w:val="center"/>
              <w:rPr>
                <w:sz w:val="20"/>
                <w:szCs w:val="20"/>
              </w:rPr>
            </w:pPr>
            <w:r w:rsidRPr="005310C8">
              <w:rPr>
                <w:sz w:val="20"/>
                <w:szCs w:val="20"/>
              </w:rPr>
              <w:t>100</w:t>
            </w:r>
          </w:p>
          <w:p w:rsidR="00E02BC9" w:rsidRPr="005310C8" w:rsidRDefault="00E02BC9" w:rsidP="0051788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jc w:val="center"/>
              <w:rPr>
                <w:sz w:val="20"/>
                <w:szCs w:val="20"/>
              </w:rPr>
            </w:pPr>
          </w:p>
          <w:p w:rsidR="00E02BC9" w:rsidRPr="005310C8" w:rsidRDefault="00E02BC9" w:rsidP="00517880">
            <w:pPr>
              <w:jc w:val="center"/>
              <w:rPr>
                <w:sz w:val="20"/>
                <w:szCs w:val="20"/>
              </w:rPr>
            </w:pPr>
            <w:r w:rsidRPr="005310C8">
              <w:rPr>
                <w:sz w:val="20"/>
                <w:szCs w:val="20"/>
              </w:rPr>
              <w:t>0</w:t>
            </w:r>
          </w:p>
          <w:p w:rsidR="00E02BC9" w:rsidRPr="005310C8" w:rsidRDefault="00E02BC9" w:rsidP="0051788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jc w:val="center"/>
              <w:rPr>
                <w:sz w:val="20"/>
                <w:szCs w:val="20"/>
              </w:rPr>
            </w:pPr>
          </w:p>
          <w:p w:rsidR="00E02BC9" w:rsidRPr="005310C8" w:rsidRDefault="00E02BC9" w:rsidP="00517880">
            <w:pPr>
              <w:jc w:val="center"/>
              <w:rPr>
                <w:sz w:val="20"/>
                <w:szCs w:val="20"/>
              </w:rPr>
            </w:pPr>
            <w:r w:rsidRPr="005310C8">
              <w:rPr>
                <w:sz w:val="20"/>
                <w:szCs w:val="20"/>
              </w:rPr>
              <w:t>-</w:t>
            </w:r>
          </w:p>
        </w:tc>
        <w:tc>
          <w:tcPr>
            <w:tcW w:w="4536"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jc w:val="center"/>
              <w:rPr>
                <w:sz w:val="20"/>
                <w:szCs w:val="20"/>
              </w:rPr>
            </w:pPr>
          </w:p>
          <w:p w:rsidR="00E02BC9" w:rsidRPr="005310C8" w:rsidRDefault="00E02BC9" w:rsidP="00517880">
            <w:pPr>
              <w:jc w:val="center"/>
              <w:rPr>
                <w:sz w:val="20"/>
                <w:szCs w:val="20"/>
              </w:rPr>
            </w:pPr>
          </w:p>
        </w:tc>
      </w:tr>
      <w:tr w:rsidR="00E02BC9" w:rsidRPr="005310C8" w:rsidTr="00C62286">
        <w:trPr>
          <w:tblCellSpacing w:w="5" w:type="nil"/>
        </w:trPr>
        <w:tc>
          <w:tcPr>
            <w:tcW w:w="644"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widowControl w:val="0"/>
              <w:autoSpaceDE w:val="0"/>
              <w:autoSpaceDN w:val="0"/>
              <w:adjustRightInd w:val="0"/>
              <w:jc w:val="center"/>
              <w:rPr>
                <w:sz w:val="20"/>
                <w:szCs w:val="20"/>
                <w:highlight w:val="green"/>
              </w:rPr>
            </w:pPr>
            <w:r w:rsidRPr="005310C8">
              <w:rPr>
                <w:sz w:val="20"/>
                <w:szCs w:val="20"/>
              </w:rPr>
              <w:t>1.2</w:t>
            </w:r>
          </w:p>
        </w:tc>
        <w:tc>
          <w:tcPr>
            <w:tcW w:w="5528"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rPr>
                <w:sz w:val="20"/>
                <w:szCs w:val="20"/>
              </w:rPr>
            </w:pPr>
            <w:r w:rsidRPr="005310C8">
              <w:rPr>
                <w:sz w:val="20"/>
                <w:szCs w:val="20"/>
              </w:rPr>
              <w:t xml:space="preserve">Доля малоимущих граждан, получивших государственную социальную помощь на основании социального контракта, в общей численности малоимущих граждан, получивших государственную социальную помощь </w:t>
            </w:r>
          </w:p>
          <w:p w:rsidR="00E02BC9" w:rsidRPr="005310C8" w:rsidRDefault="00E02BC9" w:rsidP="00517880">
            <w:pPr>
              <w:rPr>
                <w:sz w:val="20"/>
                <w:szCs w:val="20"/>
              </w:rPr>
            </w:pPr>
          </w:p>
          <w:p w:rsidR="00E02BC9" w:rsidRPr="005310C8" w:rsidRDefault="00E02BC9" w:rsidP="00517880">
            <w:pPr>
              <w:rPr>
                <w:sz w:val="20"/>
                <w:szCs w:val="20"/>
              </w:rPr>
            </w:pPr>
          </w:p>
          <w:p w:rsidR="00E02BC9" w:rsidRPr="005310C8" w:rsidRDefault="00E02BC9" w:rsidP="00517880">
            <w:pPr>
              <w:rPr>
                <w:sz w:val="20"/>
                <w:szCs w:val="20"/>
              </w:rPr>
            </w:pPr>
          </w:p>
          <w:p w:rsidR="00E02BC9" w:rsidRPr="005310C8" w:rsidRDefault="00E02BC9" w:rsidP="0051788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jc w:val="center"/>
              <w:rPr>
                <w:sz w:val="20"/>
                <w:szCs w:val="20"/>
              </w:rPr>
            </w:pPr>
            <w:r w:rsidRPr="005310C8">
              <w:rPr>
                <w:sz w:val="20"/>
                <w:szCs w:val="20"/>
              </w:rPr>
              <w:t>%</w:t>
            </w:r>
          </w:p>
          <w:p w:rsidR="00E02BC9" w:rsidRPr="005310C8" w:rsidRDefault="00E02BC9" w:rsidP="00517880">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jc w:val="center"/>
              <w:rPr>
                <w:sz w:val="20"/>
                <w:szCs w:val="20"/>
              </w:rPr>
            </w:pPr>
            <w:r w:rsidRPr="005310C8">
              <w:rPr>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jc w:val="center"/>
              <w:rPr>
                <w:sz w:val="20"/>
                <w:szCs w:val="20"/>
              </w:rPr>
            </w:pPr>
            <w:r w:rsidRPr="005310C8">
              <w:rPr>
                <w:sz w:val="20"/>
                <w:szCs w:val="20"/>
              </w:rPr>
              <w:t>0,46</w:t>
            </w:r>
          </w:p>
        </w:tc>
        <w:tc>
          <w:tcPr>
            <w:tcW w:w="992"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jc w:val="center"/>
              <w:rPr>
                <w:sz w:val="20"/>
                <w:szCs w:val="20"/>
              </w:rPr>
            </w:pPr>
            <w:r w:rsidRPr="005310C8">
              <w:rPr>
                <w:sz w:val="20"/>
                <w:szCs w:val="20"/>
              </w:rPr>
              <w:t>99,54</w:t>
            </w:r>
          </w:p>
        </w:tc>
        <w:tc>
          <w:tcPr>
            <w:tcW w:w="992"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jc w:val="center"/>
              <w:rPr>
                <w:sz w:val="20"/>
                <w:szCs w:val="20"/>
              </w:rPr>
            </w:pPr>
            <w:r w:rsidRPr="005310C8">
              <w:rPr>
                <w:sz w:val="20"/>
                <w:szCs w:val="20"/>
              </w:rPr>
              <w:t>-</w:t>
            </w:r>
          </w:p>
        </w:tc>
        <w:tc>
          <w:tcPr>
            <w:tcW w:w="4536"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jc w:val="both"/>
              <w:rPr>
                <w:sz w:val="20"/>
                <w:szCs w:val="20"/>
              </w:rPr>
            </w:pPr>
            <w:r w:rsidRPr="005310C8">
              <w:rPr>
                <w:sz w:val="20"/>
                <w:szCs w:val="20"/>
              </w:rPr>
              <w:t>С 01.01.2017г. изменился порядок оказания государственной социальной помощи.</w:t>
            </w:r>
          </w:p>
          <w:p w:rsidR="00E02BC9" w:rsidRPr="005310C8" w:rsidRDefault="00E02BC9" w:rsidP="00517880">
            <w:pPr>
              <w:jc w:val="both"/>
              <w:rPr>
                <w:sz w:val="20"/>
                <w:szCs w:val="20"/>
              </w:rPr>
            </w:pPr>
            <w:r w:rsidRPr="005310C8">
              <w:rPr>
                <w:spacing w:val="-3"/>
                <w:sz w:val="20"/>
                <w:szCs w:val="20"/>
              </w:rPr>
              <w:t xml:space="preserve">В соответствии с </w:t>
            </w:r>
            <w:r w:rsidRPr="005310C8">
              <w:rPr>
                <w:sz w:val="20"/>
                <w:szCs w:val="20"/>
              </w:rPr>
              <w:t xml:space="preserve">постановлением Правительства </w:t>
            </w:r>
            <w:r w:rsidR="00C62286" w:rsidRPr="005310C8">
              <w:rPr>
                <w:sz w:val="20"/>
                <w:szCs w:val="20"/>
              </w:rPr>
              <w:t>КБР</w:t>
            </w:r>
            <w:r w:rsidRPr="005310C8">
              <w:rPr>
                <w:sz w:val="20"/>
                <w:szCs w:val="20"/>
              </w:rPr>
              <w:t xml:space="preserve"> от 29.12.2016 г. № 251-ПП «О размере, условиях и порядке назначения и выплаты государственной социальной помощи малоимущим семьям, малоимущим одиноко проживающим гражданам в Кабардино-Балкарской Республике» государственная социальная помощь  в виде социального пособия, а также на основании социального контракта предоставляется малоимущим семьям, малоимущим одиноко проживающим гражданам, имеющим среднедушевой доход ниже величины прожиточного минимума, установленного в республике по независящим от них причинам.</w:t>
            </w:r>
          </w:p>
          <w:p w:rsidR="00E02BC9" w:rsidRPr="005310C8" w:rsidRDefault="00E02BC9" w:rsidP="00517880">
            <w:pPr>
              <w:jc w:val="both"/>
              <w:rPr>
                <w:sz w:val="20"/>
                <w:szCs w:val="20"/>
              </w:rPr>
            </w:pPr>
            <w:r w:rsidRPr="005310C8">
              <w:rPr>
                <w:sz w:val="20"/>
                <w:szCs w:val="20"/>
              </w:rPr>
              <w:t xml:space="preserve">Также, увеличение общей численности </w:t>
            </w:r>
            <w:r w:rsidRPr="005310C8">
              <w:rPr>
                <w:sz w:val="20"/>
                <w:szCs w:val="20"/>
              </w:rPr>
              <w:lastRenderedPageBreak/>
              <w:t>малоимущих граждан, получивших государственную социальную помощь в разрез с прогнозируемым количеством в связи с тем, что с 01.01.2017г. право на социальную стипендию предоставлено получившим государственную социальную помощь.</w:t>
            </w:r>
          </w:p>
        </w:tc>
      </w:tr>
      <w:tr w:rsidR="00E02BC9" w:rsidRPr="005310C8" w:rsidTr="00C62286">
        <w:trPr>
          <w:tblCellSpacing w:w="5" w:type="nil"/>
        </w:trPr>
        <w:tc>
          <w:tcPr>
            <w:tcW w:w="644"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widowControl w:val="0"/>
              <w:autoSpaceDE w:val="0"/>
              <w:autoSpaceDN w:val="0"/>
              <w:adjustRightInd w:val="0"/>
              <w:jc w:val="center"/>
              <w:rPr>
                <w:sz w:val="20"/>
                <w:szCs w:val="20"/>
                <w:highlight w:val="green"/>
              </w:rPr>
            </w:pPr>
            <w:r w:rsidRPr="005310C8">
              <w:rPr>
                <w:sz w:val="20"/>
                <w:szCs w:val="20"/>
              </w:rPr>
              <w:lastRenderedPageBreak/>
              <w:t>1.3</w:t>
            </w:r>
          </w:p>
        </w:tc>
        <w:tc>
          <w:tcPr>
            <w:tcW w:w="5528"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widowControl w:val="0"/>
              <w:autoSpaceDE w:val="0"/>
              <w:autoSpaceDN w:val="0"/>
              <w:adjustRightInd w:val="0"/>
              <w:rPr>
                <w:sz w:val="20"/>
                <w:szCs w:val="20"/>
              </w:rPr>
            </w:pPr>
            <w:r w:rsidRPr="005310C8">
              <w:rPr>
                <w:sz w:val="20"/>
                <w:szCs w:val="20"/>
              </w:rPr>
              <w:t>Доля граждан преодолевших трудную жизненную ситуацию, в общей численности получателей государственной социальной помощи на основании социального контракта</w:t>
            </w:r>
          </w:p>
        </w:tc>
        <w:tc>
          <w:tcPr>
            <w:tcW w:w="992"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jc w:val="center"/>
              <w:rPr>
                <w:sz w:val="20"/>
                <w:szCs w:val="20"/>
              </w:rPr>
            </w:pPr>
            <w:r w:rsidRPr="005310C8">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jc w:val="center"/>
              <w:rPr>
                <w:sz w:val="20"/>
                <w:szCs w:val="20"/>
              </w:rPr>
            </w:pPr>
            <w:r w:rsidRPr="005310C8">
              <w:rPr>
                <w:sz w:val="20"/>
                <w:szCs w:val="20"/>
              </w:rPr>
              <w:t>93,5</w:t>
            </w:r>
          </w:p>
        </w:tc>
        <w:tc>
          <w:tcPr>
            <w:tcW w:w="992"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jc w:val="center"/>
              <w:rPr>
                <w:sz w:val="20"/>
                <w:szCs w:val="20"/>
              </w:rPr>
            </w:pPr>
            <w:r w:rsidRPr="005310C8">
              <w:rPr>
                <w:sz w:val="20"/>
                <w:szCs w:val="20"/>
              </w:rPr>
              <w:t>96,0</w:t>
            </w:r>
          </w:p>
        </w:tc>
        <w:tc>
          <w:tcPr>
            <w:tcW w:w="992"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jc w:val="center"/>
              <w:rPr>
                <w:sz w:val="20"/>
                <w:szCs w:val="20"/>
              </w:rPr>
            </w:pPr>
            <w:r w:rsidRPr="005310C8">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jc w:val="center"/>
              <w:rPr>
                <w:sz w:val="20"/>
                <w:szCs w:val="20"/>
              </w:rPr>
            </w:pPr>
            <w:r w:rsidRPr="005310C8">
              <w:rPr>
                <w:sz w:val="20"/>
                <w:szCs w:val="20"/>
              </w:rPr>
              <w:t>-</w:t>
            </w:r>
          </w:p>
        </w:tc>
        <w:tc>
          <w:tcPr>
            <w:tcW w:w="4536"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jc w:val="both"/>
              <w:rPr>
                <w:sz w:val="20"/>
                <w:szCs w:val="20"/>
              </w:rPr>
            </w:pPr>
          </w:p>
          <w:p w:rsidR="00E02BC9" w:rsidRPr="005310C8" w:rsidRDefault="00E02BC9" w:rsidP="00517880">
            <w:pPr>
              <w:jc w:val="both"/>
              <w:rPr>
                <w:sz w:val="20"/>
                <w:szCs w:val="20"/>
              </w:rPr>
            </w:pPr>
          </w:p>
        </w:tc>
      </w:tr>
      <w:tr w:rsidR="00E02BC9" w:rsidRPr="005310C8" w:rsidTr="00C62286">
        <w:trPr>
          <w:tblCellSpacing w:w="5" w:type="nil"/>
        </w:trPr>
        <w:tc>
          <w:tcPr>
            <w:tcW w:w="15669" w:type="dxa"/>
            <w:gridSpan w:val="8"/>
            <w:tcBorders>
              <w:top w:val="single" w:sz="4" w:space="0" w:color="auto"/>
              <w:left w:val="single" w:sz="4" w:space="0" w:color="auto"/>
              <w:bottom w:val="single" w:sz="4" w:space="0" w:color="auto"/>
              <w:right w:val="single" w:sz="4" w:space="0" w:color="auto"/>
            </w:tcBorders>
          </w:tcPr>
          <w:p w:rsidR="00E02BC9" w:rsidRPr="005310C8" w:rsidRDefault="00E02BC9" w:rsidP="00517880">
            <w:pPr>
              <w:widowControl w:val="0"/>
              <w:autoSpaceDE w:val="0"/>
              <w:autoSpaceDN w:val="0"/>
              <w:adjustRightInd w:val="0"/>
              <w:jc w:val="center"/>
              <w:rPr>
                <w:sz w:val="20"/>
                <w:szCs w:val="20"/>
              </w:rPr>
            </w:pPr>
            <w:r w:rsidRPr="005310C8">
              <w:rPr>
                <w:sz w:val="20"/>
                <w:szCs w:val="20"/>
              </w:rPr>
              <w:t>2. Подпрограмма «Модернизация и развитие социального обслуживания населения Кабардино-Балкарской Республики»</w:t>
            </w:r>
          </w:p>
        </w:tc>
      </w:tr>
      <w:tr w:rsidR="00E02BC9" w:rsidRPr="005310C8" w:rsidTr="00C62286">
        <w:trPr>
          <w:tblCellSpacing w:w="5" w:type="nil"/>
        </w:trPr>
        <w:tc>
          <w:tcPr>
            <w:tcW w:w="644"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widowControl w:val="0"/>
              <w:autoSpaceDE w:val="0"/>
              <w:autoSpaceDN w:val="0"/>
              <w:adjustRightInd w:val="0"/>
              <w:jc w:val="center"/>
              <w:rPr>
                <w:sz w:val="20"/>
                <w:szCs w:val="20"/>
              </w:rPr>
            </w:pPr>
            <w:r w:rsidRPr="005310C8">
              <w:rPr>
                <w:sz w:val="20"/>
                <w:szCs w:val="20"/>
              </w:rPr>
              <w:t>2.1</w:t>
            </w:r>
          </w:p>
        </w:tc>
        <w:tc>
          <w:tcPr>
            <w:tcW w:w="5528"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widowControl w:val="0"/>
              <w:autoSpaceDE w:val="0"/>
              <w:autoSpaceDN w:val="0"/>
              <w:adjustRightInd w:val="0"/>
              <w:rPr>
                <w:sz w:val="20"/>
                <w:szCs w:val="20"/>
              </w:rPr>
            </w:pPr>
            <w:r w:rsidRPr="005310C8">
              <w:rPr>
                <w:sz w:val="20"/>
                <w:szCs w:val="20"/>
              </w:rPr>
              <w:t>Удельный вес зданий стационарных учреждений социального обслуживания граждан пожилого возраста и инвалидов (взрослых и детей), лиц без определенного места жительства и занятий, требующих реконструкции, зданий, находящихся в аварийном состоянии, ветхих зданий, от общего количества зданий стационарных учреждений социального обслуживания граждан пожилого возраста и инвалидов (взрослых и детей), лиц без определенного места жительства и занятий</w:t>
            </w:r>
          </w:p>
        </w:tc>
        <w:tc>
          <w:tcPr>
            <w:tcW w:w="992"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widowControl w:val="0"/>
              <w:autoSpaceDE w:val="0"/>
              <w:autoSpaceDN w:val="0"/>
              <w:adjustRightInd w:val="0"/>
              <w:jc w:val="center"/>
              <w:rPr>
                <w:sz w:val="20"/>
                <w:szCs w:val="20"/>
              </w:rPr>
            </w:pPr>
            <w:r w:rsidRPr="005310C8">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widowControl w:val="0"/>
              <w:autoSpaceDE w:val="0"/>
              <w:autoSpaceDN w:val="0"/>
              <w:adjustRightInd w:val="0"/>
              <w:jc w:val="center"/>
              <w:rPr>
                <w:sz w:val="20"/>
                <w:szCs w:val="20"/>
              </w:rPr>
            </w:pPr>
            <w:r w:rsidRPr="005310C8">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widowControl w:val="0"/>
              <w:autoSpaceDE w:val="0"/>
              <w:autoSpaceDN w:val="0"/>
              <w:adjustRightInd w:val="0"/>
              <w:jc w:val="center"/>
              <w:rPr>
                <w:sz w:val="20"/>
                <w:szCs w:val="20"/>
              </w:rPr>
            </w:pPr>
            <w:r w:rsidRPr="005310C8">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widowControl w:val="0"/>
              <w:autoSpaceDE w:val="0"/>
              <w:autoSpaceDN w:val="0"/>
              <w:adjustRightInd w:val="0"/>
              <w:rPr>
                <w:sz w:val="20"/>
                <w:szCs w:val="20"/>
              </w:rPr>
            </w:pPr>
          </w:p>
        </w:tc>
        <w:tc>
          <w:tcPr>
            <w:tcW w:w="4536"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widowControl w:val="0"/>
              <w:autoSpaceDE w:val="0"/>
              <w:autoSpaceDN w:val="0"/>
              <w:adjustRightInd w:val="0"/>
              <w:rPr>
                <w:sz w:val="20"/>
                <w:szCs w:val="20"/>
              </w:rPr>
            </w:pPr>
          </w:p>
        </w:tc>
      </w:tr>
      <w:tr w:rsidR="00E02BC9" w:rsidRPr="005310C8" w:rsidTr="00C62286">
        <w:trPr>
          <w:tblCellSpacing w:w="5" w:type="nil"/>
        </w:trPr>
        <w:tc>
          <w:tcPr>
            <w:tcW w:w="644"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widowControl w:val="0"/>
              <w:autoSpaceDE w:val="0"/>
              <w:autoSpaceDN w:val="0"/>
              <w:adjustRightInd w:val="0"/>
              <w:jc w:val="center"/>
              <w:rPr>
                <w:sz w:val="20"/>
                <w:szCs w:val="20"/>
              </w:rPr>
            </w:pPr>
            <w:r w:rsidRPr="005310C8">
              <w:rPr>
                <w:sz w:val="20"/>
                <w:szCs w:val="20"/>
              </w:rPr>
              <w:t>2.2</w:t>
            </w:r>
          </w:p>
        </w:tc>
        <w:tc>
          <w:tcPr>
            <w:tcW w:w="5528"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widowControl w:val="0"/>
              <w:autoSpaceDE w:val="0"/>
              <w:autoSpaceDN w:val="0"/>
              <w:adjustRightInd w:val="0"/>
              <w:rPr>
                <w:sz w:val="20"/>
                <w:szCs w:val="20"/>
              </w:rPr>
            </w:pPr>
            <w:r w:rsidRPr="005310C8">
              <w:rPr>
                <w:sz w:val="20"/>
                <w:szCs w:val="20"/>
              </w:rPr>
              <w:t>Соотношение средней заработной платы социальных работников, включая социальных работников медицинских организаций, со средней заработной платой в Кабардино-Балкарской Республике</w:t>
            </w:r>
          </w:p>
        </w:tc>
        <w:tc>
          <w:tcPr>
            <w:tcW w:w="992"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widowControl w:val="0"/>
              <w:autoSpaceDE w:val="0"/>
              <w:autoSpaceDN w:val="0"/>
              <w:adjustRightInd w:val="0"/>
              <w:jc w:val="center"/>
              <w:rPr>
                <w:sz w:val="20"/>
                <w:szCs w:val="20"/>
              </w:rPr>
            </w:pPr>
            <w:r w:rsidRPr="005310C8">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jc w:val="center"/>
              <w:rPr>
                <w:sz w:val="20"/>
                <w:szCs w:val="20"/>
              </w:rPr>
            </w:pPr>
            <w:r w:rsidRPr="005310C8">
              <w:rPr>
                <w:sz w:val="20"/>
                <w:szCs w:val="20"/>
              </w:rPr>
              <w:t>100*</w:t>
            </w:r>
          </w:p>
          <w:p w:rsidR="00E02BC9" w:rsidRPr="005310C8" w:rsidRDefault="00E02BC9" w:rsidP="0051788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jc w:val="center"/>
              <w:rPr>
                <w:sz w:val="20"/>
                <w:szCs w:val="20"/>
              </w:rPr>
            </w:pPr>
            <w:r w:rsidRPr="005310C8">
              <w:rPr>
                <w:sz w:val="20"/>
                <w:szCs w:val="20"/>
              </w:rPr>
              <w:t>80,9</w:t>
            </w:r>
          </w:p>
        </w:tc>
        <w:tc>
          <w:tcPr>
            <w:tcW w:w="992"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widowControl w:val="0"/>
              <w:autoSpaceDE w:val="0"/>
              <w:autoSpaceDN w:val="0"/>
              <w:adjustRightInd w:val="0"/>
              <w:jc w:val="center"/>
              <w:rPr>
                <w:sz w:val="20"/>
                <w:szCs w:val="20"/>
              </w:rPr>
            </w:pPr>
            <w:r w:rsidRPr="005310C8">
              <w:rPr>
                <w:sz w:val="20"/>
                <w:szCs w:val="20"/>
              </w:rPr>
              <w:t>+0,9</w:t>
            </w:r>
          </w:p>
        </w:tc>
        <w:tc>
          <w:tcPr>
            <w:tcW w:w="992"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widowControl w:val="0"/>
              <w:autoSpaceDE w:val="0"/>
              <w:autoSpaceDN w:val="0"/>
              <w:adjustRightInd w:val="0"/>
              <w:jc w:val="center"/>
              <w:rPr>
                <w:sz w:val="20"/>
                <w:szCs w:val="20"/>
              </w:rPr>
            </w:pPr>
            <w:r w:rsidRPr="005310C8">
              <w:rPr>
                <w:sz w:val="20"/>
                <w:szCs w:val="20"/>
              </w:rPr>
              <w:t>101,1</w:t>
            </w:r>
          </w:p>
        </w:tc>
        <w:tc>
          <w:tcPr>
            <w:tcW w:w="4536"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widowControl w:val="0"/>
              <w:autoSpaceDE w:val="0"/>
              <w:autoSpaceDN w:val="0"/>
              <w:adjustRightInd w:val="0"/>
              <w:rPr>
                <w:sz w:val="20"/>
                <w:szCs w:val="20"/>
              </w:rPr>
            </w:pPr>
          </w:p>
        </w:tc>
      </w:tr>
      <w:tr w:rsidR="00E02BC9" w:rsidRPr="005310C8" w:rsidTr="00C62286">
        <w:trPr>
          <w:tblCellSpacing w:w="5" w:type="nil"/>
        </w:trPr>
        <w:tc>
          <w:tcPr>
            <w:tcW w:w="644"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widowControl w:val="0"/>
              <w:autoSpaceDE w:val="0"/>
              <w:autoSpaceDN w:val="0"/>
              <w:adjustRightInd w:val="0"/>
              <w:jc w:val="center"/>
              <w:rPr>
                <w:color w:val="000000"/>
                <w:sz w:val="20"/>
                <w:szCs w:val="20"/>
              </w:rPr>
            </w:pPr>
            <w:r w:rsidRPr="005310C8">
              <w:rPr>
                <w:color w:val="000000"/>
                <w:sz w:val="20"/>
                <w:szCs w:val="20"/>
              </w:rPr>
              <w:t>2.3</w:t>
            </w:r>
          </w:p>
        </w:tc>
        <w:tc>
          <w:tcPr>
            <w:tcW w:w="5528"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autoSpaceDE w:val="0"/>
              <w:autoSpaceDN w:val="0"/>
              <w:adjustRightInd w:val="0"/>
              <w:jc w:val="both"/>
              <w:rPr>
                <w:color w:val="000000"/>
                <w:sz w:val="20"/>
                <w:szCs w:val="20"/>
              </w:rPr>
            </w:pPr>
            <w:r w:rsidRPr="005310C8">
              <w:rPr>
                <w:rFonts w:eastAsiaTheme="minorHAnsi"/>
                <w:sz w:val="20"/>
                <w:szCs w:val="20"/>
                <w:lang w:eastAsia="en-US"/>
              </w:rPr>
              <w:t>Удельный вес учреждений социального обслуживания, основанных на иных формах собственности, в общем количестве учреждений социального обслуживания всех форм собственности</w:t>
            </w:r>
          </w:p>
        </w:tc>
        <w:tc>
          <w:tcPr>
            <w:tcW w:w="992"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widowControl w:val="0"/>
              <w:autoSpaceDE w:val="0"/>
              <w:autoSpaceDN w:val="0"/>
              <w:adjustRightInd w:val="0"/>
              <w:jc w:val="center"/>
              <w:rPr>
                <w:sz w:val="20"/>
                <w:szCs w:val="20"/>
              </w:rPr>
            </w:pPr>
            <w:r w:rsidRPr="005310C8">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widowControl w:val="0"/>
              <w:autoSpaceDE w:val="0"/>
              <w:autoSpaceDN w:val="0"/>
              <w:adjustRightInd w:val="0"/>
              <w:jc w:val="center"/>
              <w:rPr>
                <w:sz w:val="20"/>
                <w:szCs w:val="20"/>
              </w:rPr>
            </w:pPr>
            <w:r w:rsidRPr="005310C8">
              <w:rPr>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widowControl w:val="0"/>
              <w:autoSpaceDE w:val="0"/>
              <w:autoSpaceDN w:val="0"/>
              <w:adjustRightInd w:val="0"/>
              <w:rPr>
                <w:sz w:val="20"/>
                <w:szCs w:val="20"/>
              </w:rPr>
            </w:pPr>
          </w:p>
        </w:tc>
        <w:tc>
          <w:tcPr>
            <w:tcW w:w="4536"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widowControl w:val="0"/>
              <w:autoSpaceDE w:val="0"/>
              <w:autoSpaceDN w:val="0"/>
              <w:adjustRightInd w:val="0"/>
              <w:rPr>
                <w:sz w:val="20"/>
                <w:szCs w:val="20"/>
              </w:rPr>
            </w:pPr>
            <w:r w:rsidRPr="005310C8">
              <w:rPr>
                <w:sz w:val="20"/>
                <w:szCs w:val="20"/>
              </w:rPr>
              <w:t xml:space="preserve">Информация не </w:t>
            </w:r>
            <w:r w:rsidR="00C62286" w:rsidRPr="005310C8">
              <w:rPr>
                <w:sz w:val="20"/>
                <w:szCs w:val="20"/>
              </w:rPr>
              <w:t>представлена</w:t>
            </w:r>
          </w:p>
        </w:tc>
      </w:tr>
      <w:tr w:rsidR="00E02BC9" w:rsidRPr="005310C8" w:rsidTr="00C62286">
        <w:trPr>
          <w:tblCellSpacing w:w="5" w:type="nil"/>
        </w:trPr>
        <w:tc>
          <w:tcPr>
            <w:tcW w:w="644"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widowControl w:val="0"/>
              <w:autoSpaceDE w:val="0"/>
              <w:autoSpaceDN w:val="0"/>
              <w:adjustRightInd w:val="0"/>
              <w:jc w:val="center"/>
              <w:rPr>
                <w:sz w:val="20"/>
                <w:szCs w:val="20"/>
              </w:rPr>
            </w:pPr>
            <w:r w:rsidRPr="005310C8">
              <w:rPr>
                <w:color w:val="000000"/>
                <w:sz w:val="20"/>
                <w:szCs w:val="20"/>
              </w:rPr>
              <w:t>2.4.</w:t>
            </w:r>
          </w:p>
        </w:tc>
        <w:tc>
          <w:tcPr>
            <w:tcW w:w="5528"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widowControl w:val="0"/>
              <w:autoSpaceDE w:val="0"/>
              <w:autoSpaceDN w:val="0"/>
              <w:adjustRightInd w:val="0"/>
              <w:rPr>
                <w:sz w:val="20"/>
                <w:szCs w:val="20"/>
              </w:rPr>
            </w:pPr>
            <w:r w:rsidRPr="005310C8">
              <w:rPr>
                <w:color w:val="000000"/>
                <w:sz w:val="20"/>
                <w:szCs w:val="20"/>
              </w:rPr>
              <w:t xml:space="preserve">Доля организаций социального обслуживания, охваченных независимой оценкой качества </w:t>
            </w:r>
          </w:p>
        </w:tc>
        <w:tc>
          <w:tcPr>
            <w:tcW w:w="992"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widowControl w:val="0"/>
              <w:autoSpaceDE w:val="0"/>
              <w:autoSpaceDN w:val="0"/>
              <w:adjustRightInd w:val="0"/>
              <w:jc w:val="center"/>
              <w:rPr>
                <w:sz w:val="20"/>
                <w:szCs w:val="20"/>
              </w:rPr>
            </w:pPr>
            <w:r w:rsidRPr="005310C8">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widowControl w:val="0"/>
              <w:autoSpaceDE w:val="0"/>
              <w:autoSpaceDN w:val="0"/>
              <w:adjustRightInd w:val="0"/>
              <w:jc w:val="center"/>
              <w:rPr>
                <w:sz w:val="20"/>
                <w:szCs w:val="20"/>
                <w:lang w:val="en-US"/>
              </w:rPr>
            </w:pPr>
            <w:r w:rsidRPr="005310C8">
              <w:rPr>
                <w:sz w:val="20"/>
                <w:szCs w:val="20"/>
                <w:lang w:val="en-US"/>
              </w:rPr>
              <w:t>50</w:t>
            </w:r>
          </w:p>
        </w:tc>
        <w:tc>
          <w:tcPr>
            <w:tcW w:w="992"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widowControl w:val="0"/>
              <w:autoSpaceDE w:val="0"/>
              <w:autoSpaceDN w:val="0"/>
              <w:adjustRightInd w:val="0"/>
              <w:jc w:val="center"/>
              <w:rPr>
                <w:sz w:val="20"/>
                <w:szCs w:val="20"/>
                <w:lang w:val="en-US"/>
              </w:rPr>
            </w:pPr>
            <w:r w:rsidRPr="005310C8">
              <w:rPr>
                <w:sz w:val="20"/>
                <w:szCs w:val="20"/>
                <w:lang w:val="en-US"/>
              </w:rPr>
              <w:t>55</w:t>
            </w:r>
            <w:r w:rsidRPr="005310C8">
              <w:rPr>
                <w:sz w:val="20"/>
                <w:szCs w:val="20"/>
              </w:rPr>
              <w:t>,</w:t>
            </w:r>
            <w:r w:rsidRPr="005310C8">
              <w:rPr>
                <w:sz w:val="20"/>
                <w:szCs w:val="20"/>
                <w:lang w:val="en-US"/>
              </w:rPr>
              <w:t>9</w:t>
            </w:r>
          </w:p>
        </w:tc>
        <w:tc>
          <w:tcPr>
            <w:tcW w:w="992"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widowControl w:val="0"/>
              <w:autoSpaceDE w:val="0"/>
              <w:autoSpaceDN w:val="0"/>
              <w:adjustRightInd w:val="0"/>
              <w:jc w:val="center"/>
              <w:rPr>
                <w:sz w:val="20"/>
                <w:szCs w:val="20"/>
                <w:lang w:val="en-US"/>
              </w:rPr>
            </w:pPr>
            <w:r w:rsidRPr="005310C8">
              <w:rPr>
                <w:sz w:val="20"/>
                <w:szCs w:val="20"/>
                <w:lang w:val="en-US"/>
              </w:rPr>
              <w:t>+5</w:t>
            </w:r>
            <w:r w:rsidRPr="005310C8">
              <w:rPr>
                <w:sz w:val="20"/>
                <w:szCs w:val="20"/>
              </w:rPr>
              <w:t>,</w:t>
            </w:r>
            <w:r w:rsidRPr="005310C8">
              <w:rPr>
                <w:sz w:val="20"/>
                <w:szCs w:val="20"/>
                <w:lang w:val="en-US"/>
              </w:rPr>
              <w:t>9</w:t>
            </w:r>
          </w:p>
        </w:tc>
        <w:tc>
          <w:tcPr>
            <w:tcW w:w="992"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widowControl w:val="0"/>
              <w:autoSpaceDE w:val="0"/>
              <w:autoSpaceDN w:val="0"/>
              <w:adjustRightInd w:val="0"/>
              <w:rPr>
                <w:sz w:val="20"/>
                <w:szCs w:val="20"/>
                <w:lang w:val="en-US"/>
              </w:rPr>
            </w:pPr>
            <w:r w:rsidRPr="005310C8">
              <w:rPr>
                <w:sz w:val="20"/>
                <w:szCs w:val="20"/>
                <w:lang w:val="en-US"/>
              </w:rPr>
              <w:t>111</w:t>
            </w:r>
            <w:r w:rsidRPr="005310C8">
              <w:rPr>
                <w:sz w:val="20"/>
                <w:szCs w:val="20"/>
              </w:rPr>
              <w:t>,</w:t>
            </w:r>
            <w:r w:rsidRPr="005310C8">
              <w:rPr>
                <w:sz w:val="20"/>
                <w:szCs w:val="20"/>
                <w:lang w:val="en-US"/>
              </w:rPr>
              <w:t>8</w:t>
            </w:r>
          </w:p>
        </w:tc>
        <w:tc>
          <w:tcPr>
            <w:tcW w:w="4536"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widowControl w:val="0"/>
              <w:autoSpaceDE w:val="0"/>
              <w:autoSpaceDN w:val="0"/>
              <w:adjustRightInd w:val="0"/>
              <w:rPr>
                <w:sz w:val="20"/>
                <w:szCs w:val="20"/>
              </w:rPr>
            </w:pPr>
          </w:p>
        </w:tc>
      </w:tr>
      <w:tr w:rsidR="00E02BC9" w:rsidRPr="005310C8" w:rsidTr="00C62286">
        <w:trPr>
          <w:tblCellSpacing w:w="5" w:type="nil"/>
        </w:trPr>
        <w:tc>
          <w:tcPr>
            <w:tcW w:w="15669" w:type="dxa"/>
            <w:gridSpan w:val="8"/>
            <w:tcBorders>
              <w:top w:val="single" w:sz="4" w:space="0" w:color="auto"/>
              <w:left w:val="single" w:sz="4" w:space="0" w:color="auto"/>
              <w:bottom w:val="single" w:sz="4" w:space="0" w:color="auto"/>
              <w:right w:val="single" w:sz="4" w:space="0" w:color="auto"/>
            </w:tcBorders>
          </w:tcPr>
          <w:p w:rsidR="00E02BC9" w:rsidRPr="005310C8" w:rsidRDefault="00E02BC9" w:rsidP="00517880">
            <w:pPr>
              <w:widowControl w:val="0"/>
              <w:autoSpaceDE w:val="0"/>
              <w:autoSpaceDN w:val="0"/>
              <w:adjustRightInd w:val="0"/>
              <w:jc w:val="center"/>
              <w:outlineLvl w:val="4"/>
              <w:rPr>
                <w:sz w:val="20"/>
                <w:szCs w:val="20"/>
              </w:rPr>
            </w:pPr>
            <w:r w:rsidRPr="005310C8">
              <w:rPr>
                <w:sz w:val="20"/>
                <w:szCs w:val="20"/>
              </w:rPr>
              <w:t>3. Подпрограмма «Обеспечение государственной поддержки семей, имеющих детей»</w:t>
            </w:r>
          </w:p>
        </w:tc>
      </w:tr>
      <w:tr w:rsidR="00E02BC9" w:rsidRPr="005310C8" w:rsidTr="00C62286">
        <w:trPr>
          <w:tblCellSpacing w:w="5" w:type="nil"/>
        </w:trPr>
        <w:tc>
          <w:tcPr>
            <w:tcW w:w="644"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tabs>
                <w:tab w:val="left" w:pos="788"/>
              </w:tabs>
              <w:jc w:val="center"/>
              <w:rPr>
                <w:color w:val="000000"/>
                <w:sz w:val="20"/>
                <w:szCs w:val="20"/>
              </w:rPr>
            </w:pPr>
            <w:r w:rsidRPr="005310C8">
              <w:rPr>
                <w:color w:val="000000"/>
                <w:sz w:val="20"/>
                <w:szCs w:val="20"/>
              </w:rPr>
              <w:t>3.1</w:t>
            </w:r>
          </w:p>
        </w:tc>
        <w:tc>
          <w:tcPr>
            <w:tcW w:w="5528"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autoSpaceDE w:val="0"/>
              <w:autoSpaceDN w:val="0"/>
              <w:adjustRightInd w:val="0"/>
              <w:rPr>
                <w:rFonts w:eastAsiaTheme="minorHAnsi"/>
                <w:sz w:val="20"/>
                <w:szCs w:val="20"/>
                <w:lang w:eastAsia="en-US"/>
              </w:rPr>
            </w:pPr>
            <w:r w:rsidRPr="005310C8">
              <w:rPr>
                <w:rFonts w:eastAsiaTheme="minorHAnsi"/>
                <w:sz w:val="20"/>
                <w:szCs w:val="20"/>
                <w:lang w:eastAsia="en-US"/>
              </w:rPr>
              <w:t>Суммарный коэффициент рождаемости</w:t>
            </w:r>
          </w:p>
        </w:tc>
        <w:tc>
          <w:tcPr>
            <w:tcW w:w="992"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jc w:val="center"/>
              <w:rPr>
                <w:bCs/>
                <w:color w:val="000000"/>
                <w:sz w:val="20"/>
                <w:szCs w:val="20"/>
              </w:rPr>
            </w:pPr>
            <w:r w:rsidRPr="005310C8">
              <w:rPr>
                <w:bCs/>
                <w:color w:val="000000"/>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pStyle w:val="ConsPlusNormal"/>
              <w:ind w:firstLine="0"/>
              <w:jc w:val="center"/>
              <w:rPr>
                <w:rFonts w:ascii="Times New Roman" w:hAnsi="Times New Roman" w:cs="Times New Roman"/>
              </w:rPr>
            </w:pPr>
            <w:r w:rsidRPr="005310C8">
              <w:rPr>
                <w:rFonts w:ascii="Times New Roman" w:hAnsi="Times New Roman" w:cs="Times New Roman"/>
              </w:rPr>
              <w:t>1,8*</w:t>
            </w:r>
          </w:p>
        </w:tc>
        <w:tc>
          <w:tcPr>
            <w:tcW w:w="992"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pStyle w:val="ConsPlusNormal"/>
              <w:ind w:firstLine="0"/>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widowControl w:val="0"/>
              <w:autoSpaceDE w:val="0"/>
              <w:autoSpaceDN w:val="0"/>
              <w:adjustRightInd w:val="0"/>
              <w:jc w:val="center"/>
              <w:rPr>
                <w:sz w:val="20"/>
                <w:szCs w:val="20"/>
              </w:rPr>
            </w:pPr>
          </w:p>
        </w:tc>
        <w:tc>
          <w:tcPr>
            <w:tcW w:w="4536"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jc w:val="both"/>
              <w:rPr>
                <w:rFonts w:eastAsia="Arial Unicode MS"/>
                <w:sz w:val="20"/>
                <w:szCs w:val="20"/>
              </w:rPr>
            </w:pPr>
            <w:r w:rsidRPr="005310C8">
              <w:rPr>
                <w:rFonts w:eastAsia="Arial Unicode MS"/>
                <w:sz w:val="20"/>
                <w:szCs w:val="20"/>
              </w:rPr>
              <w:t>Информация не представлена</w:t>
            </w:r>
          </w:p>
        </w:tc>
      </w:tr>
      <w:tr w:rsidR="00E02BC9" w:rsidRPr="005310C8" w:rsidTr="00C62286">
        <w:trPr>
          <w:tblCellSpacing w:w="5" w:type="nil"/>
        </w:trPr>
        <w:tc>
          <w:tcPr>
            <w:tcW w:w="644"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tabs>
                <w:tab w:val="left" w:pos="788"/>
              </w:tabs>
              <w:jc w:val="center"/>
              <w:rPr>
                <w:color w:val="000000"/>
                <w:sz w:val="20"/>
                <w:szCs w:val="20"/>
              </w:rPr>
            </w:pPr>
            <w:r w:rsidRPr="005310C8">
              <w:rPr>
                <w:color w:val="000000"/>
                <w:sz w:val="20"/>
                <w:szCs w:val="20"/>
              </w:rPr>
              <w:t>3.2</w:t>
            </w:r>
          </w:p>
        </w:tc>
        <w:tc>
          <w:tcPr>
            <w:tcW w:w="5528"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autoSpaceDE w:val="0"/>
              <w:autoSpaceDN w:val="0"/>
              <w:adjustRightInd w:val="0"/>
              <w:jc w:val="both"/>
              <w:rPr>
                <w:sz w:val="20"/>
                <w:szCs w:val="20"/>
              </w:rPr>
            </w:pPr>
            <w:r w:rsidRPr="005310C8">
              <w:rPr>
                <w:sz w:val="20"/>
                <w:szCs w:val="20"/>
              </w:rPr>
              <w:t xml:space="preserve">Доля детей, оздоровленных в рамках мер социальной </w:t>
            </w:r>
            <w:r w:rsidRPr="005310C8">
              <w:rPr>
                <w:sz w:val="20"/>
                <w:szCs w:val="20"/>
              </w:rPr>
              <w:lastRenderedPageBreak/>
              <w:t>поддержки, в общей численности детей школьного возраста</w:t>
            </w:r>
          </w:p>
          <w:p w:rsidR="00E02BC9" w:rsidRPr="005310C8" w:rsidRDefault="00E02BC9" w:rsidP="00517880">
            <w:pPr>
              <w:jc w:val="both"/>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jc w:val="center"/>
              <w:rPr>
                <w:color w:val="000000"/>
                <w:sz w:val="20"/>
                <w:szCs w:val="20"/>
              </w:rPr>
            </w:pPr>
            <w:r w:rsidRPr="005310C8">
              <w:rPr>
                <w:bCs/>
                <w:color w:val="000000"/>
                <w:sz w:val="20"/>
                <w:szCs w:val="20"/>
              </w:rPr>
              <w:lastRenderedPageBreak/>
              <w:t>%</w:t>
            </w:r>
          </w:p>
        </w:tc>
        <w:tc>
          <w:tcPr>
            <w:tcW w:w="993"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pStyle w:val="ConsPlusNormal"/>
              <w:ind w:firstLine="0"/>
              <w:jc w:val="center"/>
              <w:rPr>
                <w:rFonts w:ascii="Times New Roman" w:hAnsi="Times New Roman" w:cs="Times New Roman"/>
              </w:rPr>
            </w:pPr>
            <w:r w:rsidRPr="005310C8">
              <w:rPr>
                <w:rFonts w:ascii="Times New Roman" w:hAnsi="Times New Roman" w:cs="Times New Roman"/>
              </w:rPr>
              <w:t>26,5</w:t>
            </w:r>
          </w:p>
        </w:tc>
        <w:tc>
          <w:tcPr>
            <w:tcW w:w="992"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pStyle w:val="ConsPlusNormal"/>
              <w:ind w:firstLine="0"/>
              <w:jc w:val="center"/>
              <w:rPr>
                <w:rFonts w:ascii="Times New Roman" w:hAnsi="Times New Roman" w:cs="Times New Roman"/>
              </w:rPr>
            </w:pPr>
            <w:r w:rsidRPr="005310C8">
              <w:rPr>
                <w:rFonts w:ascii="Times New Roman" w:hAnsi="Times New Roman" w:cs="Times New Roman"/>
              </w:rPr>
              <w:t>17,6</w:t>
            </w:r>
          </w:p>
        </w:tc>
        <w:tc>
          <w:tcPr>
            <w:tcW w:w="992"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widowControl w:val="0"/>
              <w:autoSpaceDE w:val="0"/>
              <w:autoSpaceDN w:val="0"/>
              <w:adjustRightInd w:val="0"/>
              <w:jc w:val="center"/>
              <w:rPr>
                <w:sz w:val="20"/>
                <w:szCs w:val="20"/>
              </w:rPr>
            </w:pPr>
            <w:r w:rsidRPr="005310C8">
              <w:rPr>
                <w:sz w:val="20"/>
                <w:szCs w:val="20"/>
              </w:rPr>
              <w:t>-8,9</w:t>
            </w:r>
          </w:p>
        </w:tc>
        <w:tc>
          <w:tcPr>
            <w:tcW w:w="992"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widowControl w:val="0"/>
              <w:autoSpaceDE w:val="0"/>
              <w:autoSpaceDN w:val="0"/>
              <w:adjustRightInd w:val="0"/>
              <w:jc w:val="center"/>
              <w:rPr>
                <w:sz w:val="20"/>
                <w:szCs w:val="20"/>
              </w:rPr>
            </w:pPr>
            <w:r w:rsidRPr="005310C8">
              <w:rPr>
                <w:sz w:val="20"/>
                <w:szCs w:val="20"/>
              </w:rPr>
              <w:t>66,4</w:t>
            </w:r>
          </w:p>
        </w:tc>
        <w:tc>
          <w:tcPr>
            <w:tcW w:w="4536"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jc w:val="both"/>
              <w:rPr>
                <w:sz w:val="20"/>
                <w:szCs w:val="20"/>
              </w:rPr>
            </w:pPr>
            <w:r w:rsidRPr="005310C8">
              <w:rPr>
                <w:rFonts w:eastAsia="Arial Unicode MS"/>
                <w:sz w:val="20"/>
                <w:szCs w:val="20"/>
              </w:rPr>
              <w:t xml:space="preserve">Причиной снижения численности детей, </w:t>
            </w:r>
            <w:r w:rsidRPr="005310C8">
              <w:rPr>
                <w:rFonts w:eastAsia="Arial Unicode MS"/>
                <w:sz w:val="20"/>
                <w:szCs w:val="20"/>
              </w:rPr>
              <w:lastRenderedPageBreak/>
              <w:t xml:space="preserve">охваченных отдыхом и оздоровлением в 2017 году, явились:  не были выделены трансферты из федерального бюджета на организацию отдыха и оздоровления детей находящихся в трудной жизненной ситуации, а также удорожание 1 </w:t>
            </w:r>
            <w:proofErr w:type="spellStart"/>
            <w:proofErr w:type="gramStart"/>
            <w:r w:rsidRPr="005310C8">
              <w:rPr>
                <w:rFonts w:eastAsia="Arial Unicode MS"/>
                <w:sz w:val="20"/>
                <w:szCs w:val="20"/>
              </w:rPr>
              <w:t>койко</w:t>
            </w:r>
            <w:proofErr w:type="spellEnd"/>
            <w:r w:rsidRPr="005310C8">
              <w:rPr>
                <w:rFonts w:eastAsia="Arial Unicode MS"/>
                <w:sz w:val="20"/>
                <w:szCs w:val="20"/>
              </w:rPr>
              <w:t>/дня</w:t>
            </w:r>
            <w:proofErr w:type="gramEnd"/>
            <w:r w:rsidRPr="005310C8">
              <w:rPr>
                <w:rFonts w:eastAsia="Arial Unicode MS"/>
                <w:sz w:val="20"/>
                <w:szCs w:val="20"/>
              </w:rPr>
              <w:t xml:space="preserve"> пребывания детей в оздоровительных учреждениях при фактическом сохранении объемов финансирования мероприятий по отдыху и оздоровлению детей, предусмотренных в республиканского бюджета КБР на 2017 год на уровне предыдущего года.</w:t>
            </w:r>
          </w:p>
        </w:tc>
      </w:tr>
      <w:tr w:rsidR="00E02BC9" w:rsidRPr="005310C8" w:rsidTr="00C62286">
        <w:trPr>
          <w:tblCellSpacing w:w="5" w:type="nil"/>
        </w:trPr>
        <w:tc>
          <w:tcPr>
            <w:tcW w:w="644"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jc w:val="center"/>
              <w:rPr>
                <w:color w:val="000000"/>
                <w:sz w:val="20"/>
                <w:szCs w:val="20"/>
              </w:rPr>
            </w:pPr>
            <w:r w:rsidRPr="005310C8">
              <w:rPr>
                <w:color w:val="000000"/>
                <w:sz w:val="20"/>
                <w:szCs w:val="20"/>
              </w:rPr>
              <w:lastRenderedPageBreak/>
              <w:t>3.3</w:t>
            </w:r>
          </w:p>
        </w:tc>
        <w:tc>
          <w:tcPr>
            <w:tcW w:w="5528"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autoSpaceDE w:val="0"/>
              <w:autoSpaceDN w:val="0"/>
              <w:adjustRightInd w:val="0"/>
              <w:jc w:val="both"/>
              <w:rPr>
                <w:color w:val="000000"/>
                <w:sz w:val="20"/>
                <w:szCs w:val="20"/>
              </w:rPr>
            </w:pPr>
            <w:r w:rsidRPr="005310C8">
              <w:rPr>
                <w:sz w:val="20"/>
                <w:szCs w:val="20"/>
              </w:rPr>
              <w:t>Удельный вес детей-инвалидов, получивших социальные услуги в учреждениях социального обслуживания для детей-инвалидов, в общей численности детей-инвалидов</w:t>
            </w:r>
          </w:p>
        </w:tc>
        <w:tc>
          <w:tcPr>
            <w:tcW w:w="992"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jc w:val="center"/>
              <w:rPr>
                <w:bCs/>
                <w:color w:val="000000"/>
                <w:sz w:val="20"/>
                <w:szCs w:val="20"/>
              </w:rPr>
            </w:pPr>
            <w:r w:rsidRPr="005310C8">
              <w:rPr>
                <w:bCs/>
                <w:color w:val="000000"/>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pStyle w:val="ConsPlusNormal"/>
              <w:ind w:firstLine="0"/>
              <w:jc w:val="center"/>
              <w:rPr>
                <w:rFonts w:ascii="Times New Roman" w:hAnsi="Times New Roman" w:cs="Times New Roman"/>
              </w:rPr>
            </w:pPr>
            <w:r w:rsidRPr="005310C8">
              <w:rPr>
                <w:rFonts w:ascii="Times New Roman" w:hAnsi="Times New Roman" w:cs="Times New Roman"/>
              </w:rPr>
              <w:t>13,2</w:t>
            </w:r>
          </w:p>
        </w:tc>
        <w:tc>
          <w:tcPr>
            <w:tcW w:w="992"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pStyle w:val="ConsPlusNormal"/>
              <w:ind w:firstLine="0"/>
              <w:jc w:val="center"/>
              <w:rPr>
                <w:rFonts w:ascii="Times New Roman" w:hAnsi="Times New Roman" w:cs="Times New Roman"/>
              </w:rPr>
            </w:pPr>
            <w:r w:rsidRPr="005310C8">
              <w:rPr>
                <w:rFonts w:ascii="Times New Roman" w:hAnsi="Times New Roman" w:cs="Times New Roman"/>
              </w:rPr>
              <w:t>5,2</w:t>
            </w:r>
          </w:p>
        </w:tc>
        <w:tc>
          <w:tcPr>
            <w:tcW w:w="992"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widowControl w:val="0"/>
              <w:autoSpaceDE w:val="0"/>
              <w:autoSpaceDN w:val="0"/>
              <w:adjustRightInd w:val="0"/>
              <w:jc w:val="center"/>
              <w:rPr>
                <w:sz w:val="20"/>
                <w:szCs w:val="20"/>
              </w:rPr>
            </w:pPr>
            <w:r w:rsidRPr="005310C8">
              <w:rPr>
                <w:sz w:val="20"/>
                <w:szCs w:val="20"/>
              </w:rPr>
              <w:t>-8</w:t>
            </w:r>
          </w:p>
        </w:tc>
        <w:tc>
          <w:tcPr>
            <w:tcW w:w="992"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widowControl w:val="0"/>
              <w:autoSpaceDE w:val="0"/>
              <w:autoSpaceDN w:val="0"/>
              <w:adjustRightInd w:val="0"/>
              <w:jc w:val="center"/>
              <w:rPr>
                <w:sz w:val="20"/>
                <w:szCs w:val="20"/>
              </w:rPr>
            </w:pPr>
            <w:r w:rsidRPr="005310C8">
              <w:rPr>
                <w:sz w:val="20"/>
                <w:szCs w:val="20"/>
              </w:rPr>
              <w:t>39,4</w:t>
            </w:r>
          </w:p>
        </w:tc>
        <w:tc>
          <w:tcPr>
            <w:tcW w:w="4536"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jc w:val="both"/>
              <w:rPr>
                <w:sz w:val="20"/>
                <w:szCs w:val="20"/>
              </w:rPr>
            </w:pPr>
            <w:r w:rsidRPr="005310C8">
              <w:rPr>
                <w:bCs/>
                <w:color w:val="000000"/>
                <w:sz w:val="20"/>
                <w:szCs w:val="20"/>
              </w:rPr>
              <w:t>Реабилитационные услуги предоставляются по заявительному принципу.</w:t>
            </w:r>
          </w:p>
        </w:tc>
      </w:tr>
      <w:tr w:rsidR="00E02BC9" w:rsidRPr="005310C8" w:rsidTr="00C62286">
        <w:trPr>
          <w:tblCellSpacing w:w="5" w:type="nil"/>
        </w:trPr>
        <w:tc>
          <w:tcPr>
            <w:tcW w:w="644"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jc w:val="center"/>
              <w:rPr>
                <w:color w:val="000000"/>
                <w:sz w:val="20"/>
                <w:szCs w:val="20"/>
              </w:rPr>
            </w:pPr>
            <w:r w:rsidRPr="005310C8">
              <w:rPr>
                <w:color w:val="000000"/>
                <w:sz w:val="20"/>
                <w:szCs w:val="20"/>
              </w:rPr>
              <w:t>3.4</w:t>
            </w:r>
          </w:p>
        </w:tc>
        <w:tc>
          <w:tcPr>
            <w:tcW w:w="5528"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autoSpaceDE w:val="0"/>
              <w:autoSpaceDN w:val="0"/>
              <w:adjustRightInd w:val="0"/>
              <w:jc w:val="both"/>
              <w:rPr>
                <w:rFonts w:eastAsiaTheme="minorHAnsi"/>
                <w:sz w:val="20"/>
                <w:szCs w:val="20"/>
                <w:lang w:eastAsia="en-US"/>
              </w:rPr>
            </w:pPr>
            <w:r w:rsidRPr="005310C8">
              <w:rPr>
                <w:rFonts w:eastAsiaTheme="minorHAnsi"/>
                <w:sz w:val="20"/>
                <w:szCs w:val="20"/>
                <w:lang w:eastAsia="en-US"/>
              </w:rPr>
              <w:t>Доля детей-сирот, обеспеченных жилыми помещениями, в общей численности детей, которые подлежат обеспечению жилыми помещениями</w:t>
            </w:r>
          </w:p>
        </w:tc>
        <w:tc>
          <w:tcPr>
            <w:tcW w:w="992"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jc w:val="center"/>
              <w:rPr>
                <w:bCs/>
                <w:color w:val="000000"/>
                <w:sz w:val="20"/>
                <w:szCs w:val="20"/>
              </w:rPr>
            </w:pPr>
            <w:r w:rsidRPr="005310C8">
              <w:rPr>
                <w:bCs/>
                <w:color w:val="000000"/>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autoSpaceDE w:val="0"/>
              <w:autoSpaceDN w:val="0"/>
              <w:adjustRightInd w:val="0"/>
              <w:jc w:val="center"/>
              <w:rPr>
                <w:rFonts w:eastAsiaTheme="minorHAnsi"/>
                <w:sz w:val="20"/>
                <w:szCs w:val="20"/>
                <w:lang w:eastAsia="en-US"/>
              </w:rPr>
            </w:pPr>
            <w:r w:rsidRPr="005310C8">
              <w:rPr>
                <w:rFonts w:eastAsiaTheme="minorHAnsi"/>
                <w:sz w:val="20"/>
                <w:szCs w:val="20"/>
                <w:lang w:eastAsia="en-US"/>
              </w:rPr>
              <w:t>46,7 *</w:t>
            </w:r>
          </w:p>
        </w:tc>
        <w:tc>
          <w:tcPr>
            <w:tcW w:w="992"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pStyle w:val="ConsPlusNormal"/>
              <w:ind w:firstLine="0"/>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widowControl w:val="0"/>
              <w:autoSpaceDE w:val="0"/>
              <w:autoSpaceDN w:val="0"/>
              <w:adjustRightInd w:val="0"/>
              <w:jc w:val="center"/>
              <w:rPr>
                <w:sz w:val="20"/>
                <w:szCs w:val="20"/>
              </w:rPr>
            </w:pPr>
          </w:p>
        </w:tc>
        <w:tc>
          <w:tcPr>
            <w:tcW w:w="4536"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jc w:val="both"/>
              <w:rPr>
                <w:rFonts w:eastAsia="Arial Unicode MS"/>
                <w:sz w:val="20"/>
                <w:szCs w:val="20"/>
              </w:rPr>
            </w:pPr>
            <w:r w:rsidRPr="005310C8">
              <w:rPr>
                <w:rFonts w:eastAsia="Arial Unicode MS"/>
                <w:sz w:val="20"/>
                <w:szCs w:val="20"/>
              </w:rPr>
              <w:t>Информация не представлена</w:t>
            </w:r>
          </w:p>
        </w:tc>
      </w:tr>
      <w:tr w:rsidR="00E02BC9" w:rsidRPr="005310C8" w:rsidTr="00C62286">
        <w:trPr>
          <w:tblCellSpacing w:w="5" w:type="nil"/>
        </w:trPr>
        <w:tc>
          <w:tcPr>
            <w:tcW w:w="644"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jc w:val="center"/>
              <w:rPr>
                <w:color w:val="000000"/>
                <w:sz w:val="20"/>
                <w:szCs w:val="20"/>
              </w:rPr>
            </w:pPr>
            <w:r w:rsidRPr="005310C8">
              <w:rPr>
                <w:color w:val="000000"/>
                <w:sz w:val="20"/>
                <w:szCs w:val="20"/>
              </w:rPr>
              <w:t>3.5</w:t>
            </w:r>
          </w:p>
        </w:tc>
        <w:tc>
          <w:tcPr>
            <w:tcW w:w="5528"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autoSpaceDE w:val="0"/>
              <w:autoSpaceDN w:val="0"/>
              <w:adjustRightInd w:val="0"/>
              <w:rPr>
                <w:rFonts w:eastAsiaTheme="minorHAnsi"/>
                <w:sz w:val="20"/>
                <w:szCs w:val="20"/>
                <w:lang w:eastAsia="en-US"/>
              </w:rPr>
            </w:pPr>
            <w:r w:rsidRPr="005310C8">
              <w:rPr>
                <w:rFonts w:eastAsiaTheme="minorHAnsi"/>
                <w:sz w:val="20"/>
                <w:szCs w:val="20"/>
                <w:lang w:eastAsia="en-US"/>
              </w:rPr>
              <w:t>Доля детей-сирот и детей, оставшихся без попечения родителей, переданных на воспитание в семьи граждан, в общем количестве детей-сирот и детей, оставшихся без попечения родителей</w:t>
            </w:r>
          </w:p>
        </w:tc>
        <w:tc>
          <w:tcPr>
            <w:tcW w:w="992"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jc w:val="center"/>
              <w:rPr>
                <w:bCs/>
                <w:color w:val="000000"/>
                <w:sz w:val="20"/>
                <w:szCs w:val="20"/>
              </w:rPr>
            </w:pPr>
            <w:r w:rsidRPr="005310C8">
              <w:rPr>
                <w:bCs/>
                <w:color w:val="000000"/>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autoSpaceDE w:val="0"/>
              <w:autoSpaceDN w:val="0"/>
              <w:adjustRightInd w:val="0"/>
              <w:jc w:val="center"/>
              <w:rPr>
                <w:rFonts w:eastAsiaTheme="minorHAnsi"/>
                <w:sz w:val="20"/>
                <w:szCs w:val="20"/>
                <w:lang w:eastAsia="en-US"/>
              </w:rPr>
            </w:pPr>
            <w:r w:rsidRPr="005310C8">
              <w:rPr>
                <w:rFonts w:eastAsiaTheme="minorHAnsi"/>
                <w:sz w:val="20"/>
                <w:szCs w:val="20"/>
                <w:lang w:eastAsia="en-US"/>
              </w:rPr>
              <w:t xml:space="preserve">83,3* </w:t>
            </w:r>
          </w:p>
        </w:tc>
        <w:tc>
          <w:tcPr>
            <w:tcW w:w="992"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pStyle w:val="ConsPlusNormal"/>
              <w:ind w:firstLine="0"/>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widowControl w:val="0"/>
              <w:autoSpaceDE w:val="0"/>
              <w:autoSpaceDN w:val="0"/>
              <w:adjustRightInd w:val="0"/>
              <w:jc w:val="center"/>
              <w:rPr>
                <w:sz w:val="20"/>
                <w:szCs w:val="20"/>
              </w:rPr>
            </w:pPr>
          </w:p>
        </w:tc>
        <w:tc>
          <w:tcPr>
            <w:tcW w:w="4536"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jc w:val="both"/>
              <w:rPr>
                <w:rFonts w:eastAsia="Arial Unicode MS"/>
                <w:sz w:val="20"/>
                <w:szCs w:val="20"/>
              </w:rPr>
            </w:pPr>
            <w:r w:rsidRPr="005310C8">
              <w:rPr>
                <w:rFonts w:eastAsia="Arial Unicode MS"/>
                <w:sz w:val="20"/>
                <w:szCs w:val="20"/>
              </w:rPr>
              <w:t>Информация не представлена</w:t>
            </w:r>
          </w:p>
        </w:tc>
      </w:tr>
      <w:tr w:rsidR="00E02BC9" w:rsidRPr="005310C8" w:rsidTr="00C62286">
        <w:trPr>
          <w:tblCellSpacing w:w="5" w:type="nil"/>
        </w:trPr>
        <w:tc>
          <w:tcPr>
            <w:tcW w:w="15669" w:type="dxa"/>
            <w:gridSpan w:val="8"/>
            <w:tcBorders>
              <w:top w:val="single" w:sz="4" w:space="0" w:color="auto"/>
              <w:left w:val="single" w:sz="4" w:space="0" w:color="auto"/>
              <w:bottom w:val="single" w:sz="4" w:space="0" w:color="auto"/>
              <w:right w:val="single" w:sz="4" w:space="0" w:color="auto"/>
            </w:tcBorders>
          </w:tcPr>
          <w:p w:rsidR="00E02BC9" w:rsidRPr="005310C8" w:rsidRDefault="00E02BC9" w:rsidP="00517880">
            <w:pPr>
              <w:widowControl w:val="0"/>
              <w:autoSpaceDE w:val="0"/>
              <w:autoSpaceDN w:val="0"/>
              <w:adjustRightInd w:val="0"/>
              <w:jc w:val="center"/>
              <w:rPr>
                <w:sz w:val="20"/>
                <w:szCs w:val="20"/>
              </w:rPr>
            </w:pPr>
            <w:r w:rsidRPr="005310C8">
              <w:rPr>
                <w:sz w:val="20"/>
                <w:szCs w:val="20"/>
              </w:rPr>
              <w:t>4. Подпрограмма «Старшее поколение»</w:t>
            </w:r>
          </w:p>
        </w:tc>
      </w:tr>
      <w:tr w:rsidR="00E02BC9" w:rsidRPr="005310C8" w:rsidTr="00C62286">
        <w:trPr>
          <w:tblCellSpacing w:w="5" w:type="nil"/>
        </w:trPr>
        <w:tc>
          <w:tcPr>
            <w:tcW w:w="644"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widowControl w:val="0"/>
              <w:autoSpaceDE w:val="0"/>
              <w:autoSpaceDN w:val="0"/>
              <w:adjustRightInd w:val="0"/>
              <w:jc w:val="center"/>
              <w:rPr>
                <w:sz w:val="20"/>
                <w:szCs w:val="20"/>
              </w:rPr>
            </w:pPr>
            <w:r w:rsidRPr="005310C8">
              <w:rPr>
                <w:sz w:val="20"/>
                <w:szCs w:val="20"/>
              </w:rPr>
              <w:t>4.1</w:t>
            </w:r>
          </w:p>
        </w:tc>
        <w:tc>
          <w:tcPr>
            <w:tcW w:w="5528"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widowControl w:val="0"/>
              <w:autoSpaceDE w:val="0"/>
              <w:autoSpaceDN w:val="0"/>
              <w:adjustRightInd w:val="0"/>
              <w:rPr>
                <w:sz w:val="20"/>
                <w:szCs w:val="20"/>
              </w:rPr>
            </w:pPr>
            <w:r w:rsidRPr="005310C8">
              <w:rPr>
                <w:sz w:val="20"/>
                <w:szCs w:val="20"/>
              </w:rPr>
              <w:t>Уровень удовлетворенности потребности пожилых граждан в социальном обслуживании</w:t>
            </w:r>
          </w:p>
        </w:tc>
        <w:tc>
          <w:tcPr>
            <w:tcW w:w="992"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widowControl w:val="0"/>
              <w:autoSpaceDE w:val="0"/>
              <w:autoSpaceDN w:val="0"/>
              <w:adjustRightInd w:val="0"/>
              <w:jc w:val="center"/>
              <w:rPr>
                <w:sz w:val="20"/>
                <w:szCs w:val="20"/>
              </w:rPr>
            </w:pPr>
            <w:r w:rsidRPr="005310C8">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jc w:val="center"/>
              <w:rPr>
                <w:bCs/>
                <w:color w:val="000000"/>
                <w:sz w:val="20"/>
                <w:szCs w:val="20"/>
              </w:rPr>
            </w:pPr>
            <w:r w:rsidRPr="005310C8">
              <w:rPr>
                <w:bCs/>
                <w:color w:val="000000"/>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jc w:val="center"/>
              <w:rPr>
                <w:bCs/>
                <w:color w:val="000000"/>
                <w:sz w:val="20"/>
                <w:szCs w:val="20"/>
              </w:rPr>
            </w:pPr>
            <w:r w:rsidRPr="005310C8">
              <w:rPr>
                <w:bCs/>
                <w:color w:val="000000"/>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widowControl w:val="0"/>
              <w:autoSpaceDE w:val="0"/>
              <w:autoSpaceDN w:val="0"/>
              <w:adjustRightInd w:val="0"/>
              <w:rPr>
                <w:sz w:val="20"/>
                <w:szCs w:val="20"/>
              </w:rPr>
            </w:pPr>
          </w:p>
        </w:tc>
        <w:tc>
          <w:tcPr>
            <w:tcW w:w="4536"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jc w:val="both"/>
              <w:rPr>
                <w:sz w:val="20"/>
                <w:szCs w:val="20"/>
              </w:rPr>
            </w:pPr>
          </w:p>
        </w:tc>
      </w:tr>
      <w:tr w:rsidR="00E02BC9" w:rsidRPr="005310C8" w:rsidTr="00C62286">
        <w:trPr>
          <w:tblCellSpacing w:w="5" w:type="nil"/>
        </w:trPr>
        <w:tc>
          <w:tcPr>
            <w:tcW w:w="644"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widowControl w:val="0"/>
              <w:autoSpaceDE w:val="0"/>
              <w:autoSpaceDN w:val="0"/>
              <w:adjustRightInd w:val="0"/>
              <w:jc w:val="center"/>
              <w:rPr>
                <w:sz w:val="20"/>
                <w:szCs w:val="20"/>
              </w:rPr>
            </w:pPr>
            <w:r w:rsidRPr="005310C8">
              <w:rPr>
                <w:sz w:val="20"/>
                <w:szCs w:val="20"/>
              </w:rPr>
              <w:t>4.2</w:t>
            </w:r>
          </w:p>
        </w:tc>
        <w:tc>
          <w:tcPr>
            <w:tcW w:w="5528"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widowControl w:val="0"/>
              <w:autoSpaceDE w:val="0"/>
              <w:autoSpaceDN w:val="0"/>
              <w:adjustRightInd w:val="0"/>
              <w:rPr>
                <w:sz w:val="20"/>
                <w:szCs w:val="20"/>
              </w:rPr>
            </w:pPr>
            <w:r w:rsidRPr="005310C8">
              <w:rPr>
                <w:sz w:val="20"/>
                <w:szCs w:val="20"/>
              </w:rPr>
              <w:t>Удельный вес граждан пожилого возраста, проживающих в сельской местности, получивших услуги мобильной социальной службы</w:t>
            </w:r>
          </w:p>
        </w:tc>
        <w:tc>
          <w:tcPr>
            <w:tcW w:w="992"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widowControl w:val="0"/>
              <w:autoSpaceDE w:val="0"/>
              <w:autoSpaceDN w:val="0"/>
              <w:adjustRightInd w:val="0"/>
              <w:jc w:val="center"/>
              <w:rPr>
                <w:sz w:val="20"/>
                <w:szCs w:val="20"/>
              </w:rPr>
            </w:pPr>
            <w:r w:rsidRPr="005310C8">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jc w:val="center"/>
              <w:rPr>
                <w:bCs/>
                <w:color w:val="000000"/>
                <w:sz w:val="20"/>
                <w:szCs w:val="20"/>
              </w:rPr>
            </w:pPr>
            <w:r w:rsidRPr="005310C8">
              <w:rPr>
                <w:bCs/>
                <w:color w:val="000000"/>
                <w:sz w:val="20"/>
                <w:szCs w:val="20"/>
              </w:rPr>
              <w:t>2,5</w:t>
            </w:r>
          </w:p>
        </w:tc>
        <w:tc>
          <w:tcPr>
            <w:tcW w:w="992"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jc w:val="center"/>
              <w:rPr>
                <w:bCs/>
                <w:color w:val="000000"/>
                <w:sz w:val="20"/>
                <w:szCs w:val="20"/>
              </w:rPr>
            </w:pPr>
            <w:r w:rsidRPr="005310C8">
              <w:rPr>
                <w:bCs/>
                <w:color w:val="000000"/>
                <w:sz w:val="20"/>
                <w:szCs w:val="20"/>
              </w:rPr>
              <w:t>2,5</w:t>
            </w:r>
          </w:p>
        </w:tc>
        <w:tc>
          <w:tcPr>
            <w:tcW w:w="992"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widowControl w:val="0"/>
              <w:autoSpaceDE w:val="0"/>
              <w:autoSpaceDN w:val="0"/>
              <w:adjustRightInd w:val="0"/>
              <w:rPr>
                <w:sz w:val="20"/>
                <w:szCs w:val="20"/>
              </w:rPr>
            </w:pPr>
          </w:p>
        </w:tc>
        <w:tc>
          <w:tcPr>
            <w:tcW w:w="4536"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widowControl w:val="0"/>
              <w:autoSpaceDE w:val="0"/>
              <w:autoSpaceDN w:val="0"/>
              <w:adjustRightInd w:val="0"/>
              <w:rPr>
                <w:sz w:val="20"/>
                <w:szCs w:val="20"/>
              </w:rPr>
            </w:pPr>
          </w:p>
        </w:tc>
      </w:tr>
      <w:tr w:rsidR="00E02BC9" w:rsidRPr="005310C8" w:rsidTr="00C62286">
        <w:trPr>
          <w:tblCellSpacing w:w="5" w:type="nil"/>
        </w:trPr>
        <w:tc>
          <w:tcPr>
            <w:tcW w:w="644"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widowControl w:val="0"/>
              <w:autoSpaceDE w:val="0"/>
              <w:autoSpaceDN w:val="0"/>
              <w:adjustRightInd w:val="0"/>
              <w:jc w:val="center"/>
              <w:rPr>
                <w:sz w:val="20"/>
                <w:szCs w:val="20"/>
              </w:rPr>
            </w:pPr>
            <w:r w:rsidRPr="005310C8">
              <w:rPr>
                <w:sz w:val="20"/>
                <w:szCs w:val="20"/>
              </w:rPr>
              <w:t>4.3.</w:t>
            </w:r>
          </w:p>
        </w:tc>
        <w:tc>
          <w:tcPr>
            <w:tcW w:w="5528"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widowControl w:val="0"/>
              <w:autoSpaceDE w:val="0"/>
              <w:autoSpaceDN w:val="0"/>
              <w:adjustRightInd w:val="0"/>
              <w:rPr>
                <w:sz w:val="20"/>
                <w:szCs w:val="20"/>
              </w:rPr>
            </w:pPr>
            <w:r w:rsidRPr="005310C8">
              <w:rPr>
                <w:color w:val="000000"/>
                <w:sz w:val="20"/>
                <w:szCs w:val="20"/>
              </w:rPr>
              <w:t>Численность граждан пожилого возраста, прошедших курсы обучения компьютерной грамотности</w:t>
            </w:r>
          </w:p>
        </w:tc>
        <w:tc>
          <w:tcPr>
            <w:tcW w:w="992"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widowControl w:val="0"/>
              <w:autoSpaceDE w:val="0"/>
              <w:autoSpaceDN w:val="0"/>
              <w:adjustRightInd w:val="0"/>
              <w:jc w:val="center"/>
              <w:rPr>
                <w:sz w:val="20"/>
                <w:szCs w:val="20"/>
              </w:rPr>
            </w:pPr>
            <w:r w:rsidRPr="005310C8">
              <w:rPr>
                <w:sz w:val="20"/>
                <w:szCs w:val="20"/>
              </w:rPr>
              <w:t>чел.</w:t>
            </w:r>
          </w:p>
        </w:tc>
        <w:tc>
          <w:tcPr>
            <w:tcW w:w="993"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widowControl w:val="0"/>
              <w:autoSpaceDE w:val="0"/>
              <w:autoSpaceDN w:val="0"/>
              <w:adjustRightInd w:val="0"/>
              <w:jc w:val="center"/>
              <w:rPr>
                <w:sz w:val="20"/>
                <w:szCs w:val="20"/>
              </w:rPr>
            </w:pPr>
            <w:r w:rsidRPr="005310C8">
              <w:rPr>
                <w:sz w:val="20"/>
                <w:szCs w:val="20"/>
              </w:rPr>
              <w:t xml:space="preserve">350 </w:t>
            </w:r>
          </w:p>
        </w:tc>
        <w:tc>
          <w:tcPr>
            <w:tcW w:w="992"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widowControl w:val="0"/>
              <w:autoSpaceDE w:val="0"/>
              <w:autoSpaceDN w:val="0"/>
              <w:adjustRightInd w:val="0"/>
              <w:jc w:val="center"/>
              <w:rPr>
                <w:sz w:val="20"/>
                <w:szCs w:val="20"/>
              </w:rPr>
            </w:pPr>
            <w:r w:rsidRPr="005310C8">
              <w:rPr>
                <w:sz w:val="20"/>
                <w:szCs w:val="20"/>
              </w:rPr>
              <w:t>350</w:t>
            </w:r>
          </w:p>
        </w:tc>
        <w:tc>
          <w:tcPr>
            <w:tcW w:w="992"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widowControl w:val="0"/>
              <w:autoSpaceDE w:val="0"/>
              <w:autoSpaceDN w:val="0"/>
              <w:adjustRightInd w:val="0"/>
              <w:jc w:val="center"/>
              <w:rPr>
                <w:sz w:val="20"/>
                <w:szCs w:val="20"/>
              </w:rPr>
            </w:pPr>
          </w:p>
        </w:tc>
        <w:tc>
          <w:tcPr>
            <w:tcW w:w="4536" w:type="dxa"/>
            <w:tcBorders>
              <w:top w:val="single" w:sz="4" w:space="0" w:color="auto"/>
              <w:left w:val="single" w:sz="4" w:space="0" w:color="auto"/>
              <w:bottom w:val="single" w:sz="4" w:space="0" w:color="auto"/>
              <w:right w:val="single" w:sz="4" w:space="0" w:color="auto"/>
            </w:tcBorders>
          </w:tcPr>
          <w:p w:rsidR="00E02BC9" w:rsidRPr="005310C8" w:rsidRDefault="00E02BC9" w:rsidP="00517880">
            <w:pPr>
              <w:widowControl w:val="0"/>
              <w:autoSpaceDE w:val="0"/>
              <w:autoSpaceDN w:val="0"/>
              <w:adjustRightInd w:val="0"/>
              <w:rPr>
                <w:sz w:val="20"/>
                <w:szCs w:val="20"/>
              </w:rPr>
            </w:pPr>
          </w:p>
        </w:tc>
      </w:tr>
    </w:tbl>
    <w:p w:rsidR="008115B7" w:rsidRPr="005310C8" w:rsidRDefault="00E02BC9" w:rsidP="00517880">
      <w:pPr>
        <w:widowControl w:val="0"/>
        <w:autoSpaceDE w:val="0"/>
        <w:autoSpaceDN w:val="0"/>
        <w:adjustRightInd w:val="0"/>
        <w:ind w:left="360"/>
        <w:rPr>
          <w:sz w:val="20"/>
          <w:szCs w:val="20"/>
        </w:rPr>
      </w:pPr>
      <w:r w:rsidRPr="005310C8">
        <w:rPr>
          <w:sz w:val="20"/>
          <w:szCs w:val="20"/>
        </w:rPr>
        <w:t>* согласно утвержденной редакции программы</w:t>
      </w:r>
    </w:p>
    <w:p w:rsidR="008115B7" w:rsidRPr="005310C8" w:rsidRDefault="008115B7" w:rsidP="00517880"/>
    <w:p w:rsidR="008115B7" w:rsidRPr="005310C8" w:rsidRDefault="008115B7" w:rsidP="00517880">
      <w:pPr>
        <w:widowControl w:val="0"/>
        <w:autoSpaceDE w:val="0"/>
        <w:ind w:firstLine="720"/>
        <w:jc w:val="both"/>
        <w:rPr>
          <w:sz w:val="28"/>
          <w:szCs w:val="28"/>
        </w:rPr>
        <w:sectPr w:rsidR="008115B7" w:rsidRPr="005310C8" w:rsidSect="008115B7">
          <w:pgSz w:w="16838" w:h="11906" w:orient="landscape"/>
          <w:pgMar w:top="1701" w:right="1134" w:bottom="850" w:left="1134" w:header="708" w:footer="708" w:gutter="0"/>
          <w:cols w:space="708"/>
          <w:docGrid w:linePitch="360"/>
        </w:sectPr>
      </w:pPr>
    </w:p>
    <w:p w:rsidR="00F66D9C" w:rsidRPr="005310C8" w:rsidRDefault="00F94A02" w:rsidP="00517880">
      <w:pPr>
        <w:widowControl w:val="0"/>
        <w:autoSpaceDE w:val="0"/>
        <w:jc w:val="center"/>
        <w:rPr>
          <w:b/>
          <w:sz w:val="26"/>
          <w:szCs w:val="26"/>
        </w:rPr>
      </w:pPr>
      <w:r w:rsidRPr="005310C8">
        <w:rPr>
          <w:b/>
          <w:sz w:val="26"/>
          <w:szCs w:val="26"/>
        </w:rPr>
        <w:lastRenderedPageBreak/>
        <w:t xml:space="preserve">Информация о реализации государственной программы Кабардино-Балкарской Республики </w:t>
      </w:r>
      <w:r w:rsidR="00BC5326" w:rsidRPr="005310C8">
        <w:rPr>
          <w:b/>
          <w:sz w:val="26"/>
          <w:szCs w:val="26"/>
        </w:rPr>
        <w:t>«</w:t>
      </w:r>
      <w:r w:rsidR="00F66D9C" w:rsidRPr="005310C8">
        <w:rPr>
          <w:b/>
          <w:sz w:val="26"/>
          <w:szCs w:val="26"/>
        </w:rPr>
        <w:t>Доступная среда в Кабардино-Балкарской Республике</w:t>
      </w:r>
      <w:r w:rsidR="00BC5326" w:rsidRPr="005310C8">
        <w:rPr>
          <w:b/>
          <w:sz w:val="26"/>
          <w:szCs w:val="26"/>
        </w:rPr>
        <w:t>»</w:t>
      </w:r>
      <w:r w:rsidR="00F66D9C" w:rsidRPr="005310C8">
        <w:rPr>
          <w:b/>
          <w:sz w:val="26"/>
          <w:szCs w:val="26"/>
        </w:rPr>
        <w:t xml:space="preserve"> </w:t>
      </w:r>
      <w:r w:rsidR="007B1EB5" w:rsidRPr="005310C8">
        <w:rPr>
          <w:b/>
          <w:color w:val="000000"/>
          <w:sz w:val="26"/>
          <w:szCs w:val="26"/>
        </w:rPr>
        <w:t>в 2017 году</w:t>
      </w:r>
    </w:p>
    <w:p w:rsidR="00207D07" w:rsidRPr="005310C8" w:rsidRDefault="00207D07" w:rsidP="00517880">
      <w:pPr>
        <w:widowControl w:val="0"/>
        <w:autoSpaceDE w:val="0"/>
        <w:autoSpaceDN w:val="0"/>
        <w:adjustRightInd w:val="0"/>
        <w:jc w:val="center"/>
        <w:outlineLvl w:val="0"/>
        <w:rPr>
          <w:b/>
          <w:sz w:val="26"/>
          <w:szCs w:val="26"/>
        </w:rPr>
      </w:pPr>
      <w:r w:rsidRPr="005310C8">
        <w:rPr>
          <w:sz w:val="26"/>
          <w:szCs w:val="26"/>
        </w:rPr>
        <w:t xml:space="preserve">(по </w:t>
      </w:r>
      <w:r w:rsidR="006859F2" w:rsidRPr="005310C8">
        <w:rPr>
          <w:sz w:val="26"/>
          <w:szCs w:val="26"/>
        </w:rPr>
        <w:t>данным</w:t>
      </w:r>
      <w:r w:rsidRPr="005310C8">
        <w:rPr>
          <w:sz w:val="26"/>
          <w:szCs w:val="26"/>
        </w:rPr>
        <w:t xml:space="preserve"> Министерств</w:t>
      </w:r>
      <w:r w:rsidR="00A7227F" w:rsidRPr="005310C8">
        <w:rPr>
          <w:sz w:val="26"/>
          <w:szCs w:val="26"/>
        </w:rPr>
        <w:t>а</w:t>
      </w:r>
      <w:r w:rsidRPr="005310C8">
        <w:rPr>
          <w:sz w:val="26"/>
          <w:szCs w:val="26"/>
        </w:rPr>
        <w:t xml:space="preserve"> труда, занятости и социальной защиты Кабардино-Балкарской Республики) </w:t>
      </w:r>
    </w:p>
    <w:p w:rsidR="00F66D9C" w:rsidRPr="005310C8" w:rsidRDefault="00F66D9C" w:rsidP="00517880">
      <w:pPr>
        <w:widowControl w:val="0"/>
        <w:autoSpaceDE w:val="0"/>
        <w:autoSpaceDN w:val="0"/>
        <w:adjustRightInd w:val="0"/>
        <w:jc w:val="center"/>
        <w:outlineLvl w:val="0"/>
        <w:rPr>
          <w:b/>
          <w:sz w:val="26"/>
          <w:szCs w:val="26"/>
        </w:rPr>
      </w:pPr>
    </w:p>
    <w:p w:rsidR="00F66D9C" w:rsidRPr="005310C8" w:rsidRDefault="00F66D9C" w:rsidP="00517880">
      <w:pPr>
        <w:autoSpaceDE w:val="0"/>
        <w:autoSpaceDN w:val="0"/>
        <w:adjustRightInd w:val="0"/>
        <w:ind w:firstLine="709"/>
        <w:jc w:val="both"/>
        <w:rPr>
          <w:sz w:val="26"/>
          <w:szCs w:val="26"/>
        </w:rPr>
      </w:pPr>
      <w:r w:rsidRPr="005310C8">
        <w:rPr>
          <w:sz w:val="26"/>
          <w:szCs w:val="26"/>
        </w:rPr>
        <w:t xml:space="preserve">Государственная программа Кабардино-Балкарской Республики </w:t>
      </w:r>
      <w:r w:rsidR="00BC5326" w:rsidRPr="005310C8">
        <w:rPr>
          <w:sz w:val="26"/>
          <w:szCs w:val="26"/>
        </w:rPr>
        <w:t>«</w:t>
      </w:r>
      <w:r w:rsidRPr="005310C8">
        <w:rPr>
          <w:sz w:val="26"/>
          <w:szCs w:val="26"/>
        </w:rPr>
        <w:t>Доступная среда в Кабардино-Балкарской Республике</w:t>
      </w:r>
      <w:r w:rsidR="00BC5326" w:rsidRPr="005310C8">
        <w:rPr>
          <w:sz w:val="26"/>
          <w:szCs w:val="26"/>
        </w:rPr>
        <w:t>»</w:t>
      </w:r>
      <w:r w:rsidRPr="005310C8">
        <w:rPr>
          <w:sz w:val="26"/>
          <w:szCs w:val="26"/>
        </w:rPr>
        <w:t xml:space="preserve"> (далее - Госпрограмма), утверждена постановлением Правительства Кабардино-Балкарской Республики от 23 мая </w:t>
      </w:r>
      <w:smartTag w:uri="urn:schemas-microsoft-com:office:smarttags" w:element="metricconverter">
        <w:smartTagPr>
          <w:attr w:name="ProductID" w:val="2016 г"/>
        </w:smartTagPr>
        <w:r w:rsidRPr="005310C8">
          <w:rPr>
            <w:sz w:val="26"/>
            <w:szCs w:val="26"/>
          </w:rPr>
          <w:t>2016 г</w:t>
        </w:r>
      </w:smartTag>
      <w:r w:rsidRPr="005310C8">
        <w:rPr>
          <w:sz w:val="26"/>
          <w:szCs w:val="26"/>
        </w:rPr>
        <w:t>. № 90-ПП, направлена на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в Кабардино-Балкарской Республике.</w:t>
      </w:r>
    </w:p>
    <w:p w:rsidR="00F66D9C" w:rsidRPr="005310C8" w:rsidRDefault="00F66D9C" w:rsidP="00517880">
      <w:pPr>
        <w:autoSpaceDE w:val="0"/>
        <w:ind w:firstLine="709"/>
        <w:jc w:val="both"/>
        <w:rPr>
          <w:color w:val="000000"/>
          <w:sz w:val="26"/>
          <w:szCs w:val="26"/>
        </w:rPr>
      </w:pPr>
      <w:r w:rsidRPr="005310C8">
        <w:rPr>
          <w:color w:val="000000"/>
          <w:sz w:val="26"/>
          <w:szCs w:val="26"/>
        </w:rPr>
        <w:t xml:space="preserve">Госпрограмма состоит из следующих подпрограмм: </w:t>
      </w:r>
    </w:p>
    <w:p w:rsidR="00F66D9C" w:rsidRPr="005310C8" w:rsidRDefault="00F66D9C" w:rsidP="00517880">
      <w:pPr>
        <w:autoSpaceDE w:val="0"/>
        <w:autoSpaceDN w:val="0"/>
        <w:adjustRightInd w:val="0"/>
        <w:ind w:firstLine="709"/>
        <w:jc w:val="both"/>
        <w:rPr>
          <w:color w:val="000000"/>
          <w:sz w:val="26"/>
          <w:szCs w:val="26"/>
        </w:rPr>
      </w:pPr>
      <w:r w:rsidRPr="005310C8">
        <w:rPr>
          <w:sz w:val="26"/>
          <w:szCs w:val="26"/>
        </w:rPr>
        <w:t>1.</w:t>
      </w:r>
      <w:r w:rsidR="00BC5326" w:rsidRPr="005310C8">
        <w:rPr>
          <w:sz w:val="26"/>
          <w:szCs w:val="26"/>
        </w:rPr>
        <w:t>»</w:t>
      </w:r>
      <w:r w:rsidRPr="005310C8">
        <w:rPr>
          <w:sz w:val="26"/>
          <w:szCs w:val="26"/>
        </w:rPr>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r w:rsidR="00BC5326" w:rsidRPr="005310C8">
        <w:rPr>
          <w:sz w:val="26"/>
          <w:szCs w:val="26"/>
        </w:rPr>
        <w:t>»</w:t>
      </w:r>
      <w:r w:rsidRPr="005310C8">
        <w:rPr>
          <w:color w:val="000000"/>
          <w:sz w:val="26"/>
          <w:szCs w:val="26"/>
        </w:rPr>
        <w:t>;</w:t>
      </w:r>
    </w:p>
    <w:p w:rsidR="00F66D9C" w:rsidRPr="005310C8" w:rsidRDefault="00F66D9C" w:rsidP="00517880">
      <w:pPr>
        <w:autoSpaceDE w:val="0"/>
        <w:autoSpaceDN w:val="0"/>
        <w:adjustRightInd w:val="0"/>
        <w:ind w:firstLine="709"/>
        <w:jc w:val="both"/>
        <w:rPr>
          <w:color w:val="000000"/>
          <w:sz w:val="26"/>
          <w:szCs w:val="26"/>
        </w:rPr>
      </w:pPr>
      <w:r w:rsidRPr="005310C8">
        <w:rPr>
          <w:color w:val="000000"/>
          <w:sz w:val="26"/>
          <w:szCs w:val="26"/>
        </w:rPr>
        <w:t>2.</w:t>
      </w:r>
      <w:r w:rsidR="00BC5326" w:rsidRPr="005310C8">
        <w:rPr>
          <w:color w:val="000000"/>
          <w:sz w:val="26"/>
          <w:szCs w:val="26"/>
        </w:rPr>
        <w:t>»</w:t>
      </w:r>
      <w:r w:rsidRPr="005310C8">
        <w:rPr>
          <w:sz w:val="26"/>
          <w:szCs w:val="26"/>
        </w:rPr>
        <w:t xml:space="preserve">Совершенствование системы комплексной реабилитации и </w:t>
      </w:r>
      <w:proofErr w:type="spellStart"/>
      <w:r w:rsidRPr="005310C8">
        <w:rPr>
          <w:sz w:val="26"/>
          <w:szCs w:val="26"/>
        </w:rPr>
        <w:t>абилитации</w:t>
      </w:r>
      <w:proofErr w:type="spellEnd"/>
      <w:r w:rsidRPr="005310C8">
        <w:rPr>
          <w:sz w:val="26"/>
          <w:szCs w:val="26"/>
        </w:rPr>
        <w:t xml:space="preserve"> инвалидов</w:t>
      </w:r>
      <w:r w:rsidR="00BC5326" w:rsidRPr="005310C8">
        <w:rPr>
          <w:color w:val="000000"/>
          <w:sz w:val="26"/>
          <w:szCs w:val="26"/>
        </w:rPr>
        <w:t>»</w:t>
      </w:r>
      <w:r w:rsidRPr="005310C8">
        <w:rPr>
          <w:color w:val="000000"/>
          <w:sz w:val="26"/>
          <w:szCs w:val="26"/>
        </w:rPr>
        <w:t>.</w:t>
      </w:r>
    </w:p>
    <w:p w:rsidR="004D2E70" w:rsidRPr="005310C8" w:rsidRDefault="00466FC9" w:rsidP="00517880">
      <w:pPr>
        <w:autoSpaceDE w:val="0"/>
        <w:autoSpaceDN w:val="0"/>
        <w:adjustRightInd w:val="0"/>
        <w:ind w:firstLine="709"/>
        <w:jc w:val="both"/>
        <w:rPr>
          <w:sz w:val="26"/>
          <w:szCs w:val="26"/>
          <w:highlight w:val="yellow"/>
        </w:rPr>
      </w:pPr>
      <w:r w:rsidRPr="005310C8">
        <w:rPr>
          <w:color w:val="000000"/>
          <w:sz w:val="26"/>
          <w:szCs w:val="26"/>
        </w:rPr>
        <w:t xml:space="preserve">На реализацию программы в 2017 году было предусмотрено 46,6 млн рублей, в том числе 24,6 млн рублей за счет средств федерального бюджета и 21,99 млн рублей из республиканского бюджета КБР. </w:t>
      </w:r>
      <w:r w:rsidR="004D2E70" w:rsidRPr="005310C8">
        <w:rPr>
          <w:sz w:val="26"/>
          <w:szCs w:val="26"/>
        </w:rPr>
        <w:t xml:space="preserve">Фактический объем финансирования госпрограммы за 2017 год составил 46,3 млн рублей, в том числе за счет средств федерального бюджета 24,6 млн рублей, за счет средств республиканского бюджета 21,8 млн рублей. Уровень финансирования составил 99,5% от плановых назначений, в том числе 99,9% от плановых назначений средств федерального бюджета и 98,9% от плановых назначений республиканского бюджета. При этом большая часть финансирования (99,97%) приходится на подпрограмму </w:t>
      </w:r>
      <w:r w:rsidR="00BC5326" w:rsidRPr="005310C8">
        <w:rPr>
          <w:sz w:val="26"/>
          <w:szCs w:val="26"/>
        </w:rPr>
        <w:t>«</w:t>
      </w:r>
      <w:r w:rsidR="004D2E70" w:rsidRPr="005310C8">
        <w:rPr>
          <w:sz w:val="26"/>
          <w:szCs w:val="26"/>
        </w:rPr>
        <w:t>Обеспечение условий доступности приоритетных объектов и услуг в приоритетных сферах жизнедеятельности инвалидов и других маломобильных групп</w:t>
      </w:r>
      <w:r w:rsidR="00BC5326" w:rsidRPr="005310C8">
        <w:rPr>
          <w:sz w:val="26"/>
          <w:szCs w:val="26"/>
        </w:rPr>
        <w:t>»</w:t>
      </w:r>
      <w:r w:rsidR="004D2E70" w:rsidRPr="005310C8">
        <w:rPr>
          <w:sz w:val="26"/>
          <w:szCs w:val="26"/>
        </w:rPr>
        <w:t>.</w:t>
      </w:r>
    </w:p>
    <w:p w:rsidR="00F66D9C" w:rsidRPr="005310C8" w:rsidRDefault="00F66D9C" w:rsidP="00517880">
      <w:pPr>
        <w:pStyle w:val="ConsPlusNormal"/>
        <w:ind w:firstLine="709"/>
        <w:jc w:val="both"/>
        <w:rPr>
          <w:rFonts w:ascii="Times New Roman" w:hAnsi="Times New Roman" w:cs="Times New Roman"/>
          <w:sz w:val="26"/>
          <w:szCs w:val="26"/>
        </w:rPr>
      </w:pPr>
      <w:r w:rsidRPr="005310C8">
        <w:rPr>
          <w:rFonts w:ascii="Times New Roman" w:hAnsi="Times New Roman" w:cs="Times New Roman"/>
          <w:sz w:val="26"/>
          <w:szCs w:val="26"/>
        </w:rPr>
        <w:t xml:space="preserve">Субсидия Минтруда России пропорционально распределена по сферам социальная защита и занятость, здравоохранение, культура, спорт, транспортная инфраструктура. </w:t>
      </w:r>
    </w:p>
    <w:p w:rsidR="00F66D9C" w:rsidRPr="005310C8" w:rsidRDefault="00F66D9C" w:rsidP="00517880">
      <w:pPr>
        <w:pStyle w:val="af2"/>
        <w:spacing w:after="0"/>
        <w:ind w:firstLine="709"/>
        <w:jc w:val="both"/>
        <w:rPr>
          <w:sz w:val="26"/>
          <w:szCs w:val="26"/>
        </w:rPr>
      </w:pPr>
      <w:r w:rsidRPr="005310C8">
        <w:rPr>
          <w:sz w:val="26"/>
          <w:szCs w:val="26"/>
        </w:rPr>
        <w:t xml:space="preserve">На указанные средства </w:t>
      </w:r>
      <w:r w:rsidR="005F6EE8" w:rsidRPr="005310C8">
        <w:rPr>
          <w:sz w:val="26"/>
          <w:szCs w:val="26"/>
        </w:rPr>
        <w:t>Министерством труда</w:t>
      </w:r>
      <w:r w:rsidR="004D2E70" w:rsidRPr="005310C8">
        <w:rPr>
          <w:sz w:val="26"/>
          <w:szCs w:val="26"/>
        </w:rPr>
        <w:t xml:space="preserve">, занятости и социальной </w:t>
      </w:r>
      <w:r w:rsidR="005F6EE8" w:rsidRPr="005310C8">
        <w:rPr>
          <w:sz w:val="26"/>
          <w:szCs w:val="26"/>
        </w:rPr>
        <w:t>защиты КБР</w:t>
      </w:r>
      <w:r w:rsidR="004D2E70" w:rsidRPr="005310C8">
        <w:rPr>
          <w:sz w:val="26"/>
          <w:szCs w:val="26"/>
        </w:rPr>
        <w:t xml:space="preserve"> </w:t>
      </w:r>
      <w:r w:rsidRPr="005310C8">
        <w:rPr>
          <w:sz w:val="26"/>
          <w:szCs w:val="26"/>
        </w:rPr>
        <w:t>с целью обеспечения доступности для инвалидов и других маломобильных групп населения адаптировано 8 учреждений социальной защиты и социального обслуживания населения (оборудование специализированными функциями дублирования необходимой для инвалидов звуковой и зрительной информации, знаками, выполненными рельефно-точечным шрифтом Брайля и на контрастном фоне, звуковыми сигналами, а также установка пандусов).</w:t>
      </w:r>
    </w:p>
    <w:p w:rsidR="00F66D9C" w:rsidRPr="005310C8" w:rsidRDefault="00F66D9C" w:rsidP="00517880">
      <w:pPr>
        <w:ind w:firstLine="709"/>
        <w:jc w:val="both"/>
        <w:rPr>
          <w:sz w:val="26"/>
          <w:szCs w:val="26"/>
        </w:rPr>
      </w:pPr>
      <w:r w:rsidRPr="005310C8">
        <w:rPr>
          <w:sz w:val="26"/>
          <w:szCs w:val="26"/>
        </w:rPr>
        <w:t xml:space="preserve">Также согласно Плану реализации мероприятий государственной программы Кабардино-Балкарской Республики </w:t>
      </w:r>
      <w:r w:rsidR="00BC5326" w:rsidRPr="005310C8">
        <w:rPr>
          <w:sz w:val="26"/>
          <w:szCs w:val="26"/>
        </w:rPr>
        <w:t>«</w:t>
      </w:r>
      <w:r w:rsidRPr="005310C8">
        <w:rPr>
          <w:sz w:val="26"/>
          <w:szCs w:val="26"/>
        </w:rPr>
        <w:t>Доступная среда в Кабардино-Балкарской Республике</w:t>
      </w:r>
      <w:r w:rsidR="00BC5326" w:rsidRPr="005310C8">
        <w:rPr>
          <w:sz w:val="26"/>
          <w:szCs w:val="26"/>
        </w:rPr>
        <w:t>»</w:t>
      </w:r>
      <w:r w:rsidRPr="005310C8">
        <w:rPr>
          <w:sz w:val="26"/>
          <w:szCs w:val="26"/>
        </w:rPr>
        <w:t xml:space="preserve"> в 2017 году </w:t>
      </w:r>
      <w:proofErr w:type="spellStart"/>
      <w:r w:rsidRPr="005310C8">
        <w:rPr>
          <w:sz w:val="26"/>
          <w:szCs w:val="26"/>
        </w:rPr>
        <w:t>Минтрудсоцзащитой</w:t>
      </w:r>
      <w:proofErr w:type="spellEnd"/>
      <w:r w:rsidRPr="005310C8">
        <w:rPr>
          <w:sz w:val="26"/>
          <w:szCs w:val="26"/>
        </w:rPr>
        <w:t xml:space="preserve"> КБР реализованы следующие мероприятия:</w:t>
      </w:r>
    </w:p>
    <w:p w:rsidR="00F66D9C" w:rsidRPr="005310C8" w:rsidRDefault="00F66D9C" w:rsidP="00517880">
      <w:pPr>
        <w:pStyle w:val="ConsPlusNormal"/>
        <w:ind w:firstLine="709"/>
        <w:jc w:val="both"/>
        <w:rPr>
          <w:rFonts w:ascii="Times New Roman" w:hAnsi="Times New Roman" w:cs="Times New Roman"/>
          <w:sz w:val="26"/>
          <w:szCs w:val="26"/>
        </w:rPr>
      </w:pPr>
      <w:r w:rsidRPr="005310C8">
        <w:rPr>
          <w:rFonts w:ascii="Times New Roman" w:hAnsi="Times New Roman" w:cs="Times New Roman"/>
          <w:sz w:val="26"/>
          <w:szCs w:val="26"/>
        </w:rPr>
        <w:t xml:space="preserve">- обеспечение инвалидов техническими средствами реабилитации, не входящими в федеральный перечень реабилитационных мероприятий, технических </w:t>
      </w:r>
      <w:r w:rsidRPr="005310C8">
        <w:rPr>
          <w:rFonts w:ascii="Times New Roman" w:hAnsi="Times New Roman" w:cs="Times New Roman"/>
          <w:sz w:val="26"/>
          <w:szCs w:val="26"/>
        </w:rPr>
        <w:lastRenderedPageBreak/>
        <w:t>средств реабилитации и услуг, предоставляемых инвалидам;</w:t>
      </w:r>
    </w:p>
    <w:p w:rsidR="00F66D9C" w:rsidRPr="005310C8" w:rsidRDefault="00F66D9C" w:rsidP="00517880">
      <w:pPr>
        <w:pStyle w:val="ConsPlusNormal"/>
        <w:ind w:firstLine="709"/>
        <w:jc w:val="both"/>
        <w:rPr>
          <w:rFonts w:ascii="Times New Roman" w:hAnsi="Times New Roman" w:cs="Times New Roman"/>
          <w:sz w:val="26"/>
          <w:szCs w:val="26"/>
        </w:rPr>
      </w:pPr>
      <w:r w:rsidRPr="005310C8">
        <w:rPr>
          <w:rFonts w:ascii="Times New Roman" w:hAnsi="Times New Roman" w:cs="Times New Roman"/>
          <w:sz w:val="26"/>
          <w:szCs w:val="26"/>
        </w:rPr>
        <w:t xml:space="preserve">- приобретение специализированного автотранспорта для службы </w:t>
      </w:r>
      <w:r w:rsidR="00BC5326" w:rsidRPr="005310C8">
        <w:rPr>
          <w:rFonts w:ascii="Times New Roman" w:hAnsi="Times New Roman" w:cs="Times New Roman"/>
          <w:sz w:val="26"/>
          <w:szCs w:val="26"/>
        </w:rPr>
        <w:t>«</w:t>
      </w:r>
      <w:r w:rsidRPr="005310C8">
        <w:rPr>
          <w:rFonts w:ascii="Times New Roman" w:hAnsi="Times New Roman" w:cs="Times New Roman"/>
          <w:sz w:val="26"/>
          <w:szCs w:val="26"/>
        </w:rPr>
        <w:t>Социальное такси</w:t>
      </w:r>
      <w:r w:rsidR="00BC5326" w:rsidRPr="005310C8">
        <w:rPr>
          <w:rFonts w:ascii="Times New Roman" w:hAnsi="Times New Roman" w:cs="Times New Roman"/>
          <w:sz w:val="26"/>
          <w:szCs w:val="26"/>
        </w:rPr>
        <w:t>»</w:t>
      </w:r>
      <w:r w:rsidRPr="005310C8">
        <w:rPr>
          <w:rFonts w:ascii="Times New Roman" w:hAnsi="Times New Roman" w:cs="Times New Roman"/>
          <w:sz w:val="26"/>
          <w:szCs w:val="26"/>
        </w:rPr>
        <w:t xml:space="preserve"> на базе государственного казенного учреждения </w:t>
      </w:r>
      <w:r w:rsidR="00BC5326" w:rsidRPr="005310C8">
        <w:rPr>
          <w:rFonts w:ascii="Times New Roman" w:hAnsi="Times New Roman" w:cs="Times New Roman"/>
          <w:sz w:val="26"/>
          <w:szCs w:val="26"/>
        </w:rPr>
        <w:t>«</w:t>
      </w:r>
      <w:r w:rsidRPr="005310C8">
        <w:rPr>
          <w:rFonts w:ascii="Times New Roman" w:hAnsi="Times New Roman" w:cs="Times New Roman"/>
          <w:sz w:val="26"/>
          <w:szCs w:val="26"/>
        </w:rPr>
        <w:t xml:space="preserve">Комплексный центр социального обслуживания населения по </w:t>
      </w:r>
      <w:proofErr w:type="spellStart"/>
      <w:r w:rsidRPr="005310C8">
        <w:rPr>
          <w:rFonts w:ascii="Times New Roman" w:hAnsi="Times New Roman" w:cs="Times New Roman"/>
          <w:sz w:val="26"/>
          <w:szCs w:val="26"/>
        </w:rPr>
        <w:t>г.о.Нальчик</w:t>
      </w:r>
      <w:proofErr w:type="spellEnd"/>
      <w:r w:rsidR="00BC5326" w:rsidRPr="005310C8">
        <w:rPr>
          <w:rFonts w:ascii="Times New Roman" w:hAnsi="Times New Roman" w:cs="Times New Roman"/>
          <w:sz w:val="26"/>
          <w:szCs w:val="26"/>
        </w:rPr>
        <w:t>»</w:t>
      </w:r>
      <w:r w:rsidRPr="005310C8">
        <w:rPr>
          <w:rFonts w:ascii="Times New Roman" w:hAnsi="Times New Roman" w:cs="Times New Roman"/>
          <w:sz w:val="26"/>
          <w:szCs w:val="26"/>
        </w:rPr>
        <w:t>;</w:t>
      </w:r>
    </w:p>
    <w:p w:rsidR="00F66D9C" w:rsidRPr="005310C8" w:rsidRDefault="00F66D9C" w:rsidP="00517880">
      <w:pPr>
        <w:pStyle w:val="ConsPlusNormal"/>
        <w:ind w:firstLine="709"/>
        <w:jc w:val="both"/>
        <w:rPr>
          <w:rFonts w:ascii="Times New Roman" w:hAnsi="Times New Roman" w:cs="Times New Roman"/>
          <w:sz w:val="26"/>
          <w:szCs w:val="26"/>
        </w:rPr>
      </w:pPr>
      <w:r w:rsidRPr="005310C8">
        <w:rPr>
          <w:rFonts w:ascii="Times New Roman" w:hAnsi="Times New Roman" w:cs="Times New Roman"/>
          <w:sz w:val="26"/>
          <w:szCs w:val="26"/>
        </w:rPr>
        <w:t xml:space="preserve">- обеспечение деятельности диспетчерского центра видеотелефонной связи для инвалидов по слуху; </w:t>
      </w:r>
    </w:p>
    <w:p w:rsidR="00F66D9C" w:rsidRPr="005310C8" w:rsidRDefault="00F66D9C" w:rsidP="00517880">
      <w:pPr>
        <w:pStyle w:val="ConsPlusNormal"/>
        <w:ind w:firstLine="709"/>
        <w:jc w:val="both"/>
        <w:rPr>
          <w:rFonts w:ascii="Times New Roman" w:hAnsi="Times New Roman" w:cs="Times New Roman"/>
          <w:sz w:val="26"/>
          <w:szCs w:val="26"/>
        </w:rPr>
      </w:pPr>
      <w:r w:rsidRPr="005310C8">
        <w:rPr>
          <w:rFonts w:ascii="Times New Roman" w:hAnsi="Times New Roman" w:cs="Times New Roman"/>
          <w:sz w:val="26"/>
          <w:szCs w:val="26"/>
        </w:rPr>
        <w:t xml:space="preserve">- заключение контракта на обслуживание информационной системы для работы с Федеральным бюро </w:t>
      </w:r>
      <w:proofErr w:type="gramStart"/>
      <w:r w:rsidRPr="005310C8">
        <w:rPr>
          <w:rFonts w:ascii="Times New Roman" w:hAnsi="Times New Roman" w:cs="Times New Roman"/>
          <w:sz w:val="26"/>
          <w:szCs w:val="26"/>
        </w:rPr>
        <w:t>медико-социальной</w:t>
      </w:r>
      <w:proofErr w:type="gramEnd"/>
      <w:r w:rsidRPr="005310C8">
        <w:rPr>
          <w:rFonts w:ascii="Times New Roman" w:hAnsi="Times New Roman" w:cs="Times New Roman"/>
          <w:sz w:val="26"/>
          <w:szCs w:val="26"/>
        </w:rPr>
        <w:t xml:space="preserve"> экспертизы  </w:t>
      </w:r>
      <w:r w:rsidR="00BC5326" w:rsidRPr="005310C8">
        <w:rPr>
          <w:rFonts w:ascii="Times New Roman" w:hAnsi="Times New Roman" w:cs="Times New Roman"/>
          <w:sz w:val="26"/>
          <w:szCs w:val="26"/>
        </w:rPr>
        <w:t>«</w:t>
      </w:r>
      <w:r w:rsidRPr="005310C8">
        <w:rPr>
          <w:rFonts w:ascii="Times New Roman" w:hAnsi="Times New Roman" w:cs="Times New Roman"/>
          <w:sz w:val="26"/>
          <w:szCs w:val="26"/>
        </w:rPr>
        <w:t>СКИПРА</w:t>
      </w:r>
      <w:r w:rsidR="00BC5326" w:rsidRPr="005310C8">
        <w:rPr>
          <w:rFonts w:ascii="Times New Roman" w:hAnsi="Times New Roman" w:cs="Times New Roman"/>
          <w:sz w:val="26"/>
          <w:szCs w:val="26"/>
        </w:rPr>
        <w:t>»</w:t>
      </w:r>
      <w:r w:rsidRPr="005310C8">
        <w:rPr>
          <w:rFonts w:ascii="Times New Roman" w:hAnsi="Times New Roman" w:cs="Times New Roman"/>
          <w:sz w:val="26"/>
          <w:szCs w:val="26"/>
        </w:rPr>
        <w:t>;</w:t>
      </w:r>
    </w:p>
    <w:p w:rsidR="00F66D9C" w:rsidRPr="005310C8" w:rsidRDefault="00F66D9C" w:rsidP="00517880">
      <w:pPr>
        <w:pStyle w:val="ConsPlusNormal"/>
        <w:ind w:firstLine="709"/>
        <w:jc w:val="both"/>
        <w:rPr>
          <w:rFonts w:ascii="Times New Roman" w:hAnsi="Times New Roman" w:cs="Times New Roman"/>
          <w:sz w:val="26"/>
          <w:szCs w:val="26"/>
        </w:rPr>
      </w:pPr>
      <w:r w:rsidRPr="005310C8">
        <w:rPr>
          <w:rFonts w:ascii="Times New Roman" w:hAnsi="Times New Roman" w:cs="Times New Roman"/>
          <w:sz w:val="26"/>
          <w:szCs w:val="26"/>
        </w:rPr>
        <w:t xml:space="preserve">-  проведено обучение 13 чел.  русскому жестовому языку переводчиков в сфере профессиональной коммуникации </w:t>
      </w:r>
      <w:proofErr w:type="spellStart"/>
      <w:r w:rsidRPr="005310C8">
        <w:rPr>
          <w:rFonts w:ascii="Times New Roman" w:hAnsi="Times New Roman" w:cs="Times New Roman"/>
          <w:sz w:val="26"/>
          <w:szCs w:val="26"/>
        </w:rPr>
        <w:t>неслышащих</w:t>
      </w:r>
      <w:proofErr w:type="spellEnd"/>
      <w:r w:rsidRPr="005310C8">
        <w:rPr>
          <w:rFonts w:ascii="Times New Roman" w:hAnsi="Times New Roman" w:cs="Times New Roman"/>
          <w:sz w:val="26"/>
          <w:szCs w:val="26"/>
        </w:rPr>
        <w:t xml:space="preserve"> (переводчик жестового языка).</w:t>
      </w:r>
    </w:p>
    <w:p w:rsidR="00F66D9C" w:rsidRPr="005310C8" w:rsidRDefault="00F66D9C" w:rsidP="00517880">
      <w:pPr>
        <w:pStyle w:val="af2"/>
        <w:spacing w:after="0"/>
        <w:ind w:firstLine="709"/>
        <w:jc w:val="both"/>
        <w:rPr>
          <w:sz w:val="26"/>
          <w:szCs w:val="26"/>
        </w:rPr>
      </w:pPr>
      <w:r w:rsidRPr="005310C8">
        <w:rPr>
          <w:sz w:val="26"/>
          <w:szCs w:val="26"/>
        </w:rPr>
        <w:t>Министерством здравоохранения республики адаптировано 7 объектов системы здравоохранения республики.</w:t>
      </w:r>
    </w:p>
    <w:p w:rsidR="00F66D9C" w:rsidRPr="005310C8" w:rsidRDefault="00F66D9C" w:rsidP="00517880">
      <w:pPr>
        <w:pStyle w:val="af2"/>
        <w:spacing w:after="0"/>
        <w:ind w:firstLine="709"/>
        <w:jc w:val="both"/>
        <w:rPr>
          <w:sz w:val="26"/>
          <w:szCs w:val="26"/>
        </w:rPr>
      </w:pPr>
      <w:r w:rsidRPr="005310C8">
        <w:rPr>
          <w:sz w:val="26"/>
          <w:szCs w:val="26"/>
        </w:rPr>
        <w:t>Министерств</w:t>
      </w:r>
      <w:r w:rsidR="00DD6C22" w:rsidRPr="005310C8">
        <w:rPr>
          <w:sz w:val="26"/>
          <w:szCs w:val="26"/>
        </w:rPr>
        <w:t>ом</w:t>
      </w:r>
      <w:r w:rsidRPr="005310C8">
        <w:rPr>
          <w:sz w:val="26"/>
          <w:szCs w:val="26"/>
        </w:rPr>
        <w:t xml:space="preserve"> культуры КБР адаптированы </w:t>
      </w:r>
      <w:r w:rsidR="00DD6C22" w:rsidRPr="005310C8">
        <w:rPr>
          <w:sz w:val="26"/>
          <w:szCs w:val="26"/>
        </w:rPr>
        <w:t xml:space="preserve">6 учреждений </w:t>
      </w:r>
      <w:r w:rsidRPr="005310C8">
        <w:rPr>
          <w:sz w:val="26"/>
          <w:szCs w:val="26"/>
        </w:rPr>
        <w:t xml:space="preserve">для доступа инвалидов и маломобильных групп граждан, проведен республиканский фестиваль народного и художественного творчества </w:t>
      </w:r>
      <w:r w:rsidR="00BC5326" w:rsidRPr="005310C8">
        <w:rPr>
          <w:sz w:val="26"/>
          <w:szCs w:val="26"/>
        </w:rPr>
        <w:t>«</w:t>
      </w:r>
      <w:r w:rsidRPr="005310C8">
        <w:rPr>
          <w:sz w:val="26"/>
          <w:szCs w:val="26"/>
        </w:rPr>
        <w:t>Я радость нахожу в друзьях</w:t>
      </w:r>
      <w:r w:rsidR="00BC5326" w:rsidRPr="005310C8">
        <w:rPr>
          <w:sz w:val="26"/>
          <w:szCs w:val="26"/>
        </w:rPr>
        <w:t>»</w:t>
      </w:r>
      <w:r w:rsidRPr="005310C8">
        <w:rPr>
          <w:sz w:val="26"/>
          <w:szCs w:val="26"/>
        </w:rPr>
        <w:t>.</w:t>
      </w:r>
    </w:p>
    <w:p w:rsidR="00F66D9C" w:rsidRPr="005310C8" w:rsidRDefault="00F66D9C" w:rsidP="00517880">
      <w:pPr>
        <w:pStyle w:val="af2"/>
        <w:spacing w:after="0"/>
        <w:ind w:firstLine="709"/>
        <w:jc w:val="both"/>
        <w:rPr>
          <w:sz w:val="26"/>
          <w:szCs w:val="26"/>
        </w:rPr>
      </w:pPr>
      <w:r w:rsidRPr="005310C8">
        <w:rPr>
          <w:sz w:val="26"/>
          <w:szCs w:val="26"/>
        </w:rPr>
        <w:t>На модернизацию пассажирского автомобильного транспорта общего пользования: проведение комплекса мероприятий по дооборудованию пассажирского автомобильного транспорта  Госкомитет</w:t>
      </w:r>
      <w:r w:rsidR="00DD6C22" w:rsidRPr="005310C8">
        <w:rPr>
          <w:sz w:val="26"/>
          <w:szCs w:val="26"/>
        </w:rPr>
        <w:t>ом</w:t>
      </w:r>
      <w:r w:rsidRPr="005310C8">
        <w:rPr>
          <w:sz w:val="26"/>
          <w:szCs w:val="26"/>
        </w:rPr>
        <w:t xml:space="preserve"> КБР по транспорту и 31 единица общественного транспорта адаптирована для доступа маломобильных групп населения,</w:t>
      </w:r>
    </w:p>
    <w:p w:rsidR="00F66D9C" w:rsidRPr="005310C8" w:rsidRDefault="00F66D9C" w:rsidP="00517880">
      <w:pPr>
        <w:ind w:firstLine="709"/>
        <w:jc w:val="both"/>
        <w:rPr>
          <w:sz w:val="26"/>
          <w:szCs w:val="26"/>
        </w:rPr>
      </w:pPr>
      <w:r w:rsidRPr="005310C8">
        <w:rPr>
          <w:sz w:val="26"/>
          <w:szCs w:val="26"/>
        </w:rPr>
        <w:t xml:space="preserve">Министерству образования, науки и по делам молодежи КБР предоставлена субсидия </w:t>
      </w:r>
      <w:proofErr w:type="spellStart"/>
      <w:r w:rsidRPr="005310C8">
        <w:rPr>
          <w:sz w:val="26"/>
          <w:szCs w:val="26"/>
        </w:rPr>
        <w:t>Минобра</w:t>
      </w:r>
      <w:proofErr w:type="spellEnd"/>
      <w:r w:rsidRPr="005310C8">
        <w:rPr>
          <w:sz w:val="26"/>
          <w:szCs w:val="26"/>
        </w:rPr>
        <w:t xml:space="preserve"> России.  За счет этих средств созданы условия для получения детьми-инвалидами качественного образования в 5 учреждениях системы Министерства образования, науки и по делам молодежи КБР</w:t>
      </w:r>
      <w:r w:rsidR="000961E5" w:rsidRPr="005310C8">
        <w:rPr>
          <w:sz w:val="26"/>
          <w:szCs w:val="26"/>
        </w:rPr>
        <w:t xml:space="preserve"> (2 дошкольные образовательные организации, 1 общеобразовательная организация, 2 организации дополнительного образования детей) на общую сумму более 8 млн. рублей</w:t>
      </w:r>
      <w:r w:rsidRPr="005310C8">
        <w:rPr>
          <w:sz w:val="26"/>
          <w:szCs w:val="26"/>
        </w:rPr>
        <w:t>.</w:t>
      </w:r>
    </w:p>
    <w:p w:rsidR="00F66D9C" w:rsidRPr="005310C8" w:rsidRDefault="00F66D9C" w:rsidP="00517880">
      <w:pPr>
        <w:pStyle w:val="af2"/>
        <w:spacing w:after="0"/>
        <w:ind w:firstLine="709"/>
        <w:jc w:val="both"/>
        <w:rPr>
          <w:sz w:val="26"/>
          <w:szCs w:val="26"/>
        </w:rPr>
      </w:pPr>
      <w:r w:rsidRPr="005310C8">
        <w:rPr>
          <w:sz w:val="26"/>
          <w:szCs w:val="26"/>
        </w:rPr>
        <w:t>Министерству спорта КБР в рамках субсидии Минтруда России предоставлены средства в  размере 761,63</w:t>
      </w:r>
      <w:r w:rsidR="00DD6C22" w:rsidRPr="005310C8">
        <w:rPr>
          <w:sz w:val="26"/>
          <w:szCs w:val="26"/>
        </w:rPr>
        <w:t xml:space="preserve"> тыс.</w:t>
      </w:r>
      <w:r w:rsidR="00E2759F" w:rsidRPr="005310C8">
        <w:rPr>
          <w:sz w:val="26"/>
          <w:szCs w:val="26"/>
        </w:rPr>
        <w:t xml:space="preserve"> </w:t>
      </w:r>
      <w:r w:rsidR="00DD6C22" w:rsidRPr="005310C8">
        <w:rPr>
          <w:sz w:val="26"/>
          <w:szCs w:val="26"/>
        </w:rPr>
        <w:t xml:space="preserve">рублей. </w:t>
      </w:r>
      <w:r w:rsidRPr="005310C8">
        <w:rPr>
          <w:sz w:val="26"/>
          <w:szCs w:val="26"/>
        </w:rPr>
        <w:t>На указанные средства были дооборудованы 5 приоритетных  объектов подведомственных Министерству спорта КБР</w:t>
      </w:r>
      <w:r w:rsidR="005F38CF" w:rsidRPr="005310C8">
        <w:rPr>
          <w:sz w:val="26"/>
          <w:szCs w:val="26"/>
        </w:rPr>
        <w:t>.</w:t>
      </w:r>
      <w:r w:rsidRPr="005310C8">
        <w:rPr>
          <w:sz w:val="26"/>
          <w:szCs w:val="26"/>
        </w:rPr>
        <w:t xml:space="preserve"> </w:t>
      </w:r>
    </w:p>
    <w:p w:rsidR="00F66D9C" w:rsidRPr="005310C8" w:rsidRDefault="00F66D9C" w:rsidP="00517880">
      <w:pPr>
        <w:pStyle w:val="af2"/>
        <w:spacing w:after="0"/>
        <w:ind w:firstLine="709"/>
        <w:jc w:val="both"/>
        <w:rPr>
          <w:sz w:val="26"/>
          <w:szCs w:val="26"/>
        </w:rPr>
      </w:pPr>
      <w:r w:rsidRPr="005310C8">
        <w:rPr>
          <w:sz w:val="26"/>
          <w:szCs w:val="26"/>
        </w:rPr>
        <w:t xml:space="preserve">Также Министерству спорта КБР предоставлена субсидия </w:t>
      </w:r>
      <w:proofErr w:type="spellStart"/>
      <w:r w:rsidRPr="005310C8">
        <w:rPr>
          <w:sz w:val="26"/>
          <w:szCs w:val="26"/>
        </w:rPr>
        <w:t>Минспорта</w:t>
      </w:r>
      <w:proofErr w:type="spellEnd"/>
      <w:r w:rsidRPr="005310C8">
        <w:rPr>
          <w:sz w:val="26"/>
          <w:szCs w:val="26"/>
        </w:rPr>
        <w:t xml:space="preserve"> России  в размере 6322,8 тыс. рублей и софинансирование за счет средств республиканского бюджета КБР  в размере 3900,0 тыс. рублей на поддержку учреждений спортивной направленности по адаптивной физической культуре и спорту (приобретение спортивного инвентаря и оборудования, расходы на выплаты персоналу). </w:t>
      </w:r>
      <w:r w:rsidRPr="005310C8">
        <w:rPr>
          <w:noProof/>
          <w:sz w:val="26"/>
          <w:szCs w:val="26"/>
        </w:rPr>
        <w:t xml:space="preserve"> </w:t>
      </w:r>
    </w:p>
    <w:p w:rsidR="00F66D9C" w:rsidRPr="005310C8" w:rsidRDefault="00BC5326" w:rsidP="00517880">
      <w:pPr>
        <w:ind w:firstLine="709"/>
        <w:jc w:val="both"/>
        <w:rPr>
          <w:sz w:val="26"/>
          <w:szCs w:val="26"/>
        </w:rPr>
      </w:pPr>
      <w:r w:rsidRPr="005310C8">
        <w:rPr>
          <w:sz w:val="26"/>
          <w:szCs w:val="26"/>
        </w:rPr>
        <w:t xml:space="preserve">По данным координатора госпрограммы обеспечено </w:t>
      </w:r>
      <w:r w:rsidR="00F66D9C" w:rsidRPr="005310C8">
        <w:rPr>
          <w:sz w:val="26"/>
          <w:szCs w:val="26"/>
        </w:rPr>
        <w:t xml:space="preserve">100 % освоение средств, все мероприятия, предусмотренные в Плане реализации государственной программы на 2017 год выполнены в полном объеме. </w:t>
      </w:r>
    </w:p>
    <w:p w:rsidR="00F75A22" w:rsidRPr="005310C8" w:rsidRDefault="00F75A22" w:rsidP="00517880">
      <w:pPr>
        <w:ind w:firstLine="709"/>
        <w:jc w:val="both"/>
        <w:rPr>
          <w:b/>
          <w:sz w:val="26"/>
          <w:szCs w:val="26"/>
        </w:rPr>
      </w:pPr>
      <w:r w:rsidRPr="005310C8">
        <w:rPr>
          <w:sz w:val="26"/>
          <w:szCs w:val="26"/>
        </w:rPr>
        <w:t xml:space="preserve">Координатором представлен уточненный </w:t>
      </w:r>
      <w:r w:rsidRPr="005310C8">
        <w:rPr>
          <w:bCs/>
          <w:color w:val="000000"/>
          <w:sz w:val="26"/>
          <w:szCs w:val="26"/>
        </w:rPr>
        <w:t>отчет о достигнутых значениях целевых показателей</w:t>
      </w:r>
      <w:r w:rsidR="00612268" w:rsidRPr="005310C8">
        <w:rPr>
          <w:bCs/>
          <w:color w:val="000000"/>
          <w:sz w:val="26"/>
          <w:szCs w:val="26"/>
        </w:rPr>
        <w:t xml:space="preserve"> по 2 индикаторам.</w:t>
      </w:r>
      <w:r w:rsidRPr="005310C8">
        <w:rPr>
          <w:sz w:val="26"/>
          <w:szCs w:val="26"/>
        </w:rPr>
        <w:t xml:space="preserve"> </w:t>
      </w:r>
    </w:p>
    <w:p w:rsidR="00DD6C22" w:rsidRPr="005310C8" w:rsidRDefault="00DD6C22" w:rsidP="00517880">
      <w:pPr>
        <w:ind w:firstLine="709"/>
        <w:jc w:val="both"/>
        <w:rPr>
          <w:sz w:val="28"/>
          <w:szCs w:val="28"/>
        </w:rPr>
      </w:pPr>
    </w:p>
    <w:p w:rsidR="00466FC9" w:rsidRPr="005310C8" w:rsidRDefault="00466FC9" w:rsidP="00517880">
      <w:pPr>
        <w:pStyle w:val="af2"/>
        <w:spacing w:after="0"/>
        <w:ind w:firstLine="720"/>
        <w:rPr>
          <w:bCs/>
          <w:color w:val="000000"/>
        </w:rPr>
        <w:sectPr w:rsidR="00466FC9" w:rsidRPr="005310C8">
          <w:pgSz w:w="11906" w:h="16838"/>
          <w:pgMar w:top="1134" w:right="850" w:bottom="1134" w:left="1701" w:header="708" w:footer="708" w:gutter="0"/>
          <w:cols w:space="708"/>
          <w:docGrid w:linePitch="360"/>
        </w:sectPr>
      </w:pPr>
    </w:p>
    <w:p w:rsidR="00F66D9C" w:rsidRPr="005310C8" w:rsidRDefault="00466FC9" w:rsidP="00517880">
      <w:pPr>
        <w:pStyle w:val="af2"/>
        <w:spacing w:after="0"/>
        <w:ind w:firstLine="720"/>
        <w:jc w:val="center"/>
        <w:rPr>
          <w:color w:val="000000"/>
        </w:rPr>
      </w:pPr>
      <w:r w:rsidRPr="005310C8">
        <w:rPr>
          <w:bCs/>
          <w:color w:val="000000"/>
        </w:rPr>
        <w:lastRenderedPageBreak/>
        <w:t>Отчет о достигнутых значениях целевых показателей (индикаторов)</w:t>
      </w:r>
      <w:r w:rsidRPr="005310C8">
        <w:rPr>
          <w:bCs/>
          <w:color w:val="000000"/>
        </w:rPr>
        <w:br/>
        <w:t xml:space="preserve">государственной программы </w:t>
      </w:r>
      <w:r w:rsidRPr="005310C8">
        <w:t xml:space="preserve">«Доступная среда в Кабардино-Балкарской Республике» </w:t>
      </w:r>
      <w:r w:rsidRPr="005310C8">
        <w:rPr>
          <w:color w:val="000000"/>
        </w:rPr>
        <w:t>в 2017 году</w:t>
      </w:r>
    </w:p>
    <w:tbl>
      <w:tblPr>
        <w:tblW w:w="15347" w:type="dxa"/>
        <w:tblCellSpacing w:w="5" w:type="nil"/>
        <w:tblInd w:w="-216" w:type="dxa"/>
        <w:tblCellMar>
          <w:left w:w="75" w:type="dxa"/>
          <w:right w:w="75" w:type="dxa"/>
        </w:tblCellMar>
        <w:tblLook w:val="0000" w:firstRow="0" w:lastRow="0" w:firstColumn="0" w:lastColumn="0" w:noHBand="0" w:noVBand="0"/>
      </w:tblPr>
      <w:tblGrid>
        <w:gridCol w:w="561"/>
        <w:gridCol w:w="5400"/>
        <w:gridCol w:w="1250"/>
        <w:gridCol w:w="1134"/>
        <w:gridCol w:w="1391"/>
        <w:gridCol w:w="1218"/>
        <w:gridCol w:w="1448"/>
        <w:gridCol w:w="13"/>
        <w:gridCol w:w="2932"/>
      </w:tblGrid>
      <w:tr w:rsidR="009438F9" w:rsidRPr="005310C8" w:rsidTr="00BA6610">
        <w:trPr>
          <w:tblHeader/>
          <w:tblCellSpacing w:w="5" w:type="nil"/>
        </w:trPr>
        <w:tc>
          <w:tcPr>
            <w:tcW w:w="561" w:type="dxa"/>
            <w:vMerge w:val="restart"/>
            <w:tcBorders>
              <w:top w:val="single" w:sz="4" w:space="0" w:color="auto"/>
              <w:left w:val="single" w:sz="4" w:space="0" w:color="auto"/>
              <w:bottom w:val="single" w:sz="4" w:space="0" w:color="auto"/>
              <w:right w:val="single" w:sz="4" w:space="0" w:color="auto"/>
            </w:tcBorders>
          </w:tcPr>
          <w:p w:rsidR="009438F9" w:rsidRPr="005310C8" w:rsidRDefault="009438F9" w:rsidP="00517880">
            <w:pPr>
              <w:widowControl w:val="0"/>
              <w:autoSpaceDE w:val="0"/>
              <w:autoSpaceDN w:val="0"/>
              <w:adjustRightInd w:val="0"/>
              <w:jc w:val="center"/>
              <w:rPr>
                <w:sz w:val="20"/>
                <w:szCs w:val="20"/>
              </w:rPr>
            </w:pPr>
            <w:r w:rsidRPr="005310C8">
              <w:rPr>
                <w:sz w:val="20"/>
                <w:szCs w:val="20"/>
              </w:rPr>
              <w:t xml:space="preserve">№ </w:t>
            </w:r>
          </w:p>
          <w:p w:rsidR="009438F9" w:rsidRPr="005310C8" w:rsidRDefault="009438F9" w:rsidP="00517880">
            <w:pPr>
              <w:widowControl w:val="0"/>
              <w:autoSpaceDE w:val="0"/>
              <w:autoSpaceDN w:val="0"/>
              <w:adjustRightInd w:val="0"/>
              <w:jc w:val="center"/>
              <w:rPr>
                <w:sz w:val="20"/>
                <w:szCs w:val="20"/>
              </w:rPr>
            </w:pPr>
            <w:r w:rsidRPr="005310C8">
              <w:rPr>
                <w:sz w:val="20"/>
                <w:szCs w:val="20"/>
              </w:rPr>
              <w:t>п/п</w:t>
            </w:r>
          </w:p>
        </w:tc>
        <w:tc>
          <w:tcPr>
            <w:tcW w:w="5400" w:type="dxa"/>
            <w:vMerge w:val="restart"/>
            <w:tcBorders>
              <w:top w:val="single" w:sz="4" w:space="0" w:color="auto"/>
              <w:left w:val="single" w:sz="4" w:space="0" w:color="auto"/>
              <w:bottom w:val="single" w:sz="4" w:space="0" w:color="auto"/>
              <w:right w:val="single" w:sz="4" w:space="0" w:color="auto"/>
            </w:tcBorders>
          </w:tcPr>
          <w:p w:rsidR="009438F9" w:rsidRPr="005310C8" w:rsidRDefault="009438F9" w:rsidP="00517880">
            <w:pPr>
              <w:widowControl w:val="0"/>
              <w:autoSpaceDE w:val="0"/>
              <w:autoSpaceDN w:val="0"/>
              <w:adjustRightInd w:val="0"/>
              <w:jc w:val="both"/>
              <w:rPr>
                <w:sz w:val="20"/>
                <w:szCs w:val="20"/>
              </w:rPr>
            </w:pPr>
            <w:r w:rsidRPr="005310C8">
              <w:rPr>
                <w:sz w:val="20"/>
                <w:szCs w:val="20"/>
              </w:rPr>
              <w:t>Наименование целевого показателя (индикатора)</w:t>
            </w:r>
          </w:p>
        </w:tc>
        <w:tc>
          <w:tcPr>
            <w:tcW w:w="1250" w:type="dxa"/>
            <w:vMerge w:val="restart"/>
            <w:tcBorders>
              <w:top w:val="single" w:sz="4" w:space="0" w:color="auto"/>
              <w:left w:val="single" w:sz="4" w:space="0" w:color="auto"/>
              <w:bottom w:val="single" w:sz="4" w:space="0" w:color="auto"/>
              <w:right w:val="single" w:sz="4" w:space="0" w:color="auto"/>
            </w:tcBorders>
          </w:tcPr>
          <w:p w:rsidR="009438F9" w:rsidRPr="005310C8" w:rsidRDefault="009438F9" w:rsidP="00517880">
            <w:pPr>
              <w:widowControl w:val="0"/>
              <w:autoSpaceDE w:val="0"/>
              <w:autoSpaceDN w:val="0"/>
              <w:adjustRightInd w:val="0"/>
              <w:jc w:val="center"/>
              <w:rPr>
                <w:sz w:val="20"/>
                <w:szCs w:val="20"/>
              </w:rPr>
            </w:pPr>
            <w:r w:rsidRPr="005310C8">
              <w:rPr>
                <w:sz w:val="20"/>
                <w:szCs w:val="20"/>
              </w:rPr>
              <w:t>Единица измерения</w:t>
            </w:r>
          </w:p>
        </w:tc>
        <w:tc>
          <w:tcPr>
            <w:tcW w:w="2525" w:type="dxa"/>
            <w:gridSpan w:val="2"/>
            <w:tcBorders>
              <w:top w:val="single" w:sz="4" w:space="0" w:color="auto"/>
              <w:left w:val="single" w:sz="4" w:space="0" w:color="auto"/>
              <w:bottom w:val="single" w:sz="4" w:space="0" w:color="auto"/>
              <w:right w:val="single" w:sz="4" w:space="0" w:color="auto"/>
            </w:tcBorders>
          </w:tcPr>
          <w:p w:rsidR="009438F9" w:rsidRPr="005310C8" w:rsidRDefault="009438F9" w:rsidP="00517880">
            <w:pPr>
              <w:widowControl w:val="0"/>
              <w:autoSpaceDE w:val="0"/>
              <w:autoSpaceDN w:val="0"/>
              <w:adjustRightInd w:val="0"/>
              <w:jc w:val="center"/>
              <w:rPr>
                <w:sz w:val="20"/>
                <w:szCs w:val="20"/>
              </w:rPr>
            </w:pPr>
            <w:r w:rsidRPr="005310C8">
              <w:rPr>
                <w:sz w:val="20"/>
                <w:szCs w:val="20"/>
              </w:rPr>
              <w:t>Значения целевых показателей (индикаторов) на 2017 г.</w:t>
            </w:r>
          </w:p>
        </w:tc>
        <w:tc>
          <w:tcPr>
            <w:tcW w:w="1218" w:type="dxa"/>
            <w:vMerge w:val="restart"/>
            <w:tcBorders>
              <w:top w:val="single" w:sz="4" w:space="0" w:color="auto"/>
              <w:left w:val="single" w:sz="4" w:space="0" w:color="auto"/>
              <w:bottom w:val="single" w:sz="4" w:space="0" w:color="auto"/>
              <w:right w:val="single" w:sz="4" w:space="0" w:color="auto"/>
            </w:tcBorders>
          </w:tcPr>
          <w:p w:rsidR="009438F9" w:rsidRPr="005310C8" w:rsidRDefault="009438F9" w:rsidP="00517880">
            <w:pPr>
              <w:widowControl w:val="0"/>
              <w:autoSpaceDE w:val="0"/>
              <w:autoSpaceDN w:val="0"/>
              <w:adjustRightInd w:val="0"/>
              <w:jc w:val="center"/>
              <w:rPr>
                <w:sz w:val="20"/>
                <w:szCs w:val="20"/>
              </w:rPr>
            </w:pPr>
            <w:r w:rsidRPr="005310C8">
              <w:rPr>
                <w:sz w:val="20"/>
                <w:szCs w:val="20"/>
              </w:rPr>
              <w:t>Абсолютное отклонение</w:t>
            </w:r>
          </w:p>
        </w:tc>
        <w:tc>
          <w:tcPr>
            <w:tcW w:w="1448" w:type="dxa"/>
            <w:vMerge w:val="restart"/>
            <w:tcBorders>
              <w:top w:val="single" w:sz="4" w:space="0" w:color="auto"/>
              <w:left w:val="single" w:sz="4" w:space="0" w:color="auto"/>
              <w:bottom w:val="single" w:sz="4" w:space="0" w:color="auto"/>
              <w:right w:val="single" w:sz="4" w:space="0" w:color="auto"/>
            </w:tcBorders>
          </w:tcPr>
          <w:p w:rsidR="009438F9" w:rsidRPr="005310C8" w:rsidRDefault="009438F9" w:rsidP="00517880">
            <w:pPr>
              <w:widowControl w:val="0"/>
              <w:autoSpaceDE w:val="0"/>
              <w:autoSpaceDN w:val="0"/>
              <w:adjustRightInd w:val="0"/>
              <w:jc w:val="center"/>
              <w:rPr>
                <w:sz w:val="20"/>
                <w:szCs w:val="20"/>
              </w:rPr>
            </w:pPr>
            <w:r w:rsidRPr="005310C8">
              <w:rPr>
                <w:sz w:val="20"/>
                <w:szCs w:val="20"/>
              </w:rPr>
              <w:t>Относительное отклонение</w:t>
            </w:r>
          </w:p>
        </w:tc>
        <w:tc>
          <w:tcPr>
            <w:tcW w:w="2945" w:type="dxa"/>
            <w:gridSpan w:val="2"/>
            <w:vMerge w:val="restart"/>
            <w:tcBorders>
              <w:top w:val="single" w:sz="4" w:space="0" w:color="auto"/>
              <w:left w:val="single" w:sz="4" w:space="0" w:color="auto"/>
              <w:bottom w:val="single" w:sz="4" w:space="0" w:color="auto"/>
              <w:right w:val="single" w:sz="4" w:space="0" w:color="auto"/>
            </w:tcBorders>
          </w:tcPr>
          <w:p w:rsidR="009438F9" w:rsidRPr="005310C8" w:rsidRDefault="009438F9" w:rsidP="00517880">
            <w:pPr>
              <w:widowControl w:val="0"/>
              <w:autoSpaceDE w:val="0"/>
              <w:autoSpaceDN w:val="0"/>
              <w:adjustRightInd w:val="0"/>
              <w:jc w:val="center"/>
              <w:rPr>
                <w:sz w:val="20"/>
                <w:szCs w:val="20"/>
              </w:rPr>
            </w:pPr>
            <w:r w:rsidRPr="005310C8">
              <w:rPr>
                <w:sz w:val="20"/>
                <w:szCs w:val="20"/>
              </w:rPr>
              <w:t>Обоснование отклонений значений целевого показателя (индикатора) на конец отчетного периода</w:t>
            </w:r>
          </w:p>
        </w:tc>
      </w:tr>
      <w:tr w:rsidR="009438F9" w:rsidRPr="005310C8" w:rsidTr="00BA6610">
        <w:trPr>
          <w:tblHeader/>
          <w:tblCellSpacing w:w="5" w:type="nil"/>
        </w:trPr>
        <w:tc>
          <w:tcPr>
            <w:tcW w:w="561" w:type="dxa"/>
            <w:vMerge/>
            <w:tcBorders>
              <w:top w:val="single" w:sz="4" w:space="0" w:color="auto"/>
              <w:left w:val="single" w:sz="4" w:space="0" w:color="auto"/>
              <w:bottom w:val="single" w:sz="4" w:space="0" w:color="auto"/>
              <w:right w:val="single" w:sz="4" w:space="0" w:color="auto"/>
            </w:tcBorders>
          </w:tcPr>
          <w:p w:rsidR="009438F9" w:rsidRPr="005310C8" w:rsidRDefault="009438F9" w:rsidP="00517880">
            <w:pPr>
              <w:widowControl w:val="0"/>
              <w:autoSpaceDE w:val="0"/>
              <w:autoSpaceDN w:val="0"/>
              <w:adjustRightInd w:val="0"/>
              <w:jc w:val="both"/>
              <w:rPr>
                <w:sz w:val="20"/>
                <w:szCs w:val="20"/>
              </w:rPr>
            </w:pPr>
          </w:p>
        </w:tc>
        <w:tc>
          <w:tcPr>
            <w:tcW w:w="5400" w:type="dxa"/>
            <w:vMerge/>
            <w:tcBorders>
              <w:top w:val="single" w:sz="4" w:space="0" w:color="auto"/>
              <w:left w:val="single" w:sz="4" w:space="0" w:color="auto"/>
              <w:bottom w:val="single" w:sz="4" w:space="0" w:color="auto"/>
              <w:right w:val="single" w:sz="4" w:space="0" w:color="auto"/>
            </w:tcBorders>
          </w:tcPr>
          <w:p w:rsidR="009438F9" w:rsidRPr="005310C8" w:rsidRDefault="009438F9" w:rsidP="00517880">
            <w:pPr>
              <w:widowControl w:val="0"/>
              <w:autoSpaceDE w:val="0"/>
              <w:autoSpaceDN w:val="0"/>
              <w:adjustRightInd w:val="0"/>
              <w:jc w:val="both"/>
              <w:rPr>
                <w:sz w:val="20"/>
                <w:szCs w:val="20"/>
              </w:rPr>
            </w:pPr>
          </w:p>
        </w:tc>
        <w:tc>
          <w:tcPr>
            <w:tcW w:w="1250" w:type="dxa"/>
            <w:vMerge/>
            <w:tcBorders>
              <w:top w:val="single" w:sz="4" w:space="0" w:color="auto"/>
              <w:left w:val="single" w:sz="4" w:space="0" w:color="auto"/>
              <w:bottom w:val="single" w:sz="4" w:space="0" w:color="auto"/>
              <w:right w:val="single" w:sz="4" w:space="0" w:color="auto"/>
            </w:tcBorders>
          </w:tcPr>
          <w:p w:rsidR="009438F9" w:rsidRPr="005310C8" w:rsidRDefault="009438F9" w:rsidP="00517880">
            <w:pPr>
              <w:widowControl w:val="0"/>
              <w:autoSpaceDE w:val="0"/>
              <w:autoSpaceDN w:val="0"/>
              <w:adjustRightInd w:val="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9438F9" w:rsidRPr="005310C8" w:rsidRDefault="009438F9" w:rsidP="00517880">
            <w:pPr>
              <w:widowControl w:val="0"/>
              <w:autoSpaceDE w:val="0"/>
              <w:autoSpaceDN w:val="0"/>
              <w:adjustRightInd w:val="0"/>
              <w:jc w:val="center"/>
              <w:rPr>
                <w:sz w:val="20"/>
                <w:szCs w:val="20"/>
              </w:rPr>
            </w:pPr>
            <w:r w:rsidRPr="005310C8">
              <w:rPr>
                <w:color w:val="000000"/>
                <w:sz w:val="20"/>
                <w:szCs w:val="20"/>
              </w:rPr>
              <w:t>план на текущий год</w:t>
            </w:r>
            <w:r w:rsidRPr="005310C8">
              <w:rPr>
                <w:sz w:val="20"/>
                <w:szCs w:val="20"/>
              </w:rPr>
              <w:t xml:space="preserve"> </w:t>
            </w:r>
          </w:p>
        </w:tc>
        <w:tc>
          <w:tcPr>
            <w:tcW w:w="1391" w:type="dxa"/>
            <w:tcBorders>
              <w:top w:val="single" w:sz="4" w:space="0" w:color="auto"/>
              <w:left w:val="single" w:sz="4" w:space="0" w:color="auto"/>
              <w:bottom w:val="single" w:sz="4" w:space="0" w:color="auto"/>
              <w:right w:val="single" w:sz="4" w:space="0" w:color="auto"/>
            </w:tcBorders>
          </w:tcPr>
          <w:p w:rsidR="009438F9" w:rsidRPr="005310C8" w:rsidRDefault="009438F9" w:rsidP="00517880">
            <w:pPr>
              <w:jc w:val="center"/>
              <w:rPr>
                <w:color w:val="000000"/>
                <w:sz w:val="20"/>
                <w:szCs w:val="20"/>
              </w:rPr>
            </w:pPr>
            <w:r w:rsidRPr="005310C8">
              <w:rPr>
                <w:color w:val="000000"/>
                <w:sz w:val="20"/>
                <w:szCs w:val="20"/>
              </w:rPr>
              <w:t>значение на конец отчетного года</w:t>
            </w:r>
          </w:p>
        </w:tc>
        <w:tc>
          <w:tcPr>
            <w:tcW w:w="1218" w:type="dxa"/>
            <w:vMerge/>
            <w:tcBorders>
              <w:top w:val="single" w:sz="4" w:space="0" w:color="auto"/>
              <w:left w:val="single" w:sz="4" w:space="0" w:color="auto"/>
              <w:bottom w:val="single" w:sz="4" w:space="0" w:color="auto"/>
              <w:right w:val="single" w:sz="4" w:space="0" w:color="auto"/>
            </w:tcBorders>
          </w:tcPr>
          <w:p w:rsidR="009438F9" w:rsidRPr="005310C8" w:rsidRDefault="009438F9" w:rsidP="00517880">
            <w:pPr>
              <w:widowControl w:val="0"/>
              <w:autoSpaceDE w:val="0"/>
              <w:autoSpaceDN w:val="0"/>
              <w:adjustRightInd w:val="0"/>
              <w:jc w:val="center"/>
              <w:rPr>
                <w:sz w:val="20"/>
                <w:szCs w:val="20"/>
              </w:rPr>
            </w:pPr>
          </w:p>
        </w:tc>
        <w:tc>
          <w:tcPr>
            <w:tcW w:w="1448" w:type="dxa"/>
            <w:vMerge/>
            <w:tcBorders>
              <w:top w:val="single" w:sz="4" w:space="0" w:color="auto"/>
              <w:left w:val="single" w:sz="4" w:space="0" w:color="auto"/>
              <w:bottom w:val="single" w:sz="4" w:space="0" w:color="auto"/>
              <w:right w:val="single" w:sz="4" w:space="0" w:color="auto"/>
            </w:tcBorders>
          </w:tcPr>
          <w:p w:rsidR="009438F9" w:rsidRPr="005310C8" w:rsidRDefault="009438F9" w:rsidP="00517880">
            <w:pPr>
              <w:widowControl w:val="0"/>
              <w:autoSpaceDE w:val="0"/>
              <w:autoSpaceDN w:val="0"/>
              <w:adjustRightInd w:val="0"/>
              <w:jc w:val="center"/>
              <w:rPr>
                <w:sz w:val="20"/>
                <w:szCs w:val="20"/>
              </w:rPr>
            </w:pPr>
          </w:p>
        </w:tc>
        <w:tc>
          <w:tcPr>
            <w:tcW w:w="2945" w:type="dxa"/>
            <w:gridSpan w:val="2"/>
            <w:vMerge/>
            <w:tcBorders>
              <w:top w:val="single" w:sz="4" w:space="0" w:color="auto"/>
              <w:left w:val="single" w:sz="4" w:space="0" w:color="auto"/>
              <w:bottom w:val="single" w:sz="4" w:space="0" w:color="auto"/>
              <w:right w:val="single" w:sz="4" w:space="0" w:color="auto"/>
            </w:tcBorders>
          </w:tcPr>
          <w:p w:rsidR="009438F9" w:rsidRPr="005310C8" w:rsidRDefault="009438F9" w:rsidP="00517880">
            <w:pPr>
              <w:widowControl w:val="0"/>
              <w:autoSpaceDE w:val="0"/>
              <w:autoSpaceDN w:val="0"/>
              <w:adjustRightInd w:val="0"/>
              <w:jc w:val="center"/>
              <w:rPr>
                <w:sz w:val="20"/>
                <w:szCs w:val="20"/>
              </w:rPr>
            </w:pPr>
          </w:p>
        </w:tc>
      </w:tr>
      <w:tr w:rsidR="006859F2" w:rsidRPr="005310C8" w:rsidTr="00BA6610">
        <w:trPr>
          <w:tblCellSpacing w:w="5" w:type="nil"/>
        </w:trPr>
        <w:tc>
          <w:tcPr>
            <w:tcW w:w="15347" w:type="dxa"/>
            <w:gridSpan w:val="9"/>
            <w:tcBorders>
              <w:top w:val="single" w:sz="4" w:space="0" w:color="auto"/>
              <w:left w:val="single" w:sz="4" w:space="0" w:color="auto"/>
              <w:bottom w:val="single" w:sz="4" w:space="0" w:color="auto"/>
              <w:right w:val="single" w:sz="4" w:space="0" w:color="auto"/>
            </w:tcBorders>
          </w:tcPr>
          <w:p w:rsidR="006859F2" w:rsidRPr="005310C8" w:rsidRDefault="006859F2" w:rsidP="00517880">
            <w:pPr>
              <w:widowControl w:val="0"/>
              <w:autoSpaceDE w:val="0"/>
              <w:autoSpaceDN w:val="0"/>
              <w:adjustRightInd w:val="0"/>
              <w:jc w:val="center"/>
              <w:rPr>
                <w:sz w:val="20"/>
                <w:szCs w:val="20"/>
              </w:rPr>
            </w:pPr>
            <w:r w:rsidRPr="005310C8">
              <w:rPr>
                <w:sz w:val="20"/>
                <w:szCs w:val="20"/>
              </w:rPr>
              <w:t>Государственная программа КБР «Доступная среда в КБР»</w:t>
            </w:r>
          </w:p>
        </w:tc>
      </w:tr>
      <w:tr w:rsidR="00BF418F" w:rsidRPr="005310C8" w:rsidTr="00BA6610">
        <w:tblPrEx>
          <w:tblCellSpacing w:w="0" w:type="nil"/>
          <w:tblCellMar>
            <w:left w:w="62" w:type="dxa"/>
            <w:right w:w="62" w:type="dxa"/>
          </w:tblCellMar>
        </w:tblPrEx>
        <w:tc>
          <w:tcPr>
            <w:tcW w:w="561" w:type="dxa"/>
            <w:tcBorders>
              <w:top w:val="single" w:sz="4" w:space="0" w:color="auto"/>
              <w:left w:val="single" w:sz="4" w:space="0" w:color="auto"/>
              <w:bottom w:val="single" w:sz="4" w:space="0" w:color="auto"/>
              <w:right w:val="single" w:sz="4" w:space="0" w:color="auto"/>
            </w:tcBorders>
          </w:tcPr>
          <w:p w:rsidR="001E6289" w:rsidRPr="005310C8" w:rsidRDefault="001E6289" w:rsidP="00517880">
            <w:pPr>
              <w:autoSpaceDE w:val="0"/>
              <w:autoSpaceDN w:val="0"/>
              <w:adjustRightInd w:val="0"/>
              <w:jc w:val="center"/>
              <w:rPr>
                <w:sz w:val="20"/>
                <w:szCs w:val="20"/>
              </w:rPr>
            </w:pPr>
            <w:r w:rsidRPr="005310C8">
              <w:rPr>
                <w:sz w:val="20"/>
                <w:szCs w:val="20"/>
              </w:rPr>
              <w:t>1.</w:t>
            </w:r>
          </w:p>
        </w:tc>
        <w:tc>
          <w:tcPr>
            <w:tcW w:w="5400" w:type="dxa"/>
            <w:tcBorders>
              <w:top w:val="single" w:sz="4" w:space="0" w:color="auto"/>
              <w:left w:val="single" w:sz="4" w:space="0" w:color="auto"/>
              <w:bottom w:val="single" w:sz="4" w:space="0" w:color="auto"/>
              <w:right w:val="single" w:sz="4" w:space="0" w:color="auto"/>
            </w:tcBorders>
          </w:tcPr>
          <w:p w:rsidR="001E6289" w:rsidRPr="005310C8" w:rsidRDefault="001E6289" w:rsidP="00517880">
            <w:pPr>
              <w:autoSpaceDE w:val="0"/>
              <w:autoSpaceDN w:val="0"/>
              <w:adjustRightInd w:val="0"/>
              <w:jc w:val="both"/>
              <w:rPr>
                <w:sz w:val="20"/>
                <w:szCs w:val="20"/>
              </w:rPr>
            </w:pPr>
            <w:r w:rsidRPr="005310C8">
              <w:rPr>
                <w:sz w:val="20"/>
                <w:szCs w:val="20"/>
              </w:rPr>
              <w:t xml:space="preserve">Доля доступных для инвалидов и других маломобильных групп населения приоритетных объектов социальной, транспортной и инженерной инфраструктуры в общем количестве приоритетных объектов в субъекте Российской Федерации </w:t>
            </w:r>
            <w:r w:rsidRPr="005310C8">
              <w:rPr>
                <w:sz w:val="20"/>
                <w:szCs w:val="20"/>
                <w:vertAlign w:val="superscript"/>
              </w:rPr>
              <w:t>2</w:t>
            </w:r>
          </w:p>
        </w:tc>
        <w:tc>
          <w:tcPr>
            <w:tcW w:w="1250" w:type="dxa"/>
            <w:tcBorders>
              <w:top w:val="single" w:sz="4" w:space="0" w:color="auto"/>
              <w:left w:val="single" w:sz="4" w:space="0" w:color="auto"/>
              <w:bottom w:val="single" w:sz="4" w:space="0" w:color="auto"/>
              <w:right w:val="single" w:sz="4" w:space="0" w:color="auto"/>
            </w:tcBorders>
          </w:tcPr>
          <w:p w:rsidR="001E6289" w:rsidRPr="005310C8" w:rsidRDefault="001E6289" w:rsidP="00517880">
            <w:pPr>
              <w:autoSpaceDE w:val="0"/>
              <w:autoSpaceDN w:val="0"/>
              <w:adjustRightInd w:val="0"/>
              <w:jc w:val="center"/>
              <w:rPr>
                <w:sz w:val="20"/>
                <w:szCs w:val="20"/>
              </w:rPr>
            </w:pPr>
            <w:r w:rsidRPr="005310C8">
              <w:rPr>
                <w:sz w:val="20"/>
                <w:szCs w:val="20"/>
              </w:rPr>
              <w:t>процент</w:t>
            </w:r>
          </w:p>
        </w:tc>
        <w:tc>
          <w:tcPr>
            <w:tcW w:w="1134" w:type="dxa"/>
            <w:tcBorders>
              <w:top w:val="single" w:sz="4" w:space="0" w:color="auto"/>
              <w:left w:val="single" w:sz="4" w:space="0" w:color="auto"/>
              <w:bottom w:val="single" w:sz="4" w:space="0" w:color="auto"/>
              <w:right w:val="single" w:sz="4" w:space="0" w:color="auto"/>
            </w:tcBorders>
          </w:tcPr>
          <w:p w:rsidR="001E6289" w:rsidRPr="005310C8" w:rsidRDefault="001E6289" w:rsidP="00517880">
            <w:pPr>
              <w:jc w:val="center"/>
              <w:rPr>
                <w:sz w:val="20"/>
                <w:szCs w:val="20"/>
              </w:rPr>
            </w:pPr>
            <w:r w:rsidRPr="005310C8">
              <w:rPr>
                <w:sz w:val="20"/>
                <w:szCs w:val="20"/>
              </w:rPr>
              <w:t>54,2</w:t>
            </w:r>
          </w:p>
        </w:tc>
        <w:tc>
          <w:tcPr>
            <w:tcW w:w="1391" w:type="dxa"/>
            <w:tcBorders>
              <w:top w:val="single" w:sz="4" w:space="0" w:color="auto"/>
              <w:left w:val="single" w:sz="4" w:space="0" w:color="auto"/>
              <w:bottom w:val="single" w:sz="4" w:space="0" w:color="auto"/>
              <w:right w:val="single" w:sz="4" w:space="0" w:color="auto"/>
            </w:tcBorders>
          </w:tcPr>
          <w:p w:rsidR="001E6289" w:rsidRPr="005310C8" w:rsidRDefault="001E6289" w:rsidP="00517880">
            <w:pPr>
              <w:jc w:val="center"/>
              <w:rPr>
                <w:sz w:val="20"/>
                <w:szCs w:val="20"/>
              </w:rPr>
            </w:pPr>
            <w:r w:rsidRPr="005310C8">
              <w:rPr>
                <w:sz w:val="20"/>
                <w:szCs w:val="20"/>
              </w:rPr>
              <w:t>54,2</w:t>
            </w:r>
          </w:p>
        </w:tc>
        <w:tc>
          <w:tcPr>
            <w:tcW w:w="1218" w:type="dxa"/>
            <w:tcBorders>
              <w:top w:val="single" w:sz="4" w:space="0" w:color="auto"/>
              <w:left w:val="single" w:sz="4" w:space="0" w:color="auto"/>
              <w:bottom w:val="single" w:sz="4" w:space="0" w:color="auto"/>
              <w:right w:val="single" w:sz="4" w:space="0" w:color="auto"/>
            </w:tcBorders>
          </w:tcPr>
          <w:p w:rsidR="001E6289" w:rsidRPr="005310C8" w:rsidRDefault="001E6289" w:rsidP="00517880">
            <w:pPr>
              <w:autoSpaceDE w:val="0"/>
              <w:autoSpaceDN w:val="0"/>
              <w:adjustRightInd w:val="0"/>
              <w:jc w:val="center"/>
              <w:rPr>
                <w:sz w:val="20"/>
                <w:szCs w:val="20"/>
              </w:rPr>
            </w:pPr>
          </w:p>
        </w:tc>
        <w:tc>
          <w:tcPr>
            <w:tcW w:w="1461" w:type="dxa"/>
            <w:gridSpan w:val="2"/>
            <w:tcBorders>
              <w:top w:val="single" w:sz="4" w:space="0" w:color="auto"/>
              <w:left w:val="single" w:sz="4" w:space="0" w:color="auto"/>
              <w:bottom w:val="single" w:sz="4" w:space="0" w:color="auto"/>
              <w:right w:val="single" w:sz="4" w:space="0" w:color="auto"/>
            </w:tcBorders>
          </w:tcPr>
          <w:p w:rsidR="001E6289" w:rsidRPr="005310C8" w:rsidRDefault="001E6289" w:rsidP="00517880">
            <w:pPr>
              <w:autoSpaceDE w:val="0"/>
              <w:autoSpaceDN w:val="0"/>
              <w:adjustRightInd w:val="0"/>
              <w:jc w:val="center"/>
              <w:rPr>
                <w:sz w:val="20"/>
                <w:szCs w:val="20"/>
              </w:rPr>
            </w:pPr>
          </w:p>
        </w:tc>
        <w:tc>
          <w:tcPr>
            <w:tcW w:w="2932" w:type="dxa"/>
            <w:tcBorders>
              <w:top w:val="single" w:sz="4" w:space="0" w:color="auto"/>
              <w:left w:val="single" w:sz="4" w:space="0" w:color="auto"/>
              <w:bottom w:val="single" w:sz="4" w:space="0" w:color="auto"/>
              <w:right w:val="single" w:sz="4" w:space="0" w:color="auto"/>
            </w:tcBorders>
          </w:tcPr>
          <w:p w:rsidR="001E6289" w:rsidRPr="005310C8" w:rsidRDefault="001E6289" w:rsidP="00517880">
            <w:pPr>
              <w:autoSpaceDE w:val="0"/>
              <w:autoSpaceDN w:val="0"/>
              <w:adjustRightInd w:val="0"/>
              <w:jc w:val="center"/>
              <w:rPr>
                <w:sz w:val="20"/>
                <w:szCs w:val="20"/>
              </w:rPr>
            </w:pPr>
          </w:p>
        </w:tc>
      </w:tr>
      <w:tr w:rsidR="00F75A22" w:rsidRPr="005310C8" w:rsidTr="00BA6610">
        <w:tblPrEx>
          <w:tblCellSpacing w:w="0" w:type="nil"/>
          <w:tblCellMar>
            <w:left w:w="62" w:type="dxa"/>
            <w:right w:w="62" w:type="dxa"/>
          </w:tblCellMar>
        </w:tblPrEx>
        <w:tc>
          <w:tcPr>
            <w:tcW w:w="561" w:type="dxa"/>
            <w:tcBorders>
              <w:top w:val="single" w:sz="4" w:space="0" w:color="auto"/>
              <w:left w:val="single" w:sz="4" w:space="0" w:color="auto"/>
              <w:bottom w:val="single" w:sz="4" w:space="0" w:color="auto"/>
              <w:right w:val="single" w:sz="4" w:space="0" w:color="auto"/>
            </w:tcBorders>
          </w:tcPr>
          <w:p w:rsidR="00F75A22" w:rsidRPr="005310C8" w:rsidRDefault="00F75A22" w:rsidP="00517880">
            <w:pPr>
              <w:autoSpaceDE w:val="0"/>
              <w:autoSpaceDN w:val="0"/>
              <w:adjustRightInd w:val="0"/>
              <w:jc w:val="center"/>
              <w:rPr>
                <w:sz w:val="20"/>
                <w:szCs w:val="20"/>
              </w:rPr>
            </w:pPr>
            <w:r w:rsidRPr="005310C8">
              <w:rPr>
                <w:sz w:val="20"/>
                <w:szCs w:val="20"/>
              </w:rPr>
              <w:t>2.</w:t>
            </w:r>
          </w:p>
        </w:tc>
        <w:tc>
          <w:tcPr>
            <w:tcW w:w="5400" w:type="dxa"/>
            <w:tcBorders>
              <w:top w:val="single" w:sz="4" w:space="0" w:color="auto"/>
              <w:left w:val="single" w:sz="4" w:space="0" w:color="auto"/>
              <w:bottom w:val="single" w:sz="4" w:space="0" w:color="auto"/>
              <w:right w:val="single" w:sz="4" w:space="0" w:color="auto"/>
            </w:tcBorders>
          </w:tcPr>
          <w:p w:rsidR="00F75A22" w:rsidRPr="005310C8" w:rsidRDefault="00F75A22" w:rsidP="00517880">
            <w:pPr>
              <w:autoSpaceDE w:val="0"/>
              <w:autoSpaceDN w:val="0"/>
              <w:adjustRightInd w:val="0"/>
              <w:jc w:val="both"/>
              <w:rPr>
                <w:sz w:val="20"/>
                <w:szCs w:val="20"/>
              </w:rPr>
            </w:pPr>
            <w:r w:rsidRPr="005310C8">
              <w:rPr>
                <w:sz w:val="20"/>
                <w:szCs w:val="20"/>
              </w:rPr>
              <w:t xml:space="preserve">Доля доступных для инвалидов и других маломобильных групп населения приоритетных объектов социальной, транспортной и инженерной инфраструктуры в общем количестве приоритетных объектов в субъекте Российской Федерации </w:t>
            </w:r>
            <w:r w:rsidRPr="005310C8">
              <w:rPr>
                <w:sz w:val="20"/>
                <w:szCs w:val="20"/>
                <w:vertAlign w:val="superscript"/>
              </w:rPr>
              <w:t>2</w:t>
            </w:r>
          </w:p>
        </w:tc>
        <w:tc>
          <w:tcPr>
            <w:tcW w:w="1250" w:type="dxa"/>
            <w:tcBorders>
              <w:top w:val="single" w:sz="4" w:space="0" w:color="auto"/>
              <w:left w:val="single" w:sz="4" w:space="0" w:color="auto"/>
              <w:bottom w:val="single" w:sz="4" w:space="0" w:color="auto"/>
              <w:right w:val="single" w:sz="4" w:space="0" w:color="auto"/>
            </w:tcBorders>
          </w:tcPr>
          <w:p w:rsidR="00F75A22" w:rsidRPr="005310C8" w:rsidRDefault="00F75A22" w:rsidP="00517880">
            <w:pPr>
              <w:autoSpaceDE w:val="0"/>
              <w:autoSpaceDN w:val="0"/>
              <w:adjustRightInd w:val="0"/>
              <w:jc w:val="center"/>
              <w:rPr>
                <w:sz w:val="20"/>
                <w:szCs w:val="20"/>
              </w:rPr>
            </w:pPr>
            <w:r w:rsidRPr="005310C8">
              <w:rPr>
                <w:sz w:val="20"/>
                <w:szCs w:val="20"/>
              </w:rPr>
              <w:t>единиц</w:t>
            </w:r>
          </w:p>
        </w:tc>
        <w:tc>
          <w:tcPr>
            <w:tcW w:w="1134" w:type="dxa"/>
            <w:tcBorders>
              <w:top w:val="single" w:sz="4" w:space="0" w:color="auto"/>
              <w:left w:val="single" w:sz="4" w:space="0" w:color="auto"/>
              <w:bottom w:val="single" w:sz="4" w:space="0" w:color="auto"/>
              <w:right w:val="single" w:sz="4" w:space="0" w:color="auto"/>
            </w:tcBorders>
          </w:tcPr>
          <w:p w:rsidR="00F75A22" w:rsidRPr="005310C8" w:rsidRDefault="00F75A22" w:rsidP="00517880">
            <w:pPr>
              <w:jc w:val="center"/>
              <w:rPr>
                <w:sz w:val="20"/>
                <w:szCs w:val="20"/>
              </w:rPr>
            </w:pPr>
            <w:r w:rsidRPr="005310C8">
              <w:rPr>
                <w:sz w:val="20"/>
                <w:szCs w:val="20"/>
              </w:rPr>
              <w:t>198</w:t>
            </w:r>
          </w:p>
        </w:tc>
        <w:tc>
          <w:tcPr>
            <w:tcW w:w="1391" w:type="dxa"/>
            <w:tcBorders>
              <w:top w:val="single" w:sz="4" w:space="0" w:color="auto"/>
              <w:left w:val="single" w:sz="4" w:space="0" w:color="auto"/>
              <w:bottom w:val="single" w:sz="4" w:space="0" w:color="auto"/>
              <w:right w:val="single" w:sz="4" w:space="0" w:color="auto"/>
            </w:tcBorders>
          </w:tcPr>
          <w:p w:rsidR="00F75A22" w:rsidRPr="005310C8" w:rsidRDefault="00F75A22" w:rsidP="00517880">
            <w:pPr>
              <w:jc w:val="center"/>
              <w:rPr>
                <w:sz w:val="20"/>
                <w:szCs w:val="20"/>
              </w:rPr>
            </w:pPr>
            <w:r w:rsidRPr="005310C8">
              <w:rPr>
                <w:sz w:val="20"/>
                <w:szCs w:val="20"/>
              </w:rPr>
              <w:t>198</w:t>
            </w:r>
          </w:p>
        </w:tc>
        <w:tc>
          <w:tcPr>
            <w:tcW w:w="1218" w:type="dxa"/>
            <w:tcBorders>
              <w:top w:val="single" w:sz="4" w:space="0" w:color="auto"/>
              <w:left w:val="single" w:sz="4" w:space="0" w:color="auto"/>
              <w:bottom w:val="single" w:sz="4" w:space="0" w:color="auto"/>
              <w:right w:val="single" w:sz="4" w:space="0" w:color="auto"/>
            </w:tcBorders>
          </w:tcPr>
          <w:p w:rsidR="00F75A22" w:rsidRPr="005310C8" w:rsidRDefault="00F75A22" w:rsidP="00517880">
            <w:pPr>
              <w:autoSpaceDE w:val="0"/>
              <w:autoSpaceDN w:val="0"/>
              <w:adjustRightInd w:val="0"/>
              <w:jc w:val="center"/>
              <w:rPr>
                <w:sz w:val="20"/>
                <w:szCs w:val="20"/>
              </w:rPr>
            </w:pPr>
          </w:p>
        </w:tc>
        <w:tc>
          <w:tcPr>
            <w:tcW w:w="1461" w:type="dxa"/>
            <w:gridSpan w:val="2"/>
            <w:tcBorders>
              <w:top w:val="single" w:sz="4" w:space="0" w:color="auto"/>
              <w:left w:val="single" w:sz="4" w:space="0" w:color="auto"/>
              <w:bottom w:val="single" w:sz="4" w:space="0" w:color="auto"/>
              <w:right w:val="single" w:sz="4" w:space="0" w:color="auto"/>
            </w:tcBorders>
          </w:tcPr>
          <w:p w:rsidR="00F75A22" w:rsidRPr="005310C8" w:rsidRDefault="00F75A22" w:rsidP="00517880">
            <w:pPr>
              <w:autoSpaceDE w:val="0"/>
              <w:autoSpaceDN w:val="0"/>
              <w:adjustRightInd w:val="0"/>
              <w:jc w:val="center"/>
              <w:rPr>
                <w:sz w:val="20"/>
                <w:szCs w:val="20"/>
              </w:rPr>
            </w:pPr>
          </w:p>
        </w:tc>
        <w:tc>
          <w:tcPr>
            <w:tcW w:w="2932" w:type="dxa"/>
            <w:tcBorders>
              <w:top w:val="single" w:sz="4" w:space="0" w:color="auto"/>
              <w:left w:val="single" w:sz="4" w:space="0" w:color="auto"/>
              <w:bottom w:val="single" w:sz="4" w:space="0" w:color="auto"/>
              <w:right w:val="single" w:sz="4" w:space="0" w:color="auto"/>
            </w:tcBorders>
          </w:tcPr>
          <w:p w:rsidR="00F75A22" w:rsidRPr="005310C8" w:rsidRDefault="00F75A22" w:rsidP="00517880">
            <w:pPr>
              <w:autoSpaceDE w:val="0"/>
              <w:autoSpaceDN w:val="0"/>
              <w:adjustRightInd w:val="0"/>
              <w:jc w:val="center"/>
              <w:rPr>
                <w:sz w:val="20"/>
                <w:szCs w:val="20"/>
              </w:rPr>
            </w:pPr>
          </w:p>
        </w:tc>
      </w:tr>
    </w:tbl>
    <w:p w:rsidR="00466FC9" w:rsidRPr="005310C8" w:rsidRDefault="00466FC9" w:rsidP="00517880">
      <w:pPr>
        <w:pStyle w:val="af2"/>
        <w:spacing w:after="0"/>
        <w:ind w:firstLine="720"/>
        <w:rPr>
          <w:sz w:val="28"/>
          <w:szCs w:val="28"/>
        </w:rPr>
      </w:pPr>
    </w:p>
    <w:p w:rsidR="00466FC9" w:rsidRPr="005310C8" w:rsidRDefault="00466FC9" w:rsidP="00517880">
      <w:pPr>
        <w:rPr>
          <w:b/>
          <w:sz w:val="28"/>
          <w:szCs w:val="28"/>
        </w:rPr>
        <w:sectPr w:rsidR="00466FC9" w:rsidRPr="005310C8" w:rsidSect="00466FC9">
          <w:pgSz w:w="16838" w:h="11906" w:orient="landscape"/>
          <w:pgMar w:top="1701" w:right="1134" w:bottom="850" w:left="1134" w:header="708" w:footer="708" w:gutter="0"/>
          <w:cols w:space="708"/>
          <w:docGrid w:linePitch="360"/>
        </w:sectPr>
      </w:pPr>
    </w:p>
    <w:p w:rsidR="00FA087C" w:rsidRPr="005310C8" w:rsidRDefault="00F94A02" w:rsidP="00517880">
      <w:pPr>
        <w:jc w:val="center"/>
        <w:rPr>
          <w:b/>
          <w:bCs/>
          <w:sz w:val="26"/>
          <w:szCs w:val="26"/>
        </w:rPr>
      </w:pPr>
      <w:r w:rsidRPr="005310C8">
        <w:rPr>
          <w:b/>
          <w:sz w:val="26"/>
          <w:szCs w:val="26"/>
        </w:rPr>
        <w:lastRenderedPageBreak/>
        <w:t xml:space="preserve">Информация о реализации государственной программы Кабардино-Балкарской Республики </w:t>
      </w:r>
      <w:r w:rsidR="00BC5326" w:rsidRPr="005310C8">
        <w:rPr>
          <w:b/>
          <w:bCs/>
          <w:sz w:val="26"/>
          <w:szCs w:val="26"/>
        </w:rPr>
        <w:t>«</w:t>
      </w:r>
      <w:r w:rsidR="00FA087C" w:rsidRPr="005310C8">
        <w:rPr>
          <w:b/>
          <w:bCs/>
          <w:sz w:val="26"/>
          <w:szCs w:val="26"/>
        </w:rPr>
        <w:t>Обеспечение жильем и коммунальными услугами населения Кабардино-Балкарской Республики</w:t>
      </w:r>
      <w:r w:rsidR="00BC5326" w:rsidRPr="005310C8">
        <w:rPr>
          <w:b/>
          <w:bCs/>
          <w:sz w:val="26"/>
          <w:szCs w:val="26"/>
        </w:rPr>
        <w:t>»</w:t>
      </w:r>
      <w:r w:rsidR="00FA087C" w:rsidRPr="005310C8">
        <w:rPr>
          <w:b/>
          <w:bCs/>
          <w:sz w:val="26"/>
          <w:szCs w:val="26"/>
        </w:rPr>
        <w:t xml:space="preserve"> </w:t>
      </w:r>
      <w:r w:rsidR="00DD6C22" w:rsidRPr="005310C8">
        <w:rPr>
          <w:b/>
          <w:bCs/>
          <w:sz w:val="26"/>
          <w:szCs w:val="26"/>
        </w:rPr>
        <w:t xml:space="preserve"> </w:t>
      </w:r>
      <w:r w:rsidR="004B67FE" w:rsidRPr="005310C8">
        <w:rPr>
          <w:b/>
          <w:bCs/>
          <w:sz w:val="26"/>
          <w:szCs w:val="26"/>
        </w:rPr>
        <w:t>за</w:t>
      </w:r>
      <w:r w:rsidR="00FA087C" w:rsidRPr="005310C8">
        <w:rPr>
          <w:b/>
          <w:bCs/>
          <w:sz w:val="26"/>
          <w:szCs w:val="26"/>
        </w:rPr>
        <w:t xml:space="preserve"> 2017 год</w:t>
      </w:r>
    </w:p>
    <w:p w:rsidR="00DD6C22" w:rsidRPr="005310C8" w:rsidRDefault="00DD6C22" w:rsidP="00517880">
      <w:pPr>
        <w:jc w:val="center"/>
        <w:rPr>
          <w:bCs/>
          <w:sz w:val="26"/>
          <w:szCs w:val="26"/>
        </w:rPr>
      </w:pPr>
      <w:r w:rsidRPr="005310C8">
        <w:rPr>
          <w:bCs/>
          <w:sz w:val="26"/>
          <w:szCs w:val="26"/>
        </w:rPr>
        <w:t xml:space="preserve">(по </w:t>
      </w:r>
      <w:r w:rsidR="004B67FE" w:rsidRPr="005310C8">
        <w:rPr>
          <w:bCs/>
          <w:sz w:val="26"/>
          <w:szCs w:val="26"/>
        </w:rPr>
        <w:t>данным</w:t>
      </w:r>
      <w:r w:rsidRPr="005310C8">
        <w:rPr>
          <w:bCs/>
          <w:sz w:val="26"/>
          <w:szCs w:val="26"/>
        </w:rPr>
        <w:t xml:space="preserve"> Министерства </w:t>
      </w:r>
      <w:r w:rsidRPr="005310C8">
        <w:rPr>
          <w:rStyle w:val="cfs"/>
          <w:sz w:val="26"/>
          <w:szCs w:val="26"/>
        </w:rPr>
        <w:t xml:space="preserve">строительства, жилищно-коммунального и дорожного хозяйства </w:t>
      </w:r>
      <w:r w:rsidRPr="005310C8">
        <w:rPr>
          <w:bCs/>
          <w:sz w:val="26"/>
          <w:szCs w:val="26"/>
        </w:rPr>
        <w:t xml:space="preserve"> Кабардино-Балкарской Республики)</w:t>
      </w:r>
    </w:p>
    <w:p w:rsidR="00FA087C" w:rsidRPr="005310C8" w:rsidRDefault="00FA087C" w:rsidP="00517880">
      <w:pPr>
        <w:jc w:val="center"/>
        <w:rPr>
          <w:b/>
          <w:bCs/>
          <w:sz w:val="26"/>
          <w:szCs w:val="26"/>
        </w:rPr>
      </w:pPr>
    </w:p>
    <w:p w:rsidR="00FA087C" w:rsidRPr="005310C8" w:rsidRDefault="00FA087C" w:rsidP="00517880">
      <w:pPr>
        <w:autoSpaceDE w:val="0"/>
        <w:autoSpaceDN w:val="0"/>
        <w:adjustRightInd w:val="0"/>
        <w:ind w:firstLine="709"/>
        <w:jc w:val="both"/>
        <w:rPr>
          <w:sz w:val="26"/>
          <w:szCs w:val="26"/>
        </w:rPr>
      </w:pPr>
      <w:r w:rsidRPr="005310C8">
        <w:rPr>
          <w:sz w:val="26"/>
          <w:szCs w:val="26"/>
        </w:rPr>
        <w:t xml:space="preserve">Государственная программа Кабардино-Балкарской Республики </w:t>
      </w:r>
      <w:r w:rsidR="00BC5326" w:rsidRPr="005310C8">
        <w:rPr>
          <w:sz w:val="26"/>
          <w:szCs w:val="26"/>
        </w:rPr>
        <w:t>«</w:t>
      </w:r>
      <w:r w:rsidRPr="005310C8">
        <w:rPr>
          <w:sz w:val="26"/>
          <w:szCs w:val="26"/>
        </w:rPr>
        <w:t>Обеспечение жильем и коммунальными услугами населения Кабардино-Балкарской Республики</w:t>
      </w:r>
      <w:r w:rsidR="00BC5326" w:rsidRPr="005310C8">
        <w:rPr>
          <w:sz w:val="26"/>
          <w:szCs w:val="26"/>
        </w:rPr>
        <w:t>»</w:t>
      </w:r>
      <w:r w:rsidRPr="005310C8">
        <w:rPr>
          <w:sz w:val="26"/>
          <w:szCs w:val="26"/>
        </w:rPr>
        <w:t xml:space="preserve"> направлена на улучшение жилищных условий граждан в Кабардино-Балкарской Республике.</w:t>
      </w:r>
    </w:p>
    <w:p w:rsidR="00D42795" w:rsidRPr="005310C8" w:rsidRDefault="00D42795" w:rsidP="00517880">
      <w:pPr>
        <w:autoSpaceDE w:val="0"/>
        <w:autoSpaceDN w:val="0"/>
        <w:adjustRightInd w:val="0"/>
        <w:ind w:firstLine="709"/>
        <w:jc w:val="both"/>
        <w:rPr>
          <w:sz w:val="26"/>
          <w:szCs w:val="26"/>
          <w:highlight w:val="yellow"/>
        </w:rPr>
      </w:pPr>
      <w:r w:rsidRPr="005310C8">
        <w:rPr>
          <w:sz w:val="26"/>
          <w:szCs w:val="26"/>
        </w:rPr>
        <w:t xml:space="preserve">Фактический объем финансирования госпрограммы за 2017 год составил 733,8 млн рублей, в том числе за счет средств федерального бюджета 413,7 млн рублей, за счет средств республиканского бюджета 320,1 млн. рублей. Уровень финансирования составил 89,3% от плановых назначений, в том числе 86,5% от плановых назначений средств федерального бюджета и 93,2% от плановых назначений республиканского бюджета. </w:t>
      </w:r>
    </w:p>
    <w:p w:rsidR="00FA087C" w:rsidRPr="005310C8" w:rsidRDefault="00D42795" w:rsidP="00517880">
      <w:pPr>
        <w:autoSpaceDE w:val="0"/>
        <w:autoSpaceDN w:val="0"/>
        <w:adjustRightInd w:val="0"/>
        <w:ind w:firstLine="709"/>
        <w:jc w:val="both"/>
        <w:rPr>
          <w:sz w:val="26"/>
          <w:szCs w:val="26"/>
        </w:rPr>
      </w:pPr>
      <w:r w:rsidRPr="005310C8">
        <w:rPr>
          <w:sz w:val="26"/>
          <w:szCs w:val="26"/>
        </w:rPr>
        <w:t>В государственной программе в 2017 году было предусмотрено к реализации 23 мероприятия.  В</w:t>
      </w:r>
      <w:r w:rsidR="00FA087C" w:rsidRPr="005310C8">
        <w:rPr>
          <w:sz w:val="26"/>
          <w:szCs w:val="26"/>
        </w:rPr>
        <w:t xml:space="preserve"> 2017 году планировалось ввести 425 тыс. кв. метров общей площади жилья. За январь-декабрь 2017 года введено 426,7 тыс. кв. метров жилья или 103,5% к соответствующему периоду 2016 года, сдано в эксплуатацию 26 многоквартирных домов в </w:t>
      </w:r>
      <w:proofErr w:type="spellStart"/>
      <w:r w:rsidR="00FA087C" w:rsidRPr="005310C8">
        <w:rPr>
          <w:sz w:val="26"/>
          <w:szCs w:val="26"/>
        </w:rPr>
        <w:t>г.о</w:t>
      </w:r>
      <w:proofErr w:type="gramStart"/>
      <w:r w:rsidR="00FA087C" w:rsidRPr="005310C8">
        <w:rPr>
          <w:sz w:val="26"/>
          <w:szCs w:val="26"/>
        </w:rPr>
        <w:t>.Н</w:t>
      </w:r>
      <w:proofErr w:type="gramEnd"/>
      <w:r w:rsidR="00FA087C" w:rsidRPr="005310C8">
        <w:rPr>
          <w:sz w:val="26"/>
          <w:szCs w:val="26"/>
        </w:rPr>
        <w:t>альчик</w:t>
      </w:r>
      <w:proofErr w:type="spellEnd"/>
      <w:r w:rsidR="00FA087C" w:rsidRPr="005310C8">
        <w:rPr>
          <w:sz w:val="26"/>
          <w:szCs w:val="26"/>
        </w:rPr>
        <w:t xml:space="preserve">  и </w:t>
      </w:r>
      <w:proofErr w:type="spellStart"/>
      <w:r w:rsidR="00FA087C" w:rsidRPr="005310C8">
        <w:rPr>
          <w:sz w:val="26"/>
          <w:szCs w:val="26"/>
        </w:rPr>
        <w:t>г.п</w:t>
      </w:r>
      <w:proofErr w:type="spellEnd"/>
      <w:r w:rsidR="00FA087C" w:rsidRPr="005310C8">
        <w:rPr>
          <w:sz w:val="26"/>
          <w:szCs w:val="26"/>
        </w:rPr>
        <w:t xml:space="preserve">. Нарткала, </w:t>
      </w:r>
      <w:proofErr w:type="spellStart"/>
      <w:r w:rsidR="00FA087C" w:rsidRPr="005310C8">
        <w:rPr>
          <w:sz w:val="26"/>
          <w:szCs w:val="26"/>
        </w:rPr>
        <w:t>г.п.Чегем</w:t>
      </w:r>
      <w:proofErr w:type="spellEnd"/>
      <w:r w:rsidR="00FA087C" w:rsidRPr="005310C8">
        <w:rPr>
          <w:sz w:val="26"/>
          <w:szCs w:val="26"/>
        </w:rPr>
        <w:t xml:space="preserve">, </w:t>
      </w:r>
      <w:proofErr w:type="spellStart"/>
      <w:r w:rsidR="00FA087C" w:rsidRPr="005310C8">
        <w:rPr>
          <w:sz w:val="26"/>
          <w:szCs w:val="26"/>
        </w:rPr>
        <w:t>с.п</w:t>
      </w:r>
      <w:proofErr w:type="spellEnd"/>
      <w:r w:rsidR="00FA087C" w:rsidRPr="005310C8">
        <w:rPr>
          <w:sz w:val="26"/>
          <w:szCs w:val="26"/>
        </w:rPr>
        <w:t xml:space="preserve">. </w:t>
      </w:r>
      <w:proofErr w:type="spellStart"/>
      <w:r w:rsidR="00FA087C" w:rsidRPr="005310C8">
        <w:rPr>
          <w:sz w:val="26"/>
          <w:szCs w:val="26"/>
        </w:rPr>
        <w:t>Кашхатау</w:t>
      </w:r>
      <w:proofErr w:type="spellEnd"/>
      <w:r w:rsidR="00FA087C" w:rsidRPr="005310C8">
        <w:rPr>
          <w:sz w:val="26"/>
          <w:szCs w:val="26"/>
        </w:rPr>
        <w:t xml:space="preserve"> общей площадью 152,7 тыс. кв. метров.</w:t>
      </w:r>
    </w:p>
    <w:p w:rsidR="008435B6" w:rsidRPr="005310C8" w:rsidRDefault="008435B6" w:rsidP="008435B6">
      <w:pPr>
        <w:ind w:firstLine="709"/>
        <w:jc w:val="both"/>
        <w:outlineLvl w:val="0"/>
        <w:rPr>
          <w:sz w:val="26"/>
          <w:szCs w:val="26"/>
        </w:rPr>
      </w:pPr>
      <w:r w:rsidRPr="005310C8">
        <w:rPr>
          <w:sz w:val="26"/>
          <w:szCs w:val="26"/>
        </w:rPr>
        <w:t xml:space="preserve">Муниципальной программой местной администрации </w:t>
      </w:r>
      <w:proofErr w:type="spellStart"/>
      <w:r w:rsidRPr="005310C8">
        <w:rPr>
          <w:sz w:val="26"/>
          <w:szCs w:val="26"/>
        </w:rPr>
        <w:t>г.о</w:t>
      </w:r>
      <w:proofErr w:type="spellEnd"/>
      <w:r w:rsidRPr="005310C8">
        <w:rPr>
          <w:sz w:val="26"/>
          <w:szCs w:val="26"/>
        </w:rPr>
        <w:t xml:space="preserve">. Нальчик «Улучшение бытовых условий граждан, проживающих в многоквартирном доме коммунального типа по ул.Кадырова,15-б в 2017-2019 годах», предусмотрено приобретение 121 благоустроенной квартиры общей площадью 5267 </w:t>
      </w:r>
      <w:proofErr w:type="spellStart"/>
      <w:r w:rsidRPr="005310C8">
        <w:rPr>
          <w:sz w:val="26"/>
          <w:szCs w:val="26"/>
        </w:rPr>
        <w:t>кв.м</w:t>
      </w:r>
      <w:proofErr w:type="spellEnd"/>
      <w:r w:rsidRPr="005310C8">
        <w:rPr>
          <w:sz w:val="26"/>
          <w:szCs w:val="26"/>
        </w:rPr>
        <w:t>. Реализацию программы предполагается провести в 3 этапа, в том числе I-II этапы в 2018 году, III этап в 2019 году. Всего на реализацию программы Соглашением предусмотрено: по I-II этапам 99,818 млн. рублей на приобретение 29-однокомнатных, 34-двухкомнатных, 13-трехкомнатных и 1-четырехкомнатной квартиры; по III этапу 47,3 млн. рублей на приобретение 22-однокомнатных и 12-двухкомнатных квартир.</w:t>
      </w:r>
    </w:p>
    <w:p w:rsidR="008435B6" w:rsidRPr="005310C8" w:rsidRDefault="008435B6" w:rsidP="008435B6">
      <w:pPr>
        <w:ind w:firstLine="709"/>
        <w:jc w:val="both"/>
        <w:outlineLvl w:val="0"/>
        <w:rPr>
          <w:b/>
          <w:sz w:val="26"/>
          <w:szCs w:val="26"/>
        </w:rPr>
      </w:pPr>
      <w:r w:rsidRPr="005310C8">
        <w:rPr>
          <w:sz w:val="26"/>
          <w:szCs w:val="26"/>
        </w:rPr>
        <w:t xml:space="preserve">В соответствии с постановлением Правительства КБР от 2 ноября 2006 года №296-ПП «Об утверждении порядка предоставления жилищных субсидий для приобретения или строительства жилья ветеранам, инвалидам и семьям, имеющим детей-инвалидов» в Кабардино-Балкарской Республике осуществляется обеспечение жильем ветеранов боевых действий, инвалидов и семей, имеющих детей-инвалидов. </w:t>
      </w:r>
    </w:p>
    <w:p w:rsidR="008435B6" w:rsidRPr="005310C8" w:rsidRDefault="008435B6" w:rsidP="008435B6">
      <w:pPr>
        <w:ind w:firstLine="709"/>
        <w:jc w:val="both"/>
        <w:outlineLvl w:val="0"/>
        <w:rPr>
          <w:sz w:val="26"/>
          <w:szCs w:val="26"/>
        </w:rPr>
      </w:pPr>
      <w:r w:rsidRPr="005310C8">
        <w:rPr>
          <w:sz w:val="26"/>
          <w:szCs w:val="26"/>
        </w:rPr>
        <w:t xml:space="preserve">В 2017 году ветеранам боевых действий, инвалидам и семьям, имеющим детей-инвалидов выдано и реализовано 24 свидетельства на право получения субсидии на общую сумму 12,2 млн. рублей. </w:t>
      </w:r>
    </w:p>
    <w:p w:rsidR="008435B6" w:rsidRPr="005310C8" w:rsidRDefault="008435B6" w:rsidP="008435B6">
      <w:pPr>
        <w:ind w:firstLine="709"/>
        <w:jc w:val="both"/>
        <w:outlineLvl w:val="0"/>
        <w:rPr>
          <w:sz w:val="26"/>
          <w:szCs w:val="26"/>
        </w:rPr>
      </w:pPr>
      <w:r w:rsidRPr="005310C8">
        <w:rPr>
          <w:sz w:val="26"/>
          <w:szCs w:val="26"/>
        </w:rPr>
        <w:t>На реализацию Указа Президента РФ от 7 мая 2008 г. № 714 «Об обеспечении жильем ветеранов Великой Отечественной войны 1941-1945 годов» в текущем году Кабардино-Балкарской Республике средства федерального бюджета не выделялись.</w:t>
      </w:r>
    </w:p>
    <w:p w:rsidR="008435B6" w:rsidRPr="005310C8" w:rsidRDefault="008435B6" w:rsidP="008435B6">
      <w:pPr>
        <w:ind w:firstLine="709"/>
        <w:jc w:val="both"/>
        <w:outlineLvl w:val="0"/>
        <w:rPr>
          <w:sz w:val="26"/>
          <w:szCs w:val="26"/>
        </w:rPr>
      </w:pPr>
      <w:r w:rsidRPr="005310C8">
        <w:rPr>
          <w:sz w:val="26"/>
          <w:szCs w:val="26"/>
        </w:rPr>
        <w:t xml:space="preserve">В рамках Республиканской адресной программы, утвержденной постановлением Правительства Кабардино-Балкарской Республики от 7 мая 2013 г. №137-ПП осуществляются меры по переселению граждан из аварийных домов. </w:t>
      </w:r>
    </w:p>
    <w:p w:rsidR="008435B6" w:rsidRPr="005310C8" w:rsidRDefault="008435B6" w:rsidP="008435B6">
      <w:pPr>
        <w:ind w:firstLine="709"/>
        <w:jc w:val="both"/>
        <w:outlineLvl w:val="0"/>
        <w:rPr>
          <w:sz w:val="26"/>
          <w:szCs w:val="26"/>
        </w:rPr>
      </w:pPr>
      <w:r w:rsidRPr="005310C8">
        <w:rPr>
          <w:sz w:val="26"/>
          <w:szCs w:val="26"/>
        </w:rPr>
        <w:lastRenderedPageBreak/>
        <w:t>По II этапу (2014-2015 годы)</w:t>
      </w:r>
      <w:r w:rsidRPr="005310C8">
        <w:rPr>
          <w:b/>
          <w:sz w:val="26"/>
          <w:szCs w:val="26"/>
        </w:rPr>
        <w:t xml:space="preserve"> </w:t>
      </w:r>
      <w:r w:rsidRPr="005310C8">
        <w:rPr>
          <w:sz w:val="26"/>
          <w:szCs w:val="26"/>
        </w:rPr>
        <w:t xml:space="preserve">Программы в </w:t>
      </w:r>
      <w:proofErr w:type="spellStart"/>
      <w:r w:rsidRPr="005310C8">
        <w:rPr>
          <w:sz w:val="26"/>
          <w:szCs w:val="26"/>
        </w:rPr>
        <w:t>г.о</w:t>
      </w:r>
      <w:proofErr w:type="spellEnd"/>
      <w:r w:rsidRPr="005310C8">
        <w:rPr>
          <w:sz w:val="26"/>
          <w:szCs w:val="26"/>
        </w:rPr>
        <w:t xml:space="preserve">. Нальчик в связи с судебными спорами не расселены 8 помещений. </w:t>
      </w:r>
    </w:p>
    <w:p w:rsidR="008435B6" w:rsidRPr="005310C8" w:rsidRDefault="008435B6" w:rsidP="008435B6">
      <w:pPr>
        <w:ind w:firstLine="709"/>
        <w:jc w:val="both"/>
        <w:outlineLvl w:val="0"/>
        <w:rPr>
          <w:sz w:val="26"/>
          <w:szCs w:val="26"/>
        </w:rPr>
      </w:pPr>
      <w:r w:rsidRPr="005310C8">
        <w:rPr>
          <w:sz w:val="26"/>
          <w:szCs w:val="26"/>
        </w:rPr>
        <w:t xml:space="preserve">По </w:t>
      </w:r>
      <w:r w:rsidRPr="005310C8">
        <w:rPr>
          <w:sz w:val="26"/>
          <w:szCs w:val="26"/>
          <w:lang w:val="en-US"/>
        </w:rPr>
        <w:t>III</w:t>
      </w:r>
      <w:r w:rsidRPr="005310C8">
        <w:rPr>
          <w:sz w:val="26"/>
          <w:szCs w:val="26"/>
        </w:rPr>
        <w:t xml:space="preserve"> этапу (2015-2016 годы) Программы в отношении семей, отказавшихся переселяться в приобретенные помещения, в суд направлены иски на 137 квартир о выселении, из них по 10 муниципальным квартирам приняты судебные решения в пользу местной администрации городского округа Нальчик.</w:t>
      </w:r>
    </w:p>
    <w:p w:rsidR="008435B6" w:rsidRPr="005310C8" w:rsidRDefault="008435B6" w:rsidP="008435B6">
      <w:pPr>
        <w:ind w:firstLine="709"/>
        <w:jc w:val="both"/>
        <w:outlineLvl w:val="0"/>
        <w:rPr>
          <w:sz w:val="26"/>
          <w:szCs w:val="26"/>
        </w:rPr>
      </w:pPr>
      <w:r w:rsidRPr="005310C8">
        <w:rPr>
          <w:sz w:val="26"/>
          <w:szCs w:val="26"/>
        </w:rPr>
        <w:t xml:space="preserve">По IV этапу (2016-2017 годы) Программы предусмотрено переселение </w:t>
      </w:r>
      <w:r w:rsidR="00C07C83" w:rsidRPr="005310C8">
        <w:rPr>
          <w:sz w:val="26"/>
          <w:szCs w:val="26"/>
        </w:rPr>
        <w:br/>
      </w:r>
      <w:r w:rsidRPr="005310C8">
        <w:rPr>
          <w:sz w:val="26"/>
          <w:szCs w:val="26"/>
        </w:rPr>
        <w:t xml:space="preserve">307 человек из 114 помещений общей площадью 3,278 тыс. </w:t>
      </w:r>
      <w:proofErr w:type="spellStart"/>
      <w:r w:rsidRPr="005310C8">
        <w:rPr>
          <w:sz w:val="26"/>
          <w:szCs w:val="26"/>
        </w:rPr>
        <w:t>кв.м</w:t>
      </w:r>
      <w:proofErr w:type="spellEnd"/>
      <w:r w:rsidRPr="005310C8">
        <w:rPr>
          <w:sz w:val="26"/>
          <w:szCs w:val="26"/>
        </w:rPr>
        <w:t xml:space="preserve">. на общую сумму 91,6 млн. рублей. С гражданами заключено 17 договоров мены и 11 договоров социального найма. По 78 семьям, отказавшимся от переселения  в предлагаемые помещения, местной администрацией </w:t>
      </w:r>
      <w:proofErr w:type="spellStart"/>
      <w:r w:rsidRPr="005310C8">
        <w:rPr>
          <w:sz w:val="26"/>
          <w:szCs w:val="26"/>
        </w:rPr>
        <w:t>г.о</w:t>
      </w:r>
      <w:proofErr w:type="spellEnd"/>
      <w:r w:rsidRPr="005310C8">
        <w:rPr>
          <w:sz w:val="26"/>
          <w:szCs w:val="26"/>
        </w:rPr>
        <w:t>. Нальчик поданы иски в суд.</w:t>
      </w:r>
    </w:p>
    <w:p w:rsidR="008435B6" w:rsidRPr="005310C8" w:rsidRDefault="008435B6" w:rsidP="008435B6">
      <w:pPr>
        <w:ind w:firstLine="709"/>
        <w:jc w:val="both"/>
        <w:outlineLvl w:val="0"/>
        <w:rPr>
          <w:sz w:val="26"/>
          <w:szCs w:val="26"/>
        </w:rPr>
      </w:pPr>
      <w:r w:rsidRPr="005310C8">
        <w:rPr>
          <w:sz w:val="26"/>
          <w:szCs w:val="26"/>
        </w:rPr>
        <w:t xml:space="preserve">В  рамках реализации   Федерального   закона  от  21  июля  2014  года </w:t>
      </w:r>
      <w:r w:rsidR="00C07C83" w:rsidRPr="005310C8">
        <w:rPr>
          <w:sz w:val="26"/>
          <w:szCs w:val="26"/>
        </w:rPr>
        <w:t xml:space="preserve"> </w:t>
      </w:r>
      <w:r w:rsidR="00C07C83" w:rsidRPr="005310C8">
        <w:rPr>
          <w:sz w:val="26"/>
          <w:szCs w:val="26"/>
        </w:rPr>
        <w:br/>
      </w:r>
      <w:r w:rsidRPr="005310C8">
        <w:rPr>
          <w:sz w:val="26"/>
          <w:szCs w:val="26"/>
        </w:rPr>
        <w:t xml:space="preserve">№ 217-ФЗ «О внесении изменений в Жилищный кодекс Российской Федерации» в 2015-2016 годы приняты 6 постановлений Правительства Кабардино-Балкарской Республики и Закон Кабардино-Балкарской Республики «О регулировании жилищных отношений в Кабардино-Балкарской Республике». </w:t>
      </w:r>
    </w:p>
    <w:p w:rsidR="008435B6" w:rsidRPr="005310C8" w:rsidRDefault="008435B6" w:rsidP="008435B6">
      <w:pPr>
        <w:ind w:firstLine="709"/>
        <w:jc w:val="both"/>
        <w:outlineLvl w:val="0"/>
        <w:rPr>
          <w:bCs/>
          <w:sz w:val="26"/>
          <w:szCs w:val="26"/>
        </w:rPr>
      </w:pPr>
      <w:r w:rsidRPr="005310C8">
        <w:rPr>
          <w:sz w:val="26"/>
          <w:szCs w:val="26"/>
        </w:rPr>
        <w:t xml:space="preserve">Разработаны рекомендации для органов местного самоуправления Кабардино-Балкарской Республики по </w:t>
      </w:r>
      <w:r w:rsidRPr="005310C8">
        <w:rPr>
          <w:bCs/>
          <w:sz w:val="26"/>
          <w:szCs w:val="26"/>
        </w:rPr>
        <w:t xml:space="preserve">утверждению требований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количеству жилых помещений, которые могут быть предоставлены по договорам найма жилых помещений жилищного фонда социального использования. </w:t>
      </w:r>
    </w:p>
    <w:p w:rsidR="008435B6" w:rsidRPr="005310C8" w:rsidRDefault="008435B6" w:rsidP="008435B6">
      <w:pPr>
        <w:ind w:firstLine="709"/>
        <w:jc w:val="both"/>
        <w:outlineLvl w:val="0"/>
        <w:rPr>
          <w:sz w:val="26"/>
          <w:szCs w:val="26"/>
        </w:rPr>
      </w:pPr>
      <w:r w:rsidRPr="005310C8">
        <w:rPr>
          <w:sz w:val="26"/>
          <w:szCs w:val="26"/>
        </w:rPr>
        <w:t>Формирование арендного жилья и некоммерческого жилищного фонда на территории Кабардино-Балкарской Республики планируется осуществлять при строительстве стандартного жилья.</w:t>
      </w:r>
    </w:p>
    <w:p w:rsidR="008435B6" w:rsidRPr="005310C8" w:rsidRDefault="008435B6" w:rsidP="008435B6">
      <w:pPr>
        <w:ind w:firstLine="709"/>
        <w:jc w:val="both"/>
        <w:outlineLvl w:val="0"/>
        <w:rPr>
          <w:sz w:val="26"/>
          <w:szCs w:val="26"/>
        </w:rPr>
      </w:pPr>
      <w:r w:rsidRPr="005310C8">
        <w:rPr>
          <w:sz w:val="26"/>
          <w:szCs w:val="26"/>
        </w:rPr>
        <w:t>Краткосрочным планом на 2017 год был предусмотрен капитальный ремонт общего имущества 43-х многоквартирных домов на сумму</w:t>
      </w:r>
      <w:r w:rsidRPr="005310C8">
        <w:rPr>
          <w:b/>
          <w:sz w:val="26"/>
          <w:szCs w:val="26"/>
        </w:rPr>
        <w:t xml:space="preserve"> </w:t>
      </w:r>
      <w:r w:rsidRPr="005310C8">
        <w:rPr>
          <w:bCs/>
          <w:sz w:val="26"/>
          <w:szCs w:val="26"/>
        </w:rPr>
        <w:t>107,46 млн. руб</w:t>
      </w:r>
      <w:r w:rsidRPr="005310C8">
        <w:rPr>
          <w:b/>
          <w:bCs/>
          <w:sz w:val="26"/>
          <w:szCs w:val="26"/>
        </w:rPr>
        <w:t>.</w:t>
      </w:r>
      <w:r w:rsidRPr="005310C8">
        <w:rPr>
          <w:sz w:val="26"/>
          <w:szCs w:val="26"/>
        </w:rPr>
        <w:t xml:space="preserve"> В том числе: замена 36 единиц лифтового оборудования и модернизация 3 единиц в 19 МКД; капитальный ремонт кровель в 19 МКД; фасадов в 4 МКД; внутридомовых инженерных систем, установка коллективных приборов учета и узлов учета в 10 МКД.</w:t>
      </w:r>
    </w:p>
    <w:p w:rsidR="008435B6" w:rsidRPr="005310C8" w:rsidRDefault="008435B6" w:rsidP="008435B6">
      <w:pPr>
        <w:ind w:firstLine="709"/>
        <w:jc w:val="both"/>
        <w:outlineLvl w:val="0"/>
        <w:rPr>
          <w:sz w:val="26"/>
          <w:szCs w:val="26"/>
        </w:rPr>
      </w:pPr>
      <w:r w:rsidRPr="005310C8">
        <w:rPr>
          <w:sz w:val="26"/>
          <w:szCs w:val="26"/>
        </w:rPr>
        <w:t>В 8 многоквартирных домах был предусмотрен ремонт 2-х и более элементов - фасады, кровли, инженерные коммуникации.</w:t>
      </w:r>
      <w:r w:rsidR="00C07C83" w:rsidRPr="005310C8">
        <w:rPr>
          <w:sz w:val="26"/>
          <w:szCs w:val="26"/>
        </w:rPr>
        <w:t xml:space="preserve"> </w:t>
      </w:r>
      <w:r w:rsidRPr="005310C8">
        <w:rPr>
          <w:sz w:val="26"/>
          <w:szCs w:val="26"/>
        </w:rPr>
        <w:t>Капремонт завершен в полном объеме.</w:t>
      </w:r>
    </w:p>
    <w:p w:rsidR="008435B6" w:rsidRPr="005310C8" w:rsidRDefault="008435B6" w:rsidP="008435B6">
      <w:pPr>
        <w:ind w:firstLine="709"/>
        <w:jc w:val="both"/>
        <w:outlineLvl w:val="0"/>
        <w:rPr>
          <w:sz w:val="26"/>
          <w:szCs w:val="26"/>
        </w:rPr>
      </w:pPr>
      <w:proofErr w:type="gramStart"/>
      <w:r w:rsidRPr="005310C8">
        <w:rPr>
          <w:sz w:val="26"/>
          <w:szCs w:val="26"/>
        </w:rPr>
        <w:t>В соответствии с Правилами предоставления субсидий из республиканского бюджета Кабардино-Балкарской Республики бюджету городского округа Нальчик на реализацию мероприятий муниципальных программ в сфере жилищно-коммунального хозяйства, выделены финансовые средства в размере 6,1 млн. рублей  (в том числе республиканский бюджет 5,8 млн. рублей, местный  бюджет 0,3 млн. рублей) на строительство системы водоснабжения городского округа Нальчик (развитие микрорайона Дубки).</w:t>
      </w:r>
      <w:proofErr w:type="gramEnd"/>
    </w:p>
    <w:p w:rsidR="008435B6" w:rsidRPr="005310C8" w:rsidRDefault="008435B6" w:rsidP="008435B6">
      <w:pPr>
        <w:ind w:firstLine="709"/>
        <w:jc w:val="both"/>
        <w:outlineLvl w:val="0"/>
        <w:rPr>
          <w:sz w:val="26"/>
          <w:szCs w:val="26"/>
        </w:rPr>
      </w:pPr>
      <w:r w:rsidRPr="005310C8">
        <w:rPr>
          <w:sz w:val="26"/>
          <w:szCs w:val="26"/>
        </w:rPr>
        <w:t>По информации местной администрации городского округа Нальчик работы по устройству системы централизованного водоснабжения в соответствии с календарным графиком и техническим заданием к муниципальному контракту завершены подрядной организацией ООО «Юг-Строй». Актом приемочной комиссии 8 февраля 2018 года объект системы водоснабжения в микрорайоне «Дубки» введен в эксплуатацию.</w:t>
      </w:r>
    </w:p>
    <w:p w:rsidR="008435B6" w:rsidRPr="005310C8" w:rsidRDefault="008435B6" w:rsidP="008435B6">
      <w:pPr>
        <w:ind w:firstLine="709"/>
        <w:jc w:val="both"/>
        <w:outlineLvl w:val="0"/>
        <w:rPr>
          <w:bCs/>
          <w:sz w:val="26"/>
          <w:szCs w:val="26"/>
        </w:rPr>
      </w:pPr>
      <w:r w:rsidRPr="005310C8">
        <w:rPr>
          <w:bCs/>
          <w:sz w:val="26"/>
          <w:szCs w:val="26"/>
        </w:rPr>
        <w:lastRenderedPageBreak/>
        <w:t xml:space="preserve">Финансовые средства за выполненные работы подрядной организацией ООО «Юг-Строй» не оплачены (республиканский и местный бюджеты). В целях финансового обеспечения обязательств по Соглашению № 1 от   2 октября 2017 года о предоставлении субсидии из республиканского бюджета Кабардино-Балкарской Республики бюджету городского округа Нальчик на поддержку муниципальных программ в сфере жилищно-коммунального хозяйства Министерством строительства, жилищно-коммунального и дорожного хозяйства Кабардино-Балкарской Республики подготовлен проект распоряжения о выделении городскому округу  Нальчик в 2018 году субсидии в размере 5,8 млн. рублей. Проект распоряжения находится на стадии согласования. </w:t>
      </w:r>
    </w:p>
    <w:p w:rsidR="008435B6" w:rsidRPr="005310C8" w:rsidRDefault="008435B6" w:rsidP="008435B6">
      <w:pPr>
        <w:ind w:firstLine="709"/>
        <w:jc w:val="both"/>
        <w:outlineLvl w:val="0"/>
        <w:rPr>
          <w:sz w:val="26"/>
          <w:szCs w:val="26"/>
        </w:rPr>
      </w:pPr>
      <w:r w:rsidRPr="005310C8">
        <w:rPr>
          <w:sz w:val="26"/>
          <w:szCs w:val="26"/>
        </w:rPr>
        <w:t>За 2017 год на расходы по обеспечению деятельности Государственного Казенного Учреждения Кабардино-Балкарской Республики «Водоканал-Анализ» выделены финансовые средства в размере 4, 8 млн. рублей.</w:t>
      </w:r>
    </w:p>
    <w:p w:rsidR="008435B6" w:rsidRPr="005310C8" w:rsidRDefault="008435B6" w:rsidP="008435B6">
      <w:pPr>
        <w:ind w:firstLine="709"/>
        <w:jc w:val="both"/>
        <w:outlineLvl w:val="0"/>
        <w:rPr>
          <w:sz w:val="26"/>
          <w:szCs w:val="26"/>
        </w:rPr>
      </w:pPr>
      <w:r w:rsidRPr="005310C8">
        <w:rPr>
          <w:sz w:val="26"/>
          <w:szCs w:val="26"/>
        </w:rPr>
        <w:t xml:space="preserve">31 марта 2017 г. заключено Соглашение между Минстроем КБР </w:t>
      </w:r>
      <w:r w:rsidR="005F6EE8" w:rsidRPr="005310C8">
        <w:rPr>
          <w:sz w:val="26"/>
          <w:szCs w:val="26"/>
        </w:rPr>
        <w:t>и местной</w:t>
      </w:r>
      <w:r w:rsidRPr="005310C8">
        <w:rPr>
          <w:sz w:val="26"/>
          <w:szCs w:val="26"/>
        </w:rPr>
        <w:t xml:space="preserve"> администрацией </w:t>
      </w:r>
      <w:proofErr w:type="spellStart"/>
      <w:r w:rsidRPr="005310C8">
        <w:rPr>
          <w:sz w:val="26"/>
          <w:szCs w:val="26"/>
        </w:rPr>
        <w:t>г.о.Нальчик</w:t>
      </w:r>
      <w:proofErr w:type="spellEnd"/>
      <w:r w:rsidRPr="005310C8">
        <w:rPr>
          <w:sz w:val="26"/>
          <w:szCs w:val="26"/>
        </w:rPr>
        <w:t xml:space="preserve"> «О предоставлении в 2017 году субсидий из республиканского бюджета КБР бюджету местной администрации </w:t>
      </w:r>
      <w:proofErr w:type="spellStart"/>
      <w:r w:rsidRPr="005310C8">
        <w:rPr>
          <w:sz w:val="26"/>
          <w:szCs w:val="26"/>
        </w:rPr>
        <w:t>г.о.Нальчик</w:t>
      </w:r>
      <w:proofErr w:type="spellEnd"/>
      <w:r w:rsidRPr="005310C8">
        <w:rPr>
          <w:sz w:val="26"/>
          <w:szCs w:val="26"/>
        </w:rPr>
        <w:t xml:space="preserve"> на поддержку муниципальной программы формирование современной городской среды».</w:t>
      </w:r>
    </w:p>
    <w:p w:rsidR="008435B6" w:rsidRPr="005310C8" w:rsidRDefault="008435B6" w:rsidP="008435B6">
      <w:pPr>
        <w:ind w:firstLine="709"/>
        <w:jc w:val="both"/>
        <w:outlineLvl w:val="0"/>
        <w:rPr>
          <w:sz w:val="26"/>
          <w:szCs w:val="26"/>
        </w:rPr>
      </w:pPr>
      <w:r w:rsidRPr="005310C8">
        <w:rPr>
          <w:sz w:val="26"/>
          <w:szCs w:val="26"/>
        </w:rPr>
        <w:t xml:space="preserve">В рамках реализации в 2017 году приоритетного проекта «Формирование комфортной городской среды» в </w:t>
      </w:r>
      <w:proofErr w:type="spellStart"/>
      <w:r w:rsidRPr="005310C8">
        <w:rPr>
          <w:sz w:val="26"/>
          <w:szCs w:val="26"/>
        </w:rPr>
        <w:t>г.о</w:t>
      </w:r>
      <w:proofErr w:type="spellEnd"/>
      <w:r w:rsidRPr="005310C8">
        <w:rPr>
          <w:sz w:val="26"/>
          <w:szCs w:val="26"/>
        </w:rPr>
        <w:t xml:space="preserve">. Нальчик завершены работы по благоустройству 68 дворовых территорий, объединяющих 127 многоквартирных домов и площади перед ДК Профсоюзов и 400-летия добровольного присоединения </w:t>
      </w:r>
      <w:proofErr w:type="spellStart"/>
      <w:r w:rsidRPr="005310C8">
        <w:rPr>
          <w:sz w:val="26"/>
          <w:szCs w:val="26"/>
        </w:rPr>
        <w:t>Кабарды</w:t>
      </w:r>
      <w:proofErr w:type="spellEnd"/>
      <w:r w:rsidRPr="005310C8">
        <w:rPr>
          <w:sz w:val="26"/>
          <w:szCs w:val="26"/>
        </w:rPr>
        <w:t xml:space="preserve"> к России. </w:t>
      </w:r>
    </w:p>
    <w:p w:rsidR="008435B6" w:rsidRPr="005310C8" w:rsidRDefault="008435B6" w:rsidP="008435B6">
      <w:pPr>
        <w:ind w:firstLine="709"/>
        <w:jc w:val="both"/>
        <w:outlineLvl w:val="0"/>
        <w:rPr>
          <w:sz w:val="26"/>
          <w:szCs w:val="26"/>
        </w:rPr>
      </w:pPr>
      <w:r w:rsidRPr="005310C8">
        <w:rPr>
          <w:sz w:val="26"/>
          <w:szCs w:val="26"/>
        </w:rPr>
        <w:t xml:space="preserve">По итогам проведенных работ освоение средств составило: за счет средств федерального бюджета – 173,8 млн. рублей, за счет средств республиканского бюджета – 15,12 млн. рублей, за счет средств местного бюджета – 3,8 </w:t>
      </w:r>
      <w:proofErr w:type="spellStart"/>
      <w:r w:rsidRPr="005310C8">
        <w:rPr>
          <w:sz w:val="26"/>
          <w:szCs w:val="26"/>
        </w:rPr>
        <w:t>млн.рублей</w:t>
      </w:r>
      <w:proofErr w:type="spellEnd"/>
      <w:r w:rsidRPr="005310C8">
        <w:rPr>
          <w:sz w:val="26"/>
          <w:szCs w:val="26"/>
        </w:rPr>
        <w:t>, а также за счет средств граждан – 1,2 млн. рублей, что составляет 100% от установленного объема финансирования.</w:t>
      </w:r>
    </w:p>
    <w:p w:rsidR="008435B6" w:rsidRPr="005310C8" w:rsidRDefault="008435B6" w:rsidP="008435B6">
      <w:pPr>
        <w:ind w:firstLine="709"/>
        <w:jc w:val="both"/>
        <w:outlineLvl w:val="0"/>
        <w:rPr>
          <w:sz w:val="26"/>
          <w:szCs w:val="26"/>
        </w:rPr>
      </w:pPr>
      <w:r w:rsidRPr="005310C8">
        <w:rPr>
          <w:sz w:val="26"/>
          <w:szCs w:val="26"/>
        </w:rPr>
        <w:t xml:space="preserve">31 марта 2017 г. Минстроем КБР с </w:t>
      </w:r>
      <w:proofErr w:type="spellStart"/>
      <w:r w:rsidRPr="005310C8">
        <w:rPr>
          <w:sz w:val="26"/>
          <w:szCs w:val="26"/>
        </w:rPr>
        <w:t>г.о</w:t>
      </w:r>
      <w:proofErr w:type="spellEnd"/>
      <w:r w:rsidRPr="005310C8">
        <w:rPr>
          <w:sz w:val="26"/>
          <w:szCs w:val="26"/>
        </w:rPr>
        <w:t xml:space="preserve">. Баксан, Прохладный, </w:t>
      </w:r>
      <w:proofErr w:type="spellStart"/>
      <w:r w:rsidRPr="005310C8">
        <w:rPr>
          <w:sz w:val="26"/>
          <w:szCs w:val="26"/>
        </w:rPr>
        <w:t>г.п</w:t>
      </w:r>
      <w:proofErr w:type="spellEnd"/>
      <w:r w:rsidRPr="005310C8">
        <w:rPr>
          <w:sz w:val="26"/>
          <w:szCs w:val="26"/>
        </w:rPr>
        <w:t xml:space="preserve">. Терек, Тырныауз подписаны Соглашения о предоставлении в 2017 году субсидии бюджетам муниципальных образований из республиканского бюджета КБР на поддержку обустройства мест массового отдыха населения (городских парков). </w:t>
      </w:r>
    </w:p>
    <w:p w:rsidR="008435B6" w:rsidRPr="005310C8" w:rsidRDefault="008435B6" w:rsidP="008435B6">
      <w:pPr>
        <w:ind w:firstLine="709"/>
        <w:jc w:val="both"/>
        <w:outlineLvl w:val="0"/>
        <w:rPr>
          <w:sz w:val="26"/>
          <w:szCs w:val="26"/>
        </w:rPr>
      </w:pPr>
      <w:r w:rsidRPr="005310C8">
        <w:rPr>
          <w:sz w:val="26"/>
          <w:szCs w:val="26"/>
        </w:rPr>
        <w:t>Во всех муниципальных образованиях – участниках мероприятий по обустройству мест массового отдыха населения проведены общественные обсуждения по выбору парка и утверждены дизайн-проекты.</w:t>
      </w:r>
    </w:p>
    <w:p w:rsidR="008435B6" w:rsidRPr="005310C8" w:rsidRDefault="008435B6" w:rsidP="008435B6">
      <w:pPr>
        <w:ind w:firstLine="709"/>
        <w:jc w:val="both"/>
        <w:outlineLvl w:val="0"/>
        <w:rPr>
          <w:sz w:val="26"/>
          <w:szCs w:val="26"/>
        </w:rPr>
      </w:pPr>
      <w:r w:rsidRPr="005310C8">
        <w:rPr>
          <w:sz w:val="26"/>
          <w:szCs w:val="26"/>
        </w:rPr>
        <w:t xml:space="preserve">Завершены работы по обустройству 4 парков в </w:t>
      </w:r>
      <w:proofErr w:type="spellStart"/>
      <w:r w:rsidRPr="005310C8">
        <w:rPr>
          <w:sz w:val="26"/>
          <w:szCs w:val="26"/>
        </w:rPr>
        <w:t>г.о</w:t>
      </w:r>
      <w:proofErr w:type="spellEnd"/>
      <w:r w:rsidRPr="005310C8">
        <w:rPr>
          <w:sz w:val="26"/>
          <w:szCs w:val="26"/>
        </w:rPr>
        <w:t xml:space="preserve">. Баксан, </w:t>
      </w:r>
      <w:proofErr w:type="spellStart"/>
      <w:r w:rsidRPr="005310C8">
        <w:rPr>
          <w:sz w:val="26"/>
          <w:szCs w:val="26"/>
        </w:rPr>
        <w:t>г.о.Прохладный</w:t>
      </w:r>
      <w:proofErr w:type="spellEnd"/>
      <w:r w:rsidRPr="005310C8">
        <w:rPr>
          <w:sz w:val="26"/>
          <w:szCs w:val="26"/>
        </w:rPr>
        <w:t xml:space="preserve">, </w:t>
      </w:r>
      <w:proofErr w:type="spellStart"/>
      <w:r w:rsidRPr="005310C8">
        <w:rPr>
          <w:sz w:val="26"/>
          <w:szCs w:val="26"/>
        </w:rPr>
        <w:t>г.п</w:t>
      </w:r>
      <w:proofErr w:type="spellEnd"/>
      <w:r w:rsidRPr="005310C8">
        <w:rPr>
          <w:sz w:val="26"/>
          <w:szCs w:val="26"/>
        </w:rPr>
        <w:t xml:space="preserve">. Терек, </w:t>
      </w:r>
      <w:proofErr w:type="spellStart"/>
      <w:r w:rsidRPr="005310C8">
        <w:rPr>
          <w:sz w:val="26"/>
          <w:szCs w:val="26"/>
        </w:rPr>
        <w:t>г.п</w:t>
      </w:r>
      <w:proofErr w:type="spellEnd"/>
      <w:r w:rsidRPr="005310C8">
        <w:rPr>
          <w:sz w:val="26"/>
          <w:szCs w:val="26"/>
        </w:rPr>
        <w:t xml:space="preserve">. Тырныауз на общую сумму 9,7 </w:t>
      </w:r>
      <w:proofErr w:type="spellStart"/>
      <w:r w:rsidRPr="005310C8">
        <w:rPr>
          <w:sz w:val="26"/>
          <w:szCs w:val="26"/>
        </w:rPr>
        <w:t>млн.рублей</w:t>
      </w:r>
      <w:proofErr w:type="spellEnd"/>
      <w:r w:rsidRPr="005310C8">
        <w:rPr>
          <w:sz w:val="26"/>
          <w:szCs w:val="26"/>
        </w:rPr>
        <w:t xml:space="preserve">, в </w:t>
      </w:r>
      <w:proofErr w:type="spellStart"/>
      <w:r w:rsidRPr="005310C8">
        <w:rPr>
          <w:sz w:val="26"/>
          <w:szCs w:val="26"/>
        </w:rPr>
        <w:t>т.ч</w:t>
      </w:r>
      <w:proofErr w:type="spellEnd"/>
      <w:r w:rsidRPr="005310C8">
        <w:rPr>
          <w:sz w:val="26"/>
          <w:szCs w:val="26"/>
        </w:rPr>
        <w:t>. за счет средств федерального бюджета 8,5 млн. рублей, республиканского бюджета – 0,737 млн. рублей, муниципальных бюджетов – 0,461 млн. рублей.</w:t>
      </w:r>
    </w:p>
    <w:p w:rsidR="008435B6" w:rsidRPr="005310C8" w:rsidRDefault="008435B6" w:rsidP="008435B6">
      <w:pPr>
        <w:ind w:firstLine="709"/>
        <w:jc w:val="both"/>
        <w:outlineLvl w:val="0"/>
        <w:rPr>
          <w:bCs/>
          <w:sz w:val="26"/>
          <w:szCs w:val="26"/>
        </w:rPr>
      </w:pPr>
      <w:r w:rsidRPr="005310C8">
        <w:rPr>
          <w:bCs/>
          <w:sz w:val="26"/>
          <w:szCs w:val="26"/>
        </w:rPr>
        <w:t xml:space="preserve">В 2017 году из республиканского бюджета на обеспечение работы Министерства строительства и жилищно-коммунального хозяйства Кабардино-Балкарской Республики израсходовано </w:t>
      </w:r>
      <w:r w:rsidRPr="005310C8">
        <w:rPr>
          <w:sz w:val="26"/>
          <w:szCs w:val="26"/>
        </w:rPr>
        <w:t xml:space="preserve">43,14 </w:t>
      </w:r>
      <w:r w:rsidRPr="005310C8">
        <w:rPr>
          <w:bCs/>
          <w:sz w:val="26"/>
          <w:szCs w:val="26"/>
        </w:rPr>
        <w:t>млн. рублей.</w:t>
      </w:r>
    </w:p>
    <w:p w:rsidR="008435B6" w:rsidRPr="005310C8" w:rsidRDefault="008435B6" w:rsidP="008435B6">
      <w:pPr>
        <w:ind w:firstLine="709"/>
        <w:jc w:val="both"/>
        <w:outlineLvl w:val="0"/>
        <w:rPr>
          <w:sz w:val="26"/>
          <w:szCs w:val="26"/>
        </w:rPr>
      </w:pPr>
      <w:r w:rsidRPr="005310C8">
        <w:rPr>
          <w:sz w:val="26"/>
          <w:szCs w:val="26"/>
        </w:rPr>
        <w:t xml:space="preserve">В 2017 году свидетельствами о праве на получение социальной выплаты на приобретение (строительство) </w:t>
      </w:r>
      <w:r w:rsidR="005F6EE8" w:rsidRPr="005310C8">
        <w:rPr>
          <w:sz w:val="26"/>
          <w:szCs w:val="26"/>
        </w:rPr>
        <w:t>жилья обеспечены</w:t>
      </w:r>
      <w:r w:rsidRPr="005310C8">
        <w:rPr>
          <w:sz w:val="26"/>
          <w:szCs w:val="26"/>
        </w:rPr>
        <w:t xml:space="preserve"> 139 молодых семей. Бюджетные средства составили 99,4 млн. рублей, в том числе: средства федерального бюджета – 63,9 млн. рублей, республиканского бюджета – 5,6 млн. рублей, </w:t>
      </w:r>
      <w:r w:rsidR="005F6EE8" w:rsidRPr="005310C8">
        <w:rPr>
          <w:sz w:val="26"/>
          <w:szCs w:val="26"/>
        </w:rPr>
        <w:t>местных бюджетов</w:t>
      </w:r>
      <w:r w:rsidRPr="005310C8">
        <w:rPr>
          <w:sz w:val="26"/>
          <w:szCs w:val="26"/>
        </w:rPr>
        <w:t xml:space="preserve"> – 29,9 млн. рублей. Реализовано 138 свидетельств на общую сумму 98,8 </w:t>
      </w:r>
      <w:r w:rsidRPr="005310C8">
        <w:rPr>
          <w:sz w:val="26"/>
          <w:szCs w:val="26"/>
        </w:rPr>
        <w:lastRenderedPageBreak/>
        <w:t xml:space="preserve">млн. рублей, что в 1,4 раза больше чем в 2016 году. В </w:t>
      </w:r>
      <w:proofErr w:type="spellStart"/>
      <w:r w:rsidRPr="005310C8">
        <w:rPr>
          <w:sz w:val="26"/>
          <w:szCs w:val="26"/>
        </w:rPr>
        <w:t>г.о</w:t>
      </w:r>
      <w:proofErr w:type="spellEnd"/>
      <w:r w:rsidRPr="005310C8">
        <w:rPr>
          <w:sz w:val="26"/>
          <w:szCs w:val="26"/>
        </w:rPr>
        <w:t>. Баксан 1 свидетельство на сумму 0,6 млн. рублей не реализовано.</w:t>
      </w:r>
    </w:p>
    <w:p w:rsidR="008435B6" w:rsidRPr="005310C8" w:rsidRDefault="008435B6" w:rsidP="008435B6">
      <w:pPr>
        <w:ind w:firstLine="709"/>
        <w:jc w:val="both"/>
        <w:outlineLvl w:val="0"/>
        <w:rPr>
          <w:iCs/>
          <w:sz w:val="26"/>
          <w:szCs w:val="26"/>
        </w:rPr>
      </w:pPr>
      <w:r w:rsidRPr="005310C8">
        <w:rPr>
          <w:iCs/>
          <w:sz w:val="26"/>
          <w:szCs w:val="26"/>
        </w:rPr>
        <w:t xml:space="preserve">В текущем году </w:t>
      </w:r>
      <w:r w:rsidR="005F6EE8" w:rsidRPr="005310C8">
        <w:rPr>
          <w:iCs/>
          <w:sz w:val="26"/>
          <w:szCs w:val="26"/>
        </w:rPr>
        <w:t>выданы и</w:t>
      </w:r>
      <w:r w:rsidRPr="005310C8">
        <w:rPr>
          <w:iCs/>
          <w:sz w:val="26"/>
          <w:szCs w:val="26"/>
        </w:rPr>
        <w:t xml:space="preserve"> реализованы 3</w:t>
      </w:r>
      <w:r w:rsidRPr="005310C8">
        <w:rPr>
          <w:sz w:val="26"/>
          <w:szCs w:val="26"/>
        </w:rPr>
        <w:t xml:space="preserve"> </w:t>
      </w:r>
      <w:r w:rsidRPr="005310C8">
        <w:rPr>
          <w:iCs/>
          <w:sz w:val="26"/>
          <w:szCs w:val="26"/>
        </w:rPr>
        <w:t>государственных жилищных сертификата на общую сумму 8,4 млн. рублей,</w:t>
      </w:r>
      <w:r w:rsidRPr="005310C8">
        <w:rPr>
          <w:sz w:val="26"/>
          <w:szCs w:val="26"/>
        </w:rPr>
        <w:t xml:space="preserve"> по категориям</w:t>
      </w:r>
      <w:r w:rsidRPr="005310C8">
        <w:rPr>
          <w:iCs/>
          <w:sz w:val="26"/>
          <w:szCs w:val="26"/>
        </w:rPr>
        <w:t>:</w:t>
      </w:r>
    </w:p>
    <w:p w:rsidR="008435B6" w:rsidRPr="005310C8" w:rsidRDefault="008435B6" w:rsidP="008435B6">
      <w:pPr>
        <w:ind w:firstLine="709"/>
        <w:jc w:val="both"/>
        <w:outlineLvl w:val="0"/>
        <w:rPr>
          <w:sz w:val="26"/>
          <w:szCs w:val="26"/>
        </w:rPr>
      </w:pPr>
      <w:r w:rsidRPr="005310C8">
        <w:rPr>
          <w:iCs/>
          <w:sz w:val="26"/>
          <w:szCs w:val="26"/>
        </w:rPr>
        <w:t xml:space="preserve">- граждане, </w:t>
      </w:r>
      <w:r w:rsidRPr="005310C8">
        <w:rPr>
          <w:sz w:val="26"/>
          <w:szCs w:val="26"/>
        </w:rPr>
        <w:t xml:space="preserve">подвергшиеся воздействию радиации вследствие радиационных аварий и катастроф, и приравненных к ним лиц - 1 сертификат; </w:t>
      </w:r>
    </w:p>
    <w:p w:rsidR="008435B6" w:rsidRPr="005310C8" w:rsidRDefault="008435B6" w:rsidP="008435B6">
      <w:pPr>
        <w:ind w:firstLine="709"/>
        <w:jc w:val="both"/>
        <w:outlineLvl w:val="0"/>
        <w:rPr>
          <w:sz w:val="26"/>
          <w:szCs w:val="26"/>
        </w:rPr>
      </w:pPr>
      <w:r w:rsidRPr="005310C8">
        <w:rPr>
          <w:sz w:val="26"/>
          <w:szCs w:val="26"/>
        </w:rPr>
        <w:t>- граждане, выехавшие из районов Крайнего Севера и приравненных к ним местностей – 2 сертификата.</w:t>
      </w:r>
    </w:p>
    <w:p w:rsidR="008435B6" w:rsidRPr="005310C8" w:rsidRDefault="008435B6" w:rsidP="008435B6">
      <w:pPr>
        <w:ind w:firstLine="709"/>
        <w:jc w:val="both"/>
        <w:outlineLvl w:val="0"/>
        <w:rPr>
          <w:sz w:val="26"/>
          <w:szCs w:val="26"/>
        </w:rPr>
      </w:pPr>
      <w:r w:rsidRPr="005310C8">
        <w:rPr>
          <w:sz w:val="26"/>
          <w:szCs w:val="26"/>
        </w:rPr>
        <w:t>По итогам конкурса на получение в 2017 году субсидии из федерального бюджета по подпрограмме «Стимулирование программ развития жилищного строительства субъектов Российской Федерации» федеральной целевой программы «Жилище» на 2015 - 2020 годы заявка Кабардино-Балкарской Республики не одобрена.</w:t>
      </w:r>
    </w:p>
    <w:p w:rsidR="008435B6" w:rsidRPr="005310C8" w:rsidRDefault="008435B6" w:rsidP="008435B6">
      <w:pPr>
        <w:ind w:firstLine="709"/>
        <w:jc w:val="both"/>
        <w:outlineLvl w:val="0"/>
        <w:rPr>
          <w:b/>
          <w:sz w:val="26"/>
          <w:szCs w:val="26"/>
        </w:rPr>
      </w:pPr>
      <w:r w:rsidRPr="005310C8">
        <w:rPr>
          <w:sz w:val="26"/>
          <w:szCs w:val="26"/>
        </w:rPr>
        <w:t>По итогам конкурса на получение в 2017 году субсидии из федерального бюджета по подпрограмме «Реализация федеральной целевой программы «Повышение устойчивости жилых домов, основных объектов и систем жизнеобеспечения в Российской Федерации на 2009-2018 годы» заявка Кабардино-Балкарской Республики не одобрена</w:t>
      </w:r>
      <w:r w:rsidRPr="005310C8">
        <w:rPr>
          <w:b/>
          <w:sz w:val="26"/>
          <w:szCs w:val="26"/>
        </w:rPr>
        <w:t>.</w:t>
      </w:r>
    </w:p>
    <w:p w:rsidR="008C2C8D" w:rsidRPr="005310C8" w:rsidRDefault="008C2C8D" w:rsidP="00517880">
      <w:pPr>
        <w:ind w:firstLine="709"/>
        <w:jc w:val="both"/>
        <w:outlineLvl w:val="0"/>
        <w:rPr>
          <w:b/>
          <w:sz w:val="26"/>
          <w:szCs w:val="26"/>
        </w:rPr>
      </w:pPr>
    </w:p>
    <w:p w:rsidR="00FA087C" w:rsidRPr="005310C8" w:rsidRDefault="00FA087C" w:rsidP="00517880">
      <w:pPr>
        <w:rPr>
          <w:b/>
          <w:sz w:val="28"/>
          <w:szCs w:val="28"/>
        </w:rPr>
        <w:sectPr w:rsidR="00FA087C" w:rsidRPr="005310C8">
          <w:pgSz w:w="11906" w:h="16838"/>
          <w:pgMar w:top="1134" w:right="850" w:bottom="1134" w:left="1701" w:header="708" w:footer="708" w:gutter="0"/>
          <w:cols w:space="708"/>
          <w:docGrid w:linePitch="360"/>
        </w:sectPr>
      </w:pPr>
    </w:p>
    <w:p w:rsidR="009F5297" w:rsidRPr="005310C8" w:rsidRDefault="00AF32A0" w:rsidP="00517880">
      <w:pPr>
        <w:jc w:val="center"/>
        <w:rPr>
          <w:bCs/>
        </w:rPr>
      </w:pPr>
      <w:r w:rsidRPr="005310C8">
        <w:lastRenderedPageBreak/>
        <w:t xml:space="preserve">Отчет о достигнутых значениях целевых показателей (индикаторов) государственной программы Кабардино-Балкарской Республики </w:t>
      </w:r>
      <w:r w:rsidR="00BC5326" w:rsidRPr="005310C8">
        <w:rPr>
          <w:color w:val="000000"/>
        </w:rPr>
        <w:t>«</w:t>
      </w:r>
      <w:r w:rsidR="009F5297" w:rsidRPr="005310C8">
        <w:rPr>
          <w:color w:val="000000"/>
        </w:rPr>
        <w:t>Обеспечение жильем и коммунальными услугами населения Кабардино-Балкарской Республики жильем</w:t>
      </w:r>
      <w:r w:rsidR="00BC5326" w:rsidRPr="005310C8">
        <w:rPr>
          <w:color w:val="000000"/>
        </w:rPr>
        <w:t>»</w:t>
      </w:r>
      <w:r w:rsidR="009F5297" w:rsidRPr="005310C8">
        <w:rPr>
          <w:bCs/>
        </w:rPr>
        <w:t xml:space="preserve"> за   2017 год</w:t>
      </w:r>
    </w:p>
    <w:tbl>
      <w:tblPr>
        <w:tblW w:w="15211" w:type="dxa"/>
        <w:tblInd w:w="93" w:type="dxa"/>
        <w:tblLayout w:type="fixed"/>
        <w:tblLook w:val="04A0" w:firstRow="1" w:lastRow="0" w:firstColumn="1" w:lastColumn="0" w:noHBand="0" w:noVBand="1"/>
      </w:tblPr>
      <w:tblGrid>
        <w:gridCol w:w="558"/>
        <w:gridCol w:w="4589"/>
        <w:gridCol w:w="1559"/>
        <w:gridCol w:w="992"/>
        <w:gridCol w:w="1418"/>
        <w:gridCol w:w="926"/>
        <w:gridCol w:w="1058"/>
        <w:gridCol w:w="4111"/>
      </w:tblGrid>
      <w:tr w:rsidR="00A51699" w:rsidRPr="005310C8" w:rsidTr="00EB73F7">
        <w:trPr>
          <w:trHeight w:val="20"/>
          <w:tblHeader/>
        </w:trPr>
        <w:tc>
          <w:tcPr>
            <w:tcW w:w="5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 п/п</w:t>
            </w:r>
          </w:p>
        </w:tc>
        <w:tc>
          <w:tcPr>
            <w:tcW w:w="45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Наименование целевого показателя (индикатора)</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Единица измерения</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FA087C" w:rsidRPr="005310C8" w:rsidRDefault="00FA087C" w:rsidP="00517880">
            <w:pPr>
              <w:jc w:val="center"/>
              <w:rPr>
                <w:sz w:val="20"/>
                <w:szCs w:val="20"/>
              </w:rPr>
            </w:pPr>
            <w:r w:rsidRPr="005310C8">
              <w:rPr>
                <w:sz w:val="20"/>
                <w:szCs w:val="20"/>
              </w:rPr>
              <w:t>Значения целевых показателей (индикаторов)</w:t>
            </w:r>
          </w:p>
        </w:tc>
        <w:tc>
          <w:tcPr>
            <w:tcW w:w="9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087C" w:rsidRPr="005310C8" w:rsidRDefault="00FA087C" w:rsidP="00517880">
            <w:pPr>
              <w:jc w:val="center"/>
              <w:rPr>
                <w:sz w:val="20"/>
                <w:szCs w:val="20"/>
              </w:rPr>
            </w:pPr>
            <w:r w:rsidRPr="005310C8">
              <w:rPr>
                <w:sz w:val="20"/>
                <w:szCs w:val="20"/>
              </w:rPr>
              <w:t>Абсолютное отклонение</w:t>
            </w:r>
          </w:p>
        </w:tc>
        <w:tc>
          <w:tcPr>
            <w:tcW w:w="10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087C" w:rsidRPr="005310C8" w:rsidRDefault="00FA087C" w:rsidP="00517880">
            <w:pPr>
              <w:jc w:val="center"/>
              <w:rPr>
                <w:sz w:val="20"/>
                <w:szCs w:val="20"/>
              </w:rPr>
            </w:pPr>
            <w:r w:rsidRPr="005310C8">
              <w:rPr>
                <w:sz w:val="20"/>
                <w:szCs w:val="20"/>
              </w:rPr>
              <w:t>Относительное отклонение</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087C" w:rsidRPr="005310C8" w:rsidRDefault="00FA087C" w:rsidP="00517880">
            <w:pPr>
              <w:jc w:val="center"/>
              <w:rPr>
                <w:sz w:val="20"/>
                <w:szCs w:val="20"/>
              </w:rPr>
            </w:pPr>
            <w:r w:rsidRPr="005310C8">
              <w:rPr>
                <w:sz w:val="20"/>
                <w:szCs w:val="20"/>
              </w:rPr>
              <w:t>Обоснование отклонений значений целевого показателя (индикатора) на конец отчетного периода</w:t>
            </w:r>
          </w:p>
        </w:tc>
      </w:tr>
      <w:tr w:rsidR="00A51699" w:rsidRPr="005310C8" w:rsidTr="00EB73F7">
        <w:trPr>
          <w:trHeight w:val="20"/>
          <w:tblHeader/>
        </w:trPr>
        <w:tc>
          <w:tcPr>
            <w:tcW w:w="558" w:type="dxa"/>
            <w:vMerge/>
            <w:tcBorders>
              <w:top w:val="single" w:sz="4" w:space="0" w:color="auto"/>
              <w:left w:val="single" w:sz="4" w:space="0" w:color="auto"/>
              <w:bottom w:val="single" w:sz="4" w:space="0" w:color="auto"/>
              <w:right w:val="single" w:sz="4" w:space="0" w:color="auto"/>
            </w:tcBorders>
            <w:vAlign w:val="center"/>
            <w:hideMark/>
          </w:tcPr>
          <w:p w:rsidR="00FA087C" w:rsidRPr="005310C8" w:rsidRDefault="00FA087C" w:rsidP="00517880">
            <w:pPr>
              <w:rPr>
                <w:sz w:val="20"/>
                <w:szCs w:val="20"/>
              </w:rPr>
            </w:pPr>
          </w:p>
        </w:tc>
        <w:tc>
          <w:tcPr>
            <w:tcW w:w="4589" w:type="dxa"/>
            <w:vMerge/>
            <w:tcBorders>
              <w:top w:val="single" w:sz="4" w:space="0" w:color="auto"/>
              <w:left w:val="single" w:sz="4" w:space="0" w:color="auto"/>
              <w:bottom w:val="single" w:sz="4" w:space="0" w:color="auto"/>
              <w:right w:val="single" w:sz="4" w:space="0" w:color="auto"/>
            </w:tcBorders>
            <w:vAlign w:val="center"/>
            <w:hideMark/>
          </w:tcPr>
          <w:p w:rsidR="00FA087C" w:rsidRPr="005310C8" w:rsidRDefault="00FA087C" w:rsidP="00517880">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A087C" w:rsidRPr="005310C8" w:rsidRDefault="00FA087C" w:rsidP="00517880">
            <w:pPr>
              <w:rPr>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FA087C" w:rsidRPr="005310C8" w:rsidRDefault="00FA087C" w:rsidP="00517880">
            <w:pPr>
              <w:jc w:val="center"/>
              <w:rPr>
                <w:sz w:val="20"/>
                <w:szCs w:val="20"/>
              </w:rPr>
            </w:pPr>
            <w:r w:rsidRPr="005310C8">
              <w:rPr>
                <w:sz w:val="20"/>
                <w:szCs w:val="20"/>
              </w:rPr>
              <w:t>план на текущий год</w:t>
            </w:r>
          </w:p>
        </w:tc>
        <w:tc>
          <w:tcPr>
            <w:tcW w:w="1418" w:type="dxa"/>
            <w:tcBorders>
              <w:top w:val="nil"/>
              <w:left w:val="nil"/>
              <w:bottom w:val="single" w:sz="4" w:space="0" w:color="auto"/>
              <w:right w:val="single" w:sz="4" w:space="0" w:color="auto"/>
            </w:tcBorders>
            <w:shd w:val="clear" w:color="auto" w:fill="auto"/>
            <w:vAlign w:val="center"/>
            <w:hideMark/>
          </w:tcPr>
          <w:p w:rsidR="00FA087C" w:rsidRPr="005310C8" w:rsidRDefault="00FA087C" w:rsidP="00517880">
            <w:pPr>
              <w:ind w:right="-108"/>
              <w:jc w:val="center"/>
              <w:rPr>
                <w:sz w:val="20"/>
                <w:szCs w:val="20"/>
              </w:rPr>
            </w:pPr>
            <w:r w:rsidRPr="005310C8">
              <w:rPr>
                <w:sz w:val="20"/>
                <w:szCs w:val="20"/>
              </w:rPr>
              <w:t>значение на конец отчетного года</w:t>
            </w:r>
          </w:p>
        </w:tc>
        <w:tc>
          <w:tcPr>
            <w:tcW w:w="926" w:type="dxa"/>
            <w:vMerge/>
            <w:tcBorders>
              <w:top w:val="single" w:sz="4" w:space="0" w:color="auto"/>
              <w:left w:val="single" w:sz="4" w:space="0" w:color="auto"/>
              <w:bottom w:val="single" w:sz="4" w:space="0" w:color="auto"/>
              <w:right w:val="single" w:sz="4" w:space="0" w:color="auto"/>
            </w:tcBorders>
            <w:vAlign w:val="center"/>
            <w:hideMark/>
          </w:tcPr>
          <w:p w:rsidR="00FA087C" w:rsidRPr="005310C8" w:rsidRDefault="00FA087C" w:rsidP="00517880">
            <w:pPr>
              <w:rPr>
                <w:sz w:val="20"/>
                <w:szCs w:val="20"/>
              </w:rPr>
            </w:pPr>
          </w:p>
        </w:tc>
        <w:tc>
          <w:tcPr>
            <w:tcW w:w="1058" w:type="dxa"/>
            <w:vMerge/>
            <w:tcBorders>
              <w:top w:val="single" w:sz="4" w:space="0" w:color="auto"/>
              <w:left w:val="single" w:sz="4" w:space="0" w:color="auto"/>
              <w:bottom w:val="single" w:sz="4" w:space="0" w:color="auto"/>
              <w:right w:val="single" w:sz="4" w:space="0" w:color="auto"/>
            </w:tcBorders>
            <w:vAlign w:val="center"/>
            <w:hideMark/>
          </w:tcPr>
          <w:p w:rsidR="00FA087C" w:rsidRPr="005310C8" w:rsidRDefault="00FA087C" w:rsidP="00517880">
            <w:pPr>
              <w:rPr>
                <w:sz w:val="20"/>
                <w:szCs w:val="20"/>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FA087C" w:rsidRPr="005310C8" w:rsidRDefault="00FA087C" w:rsidP="00517880">
            <w:pPr>
              <w:rPr>
                <w:sz w:val="20"/>
                <w:szCs w:val="20"/>
              </w:rPr>
            </w:pPr>
          </w:p>
        </w:tc>
      </w:tr>
      <w:tr w:rsidR="00A51699" w:rsidRPr="005310C8" w:rsidTr="00EB73F7">
        <w:trPr>
          <w:trHeight w:val="20"/>
        </w:trPr>
        <w:tc>
          <w:tcPr>
            <w:tcW w:w="15211"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 xml:space="preserve">Государственная программа </w:t>
            </w:r>
            <w:r w:rsidR="00BC5326" w:rsidRPr="005310C8">
              <w:rPr>
                <w:sz w:val="20"/>
                <w:szCs w:val="20"/>
              </w:rPr>
              <w:t>«</w:t>
            </w:r>
            <w:r w:rsidRPr="005310C8">
              <w:rPr>
                <w:sz w:val="20"/>
                <w:szCs w:val="20"/>
              </w:rPr>
              <w:t>Обеспечение жильем и коммунальными услугами населения Кабардино-Балкарской Республики жильем</w:t>
            </w:r>
            <w:r w:rsidR="00BC5326" w:rsidRPr="005310C8">
              <w:rPr>
                <w:sz w:val="20"/>
                <w:szCs w:val="20"/>
              </w:rPr>
              <w:t>»</w:t>
            </w:r>
          </w:p>
        </w:tc>
      </w:tr>
      <w:tr w:rsidR="00A51699" w:rsidRPr="005310C8" w:rsidTr="00EB73F7">
        <w:trPr>
          <w:trHeight w:val="20"/>
        </w:trPr>
        <w:tc>
          <w:tcPr>
            <w:tcW w:w="558" w:type="dxa"/>
            <w:tcBorders>
              <w:top w:val="nil"/>
              <w:left w:val="single" w:sz="4" w:space="0" w:color="auto"/>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1</w:t>
            </w:r>
          </w:p>
        </w:tc>
        <w:tc>
          <w:tcPr>
            <w:tcW w:w="4589" w:type="dxa"/>
            <w:tcBorders>
              <w:top w:val="nil"/>
              <w:left w:val="nil"/>
              <w:bottom w:val="single" w:sz="4" w:space="0" w:color="auto"/>
              <w:right w:val="single" w:sz="4" w:space="0" w:color="auto"/>
            </w:tcBorders>
            <w:shd w:val="clear" w:color="000000" w:fill="FFFFFF"/>
            <w:vAlign w:val="center"/>
            <w:hideMark/>
          </w:tcPr>
          <w:p w:rsidR="00FA087C" w:rsidRPr="005310C8" w:rsidRDefault="00FA087C" w:rsidP="00517880">
            <w:pPr>
              <w:rPr>
                <w:sz w:val="20"/>
                <w:szCs w:val="20"/>
              </w:rPr>
            </w:pPr>
            <w:r w:rsidRPr="005310C8">
              <w:rPr>
                <w:sz w:val="20"/>
                <w:szCs w:val="20"/>
              </w:rPr>
              <w:t>Годовой объем ввода жилья</w:t>
            </w:r>
          </w:p>
        </w:tc>
        <w:tc>
          <w:tcPr>
            <w:tcW w:w="1559" w:type="dxa"/>
            <w:tcBorders>
              <w:top w:val="nil"/>
              <w:left w:val="nil"/>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тыс. кв. метров</w:t>
            </w:r>
          </w:p>
        </w:tc>
        <w:tc>
          <w:tcPr>
            <w:tcW w:w="992" w:type="dxa"/>
            <w:tcBorders>
              <w:top w:val="nil"/>
              <w:left w:val="nil"/>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425,0</w:t>
            </w:r>
          </w:p>
        </w:tc>
        <w:tc>
          <w:tcPr>
            <w:tcW w:w="1418" w:type="dxa"/>
            <w:tcBorders>
              <w:top w:val="nil"/>
              <w:left w:val="nil"/>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426,7</w:t>
            </w:r>
          </w:p>
        </w:tc>
        <w:tc>
          <w:tcPr>
            <w:tcW w:w="926" w:type="dxa"/>
            <w:tcBorders>
              <w:top w:val="nil"/>
              <w:left w:val="nil"/>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1,7</w:t>
            </w:r>
          </w:p>
        </w:tc>
        <w:tc>
          <w:tcPr>
            <w:tcW w:w="1058" w:type="dxa"/>
            <w:tcBorders>
              <w:top w:val="nil"/>
              <w:left w:val="nil"/>
              <w:bottom w:val="single" w:sz="4" w:space="0" w:color="auto"/>
              <w:right w:val="single" w:sz="4" w:space="0" w:color="auto"/>
            </w:tcBorders>
            <w:shd w:val="clear" w:color="000000" w:fill="FFFFFF"/>
            <w:vAlign w:val="center"/>
            <w:hideMark/>
          </w:tcPr>
          <w:p w:rsidR="00FA087C" w:rsidRPr="005310C8" w:rsidRDefault="004328FE" w:rsidP="00517880">
            <w:pPr>
              <w:jc w:val="center"/>
              <w:rPr>
                <w:sz w:val="20"/>
                <w:szCs w:val="20"/>
              </w:rPr>
            </w:pPr>
            <w:r w:rsidRPr="005310C8">
              <w:rPr>
                <w:sz w:val="20"/>
                <w:szCs w:val="20"/>
              </w:rPr>
              <w:t>+</w:t>
            </w:r>
            <w:r w:rsidR="00FA087C" w:rsidRPr="005310C8">
              <w:rPr>
                <w:sz w:val="20"/>
                <w:szCs w:val="20"/>
              </w:rPr>
              <w:t>0,4</w:t>
            </w:r>
          </w:p>
        </w:tc>
        <w:tc>
          <w:tcPr>
            <w:tcW w:w="4111" w:type="dxa"/>
            <w:tcBorders>
              <w:top w:val="nil"/>
              <w:left w:val="nil"/>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 </w:t>
            </w:r>
          </w:p>
        </w:tc>
      </w:tr>
      <w:tr w:rsidR="00A51699" w:rsidRPr="005310C8" w:rsidTr="00EB73F7">
        <w:trPr>
          <w:trHeight w:val="20"/>
        </w:trPr>
        <w:tc>
          <w:tcPr>
            <w:tcW w:w="558" w:type="dxa"/>
            <w:tcBorders>
              <w:top w:val="nil"/>
              <w:left w:val="single" w:sz="4" w:space="0" w:color="auto"/>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2</w:t>
            </w:r>
          </w:p>
        </w:tc>
        <w:tc>
          <w:tcPr>
            <w:tcW w:w="4589" w:type="dxa"/>
            <w:tcBorders>
              <w:top w:val="nil"/>
              <w:left w:val="nil"/>
              <w:bottom w:val="single" w:sz="4" w:space="0" w:color="auto"/>
              <w:right w:val="single" w:sz="4" w:space="0" w:color="auto"/>
            </w:tcBorders>
            <w:shd w:val="clear" w:color="000000" w:fill="FFFFFF"/>
            <w:hideMark/>
          </w:tcPr>
          <w:p w:rsidR="00FA087C" w:rsidRPr="005310C8" w:rsidRDefault="00FA087C" w:rsidP="00517880">
            <w:pPr>
              <w:rPr>
                <w:sz w:val="20"/>
                <w:szCs w:val="20"/>
              </w:rPr>
            </w:pPr>
            <w:r w:rsidRPr="005310C8">
              <w:rPr>
                <w:sz w:val="20"/>
                <w:szCs w:val="20"/>
              </w:rPr>
              <w:t xml:space="preserve">Коэффициент доступности жилья (соотношение средней рыночной стоимости стандартной квартиры общей площадью 54 кв. метра и среднего годового совокупного денежного дохода семьи, состоящей из 3 человек) </w:t>
            </w:r>
          </w:p>
        </w:tc>
        <w:tc>
          <w:tcPr>
            <w:tcW w:w="1559" w:type="dxa"/>
            <w:tcBorders>
              <w:top w:val="nil"/>
              <w:left w:val="nil"/>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лет</w:t>
            </w:r>
          </w:p>
        </w:tc>
        <w:tc>
          <w:tcPr>
            <w:tcW w:w="992" w:type="dxa"/>
            <w:tcBorders>
              <w:top w:val="nil"/>
              <w:left w:val="nil"/>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2,8</w:t>
            </w:r>
          </w:p>
        </w:tc>
        <w:tc>
          <w:tcPr>
            <w:tcW w:w="1418" w:type="dxa"/>
            <w:tcBorders>
              <w:top w:val="nil"/>
              <w:left w:val="nil"/>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2,5</w:t>
            </w:r>
          </w:p>
        </w:tc>
        <w:tc>
          <w:tcPr>
            <w:tcW w:w="926" w:type="dxa"/>
            <w:tcBorders>
              <w:top w:val="nil"/>
              <w:left w:val="nil"/>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-0,3</w:t>
            </w:r>
          </w:p>
        </w:tc>
        <w:tc>
          <w:tcPr>
            <w:tcW w:w="1058" w:type="dxa"/>
            <w:tcBorders>
              <w:top w:val="nil"/>
              <w:left w:val="nil"/>
              <w:bottom w:val="single" w:sz="4" w:space="0" w:color="auto"/>
              <w:right w:val="single" w:sz="4" w:space="0" w:color="auto"/>
            </w:tcBorders>
            <w:shd w:val="clear" w:color="000000" w:fill="FFFFFF"/>
            <w:vAlign w:val="center"/>
            <w:hideMark/>
          </w:tcPr>
          <w:p w:rsidR="00FA087C" w:rsidRPr="005310C8" w:rsidRDefault="004328FE" w:rsidP="00517880">
            <w:pPr>
              <w:jc w:val="center"/>
              <w:rPr>
                <w:sz w:val="20"/>
                <w:szCs w:val="20"/>
              </w:rPr>
            </w:pPr>
            <w:r w:rsidRPr="005310C8">
              <w:rPr>
                <w:sz w:val="20"/>
                <w:szCs w:val="20"/>
              </w:rPr>
              <w:t>-10,7</w:t>
            </w:r>
          </w:p>
        </w:tc>
        <w:tc>
          <w:tcPr>
            <w:tcW w:w="4111" w:type="dxa"/>
            <w:tcBorders>
              <w:top w:val="nil"/>
              <w:left w:val="nil"/>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 </w:t>
            </w:r>
          </w:p>
        </w:tc>
      </w:tr>
      <w:tr w:rsidR="00A51699" w:rsidRPr="005310C8" w:rsidTr="00EB73F7">
        <w:trPr>
          <w:trHeight w:val="20"/>
        </w:trPr>
        <w:tc>
          <w:tcPr>
            <w:tcW w:w="558" w:type="dxa"/>
            <w:tcBorders>
              <w:top w:val="nil"/>
              <w:left w:val="single" w:sz="4" w:space="0" w:color="auto"/>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 </w:t>
            </w:r>
          </w:p>
        </w:tc>
        <w:tc>
          <w:tcPr>
            <w:tcW w:w="14653" w:type="dxa"/>
            <w:gridSpan w:val="7"/>
            <w:tcBorders>
              <w:top w:val="single" w:sz="4" w:space="0" w:color="auto"/>
              <w:left w:val="nil"/>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 xml:space="preserve">Подпрограмма </w:t>
            </w:r>
            <w:r w:rsidR="00BC5326" w:rsidRPr="005310C8">
              <w:rPr>
                <w:sz w:val="20"/>
                <w:szCs w:val="20"/>
              </w:rPr>
              <w:t>«</w:t>
            </w:r>
            <w:r w:rsidRPr="005310C8">
              <w:rPr>
                <w:sz w:val="20"/>
                <w:szCs w:val="20"/>
              </w:rPr>
              <w:t>Создание условий для обеспечения доступным и комфортным жильем</w:t>
            </w:r>
            <w:r w:rsidR="00BC5326" w:rsidRPr="005310C8">
              <w:rPr>
                <w:sz w:val="20"/>
                <w:szCs w:val="20"/>
              </w:rPr>
              <w:t>»</w:t>
            </w:r>
            <w:r w:rsidRPr="005310C8">
              <w:rPr>
                <w:sz w:val="20"/>
                <w:szCs w:val="20"/>
              </w:rPr>
              <w:t xml:space="preserve"> </w:t>
            </w:r>
          </w:p>
        </w:tc>
      </w:tr>
      <w:tr w:rsidR="00A51699" w:rsidRPr="005310C8" w:rsidTr="00EB73F7">
        <w:trPr>
          <w:trHeight w:val="20"/>
        </w:trPr>
        <w:tc>
          <w:tcPr>
            <w:tcW w:w="558" w:type="dxa"/>
            <w:tcBorders>
              <w:top w:val="nil"/>
              <w:left w:val="single" w:sz="4" w:space="0" w:color="auto"/>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3</w:t>
            </w:r>
          </w:p>
        </w:tc>
        <w:tc>
          <w:tcPr>
            <w:tcW w:w="4589" w:type="dxa"/>
            <w:tcBorders>
              <w:top w:val="nil"/>
              <w:left w:val="nil"/>
              <w:bottom w:val="single" w:sz="4" w:space="0" w:color="auto"/>
              <w:right w:val="single" w:sz="4" w:space="0" w:color="auto"/>
            </w:tcBorders>
            <w:shd w:val="clear" w:color="000000" w:fill="FFFFFF"/>
            <w:vAlign w:val="center"/>
            <w:hideMark/>
          </w:tcPr>
          <w:p w:rsidR="00FA087C" w:rsidRPr="005310C8" w:rsidRDefault="00FA087C" w:rsidP="00517880">
            <w:pPr>
              <w:rPr>
                <w:sz w:val="20"/>
                <w:szCs w:val="20"/>
              </w:rPr>
            </w:pPr>
            <w:r w:rsidRPr="005310C8">
              <w:rPr>
                <w:sz w:val="20"/>
                <w:szCs w:val="20"/>
              </w:rPr>
              <w:t>Общая площадь аварийного жилищного фонда, из которого должно быть осуществлено переселение граждан (без учета индивидуальных жилых домов)</w:t>
            </w:r>
          </w:p>
        </w:tc>
        <w:tc>
          <w:tcPr>
            <w:tcW w:w="1559" w:type="dxa"/>
            <w:tcBorders>
              <w:top w:val="nil"/>
              <w:left w:val="nil"/>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кв. метров</w:t>
            </w:r>
          </w:p>
        </w:tc>
        <w:tc>
          <w:tcPr>
            <w:tcW w:w="992" w:type="dxa"/>
            <w:tcBorders>
              <w:top w:val="nil"/>
              <w:left w:val="nil"/>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6670,5</w:t>
            </w:r>
          </w:p>
        </w:tc>
        <w:tc>
          <w:tcPr>
            <w:tcW w:w="1418" w:type="dxa"/>
            <w:tcBorders>
              <w:top w:val="nil"/>
              <w:left w:val="nil"/>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4781</w:t>
            </w:r>
          </w:p>
        </w:tc>
        <w:tc>
          <w:tcPr>
            <w:tcW w:w="926" w:type="dxa"/>
            <w:tcBorders>
              <w:top w:val="nil"/>
              <w:left w:val="nil"/>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-1889,5</w:t>
            </w:r>
          </w:p>
        </w:tc>
        <w:tc>
          <w:tcPr>
            <w:tcW w:w="1058" w:type="dxa"/>
            <w:tcBorders>
              <w:top w:val="nil"/>
              <w:left w:val="nil"/>
              <w:bottom w:val="single" w:sz="4" w:space="0" w:color="auto"/>
              <w:right w:val="single" w:sz="4" w:space="0" w:color="auto"/>
            </w:tcBorders>
            <w:shd w:val="clear" w:color="000000" w:fill="FFFFFF"/>
            <w:vAlign w:val="center"/>
            <w:hideMark/>
          </w:tcPr>
          <w:p w:rsidR="00FA087C" w:rsidRPr="005310C8" w:rsidRDefault="004328FE" w:rsidP="00517880">
            <w:pPr>
              <w:jc w:val="center"/>
              <w:rPr>
                <w:sz w:val="20"/>
                <w:szCs w:val="20"/>
              </w:rPr>
            </w:pPr>
            <w:r w:rsidRPr="005310C8">
              <w:rPr>
                <w:sz w:val="20"/>
                <w:szCs w:val="20"/>
              </w:rPr>
              <w:t>-28,3</w:t>
            </w:r>
          </w:p>
        </w:tc>
        <w:tc>
          <w:tcPr>
            <w:tcW w:w="4111" w:type="dxa"/>
            <w:tcBorders>
              <w:top w:val="nil"/>
              <w:left w:val="nil"/>
              <w:bottom w:val="single" w:sz="4" w:space="0" w:color="auto"/>
              <w:right w:val="single" w:sz="4" w:space="0" w:color="auto"/>
            </w:tcBorders>
            <w:shd w:val="clear" w:color="000000" w:fill="FFFFFF"/>
            <w:hideMark/>
          </w:tcPr>
          <w:p w:rsidR="00FA087C" w:rsidRPr="005310C8" w:rsidRDefault="00FA087C" w:rsidP="00517880">
            <w:pPr>
              <w:rPr>
                <w:sz w:val="20"/>
                <w:szCs w:val="20"/>
              </w:rPr>
            </w:pPr>
            <w:r w:rsidRPr="005310C8">
              <w:rPr>
                <w:sz w:val="20"/>
                <w:szCs w:val="20"/>
              </w:rPr>
              <w:t>Площадь исключена из аварийного жилищного фонда на основании судебных решений</w:t>
            </w:r>
          </w:p>
        </w:tc>
      </w:tr>
      <w:tr w:rsidR="00A51699" w:rsidRPr="005310C8" w:rsidTr="00EB73F7">
        <w:trPr>
          <w:trHeight w:val="20"/>
        </w:trPr>
        <w:tc>
          <w:tcPr>
            <w:tcW w:w="558" w:type="dxa"/>
            <w:tcBorders>
              <w:top w:val="nil"/>
              <w:left w:val="single" w:sz="4" w:space="0" w:color="auto"/>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4</w:t>
            </w:r>
          </w:p>
        </w:tc>
        <w:tc>
          <w:tcPr>
            <w:tcW w:w="4589" w:type="dxa"/>
            <w:tcBorders>
              <w:top w:val="nil"/>
              <w:left w:val="nil"/>
              <w:bottom w:val="single" w:sz="4" w:space="0" w:color="auto"/>
              <w:right w:val="single" w:sz="4" w:space="0" w:color="auto"/>
            </w:tcBorders>
            <w:shd w:val="clear" w:color="000000" w:fill="FFFFFF"/>
            <w:hideMark/>
          </w:tcPr>
          <w:p w:rsidR="00FA087C" w:rsidRPr="005310C8" w:rsidRDefault="00FA087C" w:rsidP="00517880">
            <w:pPr>
              <w:rPr>
                <w:sz w:val="20"/>
                <w:szCs w:val="20"/>
              </w:rPr>
            </w:pPr>
            <w:r w:rsidRPr="005310C8">
              <w:rPr>
                <w:sz w:val="20"/>
                <w:szCs w:val="20"/>
              </w:rPr>
              <w:t xml:space="preserve">Количество семей граждан, относящихся к категориям, установленным законодательством </w:t>
            </w:r>
            <w:r w:rsidR="00A51699" w:rsidRPr="005310C8">
              <w:rPr>
                <w:sz w:val="20"/>
                <w:szCs w:val="20"/>
              </w:rPr>
              <w:t>КБР</w:t>
            </w:r>
            <w:r w:rsidRPr="005310C8">
              <w:rPr>
                <w:sz w:val="20"/>
                <w:szCs w:val="20"/>
              </w:rPr>
              <w:t xml:space="preserve">, улучшивших жилищные условия </w:t>
            </w:r>
          </w:p>
        </w:tc>
        <w:tc>
          <w:tcPr>
            <w:tcW w:w="1559" w:type="dxa"/>
            <w:tcBorders>
              <w:top w:val="nil"/>
              <w:left w:val="nil"/>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семей</w:t>
            </w:r>
          </w:p>
        </w:tc>
        <w:tc>
          <w:tcPr>
            <w:tcW w:w="992" w:type="dxa"/>
            <w:tcBorders>
              <w:top w:val="nil"/>
              <w:left w:val="nil"/>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0</w:t>
            </w:r>
          </w:p>
        </w:tc>
        <w:tc>
          <w:tcPr>
            <w:tcW w:w="1418" w:type="dxa"/>
            <w:tcBorders>
              <w:top w:val="nil"/>
              <w:left w:val="nil"/>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0</w:t>
            </w:r>
          </w:p>
        </w:tc>
        <w:tc>
          <w:tcPr>
            <w:tcW w:w="926" w:type="dxa"/>
            <w:tcBorders>
              <w:top w:val="nil"/>
              <w:left w:val="nil"/>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 </w:t>
            </w:r>
          </w:p>
        </w:tc>
        <w:tc>
          <w:tcPr>
            <w:tcW w:w="1058" w:type="dxa"/>
            <w:tcBorders>
              <w:top w:val="nil"/>
              <w:left w:val="nil"/>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 </w:t>
            </w:r>
          </w:p>
        </w:tc>
        <w:tc>
          <w:tcPr>
            <w:tcW w:w="4111" w:type="dxa"/>
            <w:tcBorders>
              <w:top w:val="nil"/>
              <w:left w:val="nil"/>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 </w:t>
            </w:r>
          </w:p>
        </w:tc>
      </w:tr>
      <w:tr w:rsidR="00A51699" w:rsidRPr="005310C8" w:rsidTr="00EB73F7">
        <w:trPr>
          <w:trHeight w:val="20"/>
        </w:trPr>
        <w:tc>
          <w:tcPr>
            <w:tcW w:w="558" w:type="dxa"/>
            <w:tcBorders>
              <w:top w:val="nil"/>
              <w:left w:val="single" w:sz="4" w:space="0" w:color="auto"/>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5</w:t>
            </w:r>
          </w:p>
        </w:tc>
        <w:tc>
          <w:tcPr>
            <w:tcW w:w="4589" w:type="dxa"/>
            <w:tcBorders>
              <w:top w:val="nil"/>
              <w:left w:val="nil"/>
              <w:bottom w:val="single" w:sz="4" w:space="0" w:color="auto"/>
              <w:right w:val="single" w:sz="4" w:space="0" w:color="auto"/>
            </w:tcBorders>
            <w:shd w:val="clear" w:color="000000" w:fill="FFFFFF"/>
            <w:vAlign w:val="center"/>
            <w:hideMark/>
          </w:tcPr>
          <w:p w:rsidR="00FA087C" w:rsidRPr="005310C8" w:rsidRDefault="00FA087C" w:rsidP="00517880">
            <w:pPr>
              <w:rPr>
                <w:sz w:val="20"/>
                <w:szCs w:val="20"/>
              </w:rPr>
            </w:pPr>
            <w:r w:rsidRPr="005310C8">
              <w:rPr>
                <w:sz w:val="20"/>
                <w:szCs w:val="20"/>
              </w:rPr>
              <w:t xml:space="preserve">Количество семей, улучшивших жилищные условия в рамках реализации Закона Кабардино-Балкарской Республики от 18  июля 2013 г. № 61-РЗ </w:t>
            </w:r>
            <w:r w:rsidR="00BC5326" w:rsidRPr="005310C8">
              <w:rPr>
                <w:sz w:val="20"/>
                <w:szCs w:val="20"/>
              </w:rPr>
              <w:t>«</w:t>
            </w:r>
            <w:r w:rsidRPr="005310C8">
              <w:rPr>
                <w:sz w:val="20"/>
                <w:szCs w:val="20"/>
              </w:rPr>
              <w:t xml:space="preserve">О государственной социальной поддержке отдельных категорий граждан при ипотечном жилищном кредитовании (заимствовании) в </w:t>
            </w:r>
            <w:r w:rsidR="00A51699" w:rsidRPr="005310C8">
              <w:rPr>
                <w:sz w:val="20"/>
                <w:szCs w:val="20"/>
              </w:rPr>
              <w:t>КБР</w:t>
            </w:r>
            <w:r w:rsidR="00BC5326" w:rsidRPr="005310C8">
              <w:rPr>
                <w:sz w:val="20"/>
                <w:szCs w:val="20"/>
              </w:rPr>
              <w:t>»</w:t>
            </w:r>
          </w:p>
        </w:tc>
        <w:tc>
          <w:tcPr>
            <w:tcW w:w="1559" w:type="dxa"/>
            <w:tcBorders>
              <w:top w:val="nil"/>
              <w:left w:val="nil"/>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семей</w:t>
            </w:r>
          </w:p>
        </w:tc>
        <w:tc>
          <w:tcPr>
            <w:tcW w:w="992" w:type="dxa"/>
            <w:tcBorders>
              <w:top w:val="nil"/>
              <w:left w:val="nil"/>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0</w:t>
            </w:r>
          </w:p>
        </w:tc>
        <w:tc>
          <w:tcPr>
            <w:tcW w:w="1418" w:type="dxa"/>
            <w:tcBorders>
              <w:top w:val="nil"/>
              <w:left w:val="nil"/>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0</w:t>
            </w:r>
          </w:p>
        </w:tc>
        <w:tc>
          <w:tcPr>
            <w:tcW w:w="926" w:type="dxa"/>
            <w:tcBorders>
              <w:top w:val="nil"/>
              <w:left w:val="nil"/>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 </w:t>
            </w:r>
          </w:p>
        </w:tc>
        <w:tc>
          <w:tcPr>
            <w:tcW w:w="1058" w:type="dxa"/>
            <w:tcBorders>
              <w:top w:val="nil"/>
              <w:left w:val="nil"/>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 </w:t>
            </w:r>
          </w:p>
        </w:tc>
        <w:tc>
          <w:tcPr>
            <w:tcW w:w="4111" w:type="dxa"/>
            <w:tcBorders>
              <w:top w:val="nil"/>
              <w:left w:val="nil"/>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 </w:t>
            </w:r>
          </w:p>
        </w:tc>
      </w:tr>
      <w:tr w:rsidR="00A51699" w:rsidRPr="005310C8" w:rsidTr="00EB73F7">
        <w:trPr>
          <w:trHeight w:val="20"/>
        </w:trPr>
        <w:tc>
          <w:tcPr>
            <w:tcW w:w="558" w:type="dxa"/>
            <w:tcBorders>
              <w:top w:val="nil"/>
              <w:left w:val="single" w:sz="4" w:space="0" w:color="auto"/>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6</w:t>
            </w:r>
          </w:p>
        </w:tc>
        <w:tc>
          <w:tcPr>
            <w:tcW w:w="4589" w:type="dxa"/>
            <w:tcBorders>
              <w:top w:val="nil"/>
              <w:left w:val="nil"/>
              <w:bottom w:val="single" w:sz="4" w:space="0" w:color="auto"/>
              <w:right w:val="single" w:sz="4" w:space="0" w:color="auto"/>
            </w:tcBorders>
            <w:shd w:val="clear" w:color="000000" w:fill="FFFFFF"/>
            <w:hideMark/>
          </w:tcPr>
          <w:p w:rsidR="00FA087C" w:rsidRPr="005310C8" w:rsidRDefault="00FA087C" w:rsidP="00517880">
            <w:pPr>
              <w:rPr>
                <w:sz w:val="20"/>
                <w:szCs w:val="20"/>
              </w:rPr>
            </w:pPr>
            <w:r w:rsidRPr="005310C8">
              <w:rPr>
                <w:sz w:val="20"/>
                <w:szCs w:val="20"/>
              </w:rPr>
              <w:t>Количество ветеранов боевых действий, инвалидов и семей, имеющих детей инвалидов, улучшивших жилищные условия</w:t>
            </w:r>
          </w:p>
        </w:tc>
        <w:tc>
          <w:tcPr>
            <w:tcW w:w="1559" w:type="dxa"/>
            <w:tcBorders>
              <w:top w:val="nil"/>
              <w:left w:val="nil"/>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человек</w:t>
            </w:r>
          </w:p>
        </w:tc>
        <w:tc>
          <w:tcPr>
            <w:tcW w:w="992" w:type="dxa"/>
            <w:tcBorders>
              <w:top w:val="nil"/>
              <w:left w:val="nil"/>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23</w:t>
            </w:r>
          </w:p>
        </w:tc>
        <w:tc>
          <w:tcPr>
            <w:tcW w:w="1418" w:type="dxa"/>
            <w:tcBorders>
              <w:top w:val="nil"/>
              <w:left w:val="nil"/>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24</w:t>
            </w:r>
          </w:p>
        </w:tc>
        <w:tc>
          <w:tcPr>
            <w:tcW w:w="926" w:type="dxa"/>
            <w:tcBorders>
              <w:top w:val="nil"/>
              <w:left w:val="nil"/>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1</w:t>
            </w:r>
          </w:p>
        </w:tc>
        <w:tc>
          <w:tcPr>
            <w:tcW w:w="1058" w:type="dxa"/>
            <w:tcBorders>
              <w:top w:val="nil"/>
              <w:left w:val="nil"/>
              <w:bottom w:val="single" w:sz="4" w:space="0" w:color="auto"/>
              <w:right w:val="single" w:sz="4" w:space="0" w:color="auto"/>
            </w:tcBorders>
            <w:shd w:val="clear" w:color="000000" w:fill="FFFFFF"/>
            <w:vAlign w:val="center"/>
            <w:hideMark/>
          </w:tcPr>
          <w:p w:rsidR="00FA087C" w:rsidRPr="005310C8" w:rsidRDefault="004328FE" w:rsidP="00517880">
            <w:pPr>
              <w:jc w:val="center"/>
              <w:rPr>
                <w:sz w:val="20"/>
                <w:szCs w:val="20"/>
              </w:rPr>
            </w:pPr>
            <w:r w:rsidRPr="005310C8">
              <w:rPr>
                <w:sz w:val="20"/>
                <w:szCs w:val="20"/>
              </w:rPr>
              <w:t>+</w:t>
            </w:r>
            <w:r w:rsidR="00FA087C" w:rsidRPr="005310C8">
              <w:rPr>
                <w:sz w:val="20"/>
                <w:szCs w:val="20"/>
              </w:rPr>
              <w:t>4,3</w:t>
            </w:r>
          </w:p>
        </w:tc>
        <w:tc>
          <w:tcPr>
            <w:tcW w:w="4111" w:type="dxa"/>
            <w:tcBorders>
              <w:top w:val="nil"/>
              <w:left w:val="nil"/>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 </w:t>
            </w:r>
          </w:p>
        </w:tc>
      </w:tr>
      <w:tr w:rsidR="00A51699" w:rsidRPr="005310C8" w:rsidTr="00EB73F7">
        <w:trPr>
          <w:trHeight w:val="20"/>
        </w:trPr>
        <w:tc>
          <w:tcPr>
            <w:tcW w:w="558" w:type="dxa"/>
            <w:tcBorders>
              <w:top w:val="nil"/>
              <w:left w:val="single" w:sz="4" w:space="0" w:color="auto"/>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7</w:t>
            </w:r>
          </w:p>
        </w:tc>
        <w:tc>
          <w:tcPr>
            <w:tcW w:w="4589" w:type="dxa"/>
            <w:tcBorders>
              <w:top w:val="nil"/>
              <w:left w:val="nil"/>
              <w:bottom w:val="single" w:sz="4" w:space="0" w:color="auto"/>
              <w:right w:val="single" w:sz="4" w:space="0" w:color="auto"/>
            </w:tcBorders>
            <w:shd w:val="clear" w:color="000000" w:fill="FFFFFF"/>
            <w:hideMark/>
          </w:tcPr>
          <w:p w:rsidR="00FA087C" w:rsidRPr="005310C8" w:rsidRDefault="00FA087C" w:rsidP="00517880">
            <w:pPr>
              <w:rPr>
                <w:sz w:val="20"/>
                <w:szCs w:val="20"/>
              </w:rPr>
            </w:pPr>
            <w:r w:rsidRPr="005310C8">
              <w:rPr>
                <w:sz w:val="20"/>
                <w:szCs w:val="20"/>
              </w:rPr>
              <w:t>Количество ветеранов Великой Отечественной войны, членов семей погибших (умерших) инвалидов и участников Великой Отечественной войны, улучшивших жилищные условия</w:t>
            </w:r>
          </w:p>
        </w:tc>
        <w:tc>
          <w:tcPr>
            <w:tcW w:w="1559" w:type="dxa"/>
            <w:tcBorders>
              <w:top w:val="nil"/>
              <w:left w:val="nil"/>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человек</w:t>
            </w:r>
          </w:p>
        </w:tc>
        <w:tc>
          <w:tcPr>
            <w:tcW w:w="992" w:type="dxa"/>
            <w:tcBorders>
              <w:top w:val="nil"/>
              <w:left w:val="nil"/>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0</w:t>
            </w:r>
          </w:p>
        </w:tc>
        <w:tc>
          <w:tcPr>
            <w:tcW w:w="1418" w:type="dxa"/>
            <w:tcBorders>
              <w:top w:val="nil"/>
              <w:left w:val="nil"/>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0</w:t>
            </w:r>
          </w:p>
        </w:tc>
        <w:tc>
          <w:tcPr>
            <w:tcW w:w="926" w:type="dxa"/>
            <w:tcBorders>
              <w:top w:val="nil"/>
              <w:left w:val="nil"/>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 </w:t>
            </w:r>
          </w:p>
        </w:tc>
        <w:tc>
          <w:tcPr>
            <w:tcW w:w="1058" w:type="dxa"/>
            <w:tcBorders>
              <w:top w:val="nil"/>
              <w:left w:val="nil"/>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 </w:t>
            </w:r>
          </w:p>
        </w:tc>
        <w:tc>
          <w:tcPr>
            <w:tcW w:w="4111" w:type="dxa"/>
            <w:tcBorders>
              <w:top w:val="nil"/>
              <w:left w:val="nil"/>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 </w:t>
            </w:r>
          </w:p>
        </w:tc>
      </w:tr>
      <w:tr w:rsidR="00A51699" w:rsidRPr="005310C8" w:rsidTr="00EB73F7">
        <w:trPr>
          <w:trHeight w:val="20"/>
        </w:trPr>
        <w:tc>
          <w:tcPr>
            <w:tcW w:w="558" w:type="dxa"/>
            <w:tcBorders>
              <w:top w:val="nil"/>
              <w:left w:val="single" w:sz="4" w:space="0" w:color="auto"/>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8</w:t>
            </w:r>
          </w:p>
        </w:tc>
        <w:tc>
          <w:tcPr>
            <w:tcW w:w="4589" w:type="dxa"/>
            <w:tcBorders>
              <w:top w:val="nil"/>
              <w:left w:val="nil"/>
              <w:bottom w:val="single" w:sz="4" w:space="0" w:color="auto"/>
              <w:right w:val="single" w:sz="4" w:space="0" w:color="auto"/>
            </w:tcBorders>
            <w:shd w:val="clear" w:color="000000" w:fill="FFFFFF"/>
            <w:hideMark/>
          </w:tcPr>
          <w:p w:rsidR="00FA087C" w:rsidRPr="005310C8" w:rsidRDefault="00FA087C" w:rsidP="00517880">
            <w:pPr>
              <w:rPr>
                <w:sz w:val="20"/>
                <w:szCs w:val="20"/>
              </w:rPr>
            </w:pPr>
            <w:r w:rsidRPr="005310C8">
              <w:rPr>
                <w:sz w:val="20"/>
                <w:szCs w:val="20"/>
              </w:rPr>
              <w:t>Количество предоставленных ипотечных жилищных кредитов</w:t>
            </w:r>
          </w:p>
        </w:tc>
        <w:tc>
          <w:tcPr>
            <w:tcW w:w="1559" w:type="dxa"/>
            <w:tcBorders>
              <w:top w:val="nil"/>
              <w:left w:val="nil"/>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штук</w:t>
            </w:r>
          </w:p>
        </w:tc>
        <w:tc>
          <w:tcPr>
            <w:tcW w:w="992" w:type="dxa"/>
            <w:tcBorders>
              <w:top w:val="nil"/>
              <w:left w:val="nil"/>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1800</w:t>
            </w:r>
          </w:p>
        </w:tc>
        <w:tc>
          <w:tcPr>
            <w:tcW w:w="1418" w:type="dxa"/>
            <w:tcBorders>
              <w:top w:val="nil"/>
              <w:left w:val="nil"/>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2255</w:t>
            </w:r>
          </w:p>
        </w:tc>
        <w:tc>
          <w:tcPr>
            <w:tcW w:w="926" w:type="dxa"/>
            <w:tcBorders>
              <w:top w:val="nil"/>
              <w:left w:val="nil"/>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455</w:t>
            </w:r>
          </w:p>
        </w:tc>
        <w:tc>
          <w:tcPr>
            <w:tcW w:w="1058" w:type="dxa"/>
            <w:tcBorders>
              <w:top w:val="nil"/>
              <w:left w:val="nil"/>
              <w:bottom w:val="single" w:sz="4" w:space="0" w:color="auto"/>
              <w:right w:val="single" w:sz="4" w:space="0" w:color="auto"/>
            </w:tcBorders>
            <w:shd w:val="clear" w:color="000000" w:fill="FFFFFF"/>
            <w:vAlign w:val="center"/>
            <w:hideMark/>
          </w:tcPr>
          <w:p w:rsidR="00FA087C" w:rsidRPr="005310C8" w:rsidRDefault="004328FE" w:rsidP="00517880">
            <w:pPr>
              <w:jc w:val="center"/>
              <w:rPr>
                <w:sz w:val="20"/>
                <w:szCs w:val="20"/>
              </w:rPr>
            </w:pPr>
            <w:r w:rsidRPr="005310C8">
              <w:rPr>
                <w:sz w:val="20"/>
                <w:szCs w:val="20"/>
              </w:rPr>
              <w:t>+</w:t>
            </w:r>
            <w:r w:rsidR="00FA087C" w:rsidRPr="005310C8">
              <w:rPr>
                <w:sz w:val="20"/>
                <w:szCs w:val="20"/>
              </w:rPr>
              <w:t>25,3</w:t>
            </w:r>
          </w:p>
        </w:tc>
        <w:tc>
          <w:tcPr>
            <w:tcW w:w="4111" w:type="dxa"/>
            <w:tcBorders>
              <w:top w:val="nil"/>
              <w:left w:val="nil"/>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 </w:t>
            </w:r>
          </w:p>
        </w:tc>
      </w:tr>
      <w:tr w:rsidR="00A51699" w:rsidRPr="005310C8" w:rsidTr="00EB73F7">
        <w:trPr>
          <w:trHeight w:val="20"/>
        </w:trPr>
        <w:tc>
          <w:tcPr>
            <w:tcW w:w="558" w:type="dxa"/>
            <w:tcBorders>
              <w:top w:val="nil"/>
              <w:left w:val="single" w:sz="4" w:space="0" w:color="auto"/>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9</w:t>
            </w:r>
          </w:p>
        </w:tc>
        <w:tc>
          <w:tcPr>
            <w:tcW w:w="4589" w:type="dxa"/>
            <w:tcBorders>
              <w:top w:val="nil"/>
              <w:left w:val="nil"/>
              <w:bottom w:val="single" w:sz="4" w:space="0" w:color="auto"/>
              <w:right w:val="single" w:sz="4" w:space="0" w:color="auto"/>
            </w:tcBorders>
            <w:shd w:val="clear" w:color="000000" w:fill="FFFFFF"/>
            <w:hideMark/>
          </w:tcPr>
          <w:p w:rsidR="00FA087C" w:rsidRPr="005310C8" w:rsidRDefault="00FA087C" w:rsidP="00517880">
            <w:pPr>
              <w:rPr>
                <w:sz w:val="20"/>
                <w:szCs w:val="20"/>
              </w:rPr>
            </w:pPr>
            <w:r w:rsidRPr="005310C8">
              <w:rPr>
                <w:sz w:val="20"/>
                <w:szCs w:val="20"/>
              </w:rPr>
              <w:t>Объем выданных ипотечных жилищных кредитов</w:t>
            </w:r>
          </w:p>
        </w:tc>
        <w:tc>
          <w:tcPr>
            <w:tcW w:w="1559" w:type="dxa"/>
            <w:tcBorders>
              <w:top w:val="nil"/>
              <w:left w:val="nil"/>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млн руб.</w:t>
            </w:r>
          </w:p>
        </w:tc>
        <w:tc>
          <w:tcPr>
            <w:tcW w:w="992" w:type="dxa"/>
            <w:tcBorders>
              <w:top w:val="nil"/>
              <w:left w:val="nil"/>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2970</w:t>
            </w:r>
          </w:p>
        </w:tc>
        <w:tc>
          <w:tcPr>
            <w:tcW w:w="1418" w:type="dxa"/>
            <w:tcBorders>
              <w:top w:val="nil"/>
              <w:left w:val="nil"/>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4005</w:t>
            </w:r>
          </w:p>
        </w:tc>
        <w:tc>
          <w:tcPr>
            <w:tcW w:w="926" w:type="dxa"/>
            <w:tcBorders>
              <w:top w:val="nil"/>
              <w:left w:val="nil"/>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1035</w:t>
            </w:r>
          </w:p>
        </w:tc>
        <w:tc>
          <w:tcPr>
            <w:tcW w:w="1058" w:type="dxa"/>
            <w:tcBorders>
              <w:top w:val="nil"/>
              <w:left w:val="nil"/>
              <w:bottom w:val="single" w:sz="4" w:space="0" w:color="auto"/>
              <w:right w:val="single" w:sz="4" w:space="0" w:color="auto"/>
            </w:tcBorders>
            <w:shd w:val="clear" w:color="000000" w:fill="FFFFFF"/>
            <w:vAlign w:val="center"/>
            <w:hideMark/>
          </w:tcPr>
          <w:p w:rsidR="00FA087C" w:rsidRPr="005310C8" w:rsidRDefault="004328FE" w:rsidP="00517880">
            <w:pPr>
              <w:jc w:val="center"/>
              <w:rPr>
                <w:sz w:val="20"/>
                <w:szCs w:val="20"/>
              </w:rPr>
            </w:pPr>
            <w:r w:rsidRPr="005310C8">
              <w:rPr>
                <w:sz w:val="20"/>
                <w:szCs w:val="20"/>
              </w:rPr>
              <w:t>+</w:t>
            </w:r>
            <w:r w:rsidR="00FA087C" w:rsidRPr="005310C8">
              <w:rPr>
                <w:sz w:val="20"/>
                <w:szCs w:val="20"/>
              </w:rPr>
              <w:t>34,8</w:t>
            </w:r>
          </w:p>
        </w:tc>
        <w:tc>
          <w:tcPr>
            <w:tcW w:w="4111" w:type="dxa"/>
            <w:tcBorders>
              <w:top w:val="nil"/>
              <w:left w:val="nil"/>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 </w:t>
            </w:r>
          </w:p>
        </w:tc>
      </w:tr>
      <w:tr w:rsidR="00A51699" w:rsidRPr="005310C8" w:rsidTr="00EB73F7">
        <w:trPr>
          <w:trHeight w:val="20"/>
        </w:trPr>
        <w:tc>
          <w:tcPr>
            <w:tcW w:w="558" w:type="dxa"/>
            <w:tcBorders>
              <w:top w:val="nil"/>
              <w:left w:val="single" w:sz="4" w:space="0" w:color="auto"/>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lastRenderedPageBreak/>
              <w:t>10</w:t>
            </w:r>
          </w:p>
        </w:tc>
        <w:tc>
          <w:tcPr>
            <w:tcW w:w="4589" w:type="dxa"/>
            <w:tcBorders>
              <w:top w:val="nil"/>
              <w:left w:val="nil"/>
              <w:bottom w:val="single" w:sz="4" w:space="0" w:color="auto"/>
              <w:right w:val="single" w:sz="4" w:space="0" w:color="auto"/>
            </w:tcBorders>
            <w:shd w:val="clear" w:color="000000" w:fill="FFFFFF"/>
            <w:hideMark/>
          </w:tcPr>
          <w:p w:rsidR="00FA087C" w:rsidRPr="005310C8" w:rsidRDefault="00FA087C" w:rsidP="00517880">
            <w:pPr>
              <w:rPr>
                <w:sz w:val="20"/>
                <w:szCs w:val="20"/>
              </w:rPr>
            </w:pPr>
            <w:r w:rsidRPr="005310C8">
              <w:rPr>
                <w:sz w:val="20"/>
                <w:szCs w:val="20"/>
              </w:rPr>
              <w:t>Превышение среднего уровня процентной ставки по ипотечному жилищному кредиту (в рублях) над индексом потребительских цен</w:t>
            </w:r>
          </w:p>
        </w:tc>
        <w:tc>
          <w:tcPr>
            <w:tcW w:w="1559" w:type="dxa"/>
            <w:tcBorders>
              <w:top w:val="nil"/>
              <w:left w:val="nil"/>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процентных пунктов</w:t>
            </w:r>
          </w:p>
        </w:tc>
        <w:tc>
          <w:tcPr>
            <w:tcW w:w="992" w:type="dxa"/>
            <w:tcBorders>
              <w:top w:val="nil"/>
              <w:left w:val="nil"/>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6,25</w:t>
            </w:r>
          </w:p>
        </w:tc>
        <w:tc>
          <w:tcPr>
            <w:tcW w:w="1418" w:type="dxa"/>
            <w:tcBorders>
              <w:top w:val="nil"/>
              <w:left w:val="nil"/>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6,11</w:t>
            </w:r>
          </w:p>
        </w:tc>
        <w:tc>
          <w:tcPr>
            <w:tcW w:w="926" w:type="dxa"/>
            <w:tcBorders>
              <w:top w:val="nil"/>
              <w:left w:val="nil"/>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-0,14</w:t>
            </w:r>
          </w:p>
        </w:tc>
        <w:tc>
          <w:tcPr>
            <w:tcW w:w="1058" w:type="dxa"/>
            <w:tcBorders>
              <w:top w:val="nil"/>
              <w:left w:val="nil"/>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 </w:t>
            </w:r>
          </w:p>
        </w:tc>
      </w:tr>
      <w:tr w:rsidR="00A51699" w:rsidRPr="005310C8" w:rsidTr="00EB73F7">
        <w:trPr>
          <w:trHeight w:val="20"/>
        </w:trPr>
        <w:tc>
          <w:tcPr>
            <w:tcW w:w="15211" w:type="dxa"/>
            <w:gridSpan w:val="8"/>
            <w:tcBorders>
              <w:top w:val="single" w:sz="4" w:space="0" w:color="auto"/>
              <w:left w:val="single" w:sz="4" w:space="0" w:color="auto"/>
              <w:bottom w:val="single" w:sz="4" w:space="0" w:color="auto"/>
              <w:right w:val="single" w:sz="4" w:space="0" w:color="auto"/>
            </w:tcBorders>
            <w:shd w:val="clear" w:color="000000" w:fill="FFFFFF"/>
            <w:vAlign w:val="bottom"/>
            <w:hideMark/>
          </w:tcPr>
          <w:p w:rsidR="00FA087C" w:rsidRPr="005310C8" w:rsidRDefault="00FA087C" w:rsidP="00517880">
            <w:pPr>
              <w:jc w:val="center"/>
              <w:rPr>
                <w:sz w:val="20"/>
                <w:szCs w:val="20"/>
              </w:rPr>
            </w:pPr>
            <w:r w:rsidRPr="005310C8">
              <w:rPr>
                <w:sz w:val="20"/>
                <w:szCs w:val="20"/>
              </w:rPr>
              <w:t xml:space="preserve">Подпрограмма </w:t>
            </w:r>
            <w:r w:rsidR="00BC5326" w:rsidRPr="005310C8">
              <w:rPr>
                <w:sz w:val="20"/>
                <w:szCs w:val="20"/>
              </w:rPr>
              <w:t>«</w:t>
            </w:r>
            <w:r w:rsidRPr="005310C8">
              <w:rPr>
                <w:sz w:val="20"/>
                <w:szCs w:val="20"/>
              </w:rPr>
              <w:t>Создание условий для обеспечения качественными услугами жилищно-коммунального хозяйства населения Кабардино-Балкарской Республики</w:t>
            </w:r>
            <w:r w:rsidR="00BC5326" w:rsidRPr="005310C8">
              <w:rPr>
                <w:sz w:val="20"/>
                <w:szCs w:val="20"/>
              </w:rPr>
              <w:t>»</w:t>
            </w:r>
          </w:p>
        </w:tc>
      </w:tr>
      <w:tr w:rsidR="00A51699" w:rsidRPr="005310C8" w:rsidTr="00EB73F7">
        <w:trPr>
          <w:trHeight w:val="20"/>
        </w:trPr>
        <w:tc>
          <w:tcPr>
            <w:tcW w:w="558" w:type="dxa"/>
            <w:tcBorders>
              <w:top w:val="nil"/>
              <w:left w:val="single" w:sz="4" w:space="0" w:color="auto"/>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11</w:t>
            </w:r>
          </w:p>
        </w:tc>
        <w:tc>
          <w:tcPr>
            <w:tcW w:w="4589" w:type="dxa"/>
            <w:tcBorders>
              <w:top w:val="nil"/>
              <w:left w:val="nil"/>
              <w:bottom w:val="single" w:sz="4" w:space="0" w:color="auto"/>
              <w:right w:val="single" w:sz="4" w:space="0" w:color="auto"/>
            </w:tcBorders>
            <w:shd w:val="clear" w:color="000000" w:fill="FFFFFF"/>
            <w:vAlign w:val="bottom"/>
            <w:hideMark/>
          </w:tcPr>
          <w:p w:rsidR="00FA087C" w:rsidRPr="005310C8" w:rsidRDefault="00FA087C" w:rsidP="00517880">
            <w:pPr>
              <w:rPr>
                <w:sz w:val="20"/>
                <w:szCs w:val="20"/>
              </w:rPr>
            </w:pPr>
            <w:r w:rsidRPr="005310C8">
              <w:rPr>
                <w:sz w:val="20"/>
                <w:szCs w:val="20"/>
              </w:rPr>
              <w:t>Темп изменения объема потребления холодной и горячей воды населением и финансируемыми из бюджета организациями по сравнению с предшествующим годом</w:t>
            </w:r>
          </w:p>
        </w:tc>
        <w:tc>
          <w:tcPr>
            <w:tcW w:w="1559" w:type="dxa"/>
            <w:tcBorders>
              <w:top w:val="nil"/>
              <w:left w:val="nil"/>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процентов</w:t>
            </w:r>
          </w:p>
        </w:tc>
        <w:tc>
          <w:tcPr>
            <w:tcW w:w="992" w:type="dxa"/>
            <w:tcBorders>
              <w:top w:val="nil"/>
              <w:left w:val="nil"/>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0,5</w:t>
            </w:r>
          </w:p>
        </w:tc>
        <w:tc>
          <w:tcPr>
            <w:tcW w:w="1418" w:type="dxa"/>
            <w:tcBorders>
              <w:top w:val="nil"/>
              <w:left w:val="nil"/>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2,6</w:t>
            </w:r>
          </w:p>
        </w:tc>
        <w:tc>
          <w:tcPr>
            <w:tcW w:w="926" w:type="dxa"/>
            <w:tcBorders>
              <w:top w:val="nil"/>
              <w:left w:val="nil"/>
              <w:bottom w:val="single" w:sz="4" w:space="0" w:color="auto"/>
              <w:right w:val="single" w:sz="4" w:space="0" w:color="auto"/>
            </w:tcBorders>
            <w:shd w:val="clear" w:color="000000" w:fill="FFFFFF"/>
            <w:vAlign w:val="center"/>
            <w:hideMark/>
          </w:tcPr>
          <w:p w:rsidR="00FA087C" w:rsidRPr="005310C8" w:rsidRDefault="004328FE" w:rsidP="00517880">
            <w:pPr>
              <w:jc w:val="center"/>
              <w:rPr>
                <w:sz w:val="20"/>
                <w:szCs w:val="20"/>
              </w:rPr>
            </w:pPr>
            <w:r w:rsidRPr="005310C8">
              <w:rPr>
                <w:sz w:val="20"/>
                <w:szCs w:val="20"/>
              </w:rPr>
              <w:t>+</w:t>
            </w:r>
            <w:r w:rsidR="00FA087C" w:rsidRPr="005310C8">
              <w:rPr>
                <w:sz w:val="20"/>
                <w:szCs w:val="20"/>
              </w:rPr>
              <w:t>2,1</w:t>
            </w:r>
          </w:p>
        </w:tc>
        <w:tc>
          <w:tcPr>
            <w:tcW w:w="1058" w:type="dxa"/>
            <w:tcBorders>
              <w:top w:val="nil"/>
              <w:left w:val="nil"/>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520</w:t>
            </w:r>
          </w:p>
        </w:tc>
        <w:tc>
          <w:tcPr>
            <w:tcW w:w="4111" w:type="dxa"/>
            <w:tcBorders>
              <w:top w:val="nil"/>
              <w:left w:val="nil"/>
              <w:bottom w:val="single" w:sz="4" w:space="0" w:color="auto"/>
              <w:right w:val="single" w:sz="4" w:space="0" w:color="auto"/>
            </w:tcBorders>
            <w:shd w:val="clear" w:color="000000" w:fill="FFFFFF"/>
            <w:vAlign w:val="center"/>
            <w:hideMark/>
          </w:tcPr>
          <w:p w:rsidR="00FA087C" w:rsidRPr="005310C8" w:rsidRDefault="00FA087C" w:rsidP="00517880">
            <w:pPr>
              <w:rPr>
                <w:sz w:val="20"/>
                <w:szCs w:val="20"/>
              </w:rPr>
            </w:pPr>
            <w:r w:rsidRPr="005310C8">
              <w:rPr>
                <w:sz w:val="20"/>
                <w:szCs w:val="20"/>
              </w:rPr>
              <w:t>В 2017 году населением установлено 10105 приборов учета воды</w:t>
            </w:r>
          </w:p>
        </w:tc>
      </w:tr>
      <w:tr w:rsidR="00A51699" w:rsidRPr="005310C8" w:rsidTr="00EB73F7">
        <w:trPr>
          <w:trHeight w:val="20"/>
        </w:trPr>
        <w:tc>
          <w:tcPr>
            <w:tcW w:w="558" w:type="dxa"/>
            <w:tcBorders>
              <w:top w:val="nil"/>
              <w:left w:val="single" w:sz="4" w:space="0" w:color="auto"/>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12</w:t>
            </w:r>
          </w:p>
        </w:tc>
        <w:tc>
          <w:tcPr>
            <w:tcW w:w="4589" w:type="dxa"/>
            <w:tcBorders>
              <w:top w:val="nil"/>
              <w:left w:val="nil"/>
              <w:bottom w:val="single" w:sz="4" w:space="0" w:color="auto"/>
              <w:right w:val="single" w:sz="4" w:space="0" w:color="auto"/>
            </w:tcBorders>
            <w:shd w:val="clear" w:color="000000" w:fill="FFFFFF"/>
            <w:hideMark/>
          </w:tcPr>
          <w:p w:rsidR="00FA087C" w:rsidRPr="005310C8" w:rsidRDefault="00FA087C" w:rsidP="00517880">
            <w:pPr>
              <w:rPr>
                <w:sz w:val="20"/>
                <w:szCs w:val="20"/>
              </w:rPr>
            </w:pPr>
            <w:r w:rsidRPr="005310C8">
              <w:rPr>
                <w:sz w:val="20"/>
                <w:szCs w:val="20"/>
              </w:rPr>
              <w:t>Доля расходов на оплату жилищно-коммунальных услуг в семейном доходе, не более</w:t>
            </w:r>
          </w:p>
        </w:tc>
        <w:tc>
          <w:tcPr>
            <w:tcW w:w="1559" w:type="dxa"/>
            <w:tcBorders>
              <w:top w:val="nil"/>
              <w:left w:val="nil"/>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процентов</w:t>
            </w:r>
          </w:p>
        </w:tc>
        <w:tc>
          <w:tcPr>
            <w:tcW w:w="992" w:type="dxa"/>
            <w:tcBorders>
              <w:top w:val="nil"/>
              <w:left w:val="nil"/>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10</w:t>
            </w:r>
          </w:p>
        </w:tc>
        <w:tc>
          <w:tcPr>
            <w:tcW w:w="1418" w:type="dxa"/>
            <w:tcBorders>
              <w:top w:val="nil"/>
              <w:left w:val="nil"/>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15</w:t>
            </w:r>
          </w:p>
        </w:tc>
        <w:tc>
          <w:tcPr>
            <w:tcW w:w="926" w:type="dxa"/>
            <w:tcBorders>
              <w:top w:val="nil"/>
              <w:left w:val="nil"/>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5</w:t>
            </w:r>
          </w:p>
        </w:tc>
        <w:tc>
          <w:tcPr>
            <w:tcW w:w="1058" w:type="dxa"/>
            <w:tcBorders>
              <w:top w:val="nil"/>
              <w:left w:val="nil"/>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p>
        </w:tc>
        <w:tc>
          <w:tcPr>
            <w:tcW w:w="4111" w:type="dxa"/>
            <w:tcBorders>
              <w:top w:val="nil"/>
              <w:left w:val="nil"/>
              <w:bottom w:val="single" w:sz="4" w:space="0" w:color="auto"/>
              <w:right w:val="single" w:sz="4" w:space="0" w:color="auto"/>
            </w:tcBorders>
            <w:shd w:val="clear" w:color="000000" w:fill="FFFFFF"/>
            <w:vAlign w:val="center"/>
            <w:hideMark/>
          </w:tcPr>
          <w:p w:rsidR="00FA087C" w:rsidRPr="005310C8" w:rsidRDefault="00FA087C" w:rsidP="00517880">
            <w:pPr>
              <w:rPr>
                <w:sz w:val="20"/>
                <w:szCs w:val="20"/>
              </w:rPr>
            </w:pPr>
            <w:proofErr w:type="gramStart"/>
            <w:r w:rsidRPr="005310C8">
              <w:rPr>
                <w:sz w:val="20"/>
                <w:szCs w:val="20"/>
              </w:rPr>
              <w:t>Согласно Постановления</w:t>
            </w:r>
            <w:proofErr w:type="gramEnd"/>
            <w:r w:rsidRPr="005310C8">
              <w:rPr>
                <w:sz w:val="20"/>
                <w:szCs w:val="20"/>
              </w:rPr>
              <w:t xml:space="preserve"> Правительства </w:t>
            </w:r>
            <w:r w:rsidR="005158A3" w:rsidRPr="005310C8">
              <w:rPr>
                <w:sz w:val="20"/>
                <w:szCs w:val="20"/>
              </w:rPr>
              <w:t>КБР</w:t>
            </w:r>
            <w:r w:rsidRPr="005310C8">
              <w:rPr>
                <w:sz w:val="20"/>
                <w:szCs w:val="20"/>
              </w:rPr>
              <w:t xml:space="preserve"> от  7 сентября 2017 года №165-ПП установлен стандарт максимально допустимой доли расходов граждан на оплату жилого помещения и коммунальных услуг в совокупном доходе семьи в КБР на 2017 год для одиноко проживающих пенсионеров и супружеских пар пенсионеров - 12%, для остальных категорий граждан - 15%.</w:t>
            </w:r>
          </w:p>
        </w:tc>
      </w:tr>
      <w:tr w:rsidR="00C07C83" w:rsidRPr="005310C8" w:rsidTr="00EB73F7">
        <w:trPr>
          <w:trHeight w:val="20"/>
        </w:trPr>
        <w:tc>
          <w:tcPr>
            <w:tcW w:w="558" w:type="dxa"/>
            <w:tcBorders>
              <w:top w:val="nil"/>
              <w:left w:val="single" w:sz="4" w:space="0" w:color="auto"/>
              <w:bottom w:val="single" w:sz="4" w:space="0" w:color="auto"/>
              <w:right w:val="single" w:sz="4" w:space="0" w:color="auto"/>
            </w:tcBorders>
            <w:shd w:val="clear" w:color="000000" w:fill="FFFFFF"/>
            <w:vAlign w:val="center"/>
            <w:hideMark/>
          </w:tcPr>
          <w:p w:rsidR="00C07C83" w:rsidRPr="005310C8" w:rsidRDefault="00C07C83" w:rsidP="00517880">
            <w:pPr>
              <w:jc w:val="center"/>
              <w:rPr>
                <w:sz w:val="20"/>
                <w:szCs w:val="20"/>
              </w:rPr>
            </w:pPr>
            <w:r w:rsidRPr="005310C8">
              <w:rPr>
                <w:sz w:val="20"/>
                <w:szCs w:val="20"/>
              </w:rPr>
              <w:t>13</w:t>
            </w:r>
          </w:p>
        </w:tc>
        <w:tc>
          <w:tcPr>
            <w:tcW w:w="4589" w:type="dxa"/>
            <w:tcBorders>
              <w:top w:val="nil"/>
              <w:left w:val="nil"/>
              <w:bottom w:val="single" w:sz="4" w:space="0" w:color="auto"/>
              <w:right w:val="single" w:sz="4" w:space="0" w:color="auto"/>
            </w:tcBorders>
            <w:shd w:val="clear" w:color="000000" w:fill="FFFFFF"/>
            <w:vAlign w:val="center"/>
            <w:hideMark/>
          </w:tcPr>
          <w:p w:rsidR="00C07C83" w:rsidRPr="005310C8" w:rsidRDefault="00C07C83" w:rsidP="00517880">
            <w:pPr>
              <w:rPr>
                <w:sz w:val="20"/>
                <w:szCs w:val="20"/>
              </w:rPr>
            </w:pPr>
            <w:r w:rsidRPr="005310C8">
              <w:rPr>
                <w:sz w:val="20"/>
                <w:szCs w:val="20"/>
              </w:rPr>
              <w:t>Общая площадь капитально отремонтированных жилых помещений</w:t>
            </w:r>
          </w:p>
        </w:tc>
        <w:tc>
          <w:tcPr>
            <w:tcW w:w="1559" w:type="dxa"/>
            <w:tcBorders>
              <w:top w:val="nil"/>
              <w:left w:val="nil"/>
              <w:bottom w:val="single" w:sz="4" w:space="0" w:color="auto"/>
              <w:right w:val="single" w:sz="4" w:space="0" w:color="auto"/>
            </w:tcBorders>
            <w:shd w:val="clear" w:color="000000" w:fill="FFFFFF"/>
            <w:vAlign w:val="center"/>
            <w:hideMark/>
          </w:tcPr>
          <w:p w:rsidR="00C07C83" w:rsidRPr="005310C8" w:rsidRDefault="00C07C83" w:rsidP="00517880">
            <w:pPr>
              <w:jc w:val="center"/>
              <w:rPr>
                <w:sz w:val="20"/>
                <w:szCs w:val="20"/>
              </w:rPr>
            </w:pPr>
            <w:r w:rsidRPr="005310C8">
              <w:rPr>
                <w:sz w:val="20"/>
                <w:szCs w:val="20"/>
              </w:rPr>
              <w:t>кв. метров</w:t>
            </w:r>
          </w:p>
        </w:tc>
        <w:tc>
          <w:tcPr>
            <w:tcW w:w="992" w:type="dxa"/>
            <w:tcBorders>
              <w:top w:val="nil"/>
              <w:left w:val="nil"/>
              <w:bottom w:val="single" w:sz="4" w:space="0" w:color="auto"/>
              <w:right w:val="single" w:sz="4" w:space="0" w:color="auto"/>
            </w:tcBorders>
            <w:shd w:val="clear" w:color="000000" w:fill="FFFFFF"/>
            <w:vAlign w:val="center"/>
            <w:hideMark/>
          </w:tcPr>
          <w:p w:rsidR="00C07C83" w:rsidRPr="005310C8" w:rsidRDefault="00C07C83">
            <w:pPr>
              <w:jc w:val="center"/>
              <w:rPr>
                <w:color w:val="000000"/>
                <w:sz w:val="20"/>
                <w:szCs w:val="20"/>
              </w:rPr>
            </w:pPr>
            <w:r w:rsidRPr="005310C8">
              <w:rPr>
                <w:color w:val="000000"/>
                <w:sz w:val="20"/>
                <w:szCs w:val="20"/>
              </w:rPr>
              <w:t>119192</w:t>
            </w:r>
          </w:p>
        </w:tc>
        <w:tc>
          <w:tcPr>
            <w:tcW w:w="1418" w:type="dxa"/>
            <w:tcBorders>
              <w:top w:val="nil"/>
              <w:left w:val="nil"/>
              <w:bottom w:val="single" w:sz="4" w:space="0" w:color="auto"/>
              <w:right w:val="single" w:sz="4" w:space="0" w:color="auto"/>
            </w:tcBorders>
            <w:shd w:val="clear" w:color="000000" w:fill="FFFFFF"/>
            <w:noWrap/>
            <w:vAlign w:val="center"/>
            <w:hideMark/>
          </w:tcPr>
          <w:p w:rsidR="00C07C83" w:rsidRPr="005310C8" w:rsidRDefault="00C07C83">
            <w:pPr>
              <w:jc w:val="center"/>
              <w:rPr>
                <w:color w:val="000000"/>
                <w:sz w:val="20"/>
                <w:szCs w:val="20"/>
              </w:rPr>
            </w:pPr>
            <w:r w:rsidRPr="005310C8">
              <w:rPr>
                <w:color w:val="000000"/>
                <w:sz w:val="20"/>
                <w:szCs w:val="20"/>
              </w:rPr>
              <w:t>144655</w:t>
            </w:r>
          </w:p>
        </w:tc>
        <w:tc>
          <w:tcPr>
            <w:tcW w:w="926" w:type="dxa"/>
            <w:tcBorders>
              <w:top w:val="nil"/>
              <w:left w:val="nil"/>
              <w:bottom w:val="single" w:sz="4" w:space="0" w:color="auto"/>
              <w:right w:val="single" w:sz="4" w:space="0" w:color="auto"/>
            </w:tcBorders>
            <w:shd w:val="clear" w:color="000000" w:fill="FFFFFF"/>
            <w:noWrap/>
            <w:vAlign w:val="center"/>
            <w:hideMark/>
          </w:tcPr>
          <w:p w:rsidR="00C07C83" w:rsidRPr="005310C8" w:rsidRDefault="00C07C83" w:rsidP="00517880">
            <w:pPr>
              <w:jc w:val="center"/>
              <w:rPr>
                <w:sz w:val="20"/>
                <w:szCs w:val="20"/>
              </w:rPr>
            </w:pPr>
            <w:r w:rsidRPr="005310C8">
              <w:rPr>
                <w:sz w:val="20"/>
                <w:szCs w:val="20"/>
              </w:rPr>
              <w:t>25463</w:t>
            </w:r>
          </w:p>
        </w:tc>
        <w:tc>
          <w:tcPr>
            <w:tcW w:w="1058" w:type="dxa"/>
            <w:tcBorders>
              <w:top w:val="nil"/>
              <w:left w:val="nil"/>
              <w:bottom w:val="single" w:sz="4" w:space="0" w:color="auto"/>
              <w:right w:val="single" w:sz="4" w:space="0" w:color="auto"/>
            </w:tcBorders>
            <w:shd w:val="clear" w:color="000000" w:fill="FFFFFF"/>
            <w:noWrap/>
            <w:vAlign w:val="center"/>
            <w:hideMark/>
          </w:tcPr>
          <w:p w:rsidR="00C07C83" w:rsidRPr="005310C8" w:rsidRDefault="00C07C83" w:rsidP="00517880">
            <w:pPr>
              <w:jc w:val="center"/>
              <w:rPr>
                <w:sz w:val="20"/>
                <w:szCs w:val="20"/>
              </w:rPr>
            </w:pPr>
            <w:r w:rsidRPr="005310C8">
              <w:rPr>
                <w:sz w:val="20"/>
                <w:szCs w:val="20"/>
              </w:rPr>
              <w:t>+21</w:t>
            </w:r>
          </w:p>
        </w:tc>
        <w:tc>
          <w:tcPr>
            <w:tcW w:w="4111" w:type="dxa"/>
            <w:tcBorders>
              <w:top w:val="nil"/>
              <w:left w:val="nil"/>
              <w:bottom w:val="single" w:sz="4" w:space="0" w:color="auto"/>
              <w:right w:val="single" w:sz="4" w:space="0" w:color="auto"/>
            </w:tcBorders>
            <w:shd w:val="clear" w:color="000000" w:fill="FFFFFF"/>
            <w:noWrap/>
            <w:vAlign w:val="center"/>
            <w:hideMark/>
          </w:tcPr>
          <w:p w:rsidR="00C07C83" w:rsidRPr="005310C8" w:rsidRDefault="00C07C83" w:rsidP="00517880">
            <w:pPr>
              <w:jc w:val="center"/>
              <w:rPr>
                <w:sz w:val="20"/>
                <w:szCs w:val="20"/>
              </w:rPr>
            </w:pPr>
            <w:r w:rsidRPr="005310C8">
              <w:rPr>
                <w:sz w:val="20"/>
                <w:szCs w:val="20"/>
              </w:rPr>
              <w:t> </w:t>
            </w:r>
          </w:p>
        </w:tc>
      </w:tr>
      <w:tr w:rsidR="00C07C83" w:rsidRPr="005310C8" w:rsidTr="00EB73F7">
        <w:trPr>
          <w:trHeight w:val="20"/>
        </w:trPr>
        <w:tc>
          <w:tcPr>
            <w:tcW w:w="558" w:type="dxa"/>
            <w:tcBorders>
              <w:top w:val="nil"/>
              <w:left w:val="single" w:sz="4" w:space="0" w:color="auto"/>
              <w:bottom w:val="single" w:sz="4" w:space="0" w:color="auto"/>
              <w:right w:val="single" w:sz="4" w:space="0" w:color="auto"/>
            </w:tcBorders>
            <w:shd w:val="clear" w:color="000000" w:fill="FFFFFF"/>
            <w:vAlign w:val="center"/>
            <w:hideMark/>
          </w:tcPr>
          <w:p w:rsidR="00C07C83" w:rsidRPr="005310C8" w:rsidRDefault="00C07C83" w:rsidP="00517880">
            <w:pPr>
              <w:jc w:val="center"/>
              <w:rPr>
                <w:sz w:val="20"/>
                <w:szCs w:val="20"/>
              </w:rPr>
            </w:pPr>
            <w:r w:rsidRPr="005310C8">
              <w:rPr>
                <w:sz w:val="20"/>
                <w:szCs w:val="20"/>
              </w:rPr>
              <w:t>14</w:t>
            </w:r>
          </w:p>
        </w:tc>
        <w:tc>
          <w:tcPr>
            <w:tcW w:w="4589" w:type="dxa"/>
            <w:tcBorders>
              <w:top w:val="nil"/>
              <w:left w:val="nil"/>
              <w:bottom w:val="single" w:sz="4" w:space="0" w:color="auto"/>
              <w:right w:val="single" w:sz="4" w:space="0" w:color="auto"/>
            </w:tcBorders>
            <w:shd w:val="clear" w:color="000000" w:fill="FFFFFF"/>
            <w:vAlign w:val="bottom"/>
            <w:hideMark/>
          </w:tcPr>
          <w:p w:rsidR="00C07C83" w:rsidRPr="005310C8" w:rsidRDefault="00C07C83" w:rsidP="00517880">
            <w:pPr>
              <w:rPr>
                <w:sz w:val="20"/>
                <w:szCs w:val="20"/>
              </w:rPr>
            </w:pPr>
            <w:r w:rsidRPr="005310C8">
              <w:rPr>
                <w:sz w:val="20"/>
                <w:szCs w:val="20"/>
              </w:rPr>
              <w:t>Удельный расход воды населением республики</w:t>
            </w:r>
          </w:p>
        </w:tc>
        <w:tc>
          <w:tcPr>
            <w:tcW w:w="1559" w:type="dxa"/>
            <w:tcBorders>
              <w:top w:val="nil"/>
              <w:left w:val="nil"/>
              <w:bottom w:val="single" w:sz="4" w:space="0" w:color="auto"/>
              <w:right w:val="single" w:sz="4" w:space="0" w:color="auto"/>
            </w:tcBorders>
            <w:shd w:val="clear" w:color="000000" w:fill="FFFFFF"/>
            <w:vAlign w:val="center"/>
            <w:hideMark/>
          </w:tcPr>
          <w:p w:rsidR="00C07C83" w:rsidRPr="005310C8" w:rsidRDefault="00C07C83" w:rsidP="00517880">
            <w:pPr>
              <w:jc w:val="center"/>
              <w:rPr>
                <w:sz w:val="20"/>
                <w:szCs w:val="20"/>
              </w:rPr>
            </w:pPr>
            <w:proofErr w:type="spellStart"/>
            <w:r w:rsidRPr="005310C8">
              <w:rPr>
                <w:sz w:val="20"/>
                <w:szCs w:val="20"/>
              </w:rPr>
              <w:t>куб.м</w:t>
            </w:r>
            <w:proofErr w:type="spellEnd"/>
            <w:r w:rsidRPr="005310C8">
              <w:rPr>
                <w:sz w:val="20"/>
                <w:szCs w:val="20"/>
              </w:rPr>
              <w:t>/чел.</w:t>
            </w:r>
          </w:p>
        </w:tc>
        <w:tc>
          <w:tcPr>
            <w:tcW w:w="992" w:type="dxa"/>
            <w:tcBorders>
              <w:top w:val="nil"/>
              <w:left w:val="nil"/>
              <w:bottom w:val="single" w:sz="4" w:space="0" w:color="auto"/>
              <w:right w:val="single" w:sz="4" w:space="0" w:color="auto"/>
            </w:tcBorders>
            <w:shd w:val="clear" w:color="000000" w:fill="FFFFFF"/>
            <w:vAlign w:val="center"/>
            <w:hideMark/>
          </w:tcPr>
          <w:p w:rsidR="00C07C83" w:rsidRPr="005310C8" w:rsidRDefault="00C07C83">
            <w:pPr>
              <w:jc w:val="center"/>
              <w:rPr>
                <w:color w:val="000000"/>
                <w:sz w:val="20"/>
                <w:szCs w:val="20"/>
              </w:rPr>
            </w:pPr>
            <w:r w:rsidRPr="005310C8">
              <w:rPr>
                <w:color w:val="000000"/>
                <w:sz w:val="20"/>
                <w:szCs w:val="20"/>
              </w:rPr>
              <w:t>46</w:t>
            </w:r>
          </w:p>
        </w:tc>
        <w:tc>
          <w:tcPr>
            <w:tcW w:w="1418" w:type="dxa"/>
            <w:tcBorders>
              <w:top w:val="nil"/>
              <w:left w:val="nil"/>
              <w:bottom w:val="single" w:sz="4" w:space="0" w:color="auto"/>
              <w:right w:val="single" w:sz="4" w:space="0" w:color="auto"/>
            </w:tcBorders>
            <w:shd w:val="clear" w:color="000000" w:fill="FFFFFF"/>
            <w:vAlign w:val="center"/>
            <w:hideMark/>
          </w:tcPr>
          <w:p w:rsidR="00C07C83" w:rsidRPr="005310C8" w:rsidRDefault="00C07C83">
            <w:pPr>
              <w:jc w:val="center"/>
              <w:rPr>
                <w:color w:val="000000"/>
                <w:sz w:val="20"/>
                <w:szCs w:val="20"/>
              </w:rPr>
            </w:pPr>
            <w:r w:rsidRPr="005310C8">
              <w:rPr>
                <w:color w:val="000000"/>
                <w:sz w:val="20"/>
                <w:szCs w:val="20"/>
              </w:rPr>
              <w:t>46,8</w:t>
            </w:r>
          </w:p>
        </w:tc>
        <w:tc>
          <w:tcPr>
            <w:tcW w:w="926" w:type="dxa"/>
            <w:tcBorders>
              <w:top w:val="nil"/>
              <w:left w:val="nil"/>
              <w:bottom w:val="single" w:sz="4" w:space="0" w:color="auto"/>
              <w:right w:val="single" w:sz="4" w:space="0" w:color="auto"/>
            </w:tcBorders>
            <w:shd w:val="clear" w:color="000000" w:fill="FFFFFF"/>
            <w:vAlign w:val="center"/>
            <w:hideMark/>
          </w:tcPr>
          <w:p w:rsidR="00C07C83" w:rsidRPr="005310C8" w:rsidRDefault="00C07C83" w:rsidP="00517880">
            <w:pPr>
              <w:jc w:val="center"/>
              <w:rPr>
                <w:sz w:val="20"/>
                <w:szCs w:val="20"/>
              </w:rPr>
            </w:pPr>
            <w:r w:rsidRPr="005310C8">
              <w:rPr>
                <w:sz w:val="20"/>
                <w:szCs w:val="20"/>
              </w:rPr>
              <w:t>+0,8</w:t>
            </w:r>
          </w:p>
        </w:tc>
        <w:tc>
          <w:tcPr>
            <w:tcW w:w="1058" w:type="dxa"/>
            <w:tcBorders>
              <w:top w:val="nil"/>
              <w:left w:val="nil"/>
              <w:bottom w:val="single" w:sz="4" w:space="0" w:color="auto"/>
              <w:right w:val="single" w:sz="4" w:space="0" w:color="auto"/>
            </w:tcBorders>
            <w:shd w:val="clear" w:color="000000" w:fill="FFFFFF"/>
            <w:vAlign w:val="center"/>
            <w:hideMark/>
          </w:tcPr>
          <w:p w:rsidR="00C07C83" w:rsidRPr="005310C8" w:rsidRDefault="00C07C83" w:rsidP="00517880">
            <w:pPr>
              <w:jc w:val="center"/>
              <w:rPr>
                <w:sz w:val="20"/>
                <w:szCs w:val="20"/>
              </w:rPr>
            </w:pPr>
            <w:r w:rsidRPr="005310C8">
              <w:rPr>
                <w:sz w:val="20"/>
                <w:szCs w:val="20"/>
              </w:rPr>
              <w:t>+1,7</w:t>
            </w:r>
          </w:p>
        </w:tc>
        <w:tc>
          <w:tcPr>
            <w:tcW w:w="4111" w:type="dxa"/>
            <w:tcBorders>
              <w:top w:val="nil"/>
              <w:left w:val="nil"/>
              <w:bottom w:val="single" w:sz="4" w:space="0" w:color="auto"/>
              <w:right w:val="single" w:sz="4" w:space="0" w:color="auto"/>
            </w:tcBorders>
            <w:shd w:val="clear" w:color="000000" w:fill="FFFFFF"/>
            <w:vAlign w:val="center"/>
            <w:hideMark/>
          </w:tcPr>
          <w:p w:rsidR="00C07C83" w:rsidRPr="005310C8" w:rsidRDefault="00C07C83" w:rsidP="00C07C83">
            <w:pPr>
              <w:rPr>
                <w:sz w:val="20"/>
                <w:szCs w:val="20"/>
              </w:rPr>
            </w:pPr>
            <w:r w:rsidRPr="005310C8">
              <w:rPr>
                <w:sz w:val="20"/>
                <w:szCs w:val="20"/>
              </w:rPr>
              <w:t>В 2017 году населением установлено 10431 приборов учета воды</w:t>
            </w:r>
          </w:p>
        </w:tc>
      </w:tr>
      <w:tr w:rsidR="00C07C83" w:rsidRPr="005310C8" w:rsidTr="00EB73F7">
        <w:trPr>
          <w:trHeight w:val="20"/>
        </w:trPr>
        <w:tc>
          <w:tcPr>
            <w:tcW w:w="558" w:type="dxa"/>
            <w:tcBorders>
              <w:top w:val="nil"/>
              <w:left w:val="single" w:sz="4" w:space="0" w:color="auto"/>
              <w:bottom w:val="single" w:sz="4" w:space="0" w:color="auto"/>
              <w:right w:val="single" w:sz="4" w:space="0" w:color="auto"/>
            </w:tcBorders>
            <w:shd w:val="clear" w:color="000000" w:fill="FFFFFF"/>
            <w:vAlign w:val="center"/>
            <w:hideMark/>
          </w:tcPr>
          <w:p w:rsidR="00C07C83" w:rsidRPr="005310C8" w:rsidRDefault="00C07C83" w:rsidP="00517880">
            <w:pPr>
              <w:jc w:val="center"/>
              <w:rPr>
                <w:sz w:val="20"/>
                <w:szCs w:val="20"/>
              </w:rPr>
            </w:pPr>
            <w:r w:rsidRPr="005310C8">
              <w:rPr>
                <w:sz w:val="20"/>
                <w:szCs w:val="20"/>
              </w:rPr>
              <w:t>15</w:t>
            </w:r>
          </w:p>
        </w:tc>
        <w:tc>
          <w:tcPr>
            <w:tcW w:w="4589" w:type="dxa"/>
            <w:tcBorders>
              <w:top w:val="nil"/>
              <w:left w:val="nil"/>
              <w:bottom w:val="single" w:sz="4" w:space="0" w:color="auto"/>
              <w:right w:val="single" w:sz="4" w:space="0" w:color="auto"/>
            </w:tcBorders>
            <w:shd w:val="clear" w:color="000000" w:fill="FFFFFF"/>
            <w:vAlign w:val="bottom"/>
            <w:hideMark/>
          </w:tcPr>
          <w:p w:rsidR="00C07C83" w:rsidRPr="005310C8" w:rsidRDefault="00C07C83" w:rsidP="00517880">
            <w:pPr>
              <w:rPr>
                <w:sz w:val="20"/>
                <w:szCs w:val="20"/>
              </w:rPr>
            </w:pPr>
            <w:r w:rsidRPr="005310C8">
              <w:rPr>
                <w:sz w:val="20"/>
                <w:szCs w:val="20"/>
              </w:rPr>
              <w:t>Удельный расход электрической энергии на общедомовые нужды в многоквартирных домах</w:t>
            </w:r>
          </w:p>
        </w:tc>
        <w:tc>
          <w:tcPr>
            <w:tcW w:w="1559" w:type="dxa"/>
            <w:tcBorders>
              <w:top w:val="nil"/>
              <w:left w:val="nil"/>
              <w:bottom w:val="single" w:sz="4" w:space="0" w:color="auto"/>
              <w:right w:val="single" w:sz="4" w:space="0" w:color="auto"/>
            </w:tcBorders>
            <w:shd w:val="clear" w:color="000000" w:fill="FFFFFF"/>
            <w:vAlign w:val="center"/>
            <w:hideMark/>
          </w:tcPr>
          <w:p w:rsidR="00C07C83" w:rsidRPr="005310C8" w:rsidRDefault="00C07C83" w:rsidP="00517880">
            <w:pPr>
              <w:jc w:val="center"/>
              <w:rPr>
                <w:sz w:val="20"/>
                <w:szCs w:val="20"/>
              </w:rPr>
            </w:pPr>
            <w:r w:rsidRPr="005310C8">
              <w:rPr>
                <w:sz w:val="20"/>
                <w:szCs w:val="20"/>
              </w:rPr>
              <w:t>кВт*ч/</w:t>
            </w:r>
            <w:proofErr w:type="spellStart"/>
            <w:r w:rsidRPr="005310C8">
              <w:rPr>
                <w:sz w:val="20"/>
                <w:szCs w:val="20"/>
              </w:rPr>
              <w:t>кв.м</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C07C83" w:rsidRPr="005310C8" w:rsidRDefault="00C07C83">
            <w:pPr>
              <w:jc w:val="center"/>
              <w:rPr>
                <w:color w:val="000000"/>
                <w:sz w:val="20"/>
                <w:szCs w:val="20"/>
              </w:rPr>
            </w:pPr>
            <w:r w:rsidRPr="005310C8">
              <w:rPr>
                <w:color w:val="000000"/>
                <w:sz w:val="20"/>
                <w:szCs w:val="20"/>
              </w:rPr>
              <w:t>15,8</w:t>
            </w:r>
          </w:p>
        </w:tc>
        <w:tc>
          <w:tcPr>
            <w:tcW w:w="1418" w:type="dxa"/>
            <w:tcBorders>
              <w:top w:val="nil"/>
              <w:left w:val="nil"/>
              <w:bottom w:val="single" w:sz="4" w:space="0" w:color="auto"/>
              <w:right w:val="single" w:sz="4" w:space="0" w:color="auto"/>
            </w:tcBorders>
            <w:shd w:val="clear" w:color="000000" w:fill="FFFFFF"/>
            <w:vAlign w:val="center"/>
            <w:hideMark/>
          </w:tcPr>
          <w:p w:rsidR="00C07C83" w:rsidRPr="005310C8" w:rsidRDefault="00C07C83">
            <w:pPr>
              <w:jc w:val="center"/>
              <w:rPr>
                <w:color w:val="000000"/>
                <w:sz w:val="20"/>
                <w:szCs w:val="20"/>
              </w:rPr>
            </w:pPr>
            <w:r w:rsidRPr="005310C8">
              <w:rPr>
                <w:color w:val="000000"/>
                <w:sz w:val="20"/>
                <w:szCs w:val="20"/>
              </w:rPr>
              <w:t>15</w:t>
            </w:r>
          </w:p>
        </w:tc>
        <w:tc>
          <w:tcPr>
            <w:tcW w:w="926" w:type="dxa"/>
            <w:tcBorders>
              <w:top w:val="nil"/>
              <w:left w:val="nil"/>
              <w:bottom w:val="single" w:sz="4" w:space="0" w:color="auto"/>
              <w:right w:val="single" w:sz="4" w:space="0" w:color="auto"/>
            </w:tcBorders>
            <w:shd w:val="clear" w:color="000000" w:fill="FFFFFF"/>
            <w:vAlign w:val="center"/>
            <w:hideMark/>
          </w:tcPr>
          <w:p w:rsidR="00C07C83" w:rsidRPr="005310C8" w:rsidRDefault="00C07C83" w:rsidP="00517880">
            <w:pPr>
              <w:jc w:val="center"/>
              <w:rPr>
                <w:sz w:val="20"/>
                <w:szCs w:val="20"/>
              </w:rPr>
            </w:pPr>
            <w:r w:rsidRPr="005310C8">
              <w:rPr>
                <w:sz w:val="20"/>
                <w:szCs w:val="20"/>
              </w:rPr>
              <w:t>-0,8</w:t>
            </w:r>
          </w:p>
        </w:tc>
        <w:tc>
          <w:tcPr>
            <w:tcW w:w="1058" w:type="dxa"/>
            <w:tcBorders>
              <w:top w:val="nil"/>
              <w:left w:val="nil"/>
              <w:bottom w:val="single" w:sz="4" w:space="0" w:color="auto"/>
              <w:right w:val="single" w:sz="4" w:space="0" w:color="auto"/>
            </w:tcBorders>
            <w:shd w:val="clear" w:color="000000" w:fill="FFFFFF"/>
            <w:vAlign w:val="center"/>
            <w:hideMark/>
          </w:tcPr>
          <w:p w:rsidR="00C07C83" w:rsidRPr="005310C8" w:rsidRDefault="00C07C83" w:rsidP="00517880">
            <w:pPr>
              <w:jc w:val="center"/>
              <w:rPr>
                <w:sz w:val="20"/>
                <w:szCs w:val="20"/>
              </w:rPr>
            </w:pPr>
            <w:r w:rsidRPr="005310C8">
              <w:rPr>
                <w:sz w:val="20"/>
                <w:szCs w:val="20"/>
              </w:rPr>
              <w:t>-5,1</w:t>
            </w:r>
          </w:p>
        </w:tc>
        <w:tc>
          <w:tcPr>
            <w:tcW w:w="4111" w:type="dxa"/>
            <w:tcBorders>
              <w:top w:val="nil"/>
              <w:left w:val="nil"/>
              <w:bottom w:val="single" w:sz="4" w:space="0" w:color="auto"/>
              <w:right w:val="single" w:sz="4" w:space="0" w:color="auto"/>
            </w:tcBorders>
            <w:shd w:val="clear" w:color="000000" w:fill="FFFFFF"/>
            <w:vAlign w:val="center"/>
            <w:hideMark/>
          </w:tcPr>
          <w:p w:rsidR="00C07C83" w:rsidRPr="005310C8" w:rsidRDefault="00C07C83" w:rsidP="00517880">
            <w:pPr>
              <w:jc w:val="center"/>
              <w:rPr>
                <w:sz w:val="20"/>
                <w:szCs w:val="20"/>
              </w:rPr>
            </w:pPr>
            <w:r w:rsidRPr="005310C8">
              <w:rPr>
                <w:sz w:val="20"/>
                <w:szCs w:val="20"/>
              </w:rPr>
              <w:t> </w:t>
            </w:r>
          </w:p>
        </w:tc>
      </w:tr>
      <w:tr w:rsidR="00C07C83" w:rsidRPr="005310C8" w:rsidTr="00EB73F7">
        <w:trPr>
          <w:trHeight w:val="20"/>
        </w:trPr>
        <w:tc>
          <w:tcPr>
            <w:tcW w:w="558" w:type="dxa"/>
            <w:tcBorders>
              <w:top w:val="nil"/>
              <w:left w:val="single" w:sz="4" w:space="0" w:color="auto"/>
              <w:bottom w:val="single" w:sz="4" w:space="0" w:color="auto"/>
              <w:right w:val="single" w:sz="4" w:space="0" w:color="auto"/>
            </w:tcBorders>
            <w:shd w:val="clear" w:color="000000" w:fill="FFFFFF"/>
            <w:vAlign w:val="center"/>
            <w:hideMark/>
          </w:tcPr>
          <w:p w:rsidR="00C07C83" w:rsidRPr="005310C8" w:rsidRDefault="00C07C83" w:rsidP="00517880">
            <w:pPr>
              <w:jc w:val="center"/>
              <w:rPr>
                <w:sz w:val="20"/>
                <w:szCs w:val="20"/>
              </w:rPr>
            </w:pPr>
            <w:r w:rsidRPr="005310C8">
              <w:rPr>
                <w:sz w:val="20"/>
                <w:szCs w:val="20"/>
              </w:rPr>
              <w:t>16</w:t>
            </w:r>
          </w:p>
        </w:tc>
        <w:tc>
          <w:tcPr>
            <w:tcW w:w="4589" w:type="dxa"/>
            <w:tcBorders>
              <w:top w:val="nil"/>
              <w:left w:val="nil"/>
              <w:bottom w:val="single" w:sz="4" w:space="0" w:color="auto"/>
              <w:right w:val="single" w:sz="4" w:space="0" w:color="auto"/>
            </w:tcBorders>
            <w:shd w:val="clear" w:color="000000" w:fill="FFFFFF"/>
            <w:vAlign w:val="bottom"/>
            <w:hideMark/>
          </w:tcPr>
          <w:p w:rsidR="00C07C83" w:rsidRPr="005310C8" w:rsidRDefault="00C07C83" w:rsidP="00517880">
            <w:pPr>
              <w:rPr>
                <w:sz w:val="20"/>
                <w:szCs w:val="20"/>
              </w:rPr>
            </w:pPr>
            <w:r w:rsidRPr="005310C8">
              <w:rPr>
                <w:sz w:val="20"/>
                <w:szCs w:val="20"/>
              </w:rPr>
              <w:t>Удельный расход тепловой энергии в многоквартирных домах</w:t>
            </w:r>
          </w:p>
        </w:tc>
        <w:tc>
          <w:tcPr>
            <w:tcW w:w="1559" w:type="dxa"/>
            <w:tcBorders>
              <w:top w:val="nil"/>
              <w:left w:val="nil"/>
              <w:bottom w:val="single" w:sz="4" w:space="0" w:color="auto"/>
              <w:right w:val="single" w:sz="4" w:space="0" w:color="auto"/>
            </w:tcBorders>
            <w:shd w:val="clear" w:color="000000" w:fill="FFFFFF"/>
            <w:vAlign w:val="center"/>
            <w:hideMark/>
          </w:tcPr>
          <w:p w:rsidR="00C07C83" w:rsidRPr="005310C8" w:rsidRDefault="00C07C83" w:rsidP="00517880">
            <w:pPr>
              <w:jc w:val="center"/>
              <w:rPr>
                <w:sz w:val="20"/>
                <w:szCs w:val="20"/>
              </w:rPr>
            </w:pPr>
            <w:r w:rsidRPr="005310C8">
              <w:rPr>
                <w:sz w:val="20"/>
                <w:szCs w:val="20"/>
              </w:rPr>
              <w:t>Гкал/</w:t>
            </w:r>
            <w:proofErr w:type="spellStart"/>
            <w:r w:rsidRPr="005310C8">
              <w:rPr>
                <w:sz w:val="20"/>
                <w:szCs w:val="20"/>
              </w:rPr>
              <w:t>кв.м</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C07C83" w:rsidRPr="005310C8" w:rsidRDefault="00C07C83">
            <w:pPr>
              <w:jc w:val="center"/>
              <w:rPr>
                <w:color w:val="000000"/>
                <w:sz w:val="20"/>
                <w:szCs w:val="20"/>
              </w:rPr>
            </w:pPr>
            <w:r w:rsidRPr="005310C8">
              <w:rPr>
                <w:color w:val="000000"/>
                <w:sz w:val="20"/>
                <w:szCs w:val="20"/>
              </w:rPr>
              <w:t>0,072</w:t>
            </w:r>
          </w:p>
        </w:tc>
        <w:tc>
          <w:tcPr>
            <w:tcW w:w="1418" w:type="dxa"/>
            <w:tcBorders>
              <w:top w:val="nil"/>
              <w:left w:val="nil"/>
              <w:bottom w:val="single" w:sz="4" w:space="0" w:color="auto"/>
              <w:right w:val="single" w:sz="4" w:space="0" w:color="auto"/>
            </w:tcBorders>
            <w:shd w:val="clear" w:color="000000" w:fill="FFFFFF"/>
            <w:vAlign w:val="center"/>
            <w:hideMark/>
          </w:tcPr>
          <w:p w:rsidR="00C07C83" w:rsidRPr="005310C8" w:rsidRDefault="00C07C83">
            <w:pPr>
              <w:jc w:val="center"/>
              <w:rPr>
                <w:color w:val="000000"/>
                <w:sz w:val="20"/>
                <w:szCs w:val="20"/>
              </w:rPr>
            </w:pPr>
            <w:r w:rsidRPr="005310C8">
              <w:rPr>
                <w:color w:val="000000"/>
                <w:sz w:val="20"/>
                <w:szCs w:val="20"/>
              </w:rPr>
              <w:t>0,127</w:t>
            </w:r>
          </w:p>
        </w:tc>
        <w:tc>
          <w:tcPr>
            <w:tcW w:w="926" w:type="dxa"/>
            <w:tcBorders>
              <w:top w:val="nil"/>
              <w:left w:val="nil"/>
              <w:bottom w:val="single" w:sz="4" w:space="0" w:color="auto"/>
              <w:right w:val="single" w:sz="4" w:space="0" w:color="auto"/>
            </w:tcBorders>
            <w:shd w:val="clear" w:color="000000" w:fill="FFFFFF"/>
            <w:vAlign w:val="center"/>
            <w:hideMark/>
          </w:tcPr>
          <w:p w:rsidR="00C07C83" w:rsidRPr="005310C8" w:rsidRDefault="00C07C83" w:rsidP="00517880">
            <w:pPr>
              <w:jc w:val="center"/>
              <w:rPr>
                <w:sz w:val="20"/>
                <w:szCs w:val="20"/>
              </w:rPr>
            </w:pPr>
            <w:r w:rsidRPr="005310C8">
              <w:rPr>
                <w:sz w:val="20"/>
                <w:szCs w:val="20"/>
              </w:rPr>
              <w:t>0,055</w:t>
            </w:r>
          </w:p>
        </w:tc>
        <w:tc>
          <w:tcPr>
            <w:tcW w:w="1058" w:type="dxa"/>
            <w:tcBorders>
              <w:top w:val="nil"/>
              <w:left w:val="nil"/>
              <w:bottom w:val="single" w:sz="4" w:space="0" w:color="auto"/>
              <w:right w:val="single" w:sz="4" w:space="0" w:color="auto"/>
            </w:tcBorders>
            <w:shd w:val="clear" w:color="000000" w:fill="FFFFFF"/>
            <w:vAlign w:val="center"/>
            <w:hideMark/>
          </w:tcPr>
          <w:p w:rsidR="00C07C83" w:rsidRPr="005310C8" w:rsidRDefault="00C07C83" w:rsidP="00517880">
            <w:pPr>
              <w:jc w:val="center"/>
              <w:rPr>
                <w:sz w:val="20"/>
                <w:szCs w:val="20"/>
              </w:rPr>
            </w:pPr>
            <w:r w:rsidRPr="005310C8">
              <w:rPr>
                <w:sz w:val="20"/>
                <w:szCs w:val="20"/>
              </w:rPr>
              <w:t>+76,4</w:t>
            </w:r>
          </w:p>
        </w:tc>
        <w:tc>
          <w:tcPr>
            <w:tcW w:w="4111" w:type="dxa"/>
            <w:tcBorders>
              <w:top w:val="nil"/>
              <w:left w:val="nil"/>
              <w:bottom w:val="single" w:sz="4" w:space="0" w:color="auto"/>
              <w:right w:val="single" w:sz="4" w:space="0" w:color="auto"/>
            </w:tcBorders>
            <w:shd w:val="clear" w:color="000000" w:fill="FFFFFF"/>
            <w:vAlign w:val="center"/>
            <w:hideMark/>
          </w:tcPr>
          <w:p w:rsidR="00C07C83" w:rsidRPr="005310C8" w:rsidRDefault="00C07C83" w:rsidP="00517880">
            <w:pPr>
              <w:jc w:val="center"/>
              <w:rPr>
                <w:sz w:val="20"/>
                <w:szCs w:val="20"/>
              </w:rPr>
            </w:pPr>
            <w:r w:rsidRPr="005310C8">
              <w:rPr>
                <w:sz w:val="20"/>
                <w:szCs w:val="20"/>
              </w:rPr>
              <w:t> </w:t>
            </w:r>
          </w:p>
        </w:tc>
      </w:tr>
      <w:tr w:rsidR="00A51699" w:rsidRPr="005310C8" w:rsidTr="00EB73F7">
        <w:trPr>
          <w:trHeight w:val="20"/>
        </w:trPr>
        <w:tc>
          <w:tcPr>
            <w:tcW w:w="15211"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 xml:space="preserve">Подпрограмма  </w:t>
            </w:r>
            <w:r w:rsidR="00BC5326" w:rsidRPr="005310C8">
              <w:rPr>
                <w:sz w:val="20"/>
                <w:szCs w:val="20"/>
              </w:rPr>
              <w:t>«</w:t>
            </w:r>
            <w:r w:rsidRPr="005310C8">
              <w:rPr>
                <w:sz w:val="20"/>
                <w:szCs w:val="20"/>
              </w:rPr>
              <w:t xml:space="preserve">Реализация региональных мероприятий в рамках  федеральной целевой программы </w:t>
            </w:r>
            <w:r w:rsidR="00BC5326" w:rsidRPr="005310C8">
              <w:rPr>
                <w:sz w:val="20"/>
                <w:szCs w:val="20"/>
              </w:rPr>
              <w:t>«</w:t>
            </w:r>
            <w:r w:rsidRPr="005310C8">
              <w:rPr>
                <w:sz w:val="20"/>
                <w:szCs w:val="20"/>
              </w:rPr>
              <w:t>Жилище</w:t>
            </w:r>
            <w:r w:rsidR="00BC5326" w:rsidRPr="005310C8">
              <w:rPr>
                <w:sz w:val="20"/>
                <w:szCs w:val="20"/>
              </w:rPr>
              <w:t>»</w:t>
            </w:r>
            <w:r w:rsidRPr="005310C8">
              <w:rPr>
                <w:sz w:val="20"/>
                <w:szCs w:val="20"/>
              </w:rPr>
              <w:t xml:space="preserve"> на 2015-2020 годы  в Кабардино-Балкарской Республике</w:t>
            </w:r>
            <w:r w:rsidR="00BC5326" w:rsidRPr="005310C8">
              <w:rPr>
                <w:sz w:val="20"/>
                <w:szCs w:val="20"/>
              </w:rPr>
              <w:t>»</w:t>
            </w:r>
          </w:p>
        </w:tc>
      </w:tr>
      <w:tr w:rsidR="00A51699" w:rsidRPr="005310C8" w:rsidTr="00EB73F7">
        <w:trPr>
          <w:trHeight w:val="20"/>
        </w:trPr>
        <w:tc>
          <w:tcPr>
            <w:tcW w:w="558" w:type="dxa"/>
            <w:tcBorders>
              <w:top w:val="nil"/>
              <w:left w:val="single" w:sz="4" w:space="0" w:color="auto"/>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17</w:t>
            </w:r>
          </w:p>
        </w:tc>
        <w:tc>
          <w:tcPr>
            <w:tcW w:w="4589" w:type="dxa"/>
            <w:tcBorders>
              <w:top w:val="nil"/>
              <w:left w:val="nil"/>
              <w:bottom w:val="single" w:sz="4" w:space="0" w:color="auto"/>
              <w:right w:val="single" w:sz="4" w:space="0" w:color="auto"/>
            </w:tcBorders>
            <w:shd w:val="clear" w:color="000000" w:fill="FFFFFF"/>
            <w:hideMark/>
          </w:tcPr>
          <w:p w:rsidR="00FA087C" w:rsidRPr="005310C8" w:rsidRDefault="00FA087C" w:rsidP="00517880">
            <w:pPr>
              <w:rPr>
                <w:sz w:val="20"/>
                <w:szCs w:val="20"/>
              </w:rPr>
            </w:pPr>
            <w:r w:rsidRPr="005310C8">
              <w:rPr>
                <w:sz w:val="20"/>
                <w:szCs w:val="20"/>
              </w:rPr>
              <w:t xml:space="preserve">Количество молодых семей, улучшивших жилищные условия (в том числе с использованием ипотечных кредитов и займов) при оказании содействия за счет средств федерального бюджета, бюджетов субъектов Российской Федерации и местных бюджетов  в рамках реализации </w:t>
            </w:r>
            <w:r w:rsidRPr="005310C8">
              <w:rPr>
                <w:sz w:val="20"/>
                <w:szCs w:val="20"/>
              </w:rPr>
              <w:lastRenderedPageBreak/>
              <w:t xml:space="preserve">подпрограммы </w:t>
            </w:r>
            <w:r w:rsidR="00BC5326" w:rsidRPr="005310C8">
              <w:rPr>
                <w:sz w:val="20"/>
                <w:szCs w:val="20"/>
              </w:rPr>
              <w:t>«</w:t>
            </w:r>
            <w:r w:rsidRPr="005310C8">
              <w:rPr>
                <w:sz w:val="20"/>
                <w:szCs w:val="20"/>
              </w:rPr>
              <w:t>Обеспечение жильем молодых семей</w:t>
            </w:r>
            <w:r w:rsidR="00BC5326" w:rsidRPr="005310C8">
              <w:rPr>
                <w:sz w:val="20"/>
                <w:szCs w:val="20"/>
              </w:rPr>
              <w:t>»</w:t>
            </w:r>
            <w:r w:rsidRPr="005310C8">
              <w:rPr>
                <w:sz w:val="20"/>
                <w:szCs w:val="20"/>
              </w:rPr>
              <w:t xml:space="preserve"> федеральной целевой программы </w:t>
            </w:r>
            <w:r w:rsidR="00BC5326" w:rsidRPr="005310C8">
              <w:rPr>
                <w:sz w:val="20"/>
                <w:szCs w:val="20"/>
              </w:rPr>
              <w:t>«</w:t>
            </w:r>
            <w:r w:rsidRPr="005310C8">
              <w:rPr>
                <w:sz w:val="20"/>
                <w:szCs w:val="20"/>
              </w:rPr>
              <w:t>Жилище</w:t>
            </w:r>
            <w:r w:rsidR="00BC5326" w:rsidRPr="005310C8">
              <w:rPr>
                <w:sz w:val="20"/>
                <w:szCs w:val="20"/>
              </w:rPr>
              <w:t>»</w:t>
            </w:r>
            <w:r w:rsidRPr="005310C8">
              <w:rPr>
                <w:sz w:val="20"/>
                <w:szCs w:val="20"/>
              </w:rPr>
              <w:t xml:space="preserve"> на 2015-2020 годы</w:t>
            </w:r>
          </w:p>
        </w:tc>
        <w:tc>
          <w:tcPr>
            <w:tcW w:w="1559" w:type="dxa"/>
            <w:tcBorders>
              <w:top w:val="nil"/>
              <w:left w:val="nil"/>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lastRenderedPageBreak/>
              <w:t>семей</w:t>
            </w:r>
          </w:p>
        </w:tc>
        <w:tc>
          <w:tcPr>
            <w:tcW w:w="992" w:type="dxa"/>
            <w:tcBorders>
              <w:top w:val="nil"/>
              <w:left w:val="nil"/>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150</w:t>
            </w:r>
          </w:p>
        </w:tc>
        <w:tc>
          <w:tcPr>
            <w:tcW w:w="1418" w:type="dxa"/>
            <w:tcBorders>
              <w:top w:val="nil"/>
              <w:left w:val="nil"/>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138</w:t>
            </w:r>
          </w:p>
        </w:tc>
        <w:tc>
          <w:tcPr>
            <w:tcW w:w="926" w:type="dxa"/>
            <w:tcBorders>
              <w:top w:val="nil"/>
              <w:left w:val="nil"/>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-12</w:t>
            </w:r>
          </w:p>
        </w:tc>
        <w:tc>
          <w:tcPr>
            <w:tcW w:w="1058" w:type="dxa"/>
            <w:tcBorders>
              <w:top w:val="nil"/>
              <w:left w:val="nil"/>
              <w:bottom w:val="single" w:sz="4" w:space="0" w:color="auto"/>
              <w:right w:val="single" w:sz="4" w:space="0" w:color="auto"/>
            </w:tcBorders>
            <w:shd w:val="clear" w:color="000000" w:fill="FFFFFF"/>
            <w:vAlign w:val="center"/>
            <w:hideMark/>
          </w:tcPr>
          <w:p w:rsidR="00FA087C" w:rsidRPr="005310C8" w:rsidRDefault="004328FE" w:rsidP="00517880">
            <w:pPr>
              <w:jc w:val="center"/>
              <w:rPr>
                <w:sz w:val="20"/>
                <w:szCs w:val="20"/>
              </w:rPr>
            </w:pPr>
            <w:r w:rsidRPr="005310C8">
              <w:rPr>
                <w:sz w:val="20"/>
                <w:szCs w:val="20"/>
              </w:rPr>
              <w:t>-8</w:t>
            </w:r>
          </w:p>
        </w:tc>
        <w:tc>
          <w:tcPr>
            <w:tcW w:w="4111" w:type="dxa"/>
            <w:tcBorders>
              <w:top w:val="nil"/>
              <w:left w:val="nil"/>
              <w:bottom w:val="single" w:sz="4" w:space="0" w:color="auto"/>
              <w:right w:val="single" w:sz="4" w:space="0" w:color="auto"/>
            </w:tcBorders>
            <w:shd w:val="clear" w:color="auto" w:fill="auto"/>
            <w:hideMark/>
          </w:tcPr>
          <w:p w:rsidR="00FA087C" w:rsidRPr="005310C8" w:rsidRDefault="00FA087C" w:rsidP="00517880">
            <w:pPr>
              <w:rPr>
                <w:sz w:val="20"/>
                <w:szCs w:val="20"/>
              </w:rPr>
            </w:pPr>
            <w:r w:rsidRPr="005310C8">
              <w:rPr>
                <w:sz w:val="20"/>
                <w:szCs w:val="20"/>
              </w:rPr>
              <w:t xml:space="preserve">Списки молодых семей на получение социальной выплаты утверждены приказом Министерства строительства, жилищно-коммунального и дорожного хозяйства КБР от 19 июня 2017 года №76. При очередном внесении изменений в государственную </w:t>
            </w:r>
            <w:r w:rsidRPr="005310C8">
              <w:rPr>
                <w:sz w:val="20"/>
                <w:szCs w:val="20"/>
              </w:rPr>
              <w:lastRenderedPageBreak/>
              <w:t xml:space="preserve">программу КБР </w:t>
            </w:r>
            <w:r w:rsidR="00BC5326" w:rsidRPr="005310C8">
              <w:rPr>
                <w:sz w:val="20"/>
                <w:szCs w:val="20"/>
              </w:rPr>
              <w:t>«</w:t>
            </w:r>
            <w:r w:rsidRPr="005310C8">
              <w:rPr>
                <w:sz w:val="20"/>
                <w:szCs w:val="20"/>
              </w:rPr>
              <w:t xml:space="preserve">Обеспечение жильем и коммунальными услугами населения </w:t>
            </w:r>
            <w:r w:rsidR="009F5297" w:rsidRPr="005310C8">
              <w:rPr>
                <w:sz w:val="20"/>
                <w:szCs w:val="20"/>
              </w:rPr>
              <w:t>КБР</w:t>
            </w:r>
            <w:r w:rsidR="00BC5326" w:rsidRPr="005310C8">
              <w:rPr>
                <w:sz w:val="20"/>
                <w:szCs w:val="20"/>
              </w:rPr>
              <w:t>»</w:t>
            </w:r>
            <w:r w:rsidRPr="005310C8">
              <w:rPr>
                <w:sz w:val="20"/>
                <w:szCs w:val="20"/>
              </w:rPr>
              <w:t xml:space="preserve"> показатель будет откорректирован в соответствии с фактом. Изменения в программу планируется утвердить до 1 апреля 2017 года.</w:t>
            </w:r>
          </w:p>
        </w:tc>
      </w:tr>
      <w:tr w:rsidR="00A51699" w:rsidRPr="005310C8" w:rsidTr="00EB73F7">
        <w:trPr>
          <w:trHeight w:val="20"/>
        </w:trPr>
        <w:tc>
          <w:tcPr>
            <w:tcW w:w="558" w:type="dxa"/>
            <w:tcBorders>
              <w:top w:val="nil"/>
              <w:left w:val="single" w:sz="4" w:space="0" w:color="auto"/>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lastRenderedPageBreak/>
              <w:t>18</w:t>
            </w:r>
          </w:p>
        </w:tc>
        <w:tc>
          <w:tcPr>
            <w:tcW w:w="4589" w:type="dxa"/>
            <w:tcBorders>
              <w:top w:val="nil"/>
              <w:left w:val="nil"/>
              <w:bottom w:val="single" w:sz="4" w:space="0" w:color="auto"/>
              <w:right w:val="single" w:sz="4" w:space="0" w:color="auto"/>
            </w:tcBorders>
            <w:shd w:val="clear" w:color="000000" w:fill="FFFFFF"/>
            <w:hideMark/>
          </w:tcPr>
          <w:p w:rsidR="00FA087C" w:rsidRPr="005310C8" w:rsidRDefault="00FA087C" w:rsidP="00517880">
            <w:pPr>
              <w:rPr>
                <w:sz w:val="20"/>
                <w:szCs w:val="20"/>
              </w:rPr>
            </w:pPr>
            <w:r w:rsidRPr="005310C8">
              <w:rPr>
                <w:sz w:val="20"/>
                <w:szCs w:val="20"/>
              </w:rPr>
              <w:t>Количество семей граждан, относящихся к категориям, установленным федеральным законодательством, улучшивших жилищные условия в рамках реализации подпрограммы</w:t>
            </w:r>
            <w:r w:rsidRPr="005310C8">
              <w:rPr>
                <w:b/>
                <w:bCs/>
                <w:sz w:val="20"/>
                <w:szCs w:val="20"/>
              </w:rPr>
              <w:t xml:space="preserve"> </w:t>
            </w:r>
            <w:r w:rsidR="00BC5326" w:rsidRPr="005310C8">
              <w:rPr>
                <w:sz w:val="20"/>
                <w:szCs w:val="20"/>
              </w:rPr>
              <w:t>«</w:t>
            </w:r>
            <w:r w:rsidRPr="005310C8">
              <w:rPr>
                <w:sz w:val="20"/>
                <w:szCs w:val="20"/>
              </w:rPr>
              <w:t>Выполнение государственных обязательств по обеспечению жильем категорий граждан, установленных федеральным законодательством</w:t>
            </w:r>
            <w:r w:rsidR="00BC5326" w:rsidRPr="005310C8">
              <w:rPr>
                <w:sz w:val="20"/>
                <w:szCs w:val="20"/>
              </w:rPr>
              <w:t>»</w:t>
            </w:r>
            <w:r w:rsidRPr="005310C8">
              <w:rPr>
                <w:sz w:val="20"/>
                <w:szCs w:val="20"/>
              </w:rPr>
              <w:t xml:space="preserve"> ФЦП</w:t>
            </w:r>
            <w:r w:rsidRPr="005310C8">
              <w:rPr>
                <w:b/>
                <w:bCs/>
                <w:sz w:val="20"/>
                <w:szCs w:val="20"/>
              </w:rPr>
              <w:t xml:space="preserve"> </w:t>
            </w:r>
            <w:r w:rsidR="00BC5326" w:rsidRPr="005310C8">
              <w:rPr>
                <w:sz w:val="20"/>
                <w:szCs w:val="20"/>
              </w:rPr>
              <w:t>«</w:t>
            </w:r>
            <w:r w:rsidRPr="005310C8">
              <w:rPr>
                <w:sz w:val="20"/>
                <w:szCs w:val="20"/>
              </w:rPr>
              <w:t>Жилище</w:t>
            </w:r>
            <w:r w:rsidR="00BC5326" w:rsidRPr="005310C8">
              <w:rPr>
                <w:sz w:val="20"/>
                <w:szCs w:val="20"/>
              </w:rPr>
              <w:t>»</w:t>
            </w:r>
            <w:r w:rsidRPr="005310C8">
              <w:rPr>
                <w:sz w:val="20"/>
                <w:szCs w:val="20"/>
              </w:rPr>
              <w:t xml:space="preserve"> на 2015-2020 годы </w:t>
            </w:r>
          </w:p>
        </w:tc>
        <w:tc>
          <w:tcPr>
            <w:tcW w:w="1559" w:type="dxa"/>
            <w:tcBorders>
              <w:top w:val="nil"/>
              <w:left w:val="nil"/>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семей</w:t>
            </w:r>
          </w:p>
        </w:tc>
        <w:tc>
          <w:tcPr>
            <w:tcW w:w="992" w:type="dxa"/>
            <w:tcBorders>
              <w:top w:val="nil"/>
              <w:left w:val="nil"/>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2</w:t>
            </w:r>
          </w:p>
        </w:tc>
        <w:tc>
          <w:tcPr>
            <w:tcW w:w="1418" w:type="dxa"/>
            <w:tcBorders>
              <w:top w:val="nil"/>
              <w:left w:val="nil"/>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3</w:t>
            </w:r>
          </w:p>
        </w:tc>
        <w:tc>
          <w:tcPr>
            <w:tcW w:w="926" w:type="dxa"/>
            <w:tcBorders>
              <w:top w:val="nil"/>
              <w:left w:val="nil"/>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1</w:t>
            </w:r>
          </w:p>
        </w:tc>
        <w:tc>
          <w:tcPr>
            <w:tcW w:w="1058" w:type="dxa"/>
            <w:tcBorders>
              <w:top w:val="nil"/>
              <w:left w:val="nil"/>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150</w:t>
            </w:r>
          </w:p>
        </w:tc>
        <w:tc>
          <w:tcPr>
            <w:tcW w:w="4111" w:type="dxa"/>
            <w:tcBorders>
              <w:top w:val="nil"/>
              <w:left w:val="nil"/>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 </w:t>
            </w:r>
          </w:p>
        </w:tc>
      </w:tr>
      <w:tr w:rsidR="00A51699" w:rsidRPr="005310C8" w:rsidTr="00EB73F7">
        <w:trPr>
          <w:trHeight w:val="20"/>
        </w:trPr>
        <w:tc>
          <w:tcPr>
            <w:tcW w:w="558" w:type="dxa"/>
            <w:vMerge w:val="restart"/>
            <w:tcBorders>
              <w:top w:val="nil"/>
              <w:left w:val="single" w:sz="4" w:space="0" w:color="auto"/>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19</w:t>
            </w:r>
          </w:p>
        </w:tc>
        <w:tc>
          <w:tcPr>
            <w:tcW w:w="4589" w:type="dxa"/>
            <w:vMerge w:val="restart"/>
            <w:tcBorders>
              <w:top w:val="nil"/>
              <w:left w:val="single" w:sz="4" w:space="0" w:color="auto"/>
              <w:bottom w:val="single" w:sz="4" w:space="0" w:color="auto"/>
              <w:right w:val="single" w:sz="4" w:space="0" w:color="auto"/>
            </w:tcBorders>
            <w:shd w:val="clear" w:color="000000" w:fill="FFFFFF"/>
            <w:vAlign w:val="center"/>
            <w:hideMark/>
          </w:tcPr>
          <w:p w:rsidR="00FA087C" w:rsidRPr="005310C8" w:rsidRDefault="00FA087C" w:rsidP="00517880">
            <w:pPr>
              <w:rPr>
                <w:sz w:val="20"/>
                <w:szCs w:val="20"/>
              </w:rPr>
            </w:pPr>
            <w:r w:rsidRPr="005310C8">
              <w:rPr>
                <w:sz w:val="20"/>
                <w:szCs w:val="20"/>
              </w:rPr>
              <w:t xml:space="preserve">Объем дополнительно веденного жилья (объектов социальной сферы) в рамках реализации подпрограммы </w:t>
            </w:r>
            <w:r w:rsidR="00BC5326" w:rsidRPr="005310C8">
              <w:rPr>
                <w:sz w:val="20"/>
                <w:szCs w:val="20"/>
              </w:rPr>
              <w:t>«</w:t>
            </w:r>
            <w:r w:rsidRPr="005310C8">
              <w:rPr>
                <w:sz w:val="20"/>
                <w:szCs w:val="20"/>
              </w:rPr>
              <w:t>Стимулирование программ развития жилищного строительства субъектов Российской Федерации</w:t>
            </w:r>
            <w:r w:rsidR="00BC5326" w:rsidRPr="005310C8">
              <w:rPr>
                <w:sz w:val="20"/>
                <w:szCs w:val="20"/>
              </w:rPr>
              <w:t>»</w:t>
            </w:r>
            <w:r w:rsidRPr="005310C8">
              <w:rPr>
                <w:sz w:val="20"/>
                <w:szCs w:val="20"/>
              </w:rPr>
              <w:t xml:space="preserve"> федеральной целевой программы </w:t>
            </w:r>
            <w:r w:rsidR="00BC5326" w:rsidRPr="005310C8">
              <w:rPr>
                <w:sz w:val="20"/>
                <w:szCs w:val="20"/>
              </w:rPr>
              <w:t>«</w:t>
            </w:r>
            <w:r w:rsidRPr="005310C8">
              <w:rPr>
                <w:sz w:val="20"/>
                <w:szCs w:val="20"/>
              </w:rPr>
              <w:t>Жилище</w:t>
            </w:r>
            <w:r w:rsidR="00BC5326" w:rsidRPr="005310C8">
              <w:rPr>
                <w:sz w:val="20"/>
                <w:szCs w:val="20"/>
              </w:rPr>
              <w:t>»</w:t>
            </w:r>
            <w:r w:rsidRPr="005310C8">
              <w:rPr>
                <w:sz w:val="20"/>
                <w:szCs w:val="20"/>
              </w:rPr>
              <w:t xml:space="preserve"> на 2015 - 2020 годы (мощность, пропускная способность)</w:t>
            </w:r>
          </w:p>
        </w:tc>
        <w:tc>
          <w:tcPr>
            <w:tcW w:w="1559" w:type="dxa"/>
            <w:tcBorders>
              <w:top w:val="nil"/>
              <w:left w:val="nil"/>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тыс. кв. метров</w:t>
            </w:r>
          </w:p>
        </w:tc>
        <w:tc>
          <w:tcPr>
            <w:tcW w:w="992" w:type="dxa"/>
            <w:tcBorders>
              <w:top w:val="nil"/>
              <w:left w:val="nil"/>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9,2</w:t>
            </w:r>
          </w:p>
        </w:tc>
        <w:tc>
          <w:tcPr>
            <w:tcW w:w="1418" w:type="dxa"/>
            <w:tcBorders>
              <w:top w:val="nil"/>
              <w:left w:val="nil"/>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 </w:t>
            </w:r>
          </w:p>
        </w:tc>
        <w:tc>
          <w:tcPr>
            <w:tcW w:w="926" w:type="dxa"/>
            <w:tcBorders>
              <w:top w:val="nil"/>
              <w:left w:val="nil"/>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 </w:t>
            </w:r>
          </w:p>
        </w:tc>
        <w:tc>
          <w:tcPr>
            <w:tcW w:w="1058" w:type="dxa"/>
            <w:tcBorders>
              <w:top w:val="nil"/>
              <w:left w:val="nil"/>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 </w:t>
            </w:r>
          </w:p>
        </w:tc>
        <w:tc>
          <w:tcPr>
            <w:tcW w:w="4111" w:type="dxa"/>
            <w:vMerge w:val="restart"/>
            <w:tcBorders>
              <w:top w:val="nil"/>
              <w:left w:val="single" w:sz="4" w:space="0" w:color="auto"/>
              <w:bottom w:val="single" w:sz="4" w:space="0" w:color="auto"/>
              <w:right w:val="single" w:sz="4" w:space="0" w:color="auto"/>
            </w:tcBorders>
            <w:shd w:val="clear" w:color="000000" w:fill="FFFFFF"/>
            <w:hideMark/>
          </w:tcPr>
          <w:p w:rsidR="00FA087C" w:rsidRPr="005310C8" w:rsidRDefault="00FA087C" w:rsidP="00517880">
            <w:pPr>
              <w:rPr>
                <w:sz w:val="20"/>
                <w:szCs w:val="20"/>
              </w:rPr>
            </w:pPr>
            <w:r w:rsidRPr="005310C8">
              <w:rPr>
                <w:sz w:val="20"/>
                <w:szCs w:val="20"/>
              </w:rPr>
              <w:t>По итогам конкурса на получение в 2017 году субсидии из федерального бюджета по подпрограмме</w:t>
            </w:r>
            <w:r w:rsidR="00EB73F7" w:rsidRPr="005310C8">
              <w:rPr>
                <w:sz w:val="20"/>
                <w:szCs w:val="20"/>
              </w:rPr>
              <w:t xml:space="preserve"> </w:t>
            </w:r>
            <w:r w:rsidR="00BC5326" w:rsidRPr="005310C8">
              <w:rPr>
                <w:sz w:val="20"/>
                <w:szCs w:val="20"/>
              </w:rPr>
              <w:t>«</w:t>
            </w:r>
            <w:r w:rsidRPr="005310C8">
              <w:rPr>
                <w:sz w:val="20"/>
                <w:szCs w:val="20"/>
              </w:rPr>
              <w:t>Стимулирование программ развития жилищного строительства субъектов Российской Федерации</w:t>
            </w:r>
            <w:r w:rsidR="00BC5326" w:rsidRPr="005310C8">
              <w:rPr>
                <w:sz w:val="20"/>
                <w:szCs w:val="20"/>
              </w:rPr>
              <w:t>»</w:t>
            </w:r>
            <w:r w:rsidRPr="005310C8">
              <w:rPr>
                <w:sz w:val="20"/>
                <w:szCs w:val="20"/>
              </w:rPr>
              <w:t xml:space="preserve"> федеральной целевой программы </w:t>
            </w:r>
            <w:r w:rsidR="00BC5326" w:rsidRPr="005310C8">
              <w:rPr>
                <w:sz w:val="20"/>
                <w:szCs w:val="20"/>
              </w:rPr>
              <w:t>«</w:t>
            </w:r>
            <w:r w:rsidRPr="005310C8">
              <w:rPr>
                <w:sz w:val="20"/>
                <w:szCs w:val="20"/>
              </w:rPr>
              <w:t>Жилище</w:t>
            </w:r>
            <w:r w:rsidR="00BC5326" w:rsidRPr="005310C8">
              <w:rPr>
                <w:sz w:val="20"/>
                <w:szCs w:val="20"/>
              </w:rPr>
              <w:t>»</w:t>
            </w:r>
            <w:r w:rsidRPr="005310C8">
              <w:rPr>
                <w:sz w:val="20"/>
                <w:szCs w:val="20"/>
              </w:rPr>
              <w:t xml:space="preserve"> на 2015 - 2020 годы  заявка Кабардино-Балкарской Республики не одобрена.</w:t>
            </w:r>
          </w:p>
        </w:tc>
      </w:tr>
      <w:tr w:rsidR="00A51699" w:rsidRPr="005310C8" w:rsidTr="00EB73F7">
        <w:trPr>
          <w:trHeight w:val="20"/>
        </w:trPr>
        <w:tc>
          <w:tcPr>
            <w:tcW w:w="558" w:type="dxa"/>
            <w:vMerge/>
            <w:tcBorders>
              <w:top w:val="nil"/>
              <w:left w:val="single" w:sz="4" w:space="0" w:color="auto"/>
              <w:bottom w:val="single" w:sz="4" w:space="0" w:color="auto"/>
              <w:right w:val="single" w:sz="4" w:space="0" w:color="auto"/>
            </w:tcBorders>
            <w:vAlign w:val="center"/>
            <w:hideMark/>
          </w:tcPr>
          <w:p w:rsidR="00FA087C" w:rsidRPr="005310C8" w:rsidRDefault="00FA087C" w:rsidP="00517880">
            <w:pPr>
              <w:rPr>
                <w:sz w:val="20"/>
                <w:szCs w:val="20"/>
              </w:rPr>
            </w:pPr>
          </w:p>
        </w:tc>
        <w:tc>
          <w:tcPr>
            <w:tcW w:w="4589" w:type="dxa"/>
            <w:vMerge/>
            <w:tcBorders>
              <w:top w:val="nil"/>
              <w:left w:val="single" w:sz="4" w:space="0" w:color="auto"/>
              <w:bottom w:val="single" w:sz="4" w:space="0" w:color="auto"/>
              <w:right w:val="single" w:sz="4" w:space="0" w:color="auto"/>
            </w:tcBorders>
            <w:vAlign w:val="center"/>
            <w:hideMark/>
          </w:tcPr>
          <w:p w:rsidR="00FA087C" w:rsidRPr="005310C8" w:rsidRDefault="00FA087C" w:rsidP="00517880">
            <w:pPr>
              <w:rPr>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proofErr w:type="spellStart"/>
            <w:r w:rsidRPr="005310C8">
              <w:rPr>
                <w:sz w:val="20"/>
                <w:szCs w:val="20"/>
              </w:rPr>
              <w:t>куб.метров</w:t>
            </w:r>
            <w:proofErr w:type="spellEnd"/>
            <w:r w:rsidRPr="005310C8">
              <w:rPr>
                <w:sz w:val="20"/>
                <w:szCs w:val="20"/>
              </w:rPr>
              <w:t>/сутки (вода)</w:t>
            </w:r>
          </w:p>
        </w:tc>
        <w:tc>
          <w:tcPr>
            <w:tcW w:w="992" w:type="dxa"/>
            <w:tcBorders>
              <w:top w:val="nil"/>
              <w:left w:val="nil"/>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17160</w:t>
            </w:r>
          </w:p>
        </w:tc>
        <w:tc>
          <w:tcPr>
            <w:tcW w:w="1418" w:type="dxa"/>
            <w:tcBorders>
              <w:top w:val="nil"/>
              <w:left w:val="nil"/>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 </w:t>
            </w:r>
          </w:p>
        </w:tc>
        <w:tc>
          <w:tcPr>
            <w:tcW w:w="926" w:type="dxa"/>
            <w:tcBorders>
              <w:top w:val="nil"/>
              <w:left w:val="nil"/>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 </w:t>
            </w:r>
          </w:p>
        </w:tc>
        <w:tc>
          <w:tcPr>
            <w:tcW w:w="1058" w:type="dxa"/>
            <w:tcBorders>
              <w:top w:val="nil"/>
              <w:left w:val="nil"/>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 </w:t>
            </w:r>
          </w:p>
        </w:tc>
        <w:tc>
          <w:tcPr>
            <w:tcW w:w="4111" w:type="dxa"/>
            <w:vMerge/>
            <w:tcBorders>
              <w:top w:val="nil"/>
              <w:left w:val="single" w:sz="4" w:space="0" w:color="auto"/>
              <w:bottom w:val="single" w:sz="4" w:space="0" w:color="auto"/>
              <w:right w:val="single" w:sz="4" w:space="0" w:color="auto"/>
            </w:tcBorders>
            <w:vAlign w:val="center"/>
            <w:hideMark/>
          </w:tcPr>
          <w:p w:rsidR="00FA087C" w:rsidRPr="005310C8" w:rsidRDefault="00FA087C" w:rsidP="00517880">
            <w:pPr>
              <w:rPr>
                <w:sz w:val="20"/>
                <w:szCs w:val="20"/>
              </w:rPr>
            </w:pPr>
          </w:p>
        </w:tc>
      </w:tr>
      <w:tr w:rsidR="00A51699" w:rsidRPr="005310C8" w:rsidTr="00EB73F7">
        <w:trPr>
          <w:trHeight w:val="20"/>
        </w:trPr>
        <w:tc>
          <w:tcPr>
            <w:tcW w:w="558" w:type="dxa"/>
            <w:vMerge/>
            <w:tcBorders>
              <w:top w:val="nil"/>
              <w:left w:val="single" w:sz="4" w:space="0" w:color="auto"/>
              <w:bottom w:val="single" w:sz="4" w:space="0" w:color="auto"/>
              <w:right w:val="single" w:sz="4" w:space="0" w:color="auto"/>
            </w:tcBorders>
            <w:vAlign w:val="center"/>
            <w:hideMark/>
          </w:tcPr>
          <w:p w:rsidR="00FA087C" w:rsidRPr="005310C8" w:rsidRDefault="00FA087C" w:rsidP="00517880">
            <w:pPr>
              <w:rPr>
                <w:sz w:val="20"/>
                <w:szCs w:val="20"/>
              </w:rPr>
            </w:pPr>
          </w:p>
        </w:tc>
        <w:tc>
          <w:tcPr>
            <w:tcW w:w="4589" w:type="dxa"/>
            <w:vMerge/>
            <w:tcBorders>
              <w:top w:val="nil"/>
              <w:left w:val="single" w:sz="4" w:space="0" w:color="auto"/>
              <w:bottom w:val="single" w:sz="4" w:space="0" w:color="auto"/>
              <w:right w:val="single" w:sz="4" w:space="0" w:color="auto"/>
            </w:tcBorders>
            <w:vAlign w:val="center"/>
            <w:hideMark/>
          </w:tcPr>
          <w:p w:rsidR="00FA087C" w:rsidRPr="005310C8" w:rsidRDefault="00FA087C" w:rsidP="00517880">
            <w:pPr>
              <w:rPr>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proofErr w:type="spellStart"/>
            <w:r w:rsidRPr="005310C8">
              <w:rPr>
                <w:sz w:val="20"/>
                <w:szCs w:val="20"/>
              </w:rPr>
              <w:t>куб.метров</w:t>
            </w:r>
            <w:proofErr w:type="spellEnd"/>
            <w:r w:rsidRPr="005310C8">
              <w:rPr>
                <w:sz w:val="20"/>
                <w:szCs w:val="20"/>
              </w:rPr>
              <w:t>/сутки (</w:t>
            </w:r>
            <w:proofErr w:type="spellStart"/>
            <w:r w:rsidRPr="005310C8">
              <w:rPr>
                <w:sz w:val="20"/>
                <w:szCs w:val="20"/>
              </w:rPr>
              <w:t>канализ</w:t>
            </w:r>
            <w:proofErr w:type="spellEnd"/>
            <w:r w:rsidRPr="005310C8">
              <w:rPr>
                <w:sz w:val="20"/>
                <w:szCs w:val="20"/>
              </w:rPr>
              <w:t>.)</w:t>
            </w:r>
          </w:p>
        </w:tc>
        <w:tc>
          <w:tcPr>
            <w:tcW w:w="992" w:type="dxa"/>
            <w:tcBorders>
              <w:top w:val="nil"/>
              <w:left w:val="nil"/>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15930</w:t>
            </w:r>
          </w:p>
        </w:tc>
        <w:tc>
          <w:tcPr>
            <w:tcW w:w="1418" w:type="dxa"/>
            <w:tcBorders>
              <w:top w:val="nil"/>
              <w:left w:val="nil"/>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 </w:t>
            </w:r>
          </w:p>
        </w:tc>
        <w:tc>
          <w:tcPr>
            <w:tcW w:w="926" w:type="dxa"/>
            <w:tcBorders>
              <w:top w:val="nil"/>
              <w:left w:val="nil"/>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 </w:t>
            </w:r>
          </w:p>
        </w:tc>
        <w:tc>
          <w:tcPr>
            <w:tcW w:w="1058" w:type="dxa"/>
            <w:tcBorders>
              <w:top w:val="nil"/>
              <w:left w:val="nil"/>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 </w:t>
            </w:r>
          </w:p>
        </w:tc>
        <w:tc>
          <w:tcPr>
            <w:tcW w:w="4111" w:type="dxa"/>
            <w:vMerge/>
            <w:tcBorders>
              <w:top w:val="nil"/>
              <w:left w:val="single" w:sz="4" w:space="0" w:color="auto"/>
              <w:bottom w:val="single" w:sz="4" w:space="0" w:color="auto"/>
              <w:right w:val="single" w:sz="4" w:space="0" w:color="auto"/>
            </w:tcBorders>
            <w:vAlign w:val="center"/>
            <w:hideMark/>
          </w:tcPr>
          <w:p w:rsidR="00FA087C" w:rsidRPr="005310C8" w:rsidRDefault="00FA087C" w:rsidP="00517880">
            <w:pPr>
              <w:rPr>
                <w:sz w:val="20"/>
                <w:szCs w:val="20"/>
              </w:rPr>
            </w:pPr>
          </w:p>
        </w:tc>
      </w:tr>
      <w:tr w:rsidR="00A51699" w:rsidRPr="005310C8" w:rsidTr="00EB73F7">
        <w:trPr>
          <w:trHeight w:val="20"/>
        </w:trPr>
        <w:tc>
          <w:tcPr>
            <w:tcW w:w="558" w:type="dxa"/>
            <w:vMerge/>
            <w:tcBorders>
              <w:top w:val="nil"/>
              <w:left w:val="single" w:sz="4" w:space="0" w:color="auto"/>
              <w:bottom w:val="single" w:sz="4" w:space="0" w:color="auto"/>
              <w:right w:val="single" w:sz="4" w:space="0" w:color="auto"/>
            </w:tcBorders>
            <w:vAlign w:val="center"/>
            <w:hideMark/>
          </w:tcPr>
          <w:p w:rsidR="00FA087C" w:rsidRPr="005310C8" w:rsidRDefault="00FA087C" w:rsidP="00517880">
            <w:pPr>
              <w:rPr>
                <w:sz w:val="20"/>
                <w:szCs w:val="20"/>
              </w:rPr>
            </w:pPr>
          </w:p>
        </w:tc>
        <w:tc>
          <w:tcPr>
            <w:tcW w:w="4589" w:type="dxa"/>
            <w:vMerge/>
            <w:tcBorders>
              <w:top w:val="nil"/>
              <w:left w:val="single" w:sz="4" w:space="0" w:color="auto"/>
              <w:bottom w:val="single" w:sz="4" w:space="0" w:color="auto"/>
              <w:right w:val="single" w:sz="4" w:space="0" w:color="auto"/>
            </w:tcBorders>
            <w:vAlign w:val="center"/>
            <w:hideMark/>
          </w:tcPr>
          <w:p w:rsidR="00FA087C" w:rsidRPr="005310C8" w:rsidRDefault="00FA087C" w:rsidP="00517880">
            <w:pPr>
              <w:rPr>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proofErr w:type="spellStart"/>
            <w:r w:rsidRPr="005310C8">
              <w:rPr>
                <w:sz w:val="20"/>
                <w:szCs w:val="20"/>
              </w:rPr>
              <w:t>куб.метров</w:t>
            </w:r>
            <w:proofErr w:type="spellEnd"/>
            <w:r w:rsidRPr="005310C8">
              <w:rPr>
                <w:sz w:val="20"/>
                <w:szCs w:val="20"/>
              </w:rPr>
              <w:t>/час(газ)</w:t>
            </w:r>
          </w:p>
        </w:tc>
        <w:tc>
          <w:tcPr>
            <w:tcW w:w="992" w:type="dxa"/>
            <w:tcBorders>
              <w:top w:val="nil"/>
              <w:left w:val="nil"/>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11820</w:t>
            </w:r>
          </w:p>
        </w:tc>
        <w:tc>
          <w:tcPr>
            <w:tcW w:w="1418" w:type="dxa"/>
            <w:tcBorders>
              <w:top w:val="nil"/>
              <w:left w:val="nil"/>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 </w:t>
            </w:r>
          </w:p>
        </w:tc>
        <w:tc>
          <w:tcPr>
            <w:tcW w:w="926" w:type="dxa"/>
            <w:tcBorders>
              <w:top w:val="nil"/>
              <w:left w:val="nil"/>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 </w:t>
            </w:r>
          </w:p>
        </w:tc>
        <w:tc>
          <w:tcPr>
            <w:tcW w:w="1058" w:type="dxa"/>
            <w:tcBorders>
              <w:top w:val="nil"/>
              <w:left w:val="nil"/>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 </w:t>
            </w:r>
          </w:p>
        </w:tc>
        <w:tc>
          <w:tcPr>
            <w:tcW w:w="4111" w:type="dxa"/>
            <w:vMerge/>
            <w:tcBorders>
              <w:top w:val="nil"/>
              <w:left w:val="single" w:sz="4" w:space="0" w:color="auto"/>
              <w:bottom w:val="single" w:sz="4" w:space="0" w:color="auto"/>
              <w:right w:val="single" w:sz="4" w:space="0" w:color="auto"/>
            </w:tcBorders>
            <w:vAlign w:val="center"/>
            <w:hideMark/>
          </w:tcPr>
          <w:p w:rsidR="00FA087C" w:rsidRPr="005310C8" w:rsidRDefault="00FA087C" w:rsidP="00517880">
            <w:pPr>
              <w:rPr>
                <w:sz w:val="20"/>
                <w:szCs w:val="20"/>
              </w:rPr>
            </w:pPr>
          </w:p>
        </w:tc>
      </w:tr>
      <w:tr w:rsidR="00A51699" w:rsidRPr="005310C8" w:rsidTr="00EB73F7">
        <w:trPr>
          <w:trHeight w:val="20"/>
        </w:trPr>
        <w:tc>
          <w:tcPr>
            <w:tcW w:w="558" w:type="dxa"/>
            <w:vMerge/>
            <w:tcBorders>
              <w:top w:val="nil"/>
              <w:left w:val="single" w:sz="4" w:space="0" w:color="auto"/>
              <w:bottom w:val="single" w:sz="4" w:space="0" w:color="auto"/>
              <w:right w:val="single" w:sz="4" w:space="0" w:color="auto"/>
            </w:tcBorders>
            <w:vAlign w:val="center"/>
            <w:hideMark/>
          </w:tcPr>
          <w:p w:rsidR="00FA087C" w:rsidRPr="005310C8" w:rsidRDefault="00FA087C" w:rsidP="00517880">
            <w:pPr>
              <w:rPr>
                <w:sz w:val="20"/>
                <w:szCs w:val="20"/>
              </w:rPr>
            </w:pPr>
          </w:p>
        </w:tc>
        <w:tc>
          <w:tcPr>
            <w:tcW w:w="4589" w:type="dxa"/>
            <w:vMerge/>
            <w:tcBorders>
              <w:top w:val="nil"/>
              <w:left w:val="single" w:sz="4" w:space="0" w:color="auto"/>
              <w:bottom w:val="single" w:sz="4" w:space="0" w:color="auto"/>
              <w:right w:val="single" w:sz="4" w:space="0" w:color="auto"/>
            </w:tcBorders>
            <w:vAlign w:val="center"/>
            <w:hideMark/>
          </w:tcPr>
          <w:p w:rsidR="00FA087C" w:rsidRPr="005310C8" w:rsidRDefault="00FA087C" w:rsidP="00517880">
            <w:pPr>
              <w:rPr>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proofErr w:type="spellStart"/>
            <w:r w:rsidRPr="005310C8">
              <w:rPr>
                <w:sz w:val="20"/>
                <w:szCs w:val="20"/>
              </w:rPr>
              <w:t>МВа</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50</w:t>
            </w:r>
          </w:p>
        </w:tc>
        <w:tc>
          <w:tcPr>
            <w:tcW w:w="1418" w:type="dxa"/>
            <w:tcBorders>
              <w:top w:val="nil"/>
              <w:left w:val="nil"/>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 </w:t>
            </w:r>
          </w:p>
        </w:tc>
        <w:tc>
          <w:tcPr>
            <w:tcW w:w="926" w:type="dxa"/>
            <w:tcBorders>
              <w:top w:val="nil"/>
              <w:left w:val="nil"/>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 </w:t>
            </w:r>
          </w:p>
        </w:tc>
        <w:tc>
          <w:tcPr>
            <w:tcW w:w="1058" w:type="dxa"/>
            <w:tcBorders>
              <w:top w:val="nil"/>
              <w:left w:val="nil"/>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 </w:t>
            </w:r>
          </w:p>
        </w:tc>
        <w:tc>
          <w:tcPr>
            <w:tcW w:w="4111" w:type="dxa"/>
            <w:vMerge/>
            <w:tcBorders>
              <w:top w:val="nil"/>
              <w:left w:val="single" w:sz="4" w:space="0" w:color="auto"/>
              <w:bottom w:val="single" w:sz="4" w:space="0" w:color="auto"/>
              <w:right w:val="single" w:sz="4" w:space="0" w:color="auto"/>
            </w:tcBorders>
            <w:vAlign w:val="center"/>
            <w:hideMark/>
          </w:tcPr>
          <w:p w:rsidR="00FA087C" w:rsidRPr="005310C8" w:rsidRDefault="00FA087C" w:rsidP="00517880">
            <w:pPr>
              <w:rPr>
                <w:sz w:val="20"/>
                <w:szCs w:val="20"/>
              </w:rPr>
            </w:pPr>
          </w:p>
        </w:tc>
      </w:tr>
      <w:tr w:rsidR="00A51699" w:rsidRPr="005310C8" w:rsidTr="00EB73F7">
        <w:trPr>
          <w:trHeight w:val="20"/>
        </w:trPr>
        <w:tc>
          <w:tcPr>
            <w:tcW w:w="15211"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 xml:space="preserve">Подпрограмма </w:t>
            </w:r>
            <w:r w:rsidR="00BC5326" w:rsidRPr="005310C8">
              <w:rPr>
                <w:sz w:val="20"/>
                <w:szCs w:val="20"/>
              </w:rPr>
              <w:t>«</w:t>
            </w:r>
            <w:r w:rsidRPr="005310C8">
              <w:rPr>
                <w:sz w:val="20"/>
                <w:szCs w:val="20"/>
              </w:rPr>
              <w:t xml:space="preserve">Реализация мероприятий федеральной целевой программы </w:t>
            </w:r>
            <w:r w:rsidR="00BC5326" w:rsidRPr="005310C8">
              <w:rPr>
                <w:sz w:val="20"/>
                <w:szCs w:val="20"/>
              </w:rPr>
              <w:t>«</w:t>
            </w:r>
            <w:r w:rsidRPr="005310C8">
              <w:rPr>
                <w:sz w:val="20"/>
                <w:szCs w:val="20"/>
              </w:rPr>
              <w:t>Повышение устойчивости жилых домов, основных объектов и систем жизнеобеспечения в сейсмических районах Российской Федерации на 2009 - 2018 годы</w:t>
            </w:r>
            <w:r w:rsidR="00BC5326" w:rsidRPr="005310C8">
              <w:rPr>
                <w:sz w:val="20"/>
                <w:szCs w:val="20"/>
              </w:rPr>
              <w:t>»</w:t>
            </w:r>
            <w:r w:rsidRPr="005310C8">
              <w:rPr>
                <w:sz w:val="20"/>
                <w:szCs w:val="20"/>
              </w:rPr>
              <w:t xml:space="preserve"> в Кабардино-Балкарской Республике</w:t>
            </w:r>
            <w:r w:rsidR="00BC5326" w:rsidRPr="005310C8">
              <w:rPr>
                <w:sz w:val="20"/>
                <w:szCs w:val="20"/>
              </w:rPr>
              <w:t>»</w:t>
            </w:r>
          </w:p>
        </w:tc>
      </w:tr>
      <w:tr w:rsidR="00A51699" w:rsidRPr="005310C8" w:rsidTr="00EB73F7">
        <w:trPr>
          <w:trHeight w:val="20"/>
        </w:trPr>
        <w:tc>
          <w:tcPr>
            <w:tcW w:w="558" w:type="dxa"/>
            <w:tcBorders>
              <w:top w:val="nil"/>
              <w:left w:val="single" w:sz="4" w:space="0" w:color="auto"/>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20</w:t>
            </w:r>
          </w:p>
        </w:tc>
        <w:tc>
          <w:tcPr>
            <w:tcW w:w="4589" w:type="dxa"/>
            <w:tcBorders>
              <w:top w:val="nil"/>
              <w:left w:val="nil"/>
              <w:bottom w:val="single" w:sz="4" w:space="0" w:color="auto"/>
              <w:right w:val="single" w:sz="4" w:space="0" w:color="auto"/>
            </w:tcBorders>
            <w:shd w:val="clear" w:color="000000" w:fill="FFFFFF"/>
            <w:vAlign w:val="center"/>
            <w:hideMark/>
          </w:tcPr>
          <w:p w:rsidR="00FA087C" w:rsidRPr="005310C8" w:rsidRDefault="00FA087C" w:rsidP="00517880">
            <w:pPr>
              <w:rPr>
                <w:sz w:val="20"/>
                <w:szCs w:val="20"/>
              </w:rPr>
            </w:pPr>
            <w:r w:rsidRPr="005310C8">
              <w:rPr>
                <w:sz w:val="20"/>
                <w:szCs w:val="20"/>
              </w:rPr>
              <w:t xml:space="preserve">Общая площадь зданий и сооружений, по которым ликвидирован дефицит сейсмостойкости </w:t>
            </w:r>
          </w:p>
        </w:tc>
        <w:tc>
          <w:tcPr>
            <w:tcW w:w="1559" w:type="dxa"/>
            <w:tcBorders>
              <w:top w:val="nil"/>
              <w:left w:val="nil"/>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тыс. кв. метров</w:t>
            </w:r>
          </w:p>
        </w:tc>
        <w:tc>
          <w:tcPr>
            <w:tcW w:w="992" w:type="dxa"/>
            <w:tcBorders>
              <w:top w:val="nil"/>
              <w:left w:val="nil"/>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23,22</w:t>
            </w:r>
          </w:p>
        </w:tc>
        <w:tc>
          <w:tcPr>
            <w:tcW w:w="1418" w:type="dxa"/>
            <w:tcBorders>
              <w:top w:val="nil"/>
              <w:left w:val="nil"/>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 </w:t>
            </w:r>
          </w:p>
        </w:tc>
        <w:tc>
          <w:tcPr>
            <w:tcW w:w="926" w:type="dxa"/>
            <w:tcBorders>
              <w:top w:val="nil"/>
              <w:left w:val="nil"/>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 </w:t>
            </w:r>
          </w:p>
        </w:tc>
        <w:tc>
          <w:tcPr>
            <w:tcW w:w="1058" w:type="dxa"/>
            <w:tcBorders>
              <w:top w:val="nil"/>
              <w:left w:val="nil"/>
              <w:bottom w:val="single" w:sz="4" w:space="0" w:color="auto"/>
              <w:right w:val="single" w:sz="4" w:space="0" w:color="auto"/>
            </w:tcBorders>
            <w:shd w:val="clear" w:color="000000" w:fill="FFFFFF"/>
            <w:vAlign w:val="center"/>
            <w:hideMark/>
          </w:tcPr>
          <w:p w:rsidR="00FA087C" w:rsidRPr="005310C8" w:rsidRDefault="00FA087C" w:rsidP="00517880">
            <w:pPr>
              <w:jc w:val="center"/>
              <w:rPr>
                <w:sz w:val="20"/>
                <w:szCs w:val="20"/>
              </w:rPr>
            </w:pPr>
            <w:r w:rsidRPr="005310C8">
              <w:rPr>
                <w:sz w:val="20"/>
                <w:szCs w:val="20"/>
              </w:rPr>
              <w:t> </w:t>
            </w:r>
          </w:p>
        </w:tc>
        <w:tc>
          <w:tcPr>
            <w:tcW w:w="4111" w:type="dxa"/>
            <w:tcBorders>
              <w:top w:val="nil"/>
              <w:left w:val="nil"/>
              <w:bottom w:val="single" w:sz="4" w:space="0" w:color="auto"/>
              <w:right w:val="single" w:sz="4" w:space="0" w:color="auto"/>
            </w:tcBorders>
            <w:shd w:val="clear" w:color="000000" w:fill="FFFFFF"/>
            <w:hideMark/>
          </w:tcPr>
          <w:p w:rsidR="00FA087C" w:rsidRPr="005310C8" w:rsidRDefault="00FA087C" w:rsidP="00517880">
            <w:pPr>
              <w:rPr>
                <w:sz w:val="20"/>
                <w:szCs w:val="20"/>
              </w:rPr>
            </w:pPr>
            <w:r w:rsidRPr="005310C8">
              <w:rPr>
                <w:sz w:val="20"/>
                <w:szCs w:val="20"/>
              </w:rPr>
              <w:t xml:space="preserve">По итогам конкурса на получение в 2017 году субсидии из федерального бюджета по подпрограмме Реализация федеральной целевой программы </w:t>
            </w:r>
            <w:r w:rsidR="00BC5326" w:rsidRPr="005310C8">
              <w:rPr>
                <w:sz w:val="20"/>
                <w:szCs w:val="20"/>
              </w:rPr>
              <w:t>«</w:t>
            </w:r>
            <w:r w:rsidRPr="005310C8">
              <w:rPr>
                <w:sz w:val="20"/>
                <w:szCs w:val="20"/>
              </w:rPr>
              <w:t>Повышение устойчивости жилых домов, основных объектов и систем жизнеобеспечения в Российской Федерации на 2009-2018 годы</w:t>
            </w:r>
            <w:r w:rsidR="00BC5326" w:rsidRPr="005310C8">
              <w:rPr>
                <w:sz w:val="20"/>
                <w:szCs w:val="20"/>
              </w:rPr>
              <w:t>»</w:t>
            </w:r>
            <w:r w:rsidRPr="005310C8">
              <w:rPr>
                <w:sz w:val="20"/>
                <w:szCs w:val="20"/>
              </w:rPr>
              <w:t xml:space="preserve"> заявка </w:t>
            </w:r>
            <w:r w:rsidR="009F5297" w:rsidRPr="005310C8">
              <w:rPr>
                <w:sz w:val="20"/>
                <w:szCs w:val="20"/>
              </w:rPr>
              <w:t>КБР</w:t>
            </w:r>
            <w:r w:rsidRPr="005310C8">
              <w:rPr>
                <w:sz w:val="20"/>
                <w:szCs w:val="20"/>
              </w:rPr>
              <w:t xml:space="preserve"> не одобрена.</w:t>
            </w:r>
          </w:p>
        </w:tc>
      </w:tr>
    </w:tbl>
    <w:p w:rsidR="00FA087C" w:rsidRPr="005310C8" w:rsidRDefault="00FA087C" w:rsidP="00517880">
      <w:pPr>
        <w:rPr>
          <w:b/>
          <w:sz w:val="28"/>
          <w:szCs w:val="28"/>
        </w:rPr>
      </w:pPr>
    </w:p>
    <w:p w:rsidR="008C2C8D" w:rsidRPr="005310C8" w:rsidRDefault="008C2C8D" w:rsidP="00517880">
      <w:pPr>
        <w:rPr>
          <w:b/>
          <w:sz w:val="28"/>
          <w:szCs w:val="28"/>
        </w:rPr>
        <w:sectPr w:rsidR="008C2C8D" w:rsidRPr="005310C8" w:rsidSect="008C2C8D">
          <w:pgSz w:w="16838" w:h="11906" w:orient="landscape"/>
          <w:pgMar w:top="1701" w:right="1134" w:bottom="850" w:left="1134" w:header="708" w:footer="708" w:gutter="0"/>
          <w:cols w:space="708"/>
          <w:docGrid w:linePitch="360"/>
        </w:sectPr>
      </w:pPr>
    </w:p>
    <w:p w:rsidR="00F66D9C" w:rsidRPr="005310C8" w:rsidRDefault="00F94A02" w:rsidP="00517880">
      <w:pPr>
        <w:ind w:firstLine="567"/>
        <w:jc w:val="center"/>
        <w:rPr>
          <w:b/>
          <w:color w:val="000000"/>
          <w:sz w:val="26"/>
          <w:szCs w:val="26"/>
        </w:rPr>
      </w:pPr>
      <w:r w:rsidRPr="005310C8">
        <w:rPr>
          <w:b/>
          <w:sz w:val="26"/>
          <w:szCs w:val="26"/>
        </w:rPr>
        <w:lastRenderedPageBreak/>
        <w:t xml:space="preserve">Информация о реализации государственной программы Кабардино-Балкарской Республики </w:t>
      </w:r>
      <w:r w:rsidR="00BC5326" w:rsidRPr="005310C8">
        <w:rPr>
          <w:b/>
          <w:color w:val="000000"/>
          <w:sz w:val="26"/>
          <w:szCs w:val="26"/>
        </w:rPr>
        <w:t>«</w:t>
      </w:r>
      <w:r w:rsidR="00F66D9C" w:rsidRPr="005310C8">
        <w:rPr>
          <w:b/>
          <w:color w:val="000000"/>
          <w:sz w:val="26"/>
          <w:szCs w:val="26"/>
        </w:rPr>
        <w:t>Содействие занятости населения Кабардино-Балкарской Республики</w:t>
      </w:r>
      <w:r w:rsidR="00BC5326" w:rsidRPr="005310C8">
        <w:rPr>
          <w:b/>
          <w:color w:val="000000"/>
          <w:sz w:val="26"/>
          <w:szCs w:val="26"/>
        </w:rPr>
        <w:t>»</w:t>
      </w:r>
      <w:r w:rsidR="00F66D9C" w:rsidRPr="005310C8">
        <w:rPr>
          <w:b/>
          <w:color w:val="000000"/>
          <w:sz w:val="26"/>
          <w:szCs w:val="26"/>
        </w:rPr>
        <w:t xml:space="preserve"> за  2017 год</w:t>
      </w:r>
    </w:p>
    <w:p w:rsidR="00207D07" w:rsidRPr="005310C8" w:rsidRDefault="00207D07" w:rsidP="00517880">
      <w:pPr>
        <w:widowControl w:val="0"/>
        <w:autoSpaceDE w:val="0"/>
        <w:autoSpaceDN w:val="0"/>
        <w:adjustRightInd w:val="0"/>
        <w:jc w:val="center"/>
        <w:outlineLvl w:val="0"/>
        <w:rPr>
          <w:b/>
          <w:sz w:val="26"/>
          <w:szCs w:val="26"/>
        </w:rPr>
      </w:pPr>
      <w:r w:rsidRPr="005310C8">
        <w:rPr>
          <w:sz w:val="26"/>
          <w:szCs w:val="26"/>
        </w:rPr>
        <w:t xml:space="preserve">(по </w:t>
      </w:r>
      <w:r w:rsidR="004B67FE" w:rsidRPr="005310C8">
        <w:rPr>
          <w:sz w:val="26"/>
          <w:szCs w:val="26"/>
        </w:rPr>
        <w:t>данным</w:t>
      </w:r>
      <w:r w:rsidRPr="005310C8">
        <w:rPr>
          <w:sz w:val="26"/>
          <w:szCs w:val="26"/>
        </w:rPr>
        <w:t xml:space="preserve"> Министерств</w:t>
      </w:r>
      <w:r w:rsidR="009F5297" w:rsidRPr="005310C8">
        <w:rPr>
          <w:sz w:val="26"/>
          <w:szCs w:val="26"/>
        </w:rPr>
        <w:t>а</w:t>
      </w:r>
      <w:r w:rsidRPr="005310C8">
        <w:rPr>
          <w:sz w:val="26"/>
          <w:szCs w:val="26"/>
        </w:rPr>
        <w:t xml:space="preserve"> труда, занятости и социальной защиты Кабардино-Балкарской Республики) </w:t>
      </w:r>
    </w:p>
    <w:p w:rsidR="00F66D9C" w:rsidRPr="005310C8" w:rsidRDefault="00F66D9C" w:rsidP="00517880">
      <w:pPr>
        <w:ind w:firstLine="567"/>
        <w:jc w:val="center"/>
        <w:rPr>
          <w:color w:val="000000"/>
          <w:sz w:val="26"/>
          <w:szCs w:val="26"/>
        </w:rPr>
      </w:pPr>
    </w:p>
    <w:p w:rsidR="00F66D9C" w:rsidRPr="005310C8" w:rsidRDefault="00F66D9C" w:rsidP="00517880">
      <w:pPr>
        <w:ind w:right="-2" w:firstLine="567"/>
        <w:jc w:val="both"/>
        <w:rPr>
          <w:bCs/>
          <w:color w:val="000000"/>
          <w:sz w:val="26"/>
          <w:szCs w:val="26"/>
        </w:rPr>
      </w:pPr>
      <w:r w:rsidRPr="005310C8">
        <w:rPr>
          <w:color w:val="000000"/>
          <w:sz w:val="26"/>
          <w:szCs w:val="26"/>
        </w:rPr>
        <w:t xml:space="preserve">В  2017 году в Кабардино-Балкарской Республике мероприятия в области содействия занятости населения осуществлялись в соответствии с государственной программой Кабардино-Балкарской Республики </w:t>
      </w:r>
      <w:r w:rsidR="00BC5326" w:rsidRPr="005310C8">
        <w:rPr>
          <w:color w:val="000000"/>
          <w:sz w:val="26"/>
          <w:szCs w:val="26"/>
        </w:rPr>
        <w:t>«</w:t>
      </w:r>
      <w:r w:rsidRPr="005310C8">
        <w:rPr>
          <w:color w:val="000000"/>
          <w:sz w:val="26"/>
          <w:szCs w:val="26"/>
        </w:rPr>
        <w:t>Содействие занятости населения Кабардино-Балкарской Республики</w:t>
      </w:r>
      <w:r w:rsidR="00BC5326" w:rsidRPr="005310C8">
        <w:rPr>
          <w:color w:val="000000"/>
          <w:sz w:val="26"/>
          <w:szCs w:val="26"/>
        </w:rPr>
        <w:t>»</w:t>
      </w:r>
      <w:r w:rsidRPr="005310C8">
        <w:rPr>
          <w:color w:val="000000"/>
          <w:sz w:val="26"/>
          <w:szCs w:val="26"/>
        </w:rPr>
        <w:t xml:space="preserve">, утвержденной постановлением Правительства Кабардино-Балкарской Республики </w:t>
      </w:r>
      <w:r w:rsidRPr="005310C8">
        <w:rPr>
          <w:bCs/>
          <w:color w:val="000000"/>
          <w:sz w:val="26"/>
          <w:szCs w:val="26"/>
        </w:rPr>
        <w:t>от 2 июля 2013г. №191-ПП.</w:t>
      </w:r>
    </w:p>
    <w:p w:rsidR="00F66D9C" w:rsidRPr="005310C8" w:rsidRDefault="00F66D9C" w:rsidP="00517880">
      <w:pPr>
        <w:ind w:right="-2" w:firstLine="567"/>
        <w:jc w:val="both"/>
        <w:rPr>
          <w:bCs/>
          <w:color w:val="000000"/>
          <w:sz w:val="26"/>
          <w:szCs w:val="26"/>
        </w:rPr>
      </w:pPr>
      <w:r w:rsidRPr="005310C8">
        <w:rPr>
          <w:bCs/>
          <w:color w:val="000000"/>
          <w:sz w:val="26"/>
          <w:szCs w:val="26"/>
        </w:rPr>
        <w:t>Целью реализации государственной программы является содействие занятости населения республики, предотвращение роста уровня безработицы, а также снижение напряженности на рынке труда в Кабардино-Балкарской Республике.</w:t>
      </w:r>
    </w:p>
    <w:p w:rsidR="00811D5F" w:rsidRPr="005310C8" w:rsidRDefault="00811D5F" w:rsidP="00517880">
      <w:pPr>
        <w:autoSpaceDE w:val="0"/>
        <w:autoSpaceDN w:val="0"/>
        <w:adjustRightInd w:val="0"/>
        <w:ind w:firstLine="709"/>
        <w:jc w:val="both"/>
        <w:rPr>
          <w:sz w:val="26"/>
          <w:szCs w:val="26"/>
          <w:highlight w:val="yellow"/>
        </w:rPr>
      </w:pPr>
      <w:r w:rsidRPr="005310C8">
        <w:rPr>
          <w:sz w:val="26"/>
          <w:szCs w:val="26"/>
        </w:rPr>
        <w:t>Фактический объем финансирования госпрограммы за 2017 год составил 346,7 млн рублей, в том числе за счет средств федерального бюджета 222,5 млн рублей, за счет средств республиканского бюджета 124,2 млн рублей. Уровень финансирования составил 96,9% от плановых назначений, в том числе 100% от плановых назначений средств федерального бюджета и 91,7% от плановых назначений республиканского бюджета.</w:t>
      </w:r>
    </w:p>
    <w:p w:rsidR="00811D5F" w:rsidRPr="005310C8" w:rsidRDefault="00811D5F" w:rsidP="00517880">
      <w:pPr>
        <w:ind w:firstLine="709"/>
        <w:jc w:val="both"/>
        <w:rPr>
          <w:bCs/>
          <w:sz w:val="26"/>
          <w:szCs w:val="26"/>
        </w:rPr>
      </w:pPr>
      <w:r w:rsidRPr="005310C8">
        <w:rPr>
          <w:sz w:val="26"/>
          <w:szCs w:val="26"/>
        </w:rPr>
        <w:t xml:space="preserve">В государственной программе в 2017 году было предусмотрено к реализации 68 мероприятий. </w:t>
      </w:r>
    </w:p>
    <w:p w:rsidR="00F66D9C" w:rsidRPr="005310C8" w:rsidRDefault="00F66D9C" w:rsidP="00517880">
      <w:pPr>
        <w:ind w:right="-2" w:firstLine="567"/>
        <w:jc w:val="both"/>
        <w:rPr>
          <w:sz w:val="26"/>
          <w:szCs w:val="26"/>
        </w:rPr>
      </w:pPr>
      <w:r w:rsidRPr="005310C8">
        <w:rPr>
          <w:sz w:val="26"/>
          <w:szCs w:val="26"/>
        </w:rPr>
        <w:t xml:space="preserve">Органы службы занятости осуществляли полномочия в установленной сфере деятельности в соответствии с Законом Российской Федерации   от 19 апреля 1991г. № 1032-1 </w:t>
      </w:r>
      <w:r w:rsidR="00BC5326" w:rsidRPr="005310C8">
        <w:rPr>
          <w:sz w:val="26"/>
          <w:szCs w:val="26"/>
        </w:rPr>
        <w:t>«</w:t>
      </w:r>
      <w:r w:rsidRPr="005310C8">
        <w:rPr>
          <w:sz w:val="26"/>
          <w:szCs w:val="26"/>
        </w:rPr>
        <w:t>О занятости населения в Российской Федерации</w:t>
      </w:r>
      <w:r w:rsidR="00BC5326" w:rsidRPr="005310C8">
        <w:rPr>
          <w:sz w:val="26"/>
          <w:szCs w:val="26"/>
        </w:rPr>
        <w:t>»</w:t>
      </w:r>
      <w:r w:rsidRPr="005310C8">
        <w:rPr>
          <w:sz w:val="26"/>
          <w:szCs w:val="26"/>
        </w:rPr>
        <w:t>, административными регламентами предоставления государственных услуг и осуществления государственных функций, а также иными нормативно-правовыми актами.</w:t>
      </w:r>
    </w:p>
    <w:p w:rsidR="00F66D9C" w:rsidRPr="005310C8" w:rsidRDefault="00F66D9C" w:rsidP="00517880">
      <w:pPr>
        <w:ind w:firstLine="709"/>
        <w:jc w:val="both"/>
        <w:rPr>
          <w:spacing w:val="2"/>
          <w:sz w:val="26"/>
          <w:szCs w:val="26"/>
        </w:rPr>
      </w:pPr>
      <w:r w:rsidRPr="005310C8">
        <w:rPr>
          <w:spacing w:val="2"/>
          <w:sz w:val="26"/>
          <w:szCs w:val="26"/>
        </w:rPr>
        <w:t>Ситуация на рынке труда Кабардино-Балкарской Республики в 2017 году развивалась в соответствии с процессами, происходящими в экономике и социально-экономической сфере республики.</w:t>
      </w:r>
    </w:p>
    <w:p w:rsidR="00F66D9C" w:rsidRPr="005310C8" w:rsidRDefault="00F66D9C" w:rsidP="00517880">
      <w:pPr>
        <w:ind w:firstLine="709"/>
        <w:jc w:val="both"/>
        <w:rPr>
          <w:sz w:val="26"/>
          <w:szCs w:val="26"/>
        </w:rPr>
      </w:pPr>
      <w:r w:rsidRPr="005310C8">
        <w:rPr>
          <w:sz w:val="26"/>
          <w:szCs w:val="26"/>
        </w:rPr>
        <w:t xml:space="preserve">Уровень регистрируемой безработицы в целом по Кабардино-Балкарской Республике на 1 января 2018 года по сравнению с 1 января 2017 года увеличился на 0,2 процентных пункта и составил 2,1 % от экономически активного населения. В среднем за 2017 год уровень регистрируемой безработицы составил 1,9% при контрольном показателе 2,3 процента.  </w:t>
      </w:r>
    </w:p>
    <w:p w:rsidR="00F66D9C" w:rsidRPr="005310C8" w:rsidRDefault="00F66D9C" w:rsidP="00517880">
      <w:pPr>
        <w:ind w:firstLine="709"/>
        <w:jc w:val="both"/>
        <w:rPr>
          <w:sz w:val="26"/>
          <w:szCs w:val="26"/>
        </w:rPr>
      </w:pPr>
      <w:r w:rsidRPr="005310C8">
        <w:rPr>
          <w:sz w:val="26"/>
          <w:szCs w:val="26"/>
        </w:rPr>
        <w:t>Коэффициент напряженности в целом по республике на 1 января 2018 года снизился на 0,1 ед. по сравнению с аналогичным периодом предыдущего года (далее – АППГ) и составил</w:t>
      </w:r>
      <w:r w:rsidRPr="005310C8">
        <w:rPr>
          <w:bCs/>
          <w:sz w:val="26"/>
          <w:szCs w:val="26"/>
        </w:rPr>
        <w:t xml:space="preserve"> 2,3 </w:t>
      </w:r>
      <w:r w:rsidRPr="005310C8">
        <w:rPr>
          <w:sz w:val="26"/>
          <w:szCs w:val="26"/>
        </w:rPr>
        <w:t>незанятых граждан, зарегистрированных в службе занятости, в расчете на одну вакансию (контрольный показатель - 3,3 единицы).</w:t>
      </w:r>
    </w:p>
    <w:p w:rsidR="00F66D9C" w:rsidRPr="005310C8" w:rsidRDefault="00F66D9C" w:rsidP="00517880">
      <w:pPr>
        <w:ind w:firstLine="709"/>
        <w:jc w:val="both"/>
        <w:rPr>
          <w:color w:val="000000"/>
          <w:sz w:val="26"/>
          <w:szCs w:val="26"/>
        </w:rPr>
      </w:pPr>
      <w:r w:rsidRPr="005310C8">
        <w:rPr>
          <w:sz w:val="26"/>
          <w:szCs w:val="26"/>
        </w:rPr>
        <w:t>В 2017 году в органы службы занятости населения за различными видами государственных услуг обратились 35,7 тыс. граждан, государственные услуги в поиске подходящей работы получили 20,3 тыс.</w:t>
      </w:r>
      <w:r w:rsidRPr="005310C8">
        <w:rPr>
          <w:sz w:val="28"/>
          <w:szCs w:val="28"/>
        </w:rPr>
        <w:t xml:space="preserve"> </w:t>
      </w:r>
      <w:r w:rsidRPr="005310C8">
        <w:rPr>
          <w:sz w:val="26"/>
          <w:szCs w:val="26"/>
        </w:rPr>
        <w:t xml:space="preserve">человек, проинформированы о </w:t>
      </w:r>
      <w:r w:rsidRPr="005310C8">
        <w:rPr>
          <w:color w:val="000000"/>
          <w:sz w:val="26"/>
          <w:szCs w:val="26"/>
        </w:rPr>
        <w:t>положении на рынке труда 20,6 тыс. человек (</w:t>
      </w:r>
      <w:proofErr w:type="spellStart"/>
      <w:r w:rsidRPr="005310C8">
        <w:rPr>
          <w:color w:val="000000"/>
          <w:sz w:val="26"/>
          <w:szCs w:val="26"/>
        </w:rPr>
        <w:t>справочно</w:t>
      </w:r>
      <w:proofErr w:type="spellEnd"/>
      <w:r w:rsidRPr="005310C8">
        <w:rPr>
          <w:color w:val="000000"/>
          <w:sz w:val="26"/>
          <w:szCs w:val="26"/>
        </w:rPr>
        <w:t>:</w:t>
      </w:r>
      <w:r w:rsidR="00D51591" w:rsidRPr="005310C8">
        <w:rPr>
          <w:color w:val="000000"/>
          <w:sz w:val="26"/>
          <w:szCs w:val="26"/>
        </w:rPr>
        <w:t xml:space="preserve"> </w:t>
      </w:r>
      <w:r w:rsidRPr="005310C8">
        <w:rPr>
          <w:color w:val="000000"/>
          <w:sz w:val="26"/>
          <w:szCs w:val="26"/>
        </w:rPr>
        <w:t xml:space="preserve">АППГ соответственно – 32,5; 19,7 и 13,8 тыс. чел.). </w:t>
      </w:r>
    </w:p>
    <w:p w:rsidR="00F66D9C" w:rsidRPr="005310C8" w:rsidRDefault="00F66D9C" w:rsidP="00517880">
      <w:pPr>
        <w:ind w:firstLine="709"/>
        <w:jc w:val="both"/>
        <w:rPr>
          <w:color w:val="000000"/>
          <w:sz w:val="26"/>
          <w:szCs w:val="26"/>
        </w:rPr>
      </w:pPr>
      <w:r w:rsidRPr="005310C8">
        <w:rPr>
          <w:color w:val="000000"/>
          <w:sz w:val="26"/>
          <w:szCs w:val="26"/>
        </w:rPr>
        <w:lastRenderedPageBreak/>
        <w:t xml:space="preserve">Численность безработных граждан, состоящих на регистрационном учете в органах службы занятости, на 1 января 2018 года составила 9123 человека, что на 1115 чел. выше значения АППГ. </w:t>
      </w:r>
    </w:p>
    <w:p w:rsidR="00F66D9C" w:rsidRPr="005310C8" w:rsidRDefault="00F66D9C" w:rsidP="00517880">
      <w:pPr>
        <w:ind w:firstLine="709"/>
        <w:jc w:val="both"/>
        <w:rPr>
          <w:sz w:val="26"/>
          <w:szCs w:val="26"/>
        </w:rPr>
      </w:pPr>
      <w:r w:rsidRPr="005310C8">
        <w:rPr>
          <w:sz w:val="26"/>
          <w:szCs w:val="26"/>
        </w:rPr>
        <w:t xml:space="preserve">По муниципальным районам и городским округам республики уровень безработицы к экономически активному населению колеблется от 0,8% до 4,1 процента. </w:t>
      </w:r>
    </w:p>
    <w:p w:rsidR="00F66D9C" w:rsidRPr="005310C8" w:rsidRDefault="00F66D9C" w:rsidP="00517880">
      <w:pPr>
        <w:tabs>
          <w:tab w:val="left" w:pos="993"/>
        </w:tabs>
        <w:ind w:firstLine="709"/>
        <w:jc w:val="both"/>
        <w:rPr>
          <w:color w:val="000000"/>
          <w:sz w:val="26"/>
          <w:szCs w:val="26"/>
        </w:rPr>
      </w:pPr>
      <w:r w:rsidRPr="005310C8">
        <w:rPr>
          <w:color w:val="000000"/>
          <w:sz w:val="26"/>
          <w:szCs w:val="26"/>
        </w:rPr>
        <w:t>За 2017 год социальную поддержку в виде пособий по безработице, материальной помощи, стипендий, досрочных пенсий получили более  16 тыс. безработных граждан, что на 872 чел. больше, чем в АППГ.</w:t>
      </w:r>
    </w:p>
    <w:p w:rsidR="00F66D9C" w:rsidRPr="005310C8" w:rsidRDefault="00F66D9C" w:rsidP="00517880">
      <w:pPr>
        <w:ind w:firstLine="539"/>
        <w:jc w:val="both"/>
        <w:rPr>
          <w:sz w:val="26"/>
          <w:szCs w:val="26"/>
        </w:rPr>
      </w:pPr>
      <w:r w:rsidRPr="005310C8">
        <w:rPr>
          <w:sz w:val="26"/>
          <w:szCs w:val="26"/>
        </w:rPr>
        <w:t>Доля безработных граждан, получающих пособие в максимальном размере (из расчета средней заработной платы по последнему месту работы) в общей численности получателей пособия, составила на 1 января 2018 года 18 процентов.</w:t>
      </w:r>
    </w:p>
    <w:p w:rsidR="00F66D9C" w:rsidRPr="005310C8" w:rsidRDefault="00F66D9C" w:rsidP="00517880">
      <w:pPr>
        <w:ind w:firstLine="539"/>
        <w:jc w:val="both"/>
        <w:rPr>
          <w:sz w:val="26"/>
          <w:szCs w:val="26"/>
        </w:rPr>
      </w:pPr>
      <w:r w:rsidRPr="005310C8">
        <w:rPr>
          <w:color w:val="222222"/>
          <w:sz w:val="26"/>
          <w:szCs w:val="26"/>
        </w:rPr>
        <w:t xml:space="preserve">Для трудоустройства граждан, зарегистрированных в органах службы занятости населения, используются сведения республиканского банка вакансий, формирование которого осуществляется по мере поступления заявок от </w:t>
      </w:r>
      <w:r w:rsidRPr="005310C8">
        <w:rPr>
          <w:sz w:val="26"/>
          <w:szCs w:val="26"/>
        </w:rPr>
        <w:t xml:space="preserve">работодателей. Данные о вакансиях также размещаются на информационном портале </w:t>
      </w:r>
      <w:r w:rsidR="00BC5326" w:rsidRPr="005310C8">
        <w:rPr>
          <w:sz w:val="26"/>
          <w:szCs w:val="26"/>
        </w:rPr>
        <w:t>«</w:t>
      </w:r>
      <w:hyperlink r:id="rId11" w:tooltip="Работа в России" w:history="1">
        <w:r w:rsidRPr="005310C8">
          <w:rPr>
            <w:rStyle w:val="af0"/>
            <w:color w:val="auto"/>
            <w:sz w:val="26"/>
            <w:szCs w:val="26"/>
            <w:u w:val="none"/>
          </w:rPr>
          <w:t>Работа в России</w:t>
        </w:r>
      </w:hyperlink>
      <w:r w:rsidR="00D732D8" w:rsidRPr="005310C8">
        <w:rPr>
          <w:rStyle w:val="af0"/>
          <w:color w:val="auto"/>
          <w:sz w:val="26"/>
          <w:szCs w:val="26"/>
          <w:u w:val="none"/>
        </w:rPr>
        <w:t>»</w:t>
      </w:r>
      <w:r w:rsidRPr="005310C8">
        <w:rPr>
          <w:sz w:val="26"/>
          <w:szCs w:val="26"/>
        </w:rPr>
        <w:t>.</w:t>
      </w:r>
    </w:p>
    <w:p w:rsidR="00F66D9C" w:rsidRPr="005310C8" w:rsidRDefault="00F66D9C" w:rsidP="00517880">
      <w:pPr>
        <w:widowControl w:val="0"/>
        <w:ind w:firstLine="890"/>
        <w:jc w:val="both"/>
        <w:rPr>
          <w:sz w:val="26"/>
          <w:szCs w:val="26"/>
          <w:lang w:eastAsia="en-US"/>
        </w:rPr>
      </w:pPr>
      <w:r w:rsidRPr="005310C8">
        <w:rPr>
          <w:sz w:val="26"/>
          <w:szCs w:val="26"/>
          <w:lang w:eastAsia="en-US"/>
        </w:rPr>
        <w:t>Работодатели заявили в 2017 году в органы службы занятости населения 15309 вакансий, из них, 11591 - по рабочим профессиям (75,7% от общего количества заявленных вакансий).</w:t>
      </w:r>
    </w:p>
    <w:p w:rsidR="00F66D9C" w:rsidRPr="005310C8" w:rsidRDefault="00F66D9C" w:rsidP="00517880">
      <w:pPr>
        <w:widowControl w:val="0"/>
        <w:ind w:firstLine="709"/>
        <w:jc w:val="both"/>
        <w:rPr>
          <w:sz w:val="26"/>
          <w:szCs w:val="26"/>
          <w:lang w:eastAsia="en-US"/>
        </w:rPr>
      </w:pPr>
      <w:r w:rsidRPr="005310C8">
        <w:rPr>
          <w:sz w:val="26"/>
          <w:szCs w:val="26"/>
          <w:lang w:eastAsia="en-US"/>
        </w:rPr>
        <w:t>По состоянию на 01.01.2018 года открыто 4098 вакансий для замещения свободных рабочих мест (вакантных должностей).</w:t>
      </w:r>
    </w:p>
    <w:p w:rsidR="00F66D9C" w:rsidRPr="005310C8" w:rsidRDefault="00F66D9C" w:rsidP="00517880">
      <w:pPr>
        <w:widowControl w:val="0"/>
        <w:ind w:firstLine="567"/>
        <w:jc w:val="both"/>
        <w:rPr>
          <w:sz w:val="26"/>
          <w:szCs w:val="26"/>
          <w:lang w:eastAsia="en-US"/>
        </w:rPr>
      </w:pPr>
      <w:r w:rsidRPr="005310C8">
        <w:rPr>
          <w:sz w:val="26"/>
          <w:szCs w:val="26"/>
          <w:lang w:eastAsia="en-US"/>
        </w:rPr>
        <w:t xml:space="preserve">Несмотря на существующее предложение рабочей силы, работодатели не всегда могли подобрать себе требуемые кадры. Это связано с наличием территориального и структурного несоответствия спроса и предложения рабочей силы на рынке труда. </w:t>
      </w:r>
    </w:p>
    <w:p w:rsidR="00F66D9C" w:rsidRPr="005310C8" w:rsidRDefault="00F66D9C" w:rsidP="00517880">
      <w:pPr>
        <w:shd w:val="clear" w:color="auto" w:fill="FFFFFF"/>
        <w:ind w:firstLine="567"/>
        <w:jc w:val="both"/>
        <w:rPr>
          <w:sz w:val="26"/>
          <w:szCs w:val="26"/>
        </w:rPr>
      </w:pPr>
      <w:r w:rsidRPr="005310C8">
        <w:rPr>
          <w:sz w:val="26"/>
          <w:szCs w:val="26"/>
        </w:rPr>
        <w:t xml:space="preserve">С начала 2017 года служба занятости населения помогла найти работу 5914 чел., из них 2092 чел. – молодежь в возрасте 16-29 лет. </w:t>
      </w:r>
    </w:p>
    <w:p w:rsidR="00F66D9C" w:rsidRPr="005310C8" w:rsidRDefault="00F66D9C" w:rsidP="00517880">
      <w:pPr>
        <w:ind w:firstLine="567"/>
        <w:jc w:val="both"/>
        <w:rPr>
          <w:color w:val="000000"/>
          <w:sz w:val="26"/>
          <w:szCs w:val="26"/>
        </w:rPr>
      </w:pPr>
      <w:r w:rsidRPr="005310C8">
        <w:rPr>
          <w:sz w:val="26"/>
          <w:szCs w:val="26"/>
        </w:rPr>
        <w:t xml:space="preserve">Уровень трудоустройства в целом по республике составил 29,2 % от количества граждан, обратившихся в целях поиска подходящей работы, </w:t>
      </w:r>
      <w:r w:rsidRPr="005310C8">
        <w:rPr>
          <w:color w:val="000000"/>
          <w:sz w:val="26"/>
          <w:szCs w:val="26"/>
        </w:rPr>
        <w:t>при контрольном показателе в 29</w:t>
      </w:r>
      <w:r w:rsidRPr="005310C8">
        <w:rPr>
          <w:sz w:val="26"/>
          <w:szCs w:val="26"/>
        </w:rPr>
        <w:t>,0</w:t>
      </w:r>
      <w:r w:rsidRPr="005310C8">
        <w:rPr>
          <w:color w:val="000000"/>
          <w:sz w:val="26"/>
          <w:szCs w:val="26"/>
        </w:rPr>
        <w:t xml:space="preserve"> процента.</w:t>
      </w:r>
    </w:p>
    <w:p w:rsidR="00F66D9C" w:rsidRPr="005310C8" w:rsidRDefault="00F66D9C" w:rsidP="00517880">
      <w:pPr>
        <w:ind w:firstLine="540"/>
        <w:jc w:val="both"/>
        <w:rPr>
          <w:bCs/>
          <w:sz w:val="26"/>
          <w:szCs w:val="26"/>
        </w:rPr>
      </w:pPr>
      <w:r w:rsidRPr="005310C8">
        <w:rPr>
          <w:sz w:val="26"/>
          <w:szCs w:val="26"/>
        </w:rPr>
        <w:t xml:space="preserve">Органы службы занятости продолжают осуществлять </w:t>
      </w:r>
      <w:r w:rsidRPr="005310C8">
        <w:rPr>
          <w:spacing w:val="-10"/>
          <w:sz w:val="26"/>
          <w:szCs w:val="26"/>
        </w:rPr>
        <w:t xml:space="preserve">еженедельный мониторинг высвобождения и </w:t>
      </w:r>
      <w:r w:rsidRPr="005310C8">
        <w:rPr>
          <w:bCs/>
          <w:sz w:val="26"/>
          <w:szCs w:val="26"/>
        </w:rPr>
        <w:t>увольнения работников в связи с ликвидацией организаций либо сокращением численности или штата, а также неполной занятости работников.</w:t>
      </w:r>
    </w:p>
    <w:p w:rsidR="00F66D9C" w:rsidRPr="005310C8" w:rsidRDefault="00F66D9C" w:rsidP="00517880">
      <w:pPr>
        <w:ind w:firstLine="540"/>
        <w:jc w:val="both"/>
        <w:rPr>
          <w:b/>
          <w:sz w:val="26"/>
          <w:szCs w:val="26"/>
        </w:rPr>
      </w:pPr>
      <w:r w:rsidRPr="005310C8">
        <w:rPr>
          <w:sz w:val="26"/>
          <w:szCs w:val="26"/>
        </w:rPr>
        <w:t xml:space="preserve">С начала 2017 года 196 предприятий и организаций республики предоставили сведения о планируемом в текущем году высвобождении 4622 работников. </w:t>
      </w:r>
    </w:p>
    <w:p w:rsidR="00F66D9C" w:rsidRPr="005310C8" w:rsidRDefault="00F66D9C" w:rsidP="00517880">
      <w:pPr>
        <w:tabs>
          <w:tab w:val="left" w:pos="284"/>
        </w:tabs>
        <w:ind w:firstLine="567"/>
        <w:jc w:val="both"/>
        <w:rPr>
          <w:sz w:val="26"/>
          <w:szCs w:val="26"/>
        </w:rPr>
      </w:pPr>
      <w:r w:rsidRPr="005310C8">
        <w:rPr>
          <w:sz w:val="26"/>
          <w:szCs w:val="26"/>
        </w:rPr>
        <w:t xml:space="preserve">В рамках государственной программы Кабардино-Балкарской Республики </w:t>
      </w:r>
      <w:r w:rsidR="00BC5326" w:rsidRPr="005310C8">
        <w:rPr>
          <w:sz w:val="26"/>
          <w:szCs w:val="26"/>
        </w:rPr>
        <w:t>«</w:t>
      </w:r>
      <w:r w:rsidRPr="005310C8">
        <w:rPr>
          <w:sz w:val="26"/>
          <w:szCs w:val="26"/>
        </w:rPr>
        <w:t>Содействие занятости населения Кабардино-Балкарской Республики</w:t>
      </w:r>
      <w:r w:rsidR="00BC5326" w:rsidRPr="005310C8">
        <w:rPr>
          <w:sz w:val="26"/>
          <w:szCs w:val="26"/>
        </w:rPr>
        <w:t>»</w:t>
      </w:r>
      <w:r w:rsidRPr="005310C8">
        <w:rPr>
          <w:sz w:val="26"/>
          <w:szCs w:val="26"/>
        </w:rPr>
        <w:t xml:space="preserve"> органами службы занятости республики в 2017 году реализован комплекс мер по содействию трудоустройству населения.</w:t>
      </w:r>
    </w:p>
    <w:p w:rsidR="00F66D9C" w:rsidRPr="005310C8" w:rsidRDefault="00F66D9C" w:rsidP="00517880">
      <w:pPr>
        <w:pStyle w:val="ae"/>
        <w:ind w:firstLine="567"/>
        <w:contextualSpacing/>
        <w:rPr>
          <w:iCs/>
          <w:sz w:val="26"/>
          <w:szCs w:val="26"/>
        </w:rPr>
      </w:pPr>
      <w:r w:rsidRPr="005310C8">
        <w:rPr>
          <w:iCs/>
          <w:sz w:val="26"/>
          <w:szCs w:val="26"/>
        </w:rPr>
        <w:t>Одной из наиболее эффективных форм взаимодействия службы занятости с населением и работодателями являются ярмарки вакансий.</w:t>
      </w:r>
    </w:p>
    <w:p w:rsidR="00F66D9C" w:rsidRPr="005310C8" w:rsidRDefault="00F66D9C" w:rsidP="00517880">
      <w:pPr>
        <w:tabs>
          <w:tab w:val="left" w:pos="142"/>
          <w:tab w:val="left" w:pos="284"/>
        </w:tabs>
        <w:ind w:firstLine="567"/>
        <w:jc w:val="both"/>
        <w:rPr>
          <w:sz w:val="26"/>
          <w:szCs w:val="26"/>
        </w:rPr>
      </w:pPr>
      <w:r w:rsidRPr="005310C8">
        <w:rPr>
          <w:sz w:val="26"/>
          <w:szCs w:val="26"/>
        </w:rPr>
        <w:t xml:space="preserve">В 2017 году органами службы занятости организованы  и проведены     33 ярмарки вакансий и учебных рабочих мест, участниками которых стали 3,6 тыс. безработных и ищущих работу граждан и 143 работодателя республики (в 2016 году  в 31 ярмарке приняли участие 4,2 тыс. человек и 130 работодателей). </w:t>
      </w:r>
    </w:p>
    <w:p w:rsidR="00F66D9C" w:rsidRPr="005310C8" w:rsidRDefault="00F66D9C" w:rsidP="00517880">
      <w:pPr>
        <w:ind w:firstLine="567"/>
        <w:jc w:val="both"/>
        <w:rPr>
          <w:sz w:val="26"/>
          <w:szCs w:val="26"/>
        </w:rPr>
      </w:pPr>
      <w:r w:rsidRPr="005310C8">
        <w:rPr>
          <w:sz w:val="26"/>
          <w:szCs w:val="26"/>
        </w:rPr>
        <w:lastRenderedPageBreak/>
        <w:t>В 2017 году на основании 114 договоров, заключенных с предприятиями и организациями различных форм собственности, по направлению службы занятости в общественных работах приняли участие 1,5 тыс. человек (за аналогичный период прошлого года  эти показатели составили 155 и 2,4 тыс. соответственно).</w:t>
      </w:r>
    </w:p>
    <w:p w:rsidR="00F66D9C" w:rsidRPr="005310C8" w:rsidRDefault="00F66D9C" w:rsidP="00517880">
      <w:pPr>
        <w:ind w:firstLine="567"/>
        <w:jc w:val="both"/>
        <w:rPr>
          <w:sz w:val="26"/>
          <w:szCs w:val="26"/>
        </w:rPr>
      </w:pPr>
      <w:r w:rsidRPr="005310C8">
        <w:rPr>
          <w:sz w:val="26"/>
          <w:szCs w:val="26"/>
        </w:rPr>
        <w:t xml:space="preserve">В целях сокращения уровня подростковой преступности, создания дополнительных социальных гарантий для несовершеннолетних граждан, адаптации их к трудовой деятельности, </w:t>
      </w:r>
      <w:r w:rsidR="005F6EE8" w:rsidRPr="005310C8">
        <w:rPr>
          <w:sz w:val="26"/>
          <w:szCs w:val="26"/>
        </w:rPr>
        <w:t>в 2017</w:t>
      </w:r>
      <w:r w:rsidRPr="005310C8">
        <w:rPr>
          <w:sz w:val="26"/>
          <w:szCs w:val="26"/>
        </w:rPr>
        <w:t xml:space="preserve"> году было заключено </w:t>
      </w:r>
      <w:r w:rsidR="005F6EE8" w:rsidRPr="005310C8">
        <w:rPr>
          <w:sz w:val="26"/>
          <w:szCs w:val="26"/>
        </w:rPr>
        <w:t>145 договоров</w:t>
      </w:r>
      <w:r w:rsidRPr="005310C8">
        <w:rPr>
          <w:sz w:val="26"/>
          <w:szCs w:val="26"/>
        </w:rPr>
        <w:t xml:space="preserve"> и организовано временное трудоустройство в свободное от учебы время 2,9 тыс. подростков в возрасте от 14 до 18 лет (в 2016 году в рамках 164 договоров трудоустроено 3,4тыс. подростков).</w:t>
      </w:r>
    </w:p>
    <w:p w:rsidR="00F66D9C" w:rsidRPr="005310C8" w:rsidRDefault="00F66D9C" w:rsidP="00517880">
      <w:pPr>
        <w:ind w:firstLine="567"/>
        <w:jc w:val="both"/>
        <w:rPr>
          <w:sz w:val="26"/>
          <w:szCs w:val="26"/>
        </w:rPr>
      </w:pPr>
      <w:r w:rsidRPr="005310C8">
        <w:rPr>
          <w:sz w:val="26"/>
          <w:szCs w:val="26"/>
        </w:rPr>
        <w:t>Подростки принимали участие в благоустройстве и озеленении населенных пунктов, в ремонтных работах в школах, выполняли подсобные работы, приводили в порядок мемориалы, памятники воинской славы.</w:t>
      </w:r>
    </w:p>
    <w:p w:rsidR="00F66D9C" w:rsidRPr="005310C8" w:rsidRDefault="00F66D9C" w:rsidP="00517880">
      <w:pPr>
        <w:ind w:firstLine="567"/>
        <w:jc w:val="both"/>
        <w:rPr>
          <w:sz w:val="26"/>
          <w:szCs w:val="26"/>
        </w:rPr>
      </w:pPr>
      <w:r w:rsidRPr="005310C8">
        <w:rPr>
          <w:sz w:val="26"/>
          <w:szCs w:val="26"/>
        </w:rPr>
        <w:t>Органами службы занятости в 2017 году было заключено   11  договоров и организовано временное трудоустройство 11 безработных граждан в возрасте от 18 до 20 лет, имеющих среднее профессиональное образование и ищущих работу впервые (за аналогичный период прошлого года трудоустроено 27 безработных граждан указанной категории).</w:t>
      </w:r>
    </w:p>
    <w:p w:rsidR="00F66D9C" w:rsidRPr="005310C8" w:rsidRDefault="00F66D9C" w:rsidP="00517880">
      <w:pPr>
        <w:pStyle w:val="ae"/>
        <w:tabs>
          <w:tab w:val="left" w:pos="284"/>
        </w:tabs>
        <w:ind w:firstLine="567"/>
        <w:rPr>
          <w:sz w:val="26"/>
          <w:szCs w:val="26"/>
        </w:rPr>
      </w:pPr>
      <w:r w:rsidRPr="005310C8">
        <w:rPr>
          <w:sz w:val="26"/>
          <w:szCs w:val="26"/>
        </w:rPr>
        <w:t xml:space="preserve">Содействуя занятости безработных граждан, испытывающих трудности в поиске работы, органы службы занятости осуществляли формирование банка данных рабочих мест, предназначенных для организации временного трудоустройства; информирование граждан, испытывающих </w:t>
      </w:r>
      <w:r w:rsidR="005F6EE8" w:rsidRPr="005310C8">
        <w:rPr>
          <w:sz w:val="26"/>
          <w:szCs w:val="26"/>
        </w:rPr>
        <w:t>трудности в</w:t>
      </w:r>
      <w:r w:rsidRPr="005310C8">
        <w:rPr>
          <w:sz w:val="26"/>
          <w:szCs w:val="26"/>
        </w:rPr>
        <w:t xml:space="preserve"> поиске работы о видах, объемах временных работ, условиях их проведения; заключение договоров с предприятиями по организации временного трудоустройства безработных, контроль за их исполнением и др.</w:t>
      </w:r>
    </w:p>
    <w:p w:rsidR="00F66D9C" w:rsidRPr="005310C8" w:rsidRDefault="00F66D9C" w:rsidP="00517880">
      <w:pPr>
        <w:pStyle w:val="ae"/>
        <w:ind w:firstLine="567"/>
        <w:rPr>
          <w:sz w:val="26"/>
          <w:szCs w:val="26"/>
        </w:rPr>
      </w:pPr>
      <w:r w:rsidRPr="005310C8">
        <w:rPr>
          <w:sz w:val="26"/>
          <w:szCs w:val="26"/>
        </w:rPr>
        <w:t>Указанные меры позволили заключить 78 договоров, по которым государственная услуга по временному трудоустройству оказана 321 безработному гражданину, испытывающим трудности в поиске работы  (в 2016 году удалось заключить 48 договоров и трудоустроить 230 безработных граждан).</w:t>
      </w:r>
    </w:p>
    <w:p w:rsidR="00F66D9C" w:rsidRPr="005310C8" w:rsidRDefault="00F66D9C" w:rsidP="00517880">
      <w:pPr>
        <w:pStyle w:val="a3"/>
        <w:tabs>
          <w:tab w:val="left" w:pos="709"/>
        </w:tabs>
        <w:ind w:firstLine="567"/>
        <w:jc w:val="both"/>
        <w:rPr>
          <w:sz w:val="26"/>
          <w:szCs w:val="26"/>
        </w:rPr>
      </w:pPr>
      <w:r w:rsidRPr="005310C8">
        <w:rPr>
          <w:sz w:val="26"/>
          <w:szCs w:val="26"/>
        </w:rPr>
        <w:t xml:space="preserve">Государственная   услуга   по   содействию </w:t>
      </w:r>
      <w:proofErr w:type="spellStart"/>
      <w:r w:rsidRPr="005310C8">
        <w:rPr>
          <w:sz w:val="26"/>
          <w:szCs w:val="26"/>
        </w:rPr>
        <w:t>самозанятости</w:t>
      </w:r>
      <w:proofErr w:type="spellEnd"/>
      <w:r w:rsidRPr="005310C8">
        <w:rPr>
          <w:sz w:val="26"/>
          <w:szCs w:val="26"/>
        </w:rPr>
        <w:t xml:space="preserve">   оказана  464 безработным гражданам (в 2016 году данная услуга оказана 347 безработным гражданам).</w:t>
      </w:r>
    </w:p>
    <w:p w:rsidR="00F66D9C" w:rsidRPr="005310C8" w:rsidRDefault="00F66D9C" w:rsidP="00517880">
      <w:pPr>
        <w:pStyle w:val="ae"/>
        <w:ind w:right="-114" w:firstLine="567"/>
        <w:contextualSpacing/>
        <w:rPr>
          <w:sz w:val="26"/>
          <w:szCs w:val="26"/>
        </w:rPr>
      </w:pPr>
      <w:r w:rsidRPr="005310C8">
        <w:rPr>
          <w:sz w:val="26"/>
          <w:szCs w:val="26"/>
        </w:rPr>
        <w:t>На профессиональное обучение и дополнительное профессиональное образование за 2017 год направлено 568 безработных граждан (АППГ - 1338 безработных граждан).</w:t>
      </w:r>
    </w:p>
    <w:p w:rsidR="00F66D9C" w:rsidRPr="005310C8" w:rsidRDefault="00F66D9C" w:rsidP="00517880">
      <w:pPr>
        <w:pStyle w:val="ae"/>
        <w:ind w:right="-114" w:firstLine="567"/>
        <w:contextualSpacing/>
        <w:rPr>
          <w:sz w:val="26"/>
          <w:szCs w:val="26"/>
        </w:rPr>
      </w:pPr>
      <w:r w:rsidRPr="005310C8">
        <w:rPr>
          <w:sz w:val="26"/>
          <w:szCs w:val="26"/>
        </w:rPr>
        <w:t>Государственную услугу по организации профессиональной ориентации граждан, в целях выбора сферы деятельности, трудоустройства, прохождения профессионального обучения и получения дополнительного профессионального образования получили 17,1 тысяч граждан (за аналогичный период 2016 года – 11,5 тыс. человек).</w:t>
      </w:r>
    </w:p>
    <w:p w:rsidR="00F66D9C" w:rsidRPr="005310C8" w:rsidRDefault="00F66D9C" w:rsidP="00517880">
      <w:pPr>
        <w:pStyle w:val="a3"/>
        <w:ind w:right="-114" w:firstLine="567"/>
        <w:jc w:val="both"/>
        <w:rPr>
          <w:sz w:val="26"/>
          <w:szCs w:val="26"/>
        </w:rPr>
      </w:pPr>
      <w:r w:rsidRPr="005310C8">
        <w:rPr>
          <w:sz w:val="26"/>
          <w:szCs w:val="26"/>
        </w:rPr>
        <w:t xml:space="preserve">В ежегодной </w:t>
      </w:r>
      <w:proofErr w:type="spellStart"/>
      <w:r w:rsidRPr="005310C8">
        <w:rPr>
          <w:sz w:val="26"/>
          <w:szCs w:val="26"/>
        </w:rPr>
        <w:t>профориентационной</w:t>
      </w:r>
      <w:proofErr w:type="spellEnd"/>
      <w:r w:rsidRPr="005310C8">
        <w:rPr>
          <w:sz w:val="26"/>
          <w:szCs w:val="26"/>
        </w:rPr>
        <w:t xml:space="preserve"> акции приняли участие около 7,0 тысяч учащихся общеобразовательных учреждений.</w:t>
      </w:r>
    </w:p>
    <w:p w:rsidR="00F66D9C" w:rsidRPr="005310C8" w:rsidRDefault="00F66D9C" w:rsidP="00517880">
      <w:pPr>
        <w:pStyle w:val="ae"/>
        <w:ind w:right="-114" w:firstLine="567"/>
        <w:contextualSpacing/>
        <w:rPr>
          <w:sz w:val="26"/>
          <w:szCs w:val="26"/>
        </w:rPr>
      </w:pPr>
      <w:r w:rsidRPr="005310C8">
        <w:rPr>
          <w:sz w:val="26"/>
          <w:szCs w:val="26"/>
        </w:rPr>
        <w:t>В  целях снятия социальной напряженности, восстановления мотивации к труду, повышения коммуникативных умений и самооценки, и решения проблемы  занятости 1,4 тыс. безработных граждан получили государственную услугу по психологической поддержке (за аналогичный период 2016 года - 693 человек).</w:t>
      </w:r>
    </w:p>
    <w:p w:rsidR="00F66D9C" w:rsidRPr="005310C8" w:rsidRDefault="00F66D9C" w:rsidP="00517880">
      <w:pPr>
        <w:pStyle w:val="ae"/>
        <w:ind w:right="-114" w:firstLine="567"/>
        <w:rPr>
          <w:sz w:val="26"/>
          <w:szCs w:val="26"/>
        </w:rPr>
      </w:pPr>
      <w:r w:rsidRPr="005310C8">
        <w:rPr>
          <w:sz w:val="26"/>
          <w:szCs w:val="26"/>
        </w:rPr>
        <w:t xml:space="preserve">Для привлечения к активному поиску работы менее мобильных безработных граждан, преодоления ими последствий длительной безработицы государственную </w:t>
      </w:r>
      <w:r w:rsidRPr="005310C8">
        <w:rPr>
          <w:sz w:val="26"/>
          <w:szCs w:val="26"/>
        </w:rPr>
        <w:lastRenderedPageBreak/>
        <w:t>услугу по социальной адаптации на рынке труда получили 1,4 тыс. безработных граждан (за АППГ – 1,5 тыс. человек).</w:t>
      </w:r>
    </w:p>
    <w:p w:rsidR="00F66D9C" w:rsidRPr="005310C8" w:rsidRDefault="00F66D9C" w:rsidP="00517880">
      <w:pPr>
        <w:ind w:firstLine="709"/>
        <w:jc w:val="both"/>
        <w:rPr>
          <w:color w:val="000000"/>
          <w:sz w:val="26"/>
          <w:szCs w:val="26"/>
        </w:rPr>
      </w:pPr>
      <w:r w:rsidRPr="005310C8">
        <w:rPr>
          <w:color w:val="000000"/>
          <w:sz w:val="26"/>
          <w:szCs w:val="26"/>
        </w:rPr>
        <w:t xml:space="preserve">В соответствии с Приказом Минтруда России от 2 ноября 2016 года №602н </w:t>
      </w:r>
      <w:r w:rsidR="00BC5326" w:rsidRPr="005310C8">
        <w:rPr>
          <w:color w:val="000000"/>
          <w:sz w:val="26"/>
          <w:szCs w:val="26"/>
        </w:rPr>
        <w:t>«</w:t>
      </w:r>
      <w:r w:rsidRPr="005310C8">
        <w:rPr>
          <w:color w:val="000000"/>
          <w:sz w:val="26"/>
          <w:szCs w:val="26"/>
        </w:rPr>
        <w:t>Об утверждении целевых прогнозных показателей в области содействия занятости населения</w:t>
      </w:r>
      <w:r w:rsidR="00BC5326" w:rsidRPr="005310C8">
        <w:rPr>
          <w:color w:val="000000"/>
          <w:sz w:val="26"/>
          <w:szCs w:val="26"/>
        </w:rPr>
        <w:t>»</w:t>
      </w:r>
      <w:r w:rsidRPr="005310C8">
        <w:rPr>
          <w:color w:val="000000"/>
          <w:sz w:val="26"/>
          <w:szCs w:val="26"/>
        </w:rPr>
        <w:t xml:space="preserve"> было заключено Дополнительное соглашение между </w:t>
      </w:r>
      <w:proofErr w:type="spellStart"/>
      <w:r w:rsidRPr="005310C8">
        <w:rPr>
          <w:color w:val="000000"/>
          <w:sz w:val="26"/>
          <w:szCs w:val="26"/>
        </w:rPr>
        <w:t>Рострудом</w:t>
      </w:r>
      <w:proofErr w:type="spellEnd"/>
      <w:r w:rsidRPr="005310C8">
        <w:rPr>
          <w:color w:val="000000"/>
          <w:sz w:val="26"/>
          <w:szCs w:val="26"/>
        </w:rPr>
        <w:t xml:space="preserve"> и Правительством КБР от 30.12.2016г., в котором для Кабардино-Балкарской Республики на 2017 год установлен целевой показатель по численности работающих инвалидов трудоспособного возраста в количестве 6738 человек. </w:t>
      </w:r>
    </w:p>
    <w:p w:rsidR="00F66D9C" w:rsidRPr="005310C8" w:rsidRDefault="00F66D9C" w:rsidP="00517880">
      <w:pPr>
        <w:ind w:firstLine="709"/>
        <w:jc w:val="both"/>
        <w:rPr>
          <w:color w:val="000000"/>
          <w:sz w:val="26"/>
          <w:szCs w:val="26"/>
        </w:rPr>
      </w:pPr>
      <w:r w:rsidRPr="005310C8">
        <w:rPr>
          <w:color w:val="000000"/>
          <w:sz w:val="26"/>
          <w:szCs w:val="26"/>
        </w:rPr>
        <w:t>По данным Пенсионного фронда Российской Федерации по состоянию на конец 2016 года в КБР проживало 26210 инвалидов трудоспособного возраста из которых были заняты трудовой деятельностью 5841 человек или 22,3% от общего числа.</w:t>
      </w:r>
    </w:p>
    <w:p w:rsidR="00F66D9C" w:rsidRPr="005310C8" w:rsidRDefault="00F66D9C" w:rsidP="00517880">
      <w:pPr>
        <w:ind w:firstLine="709"/>
        <w:jc w:val="both"/>
        <w:rPr>
          <w:sz w:val="26"/>
          <w:szCs w:val="26"/>
        </w:rPr>
      </w:pPr>
      <w:r w:rsidRPr="005310C8">
        <w:rPr>
          <w:sz w:val="26"/>
          <w:szCs w:val="26"/>
        </w:rPr>
        <w:t xml:space="preserve">За 2017 год в органы службы занятости обратились за содействием в поиске подходящей работы 1902 инвалида, из них признаны </w:t>
      </w:r>
      <w:r w:rsidR="00430B3C" w:rsidRPr="005310C8">
        <w:rPr>
          <w:sz w:val="26"/>
          <w:szCs w:val="26"/>
        </w:rPr>
        <w:t>безработными 1212</w:t>
      </w:r>
      <w:r w:rsidRPr="005310C8">
        <w:rPr>
          <w:sz w:val="26"/>
          <w:szCs w:val="26"/>
        </w:rPr>
        <w:t xml:space="preserve"> чел. При содействии органов службы занятости в 2017 году трудоустроено 720 </w:t>
      </w:r>
      <w:r w:rsidR="00430B3C" w:rsidRPr="005310C8">
        <w:rPr>
          <w:sz w:val="26"/>
          <w:szCs w:val="26"/>
        </w:rPr>
        <w:t>инвалидов (</w:t>
      </w:r>
      <w:r w:rsidRPr="005310C8">
        <w:rPr>
          <w:sz w:val="26"/>
          <w:szCs w:val="26"/>
        </w:rPr>
        <w:t xml:space="preserve">в 3,6 раза больше, чем в 2016 г.), в том числе на постоянную работу 90 человек (в 2016г. всего трудоустроен 201 инвалид).  </w:t>
      </w:r>
    </w:p>
    <w:p w:rsidR="00F66D9C" w:rsidRPr="005310C8" w:rsidRDefault="00F66D9C" w:rsidP="00517880">
      <w:pPr>
        <w:ind w:firstLine="709"/>
        <w:jc w:val="both"/>
        <w:rPr>
          <w:color w:val="000000"/>
          <w:sz w:val="26"/>
          <w:szCs w:val="26"/>
        </w:rPr>
      </w:pPr>
      <w:r w:rsidRPr="005310C8">
        <w:rPr>
          <w:sz w:val="26"/>
          <w:szCs w:val="26"/>
        </w:rPr>
        <w:t xml:space="preserve">По оперативным данным в 2017 году на профессиональное обучение согласно индивидуальным программам реабилитации  и </w:t>
      </w:r>
      <w:proofErr w:type="spellStart"/>
      <w:r w:rsidRPr="005310C8">
        <w:rPr>
          <w:sz w:val="26"/>
          <w:szCs w:val="26"/>
        </w:rPr>
        <w:t>абилитации</w:t>
      </w:r>
      <w:proofErr w:type="spellEnd"/>
      <w:r w:rsidRPr="005310C8">
        <w:rPr>
          <w:sz w:val="26"/>
          <w:szCs w:val="26"/>
        </w:rPr>
        <w:t xml:space="preserve"> (далее – ИПРА) направлены 16</w:t>
      </w:r>
      <w:r w:rsidRPr="005310C8">
        <w:rPr>
          <w:color w:val="FF0000"/>
          <w:sz w:val="26"/>
          <w:szCs w:val="26"/>
        </w:rPr>
        <w:t xml:space="preserve"> </w:t>
      </w:r>
      <w:r w:rsidRPr="005310C8">
        <w:rPr>
          <w:sz w:val="26"/>
          <w:szCs w:val="26"/>
        </w:rPr>
        <w:t>инвалидов, признанных в установленном порядке безработными; во временных и общественных работах, организуемых службой занятости, приняли участие 630 инвалидов.</w:t>
      </w:r>
      <w:r w:rsidR="00D51591" w:rsidRPr="005310C8">
        <w:rPr>
          <w:sz w:val="26"/>
          <w:szCs w:val="26"/>
        </w:rPr>
        <w:t xml:space="preserve"> </w:t>
      </w:r>
      <w:r w:rsidRPr="005310C8">
        <w:rPr>
          <w:sz w:val="26"/>
          <w:szCs w:val="26"/>
        </w:rPr>
        <w:t>По состоянию на 01.01.2018г. состоит на регистрационном учете 549 безработных инвалидов.</w:t>
      </w:r>
    </w:p>
    <w:p w:rsidR="00F66D9C" w:rsidRPr="005310C8" w:rsidRDefault="00F66D9C" w:rsidP="00517880">
      <w:pPr>
        <w:ind w:firstLine="709"/>
        <w:jc w:val="both"/>
        <w:rPr>
          <w:sz w:val="26"/>
          <w:szCs w:val="26"/>
        </w:rPr>
      </w:pPr>
      <w:r w:rsidRPr="005310C8">
        <w:rPr>
          <w:sz w:val="26"/>
          <w:szCs w:val="26"/>
        </w:rPr>
        <w:t xml:space="preserve">Количество инвалидов, обратившихся за предоставлением государственных услуг в сфере занятости населения, после информирования о возможности получения данных услуг, составила за 2017 год 2072 человека. </w:t>
      </w:r>
    </w:p>
    <w:p w:rsidR="00F66D9C" w:rsidRPr="005310C8" w:rsidRDefault="00F66D9C" w:rsidP="00517880">
      <w:pPr>
        <w:ind w:firstLine="709"/>
        <w:jc w:val="both"/>
        <w:rPr>
          <w:bCs/>
          <w:sz w:val="26"/>
          <w:szCs w:val="26"/>
        </w:rPr>
      </w:pPr>
      <w:r w:rsidRPr="005310C8">
        <w:rPr>
          <w:color w:val="000000"/>
          <w:sz w:val="26"/>
          <w:szCs w:val="26"/>
          <w:shd w:val="clear" w:color="auto" w:fill="FFFFFF"/>
        </w:rPr>
        <w:t xml:space="preserve">По состоянию на 1 января 2018 </w:t>
      </w:r>
      <w:r w:rsidRPr="005310C8">
        <w:rPr>
          <w:sz w:val="26"/>
          <w:szCs w:val="26"/>
        </w:rPr>
        <w:t xml:space="preserve">года  417 предприятий и организаций со среднесписочной численностью работников от 35 человек и выше заявили о 1891 </w:t>
      </w:r>
      <w:proofErr w:type="spellStart"/>
      <w:r w:rsidRPr="005310C8">
        <w:rPr>
          <w:sz w:val="26"/>
          <w:szCs w:val="26"/>
        </w:rPr>
        <w:t>заквотированном</w:t>
      </w:r>
      <w:proofErr w:type="spellEnd"/>
      <w:r w:rsidRPr="005310C8">
        <w:rPr>
          <w:sz w:val="26"/>
          <w:szCs w:val="26"/>
        </w:rPr>
        <w:t xml:space="preserve"> рабочем месте для трудоустройства инвалидов, из которых заполнено 1777 рабочих мест (94,0%).</w:t>
      </w:r>
    </w:p>
    <w:p w:rsidR="00F66D9C" w:rsidRPr="005310C8" w:rsidRDefault="00F66D9C" w:rsidP="00517880">
      <w:pPr>
        <w:pStyle w:val="a3"/>
        <w:ind w:firstLine="550"/>
        <w:jc w:val="both"/>
        <w:rPr>
          <w:sz w:val="26"/>
          <w:szCs w:val="26"/>
        </w:rPr>
      </w:pPr>
      <w:r w:rsidRPr="005310C8">
        <w:rPr>
          <w:sz w:val="26"/>
          <w:szCs w:val="26"/>
        </w:rPr>
        <w:t xml:space="preserve">Органами службы занятости на профессиональное обучение и дополнительное профессиональное образование направлены 107 женщин, находящихся в отпуске по уходу за ребенком до достижения им возраста трех лет, что составляет 107,0 % от общего плана 2017 года - 100 человек (за аналогичный период 2016 года направлено - 102 женщины). </w:t>
      </w:r>
    </w:p>
    <w:p w:rsidR="00F66D9C" w:rsidRPr="005310C8" w:rsidRDefault="00F66D9C" w:rsidP="00517880">
      <w:pPr>
        <w:pStyle w:val="ae"/>
        <w:ind w:right="-114" w:firstLine="567"/>
        <w:contextualSpacing/>
        <w:rPr>
          <w:sz w:val="26"/>
          <w:szCs w:val="26"/>
        </w:rPr>
      </w:pPr>
      <w:r w:rsidRPr="005310C8">
        <w:rPr>
          <w:sz w:val="26"/>
          <w:szCs w:val="26"/>
        </w:rPr>
        <w:t xml:space="preserve">Органами службы занятости республики в 2017 году проведена значительная информационная кампания по освещению вопроса организации профессионального обучения женщин, находящихся в отпуске по уходу за ребенком до достижения им возраста трех лет, в средствах массовой информации и </w:t>
      </w:r>
      <w:proofErr w:type="spellStart"/>
      <w:r w:rsidRPr="005310C8">
        <w:rPr>
          <w:sz w:val="26"/>
          <w:szCs w:val="26"/>
        </w:rPr>
        <w:t>интернет-ресурсах</w:t>
      </w:r>
      <w:proofErr w:type="spellEnd"/>
      <w:r w:rsidRPr="005310C8">
        <w:rPr>
          <w:sz w:val="26"/>
          <w:szCs w:val="26"/>
        </w:rPr>
        <w:t>.</w:t>
      </w:r>
    </w:p>
    <w:p w:rsidR="00F66D9C" w:rsidRPr="005310C8" w:rsidRDefault="00F66D9C" w:rsidP="00517880">
      <w:pPr>
        <w:ind w:firstLine="709"/>
        <w:jc w:val="both"/>
        <w:rPr>
          <w:sz w:val="26"/>
          <w:szCs w:val="26"/>
        </w:rPr>
      </w:pPr>
      <w:r w:rsidRPr="005310C8">
        <w:rPr>
          <w:sz w:val="26"/>
          <w:szCs w:val="26"/>
        </w:rPr>
        <w:t>За 2017 год в соответствии с действующим законодательством проведена специальная оценка условий труда  в 330</w:t>
      </w:r>
      <w:r w:rsidRPr="005310C8">
        <w:rPr>
          <w:b/>
          <w:sz w:val="26"/>
          <w:szCs w:val="26"/>
        </w:rPr>
        <w:t xml:space="preserve"> </w:t>
      </w:r>
      <w:r w:rsidRPr="005310C8">
        <w:rPr>
          <w:sz w:val="26"/>
          <w:szCs w:val="26"/>
        </w:rPr>
        <w:t>организациях на  8 871 рабочем  месте, на которых занято 12 635  работника.</w:t>
      </w:r>
    </w:p>
    <w:p w:rsidR="00F66D9C" w:rsidRPr="005310C8" w:rsidRDefault="00F66D9C" w:rsidP="00517880">
      <w:pPr>
        <w:ind w:firstLine="709"/>
        <w:jc w:val="both"/>
        <w:rPr>
          <w:sz w:val="26"/>
          <w:szCs w:val="26"/>
        </w:rPr>
      </w:pPr>
      <w:r w:rsidRPr="005310C8">
        <w:rPr>
          <w:sz w:val="26"/>
          <w:szCs w:val="26"/>
        </w:rPr>
        <w:t>В Государственную инспекцию труда в КБР поступило 173</w:t>
      </w:r>
      <w:r w:rsidRPr="005310C8">
        <w:rPr>
          <w:b/>
          <w:sz w:val="26"/>
          <w:szCs w:val="26"/>
        </w:rPr>
        <w:t xml:space="preserve"> </w:t>
      </w:r>
      <w:r w:rsidRPr="005310C8">
        <w:rPr>
          <w:sz w:val="26"/>
          <w:szCs w:val="26"/>
        </w:rPr>
        <w:t>декларации</w:t>
      </w:r>
      <w:r w:rsidRPr="005310C8">
        <w:rPr>
          <w:color w:val="FF0000"/>
          <w:sz w:val="26"/>
          <w:szCs w:val="26"/>
        </w:rPr>
        <w:t xml:space="preserve"> </w:t>
      </w:r>
      <w:r w:rsidRPr="005310C8">
        <w:rPr>
          <w:sz w:val="26"/>
          <w:szCs w:val="26"/>
        </w:rPr>
        <w:t>(4393 работника) соответствия</w:t>
      </w:r>
      <w:r w:rsidRPr="005310C8">
        <w:rPr>
          <w:color w:val="FF0000"/>
          <w:sz w:val="26"/>
          <w:szCs w:val="26"/>
        </w:rPr>
        <w:t xml:space="preserve"> </w:t>
      </w:r>
      <w:r w:rsidRPr="005310C8">
        <w:rPr>
          <w:sz w:val="26"/>
          <w:szCs w:val="26"/>
        </w:rPr>
        <w:t>условий труда государственным нормативным требованиям охраны труда.</w:t>
      </w:r>
    </w:p>
    <w:p w:rsidR="00F66D9C" w:rsidRPr="005310C8" w:rsidRDefault="00F66D9C" w:rsidP="00517880">
      <w:pPr>
        <w:ind w:firstLine="709"/>
        <w:jc w:val="both"/>
        <w:rPr>
          <w:sz w:val="26"/>
          <w:szCs w:val="26"/>
        </w:rPr>
      </w:pPr>
      <w:r w:rsidRPr="005310C8">
        <w:rPr>
          <w:sz w:val="26"/>
          <w:szCs w:val="26"/>
        </w:rPr>
        <w:t xml:space="preserve">Продолжена работа по внедрению системы управления охраной труда и профессиональными рисками.  По данным мониторинга такая система создана и функционирует в 87 % организаций. </w:t>
      </w:r>
    </w:p>
    <w:p w:rsidR="00F66D9C" w:rsidRPr="005310C8" w:rsidRDefault="00F66D9C" w:rsidP="00517880">
      <w:pPr>
        <w:ind w:firstLine="709"/>
        <w:jc w:val="both"/>
        <w:rPr>
          <w:sz w:val="26"/>
          <w:szCs w:val="26"/>
        </w:rPr>
      </w:pPr>
      <w:r w:rsidRPr="005310C8">
        <w:rPr>
          <w:sz w:val="26"/>
          <w:szCs w:val="26"/>
        </w:rPr>
        <w:lastRenderedPageBreak/>
        <w:t>Осуществлялась работа по проведению комплексного профилактического обследования работающего населения и обязательных периодических медицинских осмотров работников, занятых на тяжелых работах и на работах с вредными и (или) опасными производственными факторами.</w:t>
      </w:r>
    </w:p>
    <w:p w:rsidR="00F66D9C" w:rsidRPr="00430B3C" w:rsidRDefault="00F66D9C" w:rsidP="00517880">
      <w:pPr>
        <w:ind w:firstLine="709"/>
        <w:jc w:val="both"/>
        <w:rPr>
          <w:sz w:val="26"/>
          <w:szCs w:val="26"/>
        </w:rPr>
      </w:pPr>
      <w:r w:rsidRPr="005310C8">
        <w:rPr>
          <w:sz w:val="26"/>
          <w:szCs w:val="26"/>
        </w:rPr>
        <w:t>В целях повышения качества проведения предварительных и периодических медицинских осмотров работников учреждениями здравоохранения за счет централизованных средств Минздрава КБР закуплено лабораторное оборудование для ПЦР (</w:t>
      </w:r>
      <w:r w:rsidRPr="00430B3C">
        <w:rPr>
          <w:sz w:val="26"/>
          <w:szCs w:val="26"/>
        </w:rPr>
        <w:t>полимеразная цепная реакция)</w:t>
      </w:r>
      <w:r w:rsidR="00532873" w:rsidRPr="00430B3C">
        <w:rPr>
          <w:sz w:val="26"/>
          <w:szCs w:val="26"/>
        </w:rPr>
        <w:t xml:space="preserve"> </w:t>
      </w:r>
      <w:r w:rsidRPr="00430B3C">
        <w:rPr>
          <w:sz w:val="26"/>
          <w:szCs w:val="26"/>
        </w:rPr>
        <w:t>-</w:t>
      </w:r>
      <w:r w:rsidR="00532873" w:rsidRPr="00430B3C">
        <w:rPr>
          <w:sz w:val="26"/>
          <w:szCs w:val="26"/>
        </w:rPr>
        <w:t xml:space="preserve"> </w:t>
      </w:r>
      <w:r w:rsidRPr="00430B3C">
        <w:rPr>
          <w:sz w:val="26"/>
          <w:szCs w:val="26"/>
        </w:rPr>
        <w:t>диагностики ВИЧ-инфекции на сумму 3,5 млн. рублей.</w:t>
      </w:r>
    </w:p>
    <w:p w:rsidR="00F66D9C" w:rsidRPr="00430B3C" w:rsidRDefault="00F66D9C" w:rsidP="00517880">
      <w:pPr>
        <w:ind w:firstLine="709"/>
        <w:jc w:val="both"/>
        <w:rPr>
          <w:sz w:val="26"/>
          <w:szCs w:val="26"/>
        </w:rPr>
      </w:pPr>
      <w:r w:rsidRPr="00430B3C">
        <w:rPr>
          <w:sz w:val="26"/>
          <w:szCs w:val="26"/>
        </w:rPr>
        <w:t xml:space="preserve">В 2017 году планировалось охватить диспансеризацией порядка 151679 человек взрослого населения за счет средств ОМС. </w:t>
      </w:r>
    </w:p>
    <w:p w:rsidR="00F66D9C" w:rsidRPr="005310C8" w:rsidRDefault="00F66D9C" w:rsidP="00517880">
      <w:pPr>
        <w:ind w:firstLine="709"/>
        <w:jc w:val="both"/>
        <w:rPr>
          <w:sz w:val="26"/>
          <w:szCs w:val="26"/>
        </w:rPr>
      </w:pPr>
      <w:r w:rsidRPr="005310C8">
        <w:rPr>
          <w:sz w:val="26"/>
          <w:szCs w:val="26"/>
        </w:rPr>
        <w:t xml:space="preserve">Результатом реализации подпрограммы </w:t>
      </w:r>
      <w:r w:rsidR="00BC5326" w:rsidRPr="005310C8">
        <w:rPr>
          <w:sz w:val="26"/>
          <w:szCs w:val="26"/>
        </w:rPr>
        <w:t>«</w:t>
      </w:r>
      <w:r w:rsidRPr="005310C8">
        <w:rPr>
          <w:sz w:val="26"/>
          <w:szCs w:val="26"/>
        </w:rPr>
        <w:t>Улучшение условий и охраны труда</w:t>
      </w:r>
      <w:r w:rsidR="00BC5326" w:rsidRPr="005310C8">
        <w:rPr>
          <w:sz w:val="26"/>
          <w:szCs w:val="26"/>
        </w:rPr>
        <w:t>»</w:t>
      </w:r>
      <w:r w:rsidRPr="005310C8">
        <w:rPr>
          <w:sz w:val="26"/>
          <w:szCs w:val="26"/>
        </w:rPr>
        <w:t xml:space="preserve"> является снижение несчастных случаев на производстве, в том числе со смертельным исходом. </w:t>
      </w:r>
    </w:p>
    <w:p w:rsidR="00F66D9C" w:rsidRPr="005310C8" w:rsidRDefault="00F66D9C" w:rsidP="00517880">
      <w:pPr>
        <w:ind w:firstLine="709"/>
        <w:jc w:val="both"/>
        <w:rPr>
          <w:sz w:val="26"/>
          <w:szCs w:val="26"/>
        </w:rPr>
      </w:pPr>
      <w:r w:rsidRPr="005310C8">
        <w:rPr>
          <w:sz w:val="26"/>
          <w:szCs w:val="26"/>
        </w:rPr>
        <w:t>По оперативным сведениям Государственной инспекции труда в КБР за 12 месяцев 2017 года травму на производстве со смертельным исходом получили</w:t>
      </w:r>
      <w:r w:rsidRPr="005310C8">
        <w:rPr>
          <w:color w:val="FF0000"/>
          <w:sz w:val="26"/>
          <w:szCs w:val="26"/>
        </w:rPr>
        <w:t xml:space="preserve">  </w:t>
      </w:r>
      <w:r w:rsidR="007544A0" w:rsidRPr="005310C8">
        <w:rPr>
          <w:sz w:val="26"/>
          <w:szCs w:val="26"/>
        </w:rPr>
        <w:t>7</w:t>
      </w:r>
      <w:r w:rsidRPr="005310C8">
        <w:rPr>
          <w:sz w:val="26"/>
          <w:szCs w:val="26"/>
        </w:rPr>
        <w:t xml:space="preserve"> человек, за 12 месяцев 2016 года – 5 человек.</w:t>
      </w:r>
    </w:p>
    <w:p w:rsidR="00F66D9C" w:rsidRPr="005310C8" w:rsidRDefault="00F66D9C" w:rsidP="00517880">
      <w:pPr>
        <w:pStyle w:val="msonormalcxspmiddle"/>
        <w:spacing w:before="0" w:beforeAutospacing="0" w:after="0" w:afterAutospacing="0"/>
        <w:ind w:right="-114" w:firstLine="567"/>
        <w:contextualSpacing/>
        <w:jc w:val="both"/>
        <w:outlineLvl w:val="4"/>
        <w:rPr>
          <w:bCs/>
          <w:sz w:val="26"/>
          <w:szCs w:val="26"/>
        </w:rPr>
      </w:pPr>
      <w:r w:rsidRPr="005310C8">
        <w:rPr>
          <w:bCs/>
          <w:color w:val="000000"/>
          <w:sz w:val="26"/>
          <w:szCs w:val="26"/>
        </w:rPr>
        <w:t>Фактические расходы по осуществлению социальных выплат за 12 месяцев 2017 года составили 222,5 млн. руб., в том числе на выплату пособий по безработице 168,6 млн. руб. В целом освоение средств субвенции из федерального бюджета составило за отчетный период 100%.</w:t>
      </w:r>
    </w:p>
    <w:p w:rsidR="00F66D9C" w:rsidRPr="005310C8" w:rsidRDefault="00F66D9C" w:rsidP="00517880">
      <w:pPr>
        <w:pStyle w:val="msonormalcxspmiddlecxspmiddle"/>
        <w:spacing w:before="0" w:beforeAutospacing="0" w:after="0" w:afterAutospacing="0"/>
        <w:ind w:right="-114" w:firstLine="567"/>
        <w:contextualSpacing/>
        <w:jc w:val="both"/>
        <w:outlineLvl w:val="4"/>
        <w:rPr>
          <w:color w:val="000000"/>
          <w:sz w:val="26"/>
          <w:szCs w:val="26"/>
        </w:rPr>
      </w:pPr>
      <w:r w:rsidRPr="005310C8">
        <w:rPr>
          <w:bCs/>
          <w:color w:val="000000"/>
          <w:sz w:val="26"/>
          <w:szCs w:val="26"/>
        </w:rPr>
        <w:t xml:space="preserve">Всего в </w:t>
      </w:r>
      <w:r w:rsidRPr="005310C8">
        <w:rPr>
          <w:color w:val="000000"/>
          <w:sz w:val="26"/>
          <w:szCs w:val="26"/>
        </w:rPr>
        <w:t xml:space="preserve">Законе Кабардино-Балкарской Республики от 28 декабря 2016г.                     № 63-РЗ </w:t>
      </w:r>
      <w:r w:rsidR="00BC5326" w:rsidRPr="005310C8">
        <w:rPr>
          <w:color w:val="000000"/>
          <w:sz w:val="26"/>
          <w:szCs w:val="26"/>
        </w:rPr>
        <w:t>«</w:t>
      </w:r>
      <w:r w:rsidRPr="005310C8">
        <w:rPr>
          <w:color w:val="000000"/>
          <w:sz w:val="26"/>
          <w:szCs w:val="26"/>
        </w:rPr>
        <w:t>О республиканском бюджете Кабардино-Балкарской Республики на 2017 год и на плановый период 2018 и 2019 годов</w:t>
      </w:r>
      <w:r w:rsidR="00BC5326" w:rsidRPr="005310C8">
        <w:rPr>
          <w:color w:val="000000"/>
          <w:sz w:val="26"/>
          <w:szCs w:val="26"/>
        </w:rPr>
        <w:t>»</w:t>
      </w:r>
      <w:r w:rsidRPr="005310C8">
        <w:rPr>
          <w:color w:val="000000"/>
          <w:sz w:val="26"/>
          <w:szCs w:val="26"/>
        </w:rPr>
        <w:t xml:space="preserve"> были предусмотрены бюджетные ассигнования на реализацию мероприятий по содействию занятости населения всего 15,9 млн. руб., что составляет 29,6% от требуемой суммы, рассчитанной исходя из нормативов доступности государственных услуг в области содействия занятости, утвержденных Министерством здравоохранения и социального развития Российской Федерации от 4 октября 2016 года № 553н за 2017 год. Кассовое исполнение по средствам республиканского бюджета составило 11,5 млн. руб., а кредиторская задолженность – 4,3 млн. руб.</w:t>
      </w:r>
    </w:p>
    <w:p w:rsidR="00811D5F" w:rsidRPr="005310C8" w:rsidRDefault="00811D5F" w:rsidP="00517880">
      <w:pPr>
        <w:ind w:firstLine="709"/>
        <w:jc w:val="both"/>
        <w:rPr>
          <w:bCs/>
          <w:color w:val="000000"/>
          <w:sz w:val="26"/>
          <w:szCs w:val="26"/>
        </w:rPr>
      </w:pPr>
      <w:r w:rsidRPr="005310C8">
        <w:rPr>
          <w:sz w:val="26"/>
          <w:szCs w:val="26"/>
        </w:rPr>
        <w:t xml:space="preserve">Из 20 индикаторов государственной программы, представленных координатором, </w:t>
      </w:r>
      <w:r w:rsidRPr="005310C8">
        <w:rPr>
          <w:color w:val="000000"/>
          <w:sz w:val="26"/>
          <w:szCs w:val="26"/>
        </w:rPr>
        <w:t>не достигнуты целевые показатели по 8 индикаторам, по 2 индикатором отчетные значения не представлены в связи с тем, что статистическая отчетность будет получена в конце марта 2018 года. Уровень общей безработицы (по методологии МОТ - отношение численности безработных к численности экономически активного населения) в среднем за  2017 год увеличился на 0,2 процентных пункта по сравнению с 2016 годом   и составил 10,5 процента.  В  2017 году уровень регистрируемой безработицы в сравнении с 2016 годом остался прежним, а в сравнении с  плановым показателем госпрограммы  ниже на 0,6 процента и составил 1,9% от экономически активного населения республики.</w:t>
      </w:r>
    </w:p>
    <w:p w:rsidR="00F66D9C" w:rsidRPr="005310C8" w:rsidRDefault="00F66D9C" w:rsidP="00517880">
      <w:pPr>
        <w:pStyle w:val="ae"/>
        <w:ind w:right="-114" w:firstLine="567"/>
        <w:contextualSpacing/>
        <w:rPr>
          <w:szCs w:val="28"/>
        </w:rPr>
      </w:pPr>
    </w:p>
    <w:p w:rsidR="00965DA5" w:rsidRPr="005310C8" w:rsidRDefault="00965DA5" w:rsidP="00517880">
      <w:pPr>
        <w:pStyle w:val="ae"/>
        <w:ind w:right="-114" w:firstLine="567"/>
        <w:contextualSpacing/>
        <w:rPr>
          <w:szCs w:val="28"/>
        </w:rPr>
        <w:sectPr w:rsidR="00965DA5" w:rsidRPr="005310C8">
          <w:pgSz w:w="11906" w:h="16838"/>
          <w:pgMar w:top="1134" w:right="850" w:bottom="1134" w:left="1701" w:header="708" w:footer="708" w:gutter="0"/>
          <w:cols w:space="708"/>
          <w:docGrid w:linePitch="360"/>
        </w:sectPr>
      </w:pPr>
    </w:p>
    <w:p w:rsidR="00965DA5" w:rsidRPr="005310C8" w:rsidRDefault="00AF32A0" w:rsidP="00517880">
      <w:pPr>
        <w:pStyle w:val="ae"/>
        <w:ind w:right="-114" w:firstLine="567"/>
        <w:contextualSpacing/>
        <w:jc w:val="center"/>
        <w:rPr>
          <w:color w:val="000000"/>
          <w:sz w:val="24"/>
          <w:szCs w:val="24"/>
        </w:rPr>
      </w:pPr>
      <w:r w:rsidRPr="005310C8">
        <w:rPr>
          <w:sz w:val="24"/>
          <w:szCs w:val="24"/>
        </w:rPr>
        <w:lastRenderedPageBreak/>
        <w:t xml:space="preserve">Отчет о достигнутых значениях целевых показателей (индикаторов) государственной программы Кабардино-Балкарской Республики </w:t>
      </w:r>
      <w:r w:rsidR="00BC5326" w:rsidRPr="005310C8">
        <w:rPr>
          <w:color w:val="000000"/>
          <w:sz w:val="24"/>
          <w:szCs w:val="24"/>
        </w:rPr>
        <w:t>«</w:t>
      </w:r>
      <w:r w:rsidR="00965DA5" w:rsidRPr="005310C8">
        <w:rPr>
          <w:color w:val="000000"/>
          <w:sz w:val="24"/>
          <w:szCs w:val="24"/>
        </w:rPr>
        <w:t>Содействие занятости населения Кабардино-Балкарской Республики</w:t>
      </w:r>
      <w:r w:rsidR="00BC5326" w:rsidRPr="005310C8">
        <w:rPr>
          <w:color w:val="000000"/>
          <w:sz w:val="24"/>
          <w:szCs w:val="24"/>
        </w:rPr>
        <w:t>»</w:t>
      </w:r>
      <w:r w:rsidR="00A7227F" w:rsidRPr="005310C8">
        <w:rPr>
          <w:color w:val="000000"/>
          <w:sz w:val="24"/>
          <w:szCs w:val="24"/>
        </w:rPr>
        <w:t xml:space="preserve"> за 2017 год</w:t>
      </w:r>
    </w:p>
    <w:tbl>
      <w:tblPr>
        <w:tblW w:w="14899" w:type="dxa"/>
        <w:tblInd w:w="73" w:type="dxa"/>
        <w:tblLayout w:type="fixed"/>
        <w:tblLook w:val="04A0" w:firstRow="1" w:lastRow="0" w:firstColumn="1" w:lastColumn="0" w:noHBand="0" w:noVBand="1"/>
      </w:tblPr>
      <w:tblGrid>
        <w:gridCol w:w="540"/>
        <w:gridCol w:w="3161"/>
        <w:gridCol w:w="1292"/>
        <w:gridCol w:w="976"/>
        <w:gridCol w:w="1083"/>
        <w:gridCol w:w="1185"/>
        <w:gridCol w:w="1134"/>
        <w:gridCol w:w="5528"/>
      </w:tblGrid>
      <w:tr w:rsidR="00965DA5" w:rsidRPr="005310C8" w:rsidTr="009438F9">
        <w:trPr>
          <w:trHeight w:val="276"/>
          <w:tblHeader/>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6D9C" w:rsidRPr="005310C8" w:rsidRDefault="00F66D9C" w:rsidP="00517880">
            <w:pPr>
              <w:jc w:val="center"/>
              <w:rPr>
                <w:sz w:val="20"/>
                <w:szCs w:val="20"/>
              </w:rPr>
            </w:pPr>
            <w:r w:rsidRPr="005310C8">
              <w:rPr>
                <w:sz w:val="20"/>
                <w:szCs w:val="20"/>
              </w:rPr>
              <w:t>№ п/п</w:t>
            </w:r>
          </w:p>
        </w:tc>
        <w:tc>
          <w:tcPr>
            <w:tcW w:w="31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6D9C" w:rsidRPr="005310C8" w:rsidRDefault="00F66D9C" w:rsidP="00517880">
            <w:pPr>
              <w:jc w:val="center"/>
              <w:rPr>
                <w:sz w:val="20"/>
                <w:szCs w:val="20"/>
              </w:rPr>
            </w:pPr>
            <w:r w:rsidRPr="005310C8">
              <w:rPr>
                <w:sz w:val="20"/>
                <w:szCs w:val="20"/>
              </w:rPr>
              <w:t>Наименование показателя (индикатора)</w:t>
            </w:r>
          </w:p>
        </w:tc>
        <w:tc>
          <w:tcPr>
            <w:tcW w:w="12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6D9C" w:rsidRPr="005310C8" w:rsidRDefault="00F66D9C" w:rsidP="00517880">
            <w:pPr>
              <w:jc w:val="center"/>
              <w:rPr>
                <w:sz w:val="20"/>
                <w:szCs w:val="20"/>
              </w:rPr>
            </w:pPr>
            <w:r w:rsidRPr="005310C8">
              <w:rPr>
                <w:sz w:val="20"/>
                <w:szCs w:val="20"/>
              </w:rPr>
              <w:t>Единица измерения</w:t>
            </w:r>
          </w:p>
        </w:tc>
        <w:tc>
          <w:tcPr>
            <w:tcW w:w="205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66D9C" w:rsidRPr="005310C8" w:rsidRDefault="00F66D9C" w:rsidP="00517880">
            <w:pPr>
              <w:jc w:val="center"/>
              <w:rPr>
                <w:sz w:val="20"/>
                <w:szCs w:val="20"/>
              </w:rPr>
            </w:pPr>
            <w:r w:rsidRPr="005310C8">
              <w:rPr>
                <w:sz w:val="20"/>
                <w:szCs w:val="20"/>
              </w:rPr>
              <w:t>Значения целевых показателей (индикаторов</w:t>
            </w:r>
          </w:p>
        </w:tc>
        <w:tc>
          <w:tcPr>
            <w:tcW w:w="11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6D9C" w:rsidRPr="005310C8" w:rsidRDefault="00F66D9C" w:rsidP="00517880">
            <w:pPr>
              <w:jc w:val="center"/>
              <w:rPr>
                <w:color w:val="000000"/>
                <w:sz w:val="20"/>
                <w:szCs w:val="20"/>
              </w:rPr>
            </w:pPr>
            <w:r w:rsidRPr="005310C8">
              <w:rPr>
                <w:color w:val="000000"/>
                <w:sz w:val="20"/>
                <w:szCs w:val="20"/>
              </w:rPr>
              <w:t>Абсолютное отклонение</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6D9C" w:rsidRPr="005310C8" w:rsidRDefault="00F66D9C" w:rsidP="00517880">
            <w:pPr>
              <w:jc w:val="center"/>
              <w:rPr>
                <w:color w:val="000000"/>
                <w:sz w:val="20"/>
                <w:szCs w:val="20"/>
              </w:rPr>
            </w:pPr>
            <w:r w:rsidRPr="005310C8">
              <w:rPr>
                <w:color w:val="000000"/>
                <w:sz w:val="20"/>
                <w:szCs w:val="20"/>
              </w:rPr>
              <w:t>Относительное отклонение</w:t>
            </w:r>
          </w:p>
        </w:tc>
        <w:tc>
          <w:tcPr>
            <w:tcW w:w="55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6D9C" w:rsidRPr="005310C8" w:rsidRDefault="00F66D9C" w:rsidP="00517880">
            <w:pPr>
              <w:jc w:val="center"/>
              <w:rPr>
                <w:sz w:val="20"/>
                <w:szCs w:val="20"/>
              </w:rPr>
            </w:pPr>
            <w:r w:rsidRPr="005310C8">
              <w:rPr>
                <w:sz w:val="20"/>
                <w:szCs w:val="20"/>
              </w:rPr>
              <w:t>Обоснование отклонений значений целевого показателя (индикатора) на конец отчетного периода (при наличии)</w:t>
            </w:r>
          </w:p>
        </w:tc>
      </w:tr>
      <w:tr w:rsidR="00965DA5" w:rsidRPr="005310C8" w:rsidTr="009438F9">
        <w:trPr>
          <w:trHeight w:val="276"/>
          <w:tblHeader/>
        </w:trPr>
        <w:tc>
          <w:tcPr>
            <w:tcW w:w="540" w:type="dxa"/>
            <w:vMerge/>
            <w:tcBorders>
              <w:top w:val="single" w:sz="4" w:space="0" w:color="auto"/>
              <w:left w:val="single" w:sz="4" w:space="0" w:color="auto"/>
              <w:bottom w:val="single" w:sz="4" w:space="0" w:color="auto"/>
              <w:right w:val="single" w:sz="4" w:space="0" w:color="auto"/>
            </w:tcBorders>
            <w:vAlign w:val="center"/>
            <w:hideMark/>
          </w:tcPr>
          <w:p w:rsidR="00F66D9C" w:rsidRPr="005310C8" w:rsidRDefault="00F66D9C" w:rsidP="00517880">
            <w:pPr>
              <w:jc w:val="center"/>
              <w:rPr>
                <w:sz w:val="20"/>
                <w:szCs w:val="20"/>
              </w:rPr>
            </w:pPr>
          </w:p>
        </w:tc>
        <w:tc>
          <w:tcPr>
            <w:tcW w:w="3161" w:type="dxa"/>
            <w:vMerge/>
            <w:tcBorders>
              <w:top w:val="single" w:sz="4" w:space="0" w:color="auto"/>
              <w:left w:val="single" w:sz="4" w:space="0" w:color="auto"/>
              <w:bottom w:val="single" w:sz="4" w:space="0" w:color="auto"/>
              <w:right w:val="single" w:sz="4" w:space="0" w:color="auto"/>
            </w:tcBorders>
            <w:vAlign w:val="center"/>
            <w:hideMark/>
          </w:tcPr>
          <w:p w:rsidR="00F66D9C" w:rsidRPr="005310C8" w:rsidRDefault="00F66D9C" w:rsidP="00517880">
            <w:pPr>
              <w:jc w:val="center"/>
              <w:rPr>
                <w:sz w:val="20"/>
                <w:szCs w:val="20"/>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F66D9C" w:rsidRPr="005310C8" w:rsidRDefault="00F66D9C" w:rsidP="00517880">
            <w:pPr>
              <w:jc w:val="center"/>
              <w:rPr>
                <w:sz w:val="20"/>
                <w:szCs w:val="20"/>
              </w:rPr>
            </w:pPr>
          </w:p>
        </w:tc>
        <w:tc>
          <w:tcPr>
            <w:tcW w:w="2059" w:type="dxa"/>
            <w:gridSpan w:val="2"/>
            <w:vMerge/>
            <w:tcBorders>
              <w:top w:val="single" w:sz="4" w:space="0" w:color="auto"/>
              <w:left w:val="single" w:sz="4" w:space="0" w:color="auto"/>
              <w:bottom w:val="single" w:sz="4" w:space="0" w:color="000000"/>
              <w:right w:val="single" w:sz="4" w:space="0" w:color="000000"/>
            </w:tcBorders>
            <w:vAlign w:val="center"/>
            <w:hideMark/>
          </w:tcPr>
          <w:p w:rsidR="00F66D9C" w:rsidRPr="005310C8" w:rsidRDefault="00F66D9C" w:rsidP="00517880">
            <w:pPr>
              <w:jc w:val="center"/>
              <w:rPr>
                <w:sz w:val="20"/>
                <w:szCs w:val="20"/>
              </w:rPr>
            </w:pPr>
          </w:p>
        </w:tc>
        <w:tc>
          <w:tcPr>
            <w:tcW w:w="1185" w:type="dxa"/>
            <w:vMerge/>
            <w:tcBorders>
              <w:top w:val="single" w:sz="4" w:space="0" w:color="auto"/>
              <w:left w:val="single" w:sz="4" w:space="0" w:color="auto"/>
              <w:bottom w:val="single" w:sz="4" w:space="0" w:color="000000"/>
              <w:right w:val="single" w:sz="4" w:space="0" w:color="auto"/>
            </w:tcBorders>
            <w:vAlign w:val="center"/>
            <w:hideMark/>
          </w:tcPr>
          <w:p w:rsidR="00F66D9C" w:rsidRPr="005310C8" w:rsidRDefault="00F66D9C" w:rsidP="00517880">
            <w:pPr>
              <w:jc w:val="center"/>
              <w:rPr>
                <w:color w:val="000000"/>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66D9C" w:rsidRPr="005310C8" w:rsidRDefault="00F66D9C" w:rsidP="00517880">
            <w:pPr>
              <w:jc w:val="center"/>
              <w:rPr>
                <w:color w:val="000000"/>
                <w:sz w:val="20"/>
                <w:szCs w:val="20"/>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F66D9C" w:rsidRPr="005310C8" w:rsidRDefault="00F66D9C" w:rsidP="00517880">
            <w:pPr>
              <w:jc w:val="both"/>
              <w:rPr>
                <w:sz w:val="20"/>
                <w:szCs w:val="20"/>
              </w:rPr>
            </w:pPr>
          </w:p>
        </w:tc>
      </w:tr>
      <w:tr w:rsidR="009438F9" w:rsidRPr="005310C8" w:rsidTr="009438F9">
        <w:trPr>
          <w:trHeight w:val="20"/>
          <w:tblHeader/>
        </w:trPr>
        <w:tc>
          <w:tcPr>
            <w:tcW w:w="540" w:type="dxa"/>
            <w:vMerge/>
            <w:tcBorders>
              <w:top w:val="single" w:sz="4" w:space="0" w:color="auto"/>
              <w:left w:val="single" w:sz="4" w:space="0" w:color="auto"/>
              <w:bottom w:val="single" w:sz="4" w:space="0" w:color="auto"/>
              <w:right w:val="single" w:sz="4" w:space="0" w:color="auto"/>
            </w:tcBorders>
            <w:vAlign w:val="center"/>
            <w:hideMark/>
          </w:tcPr>
          <w:p w:rsidR="009438F9" w:rsidRPr="005310C8" w:rsidRDefault="009438F9" w:rsidP="00517880">
            <w:pPr>
              <w:jc w:val="center"/>
              <w:rPr>
                <w:sz w:val="20"/>
                <w:szCs w:val="20"/>
              </w:rPr>
            </w:pPr>
          </w:p>
        </w:tc>
        <w:tc>
          <w:tcPr>
            <w:tcW w:w="3161" w:type="dxa"/>
            <w:vMerge/>
            <w:tcBorders>
              <w:top w:val="single" w:sz="4" w:space="0" w:color="auto"/>
              <w:left w:val="single" w:sz="4" w:space="0" w:color="auto"/>
              <w:bottom w:val="single" w:sz="4" w:space="0" w:color="auto"/>
              <w:right w:val="single" w:sz="4" w:space="0" w:color="auto"/>
            </w:tcBorders>
            <w:vAlign w:val="center"/>
            <w:hideMark/>
          </w:tcPr>
          <w:p w:rsidR="009438F9" w:rsidRPr="005310C8" w:rsidRDefault="009438F9" w:rsidP="00517880">
            <w:pPr>
              <w:jc w:val="center"/>
              <w:rPr>
                <w:sz w:val="20"/>
                <w:szCs w:val="20"/>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9438F9" w:rsidRPr="005310C8" w:rsidRDefault="009438F9" w:rsidP="00517880">
            <w:pPr>
              <w:jc w:val="center"/>
              <w:rPr>
                <w:sz w:val="20"/>
                <w:szCs w:val="20"/>
              </w:rPr>
            </w:pPr>
          </w:p>
        </w:tc>
        <w:tc>
          <w:tcPr>
            <w:tcW w:w="976" w:type="dxa"/>
            <w:tcBorders>
              <w:top w:val="nil"/>
              <w:left w:val="nil"/>
              <w:bottom w:val="single" w:sz="4" w:space="0" w:color="auto"/>
              <w:right w:val="single" w:sz="4" w:space="0" w:color="auto"/>
            </w:tcBorders>
            <w:shd w:val="clear" w:color="auto" w:fill="auto"/>
            <w:hideMark/>
          </w:tcPr>
          <w:p w:rsidR="009438F9" w:rsidRPr="005310C8" w:rsidRDefault="009438F9" w:rsidP="00517880">
            <w:pPr>
              <w:widowControl w:val="0"/>
              <w:autoSpaceDE w:val="0"/>
              <w:autoSpaceDN w:val="0"/>
              <w:adjustRightInd w:val="0"/>
              <w:jc w:val="center"/>
              <w:rPr>
                <w:sz w:val="20"/>
                <w:szCs w:val="20"/>
              </w:rPr>
            </w:pPr>
            <w:r w:rsidRPr="005310C8">
              <w:rPr>
                <w:color w:val="000000"/>
                <w:sz w:val="20"/>
                <w:szCs w:val="20"/>
              </w:rPr>
              <w:t>план на текущий год</w:t>
            </w:r>
          </w:p>
        </w:tc>
        <w:tc>
          <w:tcPr>
            <w:tcW w:w="1083" w:type="dxa"/>
            <w:tcBorders>
              <w:top w:val="nil"/>
              <w:left w:val="nil"/>
              <w:bottom w:val="single" w:sz="4" w:space="0" w:color="auto"/>
              <w:right w:val="nil"/>
            </w:tcBorders>
            <w:shd w:val="clear" w:color="auto" w:fill="auto"/>
            <w:hideMark/>
          </w:tcPr>
          <w:p w:rsidR="009438F9" w:rsidRPr="005310C8" w:rsidRDefault="009438F9" w:rsidP="00517880">
            <w:pPr>
              <w:jc w:val="center"/>
              <w:rPr>
                <w:color w:val="000000"/>
                <w:sz w:val="20"/>
                <w:szCs w:val="20"/>
              </w:rPr>
            </w:pPr>
            <w:r w:rsidRPr="005310C8">
              <w:rPr>
                <w:color w:val="000000"/>
                <w:sz w:val="20"/>
                <w:szCs w:val="20"/>
              </w:rPr>
              <w:t>значение на конец отчетного года</w:t>
            </w:r>
          </w:p>
        </w:tc>
        <w:tc>
          <w:tcPr>
            <w:tcW w:w="1185" w:type="dxa"/>
            <w:vMerge/>
            <w:tcBorders>
              <w:top w:val="single" w:sz="4" w:space="0" w:color="auto"/>
              <w:left w:val="single" w:sz="4" w:space="0" w:color="auto"/>
              <w:bottom w:val="single" w:sz="4" w:space="0" w:color="000000"/>
              <w:right w:val="single" w:sz="4" w:space="0" w:color="auto"/>
            </w:tcBorders>
            <w:vAlign w:val="center"/>
            <w:hideMark/>
          </w:tcPr>
          <w:p w:rsidR="009438F9" w:rsidRPr="005310C8" w:rsidRDefault="009438F9" w:rsidP="00517880">
            <w:pPr>
              <w:jc w:val="center"/>
              <w:rPr>
                <w:color w:val="000000"/>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438F9" w:rsidRPr="005310C8" w:rsidRDefault="009438F9" w:rsidP="00517880">
            <w:pPr>
              <w:jc w:val="center"/>
              <w:rPr>
                <w:color w:val="000000"/>
                <w:sz w:val="20"/>
                <w:szCs w:val="20"/>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9438F9" w:rsidRPr="005310C8" w:rsidRDefault="009438F9" w:rsidP="00517880">
            <w:pPr>
              <w:jc w:val="both"/>
              <w:rPr>
                <w:sz w:val="20"/>
                <w:szCs w:val="20"/>
              </w:rPr>
            </w:pPr>
          </w:p>
        </w:tc>
      </w:tr>
      <w:tr w:rsidR="009438F9" w:rsidRPr="005310C8" w:rsidTr="009438F9">
        <w:trPr>
          <w:trHeight w:val="20"/>
        </w:trPr>
        <w:tc>
          <w:tcPr>
            <w:tcW w:w="14899" w:type="dxa"/>
            <w:gridSpan w:val="8"/>
            <w:tcBorders>
              <w:top w:val="single" w:sz="4" w:space="0" w:color="auto"/>
              <w:left w:val="single" w:sz="4" w:space="0" w:color="auto"/>
              <w:bottom w:val="single" w:sz="4" w:space="0" w:color="auto"/>
              <w:right w:val="single" w:sz="4" w:space="0" w:color="000000"/>
            </w:tcBorders>
            <w:shd w:val="clear" w:color="auto" w:fill="auto"/>
            <w:hideMark/>
          </w:tcPr>
          <w:p w:rsidR="009438F9" w:rsidRPr="005310C8" w:rsidRDefault="009438F9" w:rsidP="00517880">
            <w:pPr>
              <w:jc w:val="center"/>
              <w:rPr>
                <w:sz w:val="20"/>
                <w:szCs w:val="20"/>
              </w:rPr>
            </w:pPr>
            <w:r w:rsidRPr="005310C8">
              <w:rPr>
                <w:sz w:val="20"/>
                <w:szCs w:val="20"/>
              </w:rPr>
              <w:t>Государственная программа Кабардино-Балкарской Республики «Содействие занятости населения Кабардино-Балкарской Республики»</w:t>
            </w:r>
          </w:p>
        </w:tc>
      </w:tr>
      <w:tr w:rsidR="009438F9" w:rsidRPr="005310C8" w:rsidTr="00F4713E">
        <w:trPr>
          <w:trHeight w:val="20"/>
        </w:trPr>
        <w:tc>
          <w:tcPr>
            <w:tcW w:w="540" w:type="dxa"/>
            <w:tcBorders>
              <w:top w:val="nil"/>
              <w:left w:val="single" w:sz="4" w:space="0" w:color="auto"/>
              <w:bottom w:val="single" w:sz="4" w:space="0" w:color="auto"/>
              <w:right w:val="single" w:sz="4" w:space="0" w:color="auto"/>
            </w:tcBorders>
            <w:shd w:val="clear" w:color="auto" w:fill="auto"/>
            <w:hideMark/>
          </w:tcPr>
          <w:p w:rsidR="009438F9" w:rsidRPr="005310C8" w:rsidRDefault="009438F9" w:rsidP="00517880">
            <w:pPr>
              <w:jc w:val="center"/>
              <w:rPr>
                <w:sz w:val="20"/>
                <w:szCs w:val="20"/>
              </w:rPr>
            </w:pPr>
            <w:r w:rsidRPr="005310C8">
              <w:rPr>
                <w:sz w:val="20"/>
                <w:szCs w:val="20"/>
              </w:rPr>
              <w:t>1</w:t>
            </w:r>
          </w:p>
        </w:tc>
        <w:tc>
          <w:tcPr>
            <w:tcW w:w="3161" w:type="dxa"/>
            <w:tcBorders>
              <w:top w:val="nil"/>
              <w:left w:val="nil"/>
              <w:bottom w:val="single" w:sz="4" w:space="0" w:color="auto"/>
              <w:right w:val="single" w:sz="4" w:space="0" w:color="auto"/>
            </w:tcBorders>
            <w:shd w:val="clear" w:color="auto" w:fill="auto"/>
            <w:hideMark/>
          </w:tcPr>
          <w:p w:rsidR="009438F9" w:rsidRPr="005310C8" w:rsidRDefault="009438F9" w:rsidP="00517880">
            <w:pPr>
              <w:jc w:val="both"/>
              <w:rPr>
                <w:sz w:val="20"/>
                <w:szCs w:val="20"/>
              </w:rPr>
            </w:pPr>
            <w:r w:rsidRPr="005310C8">
              <w:rPr>
                <w:sz w:val="20"/>
                <w:szCs w:val="20"/>
              </w:rPr>
              <w:t>Уровень  безработицы                                 (по методологии Международной организации труда),  (в среднегодовом исчислении)</w:t>
            </w:r>
          </w:p>
        </w:tc>
        <w:tc>
          <w:tcPr>
            <w:tcW w:w="1292" w:type="dxa"/>
            <w:tcBorders>
              <w:top w:val="nil"/>
              <w:left w:val="nil"/>
              <w:bottom w:val="single" w:sz="4" w:space="0" w:color="auto"/>
              <w:right w:val="single" w:sz="4" w:space="0" w:color="auto"/>
            </w:tcBorders>
            <w:shd w:val="clear" w:color="auto" w:fill="auto"/>
            <w:hideMark/>
          </w:tcPr>
          <w:p w:rsidR="009438F9" w:rsidRPr="005310C8" w:rsidRDefault="009438F9" w:rsidP="00517880">
            <w:pPr>
              <w:jc w:val="center"/>
              <w:rPr>
                <w:sz w:val="20"/>
                <w:szCs w:val="20"/>
              </w:rPr>
            </w:pPr>
            <w:r w:rsidRPr="005310C8">
              <w:rPr>
                <w:sz w:val="20"/>
                <w:szCs w:val="20"/>
              </w:rPr>
              <w:t>процент</w:t>
            </w:r>
          </w:p>
        </w:tc>
        <w:tc>
          <w:tcPr>
            <w:tcW w:w="976" w:type="dxa"/>
            <w:tcBorders>
              <w:top w:val="nil"/>
              <w:left w:val="nil"/>
              <w:bottom w:val="single" w:sz="4" w:space="0" w:color="auto"/>
              <w:right w:val="single" w:sz="4" w:space="0" w:color="auto"/>
            </w:tcBorders>
            <w:shd w:val="clear" w:color="auto" w:fill="auto"/>
            <w:hideMark/>
          </w:tcPr>
          <w:p w:rsidR="009438F9" w:rsidRPr="005310C8" w:rsidRDefault="009438F9" w:rsidP="00517880">
            <w:pPr>
              <w:jc w:val="center"/>
              <w:rPr>
                <w:sz w:val="20"/>
                <w:szCs w:val="20"/>
              </w:rPr>
            </w:pPr>
            <w:r w:rsidRPr="005310C8">
              <w:rPr>
                <w:sz w:val="20"/>
                <w:szCs w:val="20"/>
              </w:rPr>
              <w:t>10,8</w:t>
            </w:r>
          </w:p>
        </w:tc>
        <w:tc>
          <w:tcPr>
            <w:tcW w:w="1083" w:type="dxa"/>
            <w:tcBorders>
              <w:top w:val="nil"/>
              <w:left w:val="nil"/>
              <w:bottom w:val="single" w:sz="4" w:space="0" w:color="auto"/>
              <w:right w:val="single" w:sz="4" w:space="0" w:color="auto"/>
            </w:tcBorders>
            <w:shd w:val="clear" w:color="auto" w:fill="auto"/>
            <w:hideMark/>
          </w:tcPr>
          <w:p w:rsidR="009438F9" w:rsidRPr="005310C8" w:rsidRDefault="009438F9" w:rsidP="00517880">
            <w:pPr>
              <w:jc w:val="center"/>
              <w:rPr>
                <w:sz w:val="20"/>
                <w:szCs w:val="20"/>
              </w:rPr>
            </w:pPr>
            <w:r w:rsidRPr="005310C8">
              <w:rPr>
                <w:sz w:val="20"/>
                <w:szCs w:val="20"/>
              </w:rPr>
              <w:t>10,5</w:t>
            </w:r>
          </w:p>
        </w:tc>
        <w:tc>
          <w:tcPr>
            <w:tcW w:w="1185" w:type="dxa"/>
            <w:tcBorders>
              <w:top w:val="nil"/>
              <w:left w:val="nil"/>
              <w:bottom w:val="single" w:sz="4" w:space="0" w:color="auto"/>
              <w:right w:val="single" w:sz="4" w:space="0" w:color="auto"/>
            </w:tcBorders>
            <w:shd w:val="clear" w:color="auto" w:fill="auto"/>
            <w:hideMark/>
          </w:tcPr>
          <w:p w:rsidR="009438F9" w:rsidRPr="005310C8" w:rsidRDefault="009438F9" w:rsidP="00517880">
            <w:pPr>
              <w:jc w:val="center"/>
              <w:rPr>
                <w:sz w:val="20"/>
                <w:szCs w:val="20"/>
              </w:rPr>
            </w:pPr>
            <w:r w:rsidRPr="005310C8">
              <w:rPr>
                <w:sz w:val="20"/>
                <w:szCs w:val="20"/>
              </w:rPr>
              <w:t>-0,3</w:t>
            </w:r>
          </w:p>
        </w:tc>
        <w:tc>
          <w:tcPr>
            <w:tcW w:w="1134" w:type="dxa"/>
            <w:tcBorders>
              <w:top w:val="nil"/>
              <w:left w:val="nil"/>
              <w:bottom w:val="single" w:sz="4" w:space="0" w:color="auto"/>
              <w:right w:val="single" w:sz="4" w:space="0" w:color="auto"/>
            </w:tcBorders>
            <w:shd w:val="clear" w:color="auto" w:fill="auto"/>
            <w:hideMark/>
          </w:tcPr>
          <w:p w:rsidR="009438F9" w:rsidRPr="005310C8" w:rsidRDefault="009438F9" w:rsidP="00517880">
            <w:pPr>
              <w:jc w:val="center"/>
              <w:rPr>
                <w:sz w:val="20"/>
                <w:szCs w:val="20"/>
              </w:rPr>
            </w:pPr>
            <w:r w:rsidRPr="005310C8">
              <w:rPr>
                <w:sz w:val="20"/>
                <w:szCs w:val="20"/>
              </w:rPr>
              <w:t>-2,8</w:t>
            </w:r>
          </w:p>
        </w:tc>
        <w:tc>
          <w:tcPr>
            <w:tcW w:w="5528" w:type="dxa"/>
            <w:tcBorders>
              <w:top w:val="nil"/>
              <w:left w:val="nil"/>
              <w:bottom w:val="single" w:sz="4" w:space="0" w:color="auto"/>
              <w:right w:val="single" w:sz="4" w:space="0" w:color="auto"/>
            </w:tcBorders>
            <w:shd w:val="clear" w:color="auto" w:fill="auto"/>
            <w:hideMark/>
          </w:tcPr>
          <w:p w:rsidR="009438F9" w:rsidRPr="005310C8" w:rsidRDefault="009438F9" w:rsidP="00517880">
            <w:pPr>
              <w:jc w:val="both"/>
              <w:rPr>
                <w:sz w:val="20"/>
                <w:szCs w:val="20"/>
              </w:rPr>
            </w:pPr>
            <w:r w:rsidRPr="005310C8">
              <w:rPr>
                <w:sz w:val="20"/>
                <w:szCs w:val="20"/>
              </w:rPr>
              <w:t xml:space="preserve">Уровень общей безработицы (по методологии МОТ - отношение численности безработных к численности </w:t>
            </w:r>
            <w:r w:rsidR="00430B3C" w:rsidRPr="005310C8">
              <w:rPr>
                <w:sz w:val="20"/>
                <w:szCs w:val="20"/>
              </w:rPr>
              <w:t>экономически</w:t>
            </w:r>
            <w:r w:rsidRPr="005310C8">
              <w:rPr>
                <w:sz w:val="20"/>
                <w:szCs w:val="20"/>
              </w:rPr>
              <w:t xml:space="preserve"> активного населения) в среднем </w:t>
            </w:r>
            <w:r w:rsidR="00430B3C" w:rsidRPr="005310C8">
              <w:rPr>
                <w:sz w:val="20"/>
                <w:szCs w:val="20"/>
              </w:rPr>
              <w:t>за 2017</w:t>
            </w:r>
            <w:r w:rsidRPr="005310C8">
              <w:rPr>
                <w:sz w:val="20"/>
                <w:szCs w:val="20"/>
              </w:rPr>
              <w:t xml:space="preserve"> год увеличился на 0,2 процентных пункта по сравнению с 2016 годом и составил 10,5 процента и ниже планового показателя 2017 года на 0,3 </w:t>
            </w:r>
            <w:proofErr w:type="spellStart"/>
            <w:r w:rsidRPr="005310C8">
              <w:rPr>
                <w:sz w:val="20"/>
                <w:szCs w:val="20"/>
              </w:rPr>
              <w:t>п.п</w:t>
            </w:r>
            <w:proofErr w:type="spellEnd"/>
            <w:proofErr w:type="gramStart"/>
            <w:r w:rsidRPr="005310C8">
              <w:rPr>
                <w:sz w:val="20"/>
                <w:szCs w:val="20"/>
              </w:rPr>
              <w:t>..</w:t>
            </w:r>
            <w:proofErr w:type="gramEnd"/>
          </w:p>
        </w:tc>
      </w:tr>
      <w:tr w:rsidR="009438F9" w:rsidRPr="005310C8" w:rsidTr="00F4713E">
        <w:trPr>
          <w:trHeight w:val="20"/>
        </w:trPr>
        <w:tc>
          <w:tcPr>
            <w:tcW w:w="540" w:type="dxa"/>
            <w:tcBorders>
              <w:top w:val="nil"/>
              <w:left w:val="single" w:sz="4" w:space="0" w:color="auto"/>
              <w:bottom w:val="single" w:sz="4" w:space="0" w:color="auto"/>
              <w:right w:val="single" w:sz="4" w:space="0" w:color="auto"/>
            </w:tcBorders>
            <w:shd w:val="clear" w:color="auto" w:fill="auto"/>
            <w:hideMark/>
          </w:tcPr>
          <w:p w:rsidR="009438F9" w:rsidRPr="005310C8" w:rsidRDefault="009438F9" w:rsidP="00517880">
            <w:pPr>
              <w:jc w:val="center"/>
              <w:rPr>
                <w:sz w:val="20"/>
                <w:szCs w:val="20"/>
              </w:rPr>
            </w:pPr>
            <w:r w:rsidRPr="005310C8">
              <w:rPr>
                <w:sz w:val="20"/>
                <w:szCs w:val="20"/>
              </w:rPr>
              <w:t>2</w:t>
            </w:r>
          </w:p>
        </w:tc>
        <w:tc>
          <w:tcPr>
            <w:tcW w:w="3161" w:type="dxa"/>
            <w:tcBorders>
              <w:top w:val="nil"/>
              <w:left w:val="nil"/>
              <w:bottom w:val="single" w:sz="4" w:space="0" w:color="auto"/>
              <w:right w:val="single" w:sz="4" w:space="0" w:color="auto"/>
            </w:tcBorders>
            <w:shd w:val="clear" w:color="auto" w:fill="auto"/>
            <w:hideMark/>
          </w:tcPr>
          <w:p w:rsidR="009438F9" w:rsidRPr="005310C8" w:rsidRDefault="009438F9" w:rsidP="00517880">
            <w:pPr>
              <w:jc w:val="both"/>
              <w:rPr>
                <w:sz w:val="20"/>
                <w:szCs w:val="20"/>
              </w:rPr>
            </w:pPr>
            <w:r w:rsidRPr="005310C8">
              <w:rPr>
                <w:sz w:val="20"/>
                <w:szCs w:val="20"/>
              </w:rPr>
              <w:t>Уровень регистрируемой безработицы (в среднегодовом исчислении)</w:t>
            </w:r>
          </w:p>
        </w:tc>
        <w:tc>
          <w:tcPr>
            <w:tcW w:w="1292" w:type="dxa"/>
            <w:tcBorders>
              <w:top w:val="nil"/>
              <w:left w:val="nil"/>
              <w:bottom w:val="single" w:sz="4" w:space="0" w:color="auto"/>
              <w:right w:val="single" w:sz="4" w:space="0" w:color="auto"/>
            </w:tcBorders>
            <w:shd w:val="clear" w:color="auto" w:fill="auto"/>
            <w:hideMark/>
          </w:tcPr>
          <w:p w:rsidR="009438F9" w:rsidRPr="005310C8" w:rsidRDefault="009438F9" w:rsidP="00517880">
            <w:pPr>
              <w:jc w:val="center"/>
              <w:rPr>
                <w:sz w:val="20"/>
                <w:szCs w:val="20"/>
              </w:rPr>
            </w:pPr>
            <w:r w:rsidRPr="005310C8">
              <w:rPr>
                <w:sz w:val="20"/>
                <w:szCs w:val="20"/>
              </w:rPr>
              <w:t>процент</w:t>
            </w:r>
          </w:p>
        </w:tc>
        <w:tc>
          <w:tcPr>
            <w:tcW w:w="976" w:type="dxa"/>
            <w:tcBorders>
              <w:top w:val="nil"/>
              <w:left w:val="nil"/>
              <w:bottom w:val="single" w:sz="4" w:space="0" w:color="auto"/>
              <w:right w:val="single" w:sz="4" w:space="0" w:color="auto"/>
            </w:tcBorders>
            <w:shd w:val="clear" w:color="auto" w:fill="auto"/>
            <w:hideMark/>
          </w:tcPr>
          <w:p w:rsidR="009438F9" w:rsidRPr="005310C8" w:rsidRDefault="009438F9" w:rsidP="00517880">
            <w:pPr>
              <w:jc w:val="center"/>
              <w:rPr>
                <w:sz w:val="20"/>
                <w:szCs w:val="20"/>
              </w:rPr>
            </w:pPr>
            <w:r w:rsidRPr="005310C8">
              <w:rPr>
                <w:sz w:val="20"/>
                <w:szCs w:val="20"/>
              </w:rPr>
              <w:t>2,5</w:t>
            </w:r>
          </w:p>
        </w:tc>
        <w:tc>
          <w:tcPr>
            <w:tcW w:w="1083" w:type="dxa"/>
            <w:tcBorders>
              <w:top w:val="nil"/>
              <w:left w:val="nil"/>
              <w:bottom w:val="single" w:sz="4" w:space="0" w:color="auto"/>
              <w:right w:val="single" w:sz="4" w:space="0" w:color="auto"/>
            </w:tcBorders>
            <w:shd w:val="clear" w:color="auto" w:fill="auto"/>
            <w:hideMark/>
          </w:tcPr>
          <w:p w:rsidR="009438F9" w:rsidRPr="005310C8" w:rsidRDefault="009438F9" w:rsidP="00517880">
            <w:pPr>
              <w:jc w:val="center"/>
              <w:rPr>
                <w:sz w:val="20"/>
                <w:szCs w:val="20"/>
              </w:rPr>
            </w:pPr>
            <w:r w:rsidRPr="005310C8">
              <w:rPr>
                <w:sz w:val="20"/>
                <w:szCs w:val="20"/>
              </w:rPr>
              <w:t>1,9</w:t>
            </w:r>
          </w:p>
        </w:tc>
        <w:tc>
          <w:tcPr>
            <w:tcW w:w="1185" w:type="dxa"/>
            <w:tcBorders>
              <w:top w:val="nil"/>
              <w:left w:val="nil"/>
              <w:bottom w:val="single" w:sz="4" w:space="0" w:color="auto"/>
              <w:right w:val="single" w:sz="4" w:space="0" w:color="auto"/>
            </w:tcBorders>
            <w:shd w:val="clear" w:color="auto" w:fill="auto"/>
            <w:hideMark/>
          </w:tcPr>
          <w:p w:rsidR="009438F9" w:rsidRPr="005310C8" w:rsidRDefault="009438F9" w:rsidP="00517880">
            <w:pPr>
              <w:jc w:val="center"/>
              <w:rPr>
                <w:sz w:val="20"/>
                <w:szCs w:val="20"/>
              </w:rPr>
            </w:pPr>
            <w:r w:rsidRPr="005310C8">
              <w:rPr>
                <w:sz w:val="20"/>
                <w:szCs w:val="20"/>
              </w:rPr>
              <w:t>-0,6</w:t>
            </w:r>
          </w:p>
        </w:tc>
        <w:tc>
          <w:tcPr>
            <w:tcW w:w="1134" w:type="dxa"/>
            <w:tcBorders>
              <w:top w:val="nil"/>
              <w:left w:val="nil"/>
              <w:bottom w:val="single" w:sz="4" w:space="0" w:color="auto"/>
              <w:right w:val="single" w:sz="4" w:space="0" w:color="auto"/>
            </w:tcBorders>
            <w:shd w:val="clear" w:color="auto" w:fill="auto"/>
            <w:hideMark/>
          </w:tcPr>
          <w:p w:rsidR="009438F9" w:rsidRPr="005310C8" w:rsidRDefault="009438F9" w:rsidP="00517880">
            <w:pPr>
              <w:jc w:val="center"/>
              <w:rPr>
                <w:sz w:val="20"/>
                <w:szCs w:val="20"/>
              </w:rPr>
            </w:pPr>
            <w:r w:rsidRPr="005310C8">
              <w:rPr>
                <w:sz w:val="20"/>
                <w:szCs w:val="20"/>
              </w:rPr>
              <w:t>-24,0</w:t>
            </w:r>
          </w:p>
        </w:tc>
        <w:tc>
          <w:tcPr>
            <w:tcW w:w="5528" w:type="dxa"/>
            <w:tcBorders>
              <w:top w:val="nil"/>
              <w:left w:val="nil"/>
              <w:bottom w:val="single" w:sz="4" w:space="0" w:color="auto"/>
              <w:right w:val="single" w:sz="4" w:space="0" w:color="auto"/>
            </w:tcBorders>
            <w:shd w:val="clear" w:color="auto" w:fill="auto"/>
            <w:hideMark/>
          </w:tcPr>
          <w:p w:rsidR="009438F9" w:rsidRPr="005310C8" w:rsidRDefault="009438F9" w:rsidP="00517880">
            <w:pPr>
              <w:jc w:val="both"/>
              <w:rPr>
                <w:sz w:val="20"/>
                <w:szCs w:val="20"/>
              </w:rPr>
            </w:pPr>
            <w:r w:rsidRPr="005310C8">
              <w:rPr>
                <w:sz w:val="20"/>
                <w:szCs w:val="20"/>
              </w:rPr>
              <w:t xml:space="preserve">В  2017 году, несмотря на сложную социально-экономическую ситуацию в государстве, органам службы занятости населения удалось сохранить положительную динамику по уровню регистрируемой безработицы. В сравнении </w:t>
            </w:r>
            <w:r w:rsidR="00430B3C" w:rsidRPr="005310C8">
              <w:rPr>
                <w:sz w:val="20"/>
                <w:szCs w:val="20"/>
              </w:rPr>
              <w:t>с 2016</w:t>
            </w:r>
            <w:r w:rsidRPr="005310C8">
              <w:rPr>
                <w:sz w:val="20"/>
                <w:szCs w:val="20"/>
              </w:rPr>
              <w:t xml:space="preserve"> </w:t>
            </w:r>
            <w:r w:rsidR="00430B3C" w:rsidRPr="005310C8">
              <w:rPr>
                <w:sz w:val="20"/>
                <w:szCs w:val="20"/>
              </w:rPr>
              <w:t>годом этот</w:t>
            </w:r>
            <w:r w:rsidRPr="005310C8">
              <w:rPr>
                <w:sz w:val="20"/>
                <w:szCs w:val="20"/>
              </w:rPr>
              <w:t xml:space="preserve"> </w:t>
            </w:r>
            <w:r w:rsidR="00430B3C" w:rsidRPr="005310C8">
              <w:rPr>
                <w:sz w:val="20"/>
                <w:szCs w:val="20"/>
              </w:rPr>
              <w:t>показатель остался</w:t>
            </w:r>
            <w:r w:rsidRPr="005310C8">
              <w:rPr>
                <w:sz w:val="20"/>
                <w:szCs w:val="20"/>
              </w:rPr>
              <w:t xml:space="preserve"> </w:t>
            </w:r>
            <w:r w:rsidR="00430B3C" w:rsidRPr="005310C8">
              <w:rPr>
                <w:sz w:val="20"/>
                <w:szCs w:val="20"/>
              </w:rPr>
              <w:t>прежним.</w:t>
            </w:r>
            <w:r w:rsidRPr="005310C8">
              <w:rPr>
                <w:sz w:val="20"/>
                <w:szCs w:val="20"/>
              </w:rPr>
              <w:t xml:space="preserve"> а </w:t>
            </w:r>
            <w:r w:rsidR="00430B3C" w:rsidRPr="005310C8">
              <w:rPr>
                <w:sz w:val="20"/>
                <w:szCs w:val="20"/>
              </w:rPr>
              <w:t>с плановым</w:t>
            </w:r>
            <w:r w:rsidRPr="005310C8">
              <w:rPr>
                <w:sz w:val="20"/>
                <w:szCs w:val="20"/>
              </w:rPr>
              <w:t xml:space="preserve"> показателем 2017 </w:t>
            </w:r>
            <w:r w:rsidR="00430B3C" w:rsidRPr="005310C8">
              <w:rPr>
                <w:sz w:val="20"/>
                <w:szCs w:val="20"/>
              </w:rPr>
              <w:t>года ниже</w:t>
            </w:r>
            <w:r w:rsidRPr="005310C8">
              <w:rPr>
                <w:sz w:val="20"/>
                <w:szCs w:val="20"/>
              </w:rPr>
              <w:t xml:space="preserve"> на 0,6 процента и составил 1,9% от экономически активного населения республики.</w:t>
            </w:r>
          </w:p>
        </w:tc>
      </w:tr>
      <w:tr w:rsidR="009438F9" w:rsidRPr="005310C8" w:rsidTr="00F4713E">
        <w:trPr>
          <w:trHeight w:val="20"/>
        </w:trPr>
        <w:tc>
          <w:tcPr>
            <w:tcW w:w="14899" w:type="dxa"/>
            <w:gridSpan w:val="8"/>
            <w:tcBorders>
              <w:top w:val="single" w:sz="4" w:space="0" w:color="auto"/>
              <w:left w:val="single" w:sz="4" w:space="0" w:color="auto"/>
              <w:bottom w:val="single" w:sz="4" w:space="0" w:color="auto"/>
              <w:right w:val="single" w:sz="4" w:space="0" w:color="000000"/>
            </w:tcBorders>
            <w:shd w:val="clear" w:color="auto" w:fill="auto"/>
            <w:hideMark/>
          </w:tcPr>
          <w:p w:rsidR="009438F9" w:rsidRPr="005310C8" w:rsidRDefault="009438F9" w:rsidP="00517880">
            <w:pPr>
              <w:jc w:val="center"/>
              <w:rPr>
                <w:sz w:val="20"/>
                <w:szCs w:val="20"/>
              </w:rPr>
            </w:pPr>
            <w:r w:rsidRPr="005310C8">
              <w:rPr>
                <w:sz w:val="20"/>
                <w:szCs w:val="20"/>
              </w:rPr>
              <w:t>Подпрограмма «Активная политика занятости  населения  и социальная поддержка безработных граждан»</w:t>
            </w:r>
          </w:p>
        </w:tc>
      </w:tr>
      <w:tr w:rsidR="009438F9" w:rsidRPr="005310C8" w:rsidTr="00F4713E">
        <w:trPr>
          <w:trHeight w:val="20"/>
        </w:trPr>
        <w:tc>
          <w:tcPr>
            <w:tcW w:w="540" w:type="dxa"/>
            <w:tcBorders>
              <w:top w:val="nil"/>
              <w:left w:val="single" w:sz="4" w:space="0" w:color="auto"/>
              <w:bottom w:val="single" w:sz="4" w:space="0" w:color="auto"/>
              <w:right w:val="single" w:sz="4" w:space="0" w:color="auto"/>
            </w:tcBorders>
            <w:shd w:val="clear" w:color="auto" w:fill="auto"/>
            <w:hideMark/>
          </w:tcPr>
          <w:p w:rsidR="009438F9" w:rsidRPr="005310C8" w:rsidRDefault="009438F9" w:rsidP="00517880">
            <w:pPr>
              <w:jc w:val="center"/>
              <w:rPr>
                <w:sz w:val="20"/>
                <w:szCs w:val="20"/>
              </w:rPr>
            </w:pPr>
            <w:r w:rsidRPr="005310C8">
              <w:rPr>
                <w:sz w:val="20"/>
                <w:szCs w:val="20"/>
              </w:rPr>
              <w:t>1.1</w:t>
            </w:r>
          </w:p>
        </w:tc>
        <w:tc>
          <w:tcPr>
            <w:tcW w:w="3161" w:type="dxa"/>
            <w:tcBorders>
              <w:top w:val="nil"/>
              <w:left w:val="nil"/>
              <w:bottom w:val="single" w:sz="4" w:space="0" w:color="auto"/>
              <w:right w:val="single" w:sz="4" w:space="0" w:color="auto"/>
            </w:tcBorders>
            <w:shd w:val="clear" w:color="auto" w:fill="auto"/>
            <w:hideMark/>
          </w:tcPr>
          <w:p w:rsidR="009438F9" w:rsidRPr="005310C8" w:rsidRDefault="009438F9" w:rsidP="00517880">
            <w:pPr>
              <w:jc w:val="both"/>
              <w:rPr>
                <w:sz w:val="20"/>
                <w:szCs w:val="20"/>
              </w:rPr>
            </w:pPr>
            <w:r w:rsidRPr="005310C8">
              <w:rPr>
                <w:sz w:val="20"/>
                <w:szCs w:val="20"/>
              </w:rPr>
              <w:t>Отношение численности безработных граждан, зарегистрированных в органах службы занятости, к общей численности безработных в соответствии с методологией Международной организации труда</w:t>
            </w:r>
          </w:p>
        </w:tc>
        <w:tc>
          <w:tcPr>
            <w:tcW w:w="1292" w:type="dxa"/>
            <w:tcBorders>
              <w:top w:val="nil"/>
              <w:left w:val="nil"/>
              <w:bottom w:val="single" w:sz="4" w:space="0" w:color="auto"/>
              <w:right w:val="single" w:sz="4" w:space="0" w:color="auto"/>
            </w:tcBorders>
            <w:shd w:val="clear" w:color="auto" w:fill="auto"/>
            <w:hideMark/>
          </w:tcPr>
          <w:p w:rsidR="009438F9" w:rsidRPr="005310C8" w:rsidRDefault="009438F9" w:rsidP="00517880">
            <w:pPr>
              <w:jc w:val="center"/>
              <w:rPr>
                <w:sz w:val="20"/>
                <w:szCs w:val="20"/>
              </w:rPr>
            </w:pPr>
            <w:r w:rsidRPr="005310C8">
              <w:rPr>
                <w:sz w:val="20"/>
                <w:szCs w:val="20"/>
              </w:rPr>
              <w:t>процент</w:t>
            </w:r>
          </w:p>
        </w:tc>
        <w:tc>
          <w:tcPr>
            <w:tcW w:w="976" w:type="dxa"/>
            <w:tcBorders>
              <w:top w:val="nil"/>
              <w:left w:val="nil"/>
              <w:bottom w:val="single" w:sz="4" w:space="0" w:color="auto"/>
              <w:right w:val="single" w:sz="4" w:space="0" w:color="auto"/>
            </w:tcBorders>
            <w:shd w:val="clear" w:color="auto" w:fill="auto"/>
            <w:hideMark/>
          </w:tcPr>
          <w:p w:rsidR="009438F9" w:rsidRPr="005310C8" w:rsidRDefault="009438F9" w:rsidP="00517880">
            <w:pPr>
              <w:jc w:val="center"/>
              <w:rPr>
                <w:sz w:val="20"/>
                <w:szCs w:val="20"/>
              </w:rPr>
            </w:pPr>
            <w:r w:rsidRPr="005310C8">
              <w:rPr>
                <w:sz w:val="20"/>
                <w:szCs w:val="20"/>
              </w:rPr>
              <w:t>23,0</w:t>
            </w:r>
          </w:p>
        </w:tc>
        <w:tc>
          <w:tcPr>
            <w:tcW w:w="1083" w:type="dxa"/>
            <w:tcBorders>
              <w:top w:val="nil"/>
              <w:left w:val="nil"/>
              <w:bottom w:val="single" w:sz="4" w:space="0" w:color="auto"/>
              <w:right w:val="single" w:sz="4" w:space="0" w:color="auto"/>
            </w:tcBorders>
            <w:shd w:val="clear" w:color="auto" w:fill="auto"/>
            <w:hideMark/>
          </w:tcPr>
          <w:p w:rsidR="009438F9" w:rsidRPr="005310C8" w:rsidRDefault="009438F9" w:rsidP="00517880">
            <w:pPr>
              <w:jc w:val="center"/>
              <w:rPr>
                <w:sz w:val="20"/>
                <w:szCs w:val="20"/>
              </w:rPr>
            </w:pPr>
            <w:r w:rsidRPr="005310C8">
              <w:rPr>
                <w:sz w:val="20"/>
                <w:szCs w:val="20"/>
              </w:rPr>
              <w:t>18,4</w:t>
            </w:r>
          </w:p>
        </w:tc>
        <w:tc>
          <w:tcPr>
            <w:tcW w:w="1185" w:type="dxa"/>
            <w:tcBorders>
              <w:top w:val="nil"/>
              <w:left w:val="nil"/>
              <w:bottom w:val="single" w:sz="4" w:space="0" w:color="auto"/>
              <w:right w:val="single" w:sz="4" w:space="0" w:color="auto"/>
            </w:tcBorders>
            <w:shd w:val="clear" w:color="auto" w:fill="auto"/>
            <w:hideMark/>
          </w:tcPr>
          <w:p w:rsidR="009438F9" w:rsidRPr="005310C8" w:rsidRDefault="009438F9" w:rsidP="00517880">
            <w:pPr>
              <w:jc w:val="center"/>
              <w:rPr>
                <w:sz w:val="20"/>
                <w:szCs w:val="20"/>
              </w:rPr>
            </w:pPr>
            <w:r w:rsidRPr="005310C8">
              <w:rPr>
                <w:sz w:val="20"/>
                <w:szCs w:val="20"/>
              </w:rPr>
              <w:t>-4,6</w:t>
            </w:r>
          </w:p>
        </w:tc>
        <w:tc>
          <w:tcPr>
            <w:tcW w:w="1134" w:type="dxa"/>
            <w:tcBorders>
              <w:top w:val="nil"/>
              <w:left w:val="nil"/>
              <w:bottom w:val="single" w:sz="4" w:space="0" w:color="auto"/>
              <w:right w:val="single" w:sz="4" w:space="0" w:color="auto"/>
            </w:tcBorders>
            <w:shd w:val="clear" w:color="auto" w:fill="auto"/>
            <w:hideMark/>
          </w:tcPr>
          <w:p w:rsidR="009438F9" w:rsidRPr="005310C8" w:rsidRDefault="009438F9" w:rsidP="00517880">
            <w:pPr>
              <w:jc w:val="center"/>
              <w:rPr>
                <w:sz w:val="20"/>
                <w:szCs w:val="20"/>
              </w:rPr>
            </w:pPr>
            <w:r w:rsidRPr="005310C8">
              <w:rPr>
                <w:sz w:val="20"/>
                <w:szCs w:val="20"/>
              </w:rPr>
              <w:t>-20</w:t>
            </w:r>
          </w:p>
        </w:tc>
        <w:tc>
          <w:tcPr>
            <w:tcW w:w="5528" w:type="dxa"/>
            <w:tcBorders>
              <w:top w:val="nil"/>
              <w:left w:val="nil"/>
              <w:bottom w:val="single" w:sz="4" w:space="0" w:color="auto"/>
              <w:right w:val="single" w:sz="4" w:space="0" w:color="auto"/>
            </w:tcBorders>
            <w:shd w:val="clear" w:color="auto" w:fill="auto"/>
            <w:hideMark/>
          </w:tcPr>
          <w:p w:rsidR="009438F9" w:rsidRPr="005310C8" w:rsidRDefault="009438F9" w:rsidP="00517880">
            <w:pPr>
              <w:jc w:val="both"/>
              <w:rPr>
                <w:sz w:val="20"/>
                <w:szCs w:val="20"/>
              </w:rPr>
            </w:pPr>
            <w:r w:rsidRPr="005310C8">
              <w:rPr>
                <w:sz w:val="20"/>
                <w:szCs w:val="20"/>
              </w:rPr>
              <w:t>Удельный вес численности безработных граждан, зарегистрированных в органах службы занятости, к общей численности безработных в соответствии с методологией Международной организации труда составил в  2017 году 18,4 % (в  2016 году - 19,2%), что на 4,6 % ниже планового показателя 2017 года.</w:t>
            </w:r>
          </w:p>
        </w:tc>
      </w:tr>
      <w:tr w:rsidR="009438F9" w:rsidRPr="005310C8" w:rsidTr="00F4713E">
        <w:trPr>
          <w:trHeight w:val="20"/>
        </w:trPr>
        <w:tc>
          <w:tcPr>
            <w:tcW w:w="540" w:type="dxa"/>
            <w:tcBorders>
              <w:top w:val="nil"/>
              <w:left w:val="single" w:sz="4" w:space="0" w:color="auto"/>
              <w:bottom w:val="single" w:sz="4" w:space="0" w:color="auto"/>
              <w:right w:val="single" w:sz="4" w:space="0" w:color="auto"/>
            </w:tcBorders>
            <w:shd w:val="clear" w:color="auto" w:fill="auto"/>
            <w:hideMark/>
          </w:tcPr>
          <w:p w:rsidR="009438F9" w:rsidRPr="005310C8" w:rsidRDefault="009438F9" w:rsidP="00517880">
            <w:pPr>
              <w:rPr>
                <w:sz w:val="20"/>
                <w:szCs w:val="20"/>
              </w:rPr>
            </w:pPr>
            <w:r w:rsidRPr="005310C8">
              <w:rPr>
                <w:sz w:val="20"/>
                <w:szCs w:val="20"/>
              </w:rPr>
              <w:t>1.2</w:t>
            </w:r>
          </w:p>
        </w:tc>
        <w:tc>
          <w:tcPr>
            <w:tcW w:w="3161" w:type="dxa"/>
            <w:tcBorders>
              <w:top w:val="nil"/>
              <w:left w:val="nil"/>
              <w:bottom w:val="single" w:sz="4" w:space="0" w:color="auto"/>
              <w:right w:val="single" w:sz="4" w:space="0" w:color="auto"/>
            </w:tcBorders>
            <w:shd w:val="clear" w:color="auto" w:fill="auto"/>
            <w:hideMark/>
          </w:tcPr>
          <w:p w:rsidR="009438F9" w:rsidRPr="005310C8" w:rsidRDefault="009438F9" w:rsidP="00517880">
            <w:pPr>
              <w:jc w:val="both"/>
              <w:rPr>
                <w:sz w:val="20"/>
                <w:szCs w:val="20"/>
              </w:rPr>
            </w:pPr>
            <w:r w:rsidRPr="005310C8">
              <w:rPr>
                <w:sz w:val="20"/>
                <w:szCs w:val="20"/>
              </w:rPr>
              <w:t>Удельный вес трудоустроенных граждан в общей численности граждан, обратившихся за содействием в поиске подходящей работы в органы службы занятости</w:t>
            </w:r>
          </w:p>
        </w:tc>
        <w:tc>
          <w:tcPr>
            <w:tcW w:w="1292" w:type="dxa"/>
            <w:tcBorders>
              <w:top w:val="nil"/>
              <w:left w:val="nil"/>
              <w:bottom w:val="single" w:sz="4" w:space="0" w:color="auto"/>
              <w:right w:val="single" w:sz="4" w:space="0" w:color="auto"/>
            </w:tcBorders>
            <w:shd w:val="clear" w:color="auto" w:fill="auto"/>
            <w:hideMark/>
          </w:tcPr>
          <w:p w:rsidR="009438F9" w:rsidRPr="005310C8" w:rsidRDefault="009438F9" w:rsidP="00517880">
            <w:pPr>
              <w:jc w:val="center"/>
              <w:rPr>
                <w:sz w:val="20"/>
                <w:szCs w:val="20"/>
              </w:rPr>
            </w:pPr>
            <w:r w:rsidRPr="005310C8">
              <w:rPr>
                <w:sz w:val="20"/>
                <w:szCs w:val="20"/>
              </w:rPr>
              <w:t>процент</w:t>
            </w:r>
          </w:p>
        </w:tc>
        <w:tc>
          <w:tcPr>
            <w:tcW w:w="976" w:type="dxa"/>
            <w:tcBorders>
              <w:top w:val="nil"/>
              <w:left w:val="nil"/>
              <w:bottom w:val="single" w:sz="4" w:space="0" w:color="auto"/>
              <w:right w:val="single" w:sz="4" w:space="0" w:color="auto"/>
            </w:tcBorders>
            <w:shd w:val="clear" w:color="auto" w:fill="auto"/>
            <w:hideMark/>
          </w:tcPr>
          <w:p w:rsidR="009438F9" w:rsidRPr="005310C8" w:rsidRDefault="009438F9" w:rsidP="00517880">
            <w:pPr>
              <w:jc w:val="center"/>
              <w:rPr>
                <w:sz w:val="20"/>
                <w:szCs w:val="20"/>
              </w:rPr>
            </w:pPr>
            <w:r w:rsidRPr="005310C8">
              <w:rPr>
                <w:sz w:val="20"/>
                <w:szCs w:val="20"/>
              </w:rPr>
              <w:t>29,0</w:t>
            </w:r>
          </w:p>
        </w:tc>
        <w:tc>
          <w:tcPr>
            <w:tcW w:w="1083" w:type="dxa"/>
            <w:tcBorders>
              <w:top w:val="nil"/>
              <w:left w:val="nil"/>
              <w:bottom w:val="single" w:sz="4" w:space="0" w:color="auto"/>
              <w:right w:val="single" w:sz="4" w:space="0" w:color="auto"/>
            </w:tcBorders>
            <w:shd w:val="clear" w:color="auto" w:fill="auto"/>
            <w:hideMark/>
          </w:tcPr>
          <w:p w:rsidR="009438F9" w:rsidRPr="005310C8" w:rsidRDefault="009438F9" w:rsidP="00517880">
            <w:pPr>
              <w:jc w:val="center"/>
              <w:rPr>
                <w:sz w:val="20"/>
                <w:szCs w:val="20"/>
              </w:rPr>
            </w:pPr>
            <w:r w:rsidRPr="005310C8">
              <w:rPr>
                <w:sz w:val="20"/>
                <w:szCs w:val="20"/>
              </w:rPr>
              <w:t>29,2</w:t>
            </w:r>
          </w:p>
        </w:tc>
        <w:tc>
          <w:tcPr>
            <w:tcW w:w="1185" w:type="dxa"/>
            <w:tcBorders>
              <w:top w:val="nil"/>
              <w:left w:val="nil"/>
              <w:bottom w:val="single" w:sz="4" w:space="0" w:color="auto"/>
              <w:right w:val="single" w:sz="4" w:space="0" w:color="auto"/>
            </w:tcBorders>
            <w:shd w:val="clear" w:color="auto" w:fill="auto"/>
            <w:hideMark/>
          </w:tcPr>
          <w:p w:rsidR="009438F9" w:rsidRPr="005310C8" w:rsidRDefault="009438F9" w:rsidP="00517880">
            <w:pPr>
              <w:jc w:val="center"/>
              <w:rPr>
                <w:sz w:val="20"/>
                <w:szCs w:val="20"/>
              </w:rPr>
            </w:pPr>
            <w:r w:rsidRPr="005310C8">
              <w:rPr>
                <w:sz w:val="20"/>
                <w:szCs w:val="20"/>
              </w:rPr>
              <w:t>0,2</w:t>
            </w:r>
          </w:p>
        </w:tc>
        <w:tc>
          <w:tcPr>
            <w:tcW w:w="1134" w:type="dxa"/>
            <w:tcBorders>
              <w:top w:val="nil"/>
              <w:left w:val="nil"/>
              <w:bottom w:val="single" w:sz="4" w:space="0" w:color="auto"/>
              <w:right w:val="single" w:sz="4" w:space="0" w:color="auto"/>
            </w:tcBorders>
            <w:shd w:val="clear" w:color="auto" w:fill="auto"/>
            <w:hideMark/>
          </w:tcPr>
          <w:p w:rsidR="009438F9" w:rsidRPr="005310C8" w:rsidRDefault="009438F9" w:rsidP="00517880">
            <w:pPr>
              <w:jc w:val="center"/>
              <w:rPr>
                <w:sz w:val="20"/>
                <w:szCs w:val="20"/>
              </w:rPr>
            </w:pPr>
            <w:r w:rsidRPr="005310C8">
              <w:rPr>
                <w:sz w:val="20"/>
                <w:szCs w:val="20"/>
              </w:rPr>
              <w:t>0,7</w:t>
            </w:r>
          </w:p>
        </w:tc>
        <w:tc>
          <w:tcPr>
            <w:tcW w:w="5528" w:type="dxa"/>
            <w:tcBorders>
              <w:top w:val="nil"/>
              <w:left w:val="nil"/>
              <w:bottom w:val="single" w:sz="4" w:space="0" w:color="auto"/>
              <w:right w:val="single" w:sz="4" w:space="0" w:color="auto"/>
            </w:tcBorders>
            <w:shd w:val="clear" w:color="auto" w:fill="auto"/>
            <w:hideMark/>
          </w:tcPr>
          <w:p w:rsidR="009438F9" w:rsidRPr="005310C8" w:rsidRDefault="009438F9" w:rsidP="00517880">
            <w:pPr>
              <w:jc w:val="both"/>
              <w:rPr>
                <w:sz w:val="20"/>
                <w:szCs w:val="20"/>
              </w:rPr>
            </w:pPr>
            <w:r w:rsidRPr="005310C8">
              <w:rPr>
                <w:sz w:val="20"/>
                <w:szCs w:val="20"/>
              </w:rPr>
              <w:t>Уровень трудоустройства составил в  2017 году 29,2 %, что меньше соответствующего показателя  за  2016 год на 7,4% при контрольном показателе 29,0 процента.</w:t>
            </w:r>
          </w:p>
        </w:tc>
      </w:tr>
      <w:tr w:rsidR="009438F9" w:rsidRPr="005310C8" w:rsidTr="00F4713E">
        <w:trPr>
          <w:trHeight w:val="20"/>
        </w:trPr>
        <w:tc>
          <w:tcPr>
            <w:tcW w:w="540" w:type="dxa"/>
            <w:tcBorders>
              <w:top w:val="nil"/>
              <w:left w:val="single" w:sz="4" w:space="0" w:color="auto"/>
              <w:bottom w:val="single" w:sz="4" w:space="0" w:color="auto"/>
              <w:right w:val="single" w:sz="4" w:space="0" w:color="auto"/>
            </w:tcBorders>
            <w:shd w:val="clear" w:color="auto" w:fill="auto"/>
            <w:hideMark/>
          </w:tcPr>
          <w:p w:rsidR="009438F9" w:rsidRPr="005310C8" w:rsidRDefault="009438F9" w:rsidP="00517880">
            <w:pPr>
              <w:rPr>
                <w:sz w:val="20"/>
                <w:szCs w:val="20"/>
              </w:rPr>
            </w:pPr>
            <w:r w:rsidRPr="005310C8">
              <w:rPr>
                <w:sz w:val="20"/>
                <w:szCs w:val="20"/>
              </w:rPr>
              <w:lastRenderedPageBreak/>
              <w:t>1.3</w:t>
            </w:r>
          </w:p>
        </w:tc>
        <w:tc>
          <w:tcPr>
            <w:tcW w:w="3161" w:type="dxa"/>
            <w:tcBorders>
              <w:top w:val="nil"/>
              <w:left w:val="nil"/>
              <w:bottom w:val="single" w:sz="4" w:space="0" w:color="auto"/>
              <w:right w:val="single" w:sz="4" w:space="0" w:color="auto"/>
            </w:tcBorders>
            <w:shd w:val="clear" w:color="auto" w:fill="auto"/>
            <w:hideMark/>
          </w:tcPr>
          <w:p w:rsidR="009438F9" w:rsidRPr="005310C8" w:rsidRDefault="009438F9" w:rsidP="00517880">
            <w:pPr>
              <w:jc w:val="both"/>
              <w:rPr>
                <w:sz w:val="20"/>
                <w:szCs w:val="20"/>
              </w:rPr>
            </w:pPr>
            <w:r w:rsidRPr="005310C8">
              <w:rPr>
                <w:sz w:val="20"/>
                <w:szCs w:val="20"/>
              </w:rPr>
              <w:t>Удельный вес трудоустроенных граждан, относящихся к категории инвалидов трудоспособного возраста, в общей численности граждан, относящихся к категории инвалидов трудоспособного возраста</w:t>
            </w:r>
          </w:p>
        </w:tc>
        <w:tc>
          <w:tcPr>
            <w:tcW w:w="1292" w:type="dxa"/>
            <w:tcBorders>
              <w:top w:val="nil"/>
              <w:left w:val="nil"/>
              <w:bottom w:val="single" w:sz="4" w:space="0" w:color="auto"/>
              <w:right w:val="single" w:sz="4" w:space="0" w:color="auto"/>
            </w:tcBorders>
            <w:shd w:val="clear" w:color="auto" w:fill="auto"/>
            <w:hideMark/>
          </w:tcPr>
          <w:p w:rsidR="009438F9" w:rsidRPr="005310C8" w:rsidRDefault="009438F9" w:rsidP="00517880">
            <w:pPr>
              <w:jc w:val="center"/>
              <w:rPr>
                <w:sz w:val="20"/>
                <w:szCs w:val="20"/>
              </w:rPr>
            </w:pPr>
            <w:r w:rsidRPr="005310C8">
              <w:rPr>
                <w:sz w:val="20"/>
                <w:szCs w:val="20"/>
              </w:rPr>
              <w:t>процент</w:t>
            </w:r>
          </w:p>
        </w:tc>
        <w:tc>
          <w:tcPr>
            <w:tcW w:w="976" w:type="dxa"/>
            <w:tcBorders>
              <w:top w:val="nil"/>
              <w:left w:val="nil"/>
              <w:bottom w:val="single" w:sz="4" w:space="0" w:color="auto"/>
              <w:right w:val="single" w:sz="4" w:space="0" w:color="auto"/>
            </w:tcBorders>
            <w:shd w:val="clear" w:color="auto" w:fill="auto"/>
            <w:hideMark/>
          </w:tcPr>
          <w:p w:rsidR="009438F9" w:rsidRPr="005310C8" w:rsidRDefault="009438F9" w:rsidP="00517880">
            <w:pPr>
              <w:jc w:val="center"/>
              <w:rPr>
                <w:sz w:val="20"/>
                <w:szCs w:val="20"/>
              </w:rPr>
            </w:pPr>
            <w:r w:rsidRPr="005310C8">
              <w:rPr>
                <w:sz w:val="20"/>
                <w:szCs w:val="20"/>
              </w:rPr>
              <w:t>25,0</w:t>
            </w:r>
          </w:p>
        </w:tc>
        <w:tc>
          <w:tcPr>
            <w:tcW w:w="1083" w:type="dxa"/>
            <w:tcBorders>
              <w:top w:val="nil"/>
              <w:left w:val="nil"/>
              <w:bottom w:val="single" w:sz="4" w:space="0" w:color="auto"/>
              <w:right w:val="single" w:sz="4" w:space="0" w:color="auto"/>
            </w:tcBorders>
            <w:shd w:val="clear" w:color="auto" w:fill="auto"/>
            <w:hideMark/>
          </w:tcPr>
          <w:p w:rsidR="009438F9" w:rsidRPr="005310C8" w:rsidRDefault="009438F9" w:rsidP="00517880">
            <w:pPr>
              <w:jc w:val="center"/>
              <w:rPr>
                <w:sz w:val="20"/>
                <w:szCs w:val="20"/>
              </w:rPr>
            </w:pPr>
            <w:r w:rsidRPr="005310C8">
              <w:rPr>
                <w:sz w:val="20"/>
                <w:szCs w:val="20"/>
              </w:rPr>
              <w:t>37,9</w:t>
            </w:r>
          </w:p>
        </w:tc>
        <w:tc>
          <w:tcPr>
            <w:tcW w:w="1185" w:type="dxa"/>
            <w:tcBorders>
              <w:top w:val="nil"/>
              <w:left w:val="nil"/>
              <w:bottom w:val="single" w:sz="4" w:space="0" w:color="auto"/>
              <w:right w:val="single" w:sz="4" w:space="0" w:color="auto"/>
            </w:tcBorders>
            <w:shd w:val="clear" w:color="auto" w:fill="auto"/>
            <w:hideMark/>
          </w:tcPr>
          <w:p w:rsidR="009438F9" w:rsidRPr="005310C8" w:rsidRDefault="009438F9" w:rsidP="00517880">
            <w:pPr>
              <w:jc w:val="center"/>
              <w:rPr>
                <w:sz w:val="20"/>
                <w:szCs w:val="20"/>
              </w:rPr>
            </w:pPr>
            <w:r w:rsidRPr="005310C8">
              <w:rPr>
                <w:sz w:val="20"/>
                <w:szCs w:val="20"/>
              </w:rPr>
              <w:t>12,9</w:t>
            </w:r>
          </w:p>
        </w:tc>
        <w:tc>
          <w:tcPr>
            <w:tcW w:w="1134" w:type="dxa"/>
            <w:tcBorders>
              <w:top w:val="nil"/>
              <w:left w:val="nil"/>
              <w:bottom w:val="single" w:sz="4" w:space="0" w:color="auto"/>
              <w:right w:val="single" w:sz="4" w:space="0" w:color="auto"/>
            </w:tcBorders>
            <w:shd w:val="clear" w:color="auto" w:fill="auto"/>
            <w:hideMark/>
          </w:tcPr>
          <w:p w:rsidR="009438F9" w:rsidRPr="005310C8" w:rsidRDefault="009438F9" w:rsidP="00517880">
            <w:pPr>
              <w:jc w:val="center"/>
              <w:rPr>
                <w:sz w:val="20"/>
                <w:szCs w:val="20"/>
              </w:rPr>
            </w:pPr>
            <w:r w:rsidRPr="005310C8">
              <w:rPr>
                <w:sz w:val="20"/>
                <w:szCs w:val="20"/>
              </w:rPr>
              <w:t>51,6</w:t>
            </w:r>
          </w:p>
        </w:tc>
        <w:tc>
          <w:tcPr>
            <w:tcW w:w="5528" w:type="dxa"/>
            <w:tcBorders>
              <w:top w:val="nil"/>
              <w:left w:val="nil"/>
              <w:bottom w:val="single" w:sz="4" w:space="0" w:color="auto"/>
              <w:right w:val="single" w:sz="4" w:space="0" w:color="auto"/>
            </w:tcBorders>
            <w:shd w:val="clear" w:color="auto" w:fill="auto"/>
            <w:hideMark/>
          </w:tcPr>
          <w:p w:rsidR="009438F9" w:rsidRPr="005310C8" w:rsidRDefault="009438F9" w:rsidP="00517880">
            <w:pPr>
              <w:jc w:val="both"/>
              <w:rPr>
                <w:sz w:val="20"/>
                <w:szCs w:val="20"/>
              </w:rPr>
            </w:pPr>
            <w:r w:rsidRPr="005310C8">
              <w:rPr>
                <w:sz w:val="20"/>
                <w:szCs w:val="20"/>
              </w:rPr>
              <w:t>Удельный вес трудоустроенных инвалидов, в общей численности граждан, относящихся к категории инвалидов, обратившихся за содействием в поиске подходящей работы, составил в  2017 году 37,9 (в   2016 году – 22,0 процента) при контрольном показателе 25,0 процента.</w:t>
            </w:r>
          </w:p>
        </w:tc>
      </w:tr>
      <w:tr w:rsidR="009438F9" w:rsidRPr="005310C8" w:rsidTr="00F4713E">
        <w:trPr>
          <w:trHeight w:val="20"/>
        </w:trPr>
        <w:tc>
          <w:tcPr>
            <w:tcW w:w="540" w:type="dxa"/>
            <w:tcBorders>
              <w:top w:val="nil"/>
              <w:left w:val="single" w:sz="4" w:space="0" w:color="auto"/>
              <w:bottom w:val="single" w:sz="4" w:space="0" w:color="auto"/>
              <w:right w:val="single" w:sz="4" w:space="0" w:color="auto"/>
            </w:tcBorders>
            <w:shd w:val="clear" w:color="auto" w:fill="auto"/>
            <w:hideMark/>
          </w:tcPr>
          <w:p w:rsidR="009438F9" w:rsidRPr="005310C8" w:rsidRDefault="009438F9" w:rsidP="00517880">
            <w:pPr>
              <w:rPr>
                <w:sz w:val="20"/>
                <w:szCs w:val="20"/>
              </w:rPr>
            </w:pPr>
            <w:r w:rsidRPr="005310C8">
              <w:rPr>
                <w:sz w:val="20"/>
                <w:szCs w:val="20"/>
              </w:rPr>
              <w:t>1.4</w:t>
            </w:r>
          </w:p>
        </w:tc>
        <w:tc>
          <w:tcPr>
            <w:tcW w:w="3161" w:type="dxa"/>
            <w:tcBorders>
              <w:top w:val="nil"/>
              <w:left w:val="nil"/>
              <w:bottom w:val="single" w:sz="4" w:space="0" w:color="auto"/>
              <w:right w:val="single" w:sz="4" w:space="0" w:color="auto"/>
            </w:tcBorders>
            <w:shd w:val="clear" w:color="auto" w:fill="auto"/>
            <w:hideMark/>
          </w:tcPr>
          <w:p w:rsidR="009438F9" w:rsidRPr="005310C8" w:rsidRDefault="009438F9" w:rsidP="00517880">
            <w:pPr>
              <w:jc w:val="both"/>
              <w:rPr>
                <w:sz w:val="20"/>
                <w:szCs w:val="20"/>
              </w:rPr>
            </w:pPr>
            <w:r w:rsidRPr="005310C8">
              <w:rPr>
                <w:sz w:val="20"/>
                <w:szCs w:val="20"/>
              </w:rPr>
              <w:t>Удельный вес граждан, ищущих работу в течение 12 и более  месяцев, в общей численности безработных граждан, зарегистрированных в органах службы занятости</w:t>
            </w:r>
          </w:p>
        </w:tc>
        <w:tc>
          <w:tcPr>
            <w:tcW w:w="1292" w:type="dxa"/>
            <w:tcBorders>
              <w:top w:val="nil"/>
              <w:left w:val="nil"/>
              <w:bottom w:val="single" w:sz="4" w:space="0" w:color="auto"/>
              <w:right w:val="single" w:sz="4" w:space="0" w:color="auto"/>
            </w:tcBorders>
            <w:shd w:val="clear" w:color="auto" w:fill="auto"/>
            <w:hideMark/>
          </w:tcPr>
          <w:p w:rsidR="009438F9" w:rsidRPr="005310C8" w:rsidRDefault="009438F9" w:rsidP="00517880">
            <w:pPr>
              <w:jc w:val="center"/>
              <w:rPr>
                <w:sz w:val="20"/>
                <w:szCs w:val="20"/>
              </w:rPr>
            </w:pPr>
            <w:r w:rsidRPr="005310C8">
              <w:rPr>
                <w:sz w:val="20"/>
                <w:szCs w:val="20"/>
              </w:rPr>
              <w:t>процент</w:t>
            </w:r>
          </w:p>
        </w:tc>
        <w:tc>
          <w:tcPr>
            <w:tcW w:w="976" w:type="dxa"/>
            <w:tcBorders>
              <w:top w:val="nil"/>
              <w:left w:val="nil"/>
              <w:bottom w:val="single" w:sz="4" w:space="0" w:color="auto"/>
              <w:right w:val="single" w:sz="4" w:space="0" w:color="auto"/>
            </w:tcBorders>
            <w:shd w:val="clear" w:color="auto" w:fill="auto"/>
            <w:hideMark/>
          </w:tcPr>
          <w:p w:rsidR="009438F9" w:rsidRPr="005310C8" w:rsidRDefault="009438F9" w:rsidP="00517880">
            <w:pPr>
              <w:jc w:val="center"/>
              <w:rPr>
                <w:sz w:val="20"/>
                <w:szCs w:val="20"/>
              </w:rPr>
            </w:pPr>
            <w:r w:rsidRPr="005310C8">
              <w:rPr>
                <w:sz w:val="20"/>
                <w:szCs w:val="20"/>
              </w:rPr>
              <w:t>18,0</w:t>
            </w:r>
          </w:p>
        </w:tc>
        <w:tc>
          <w:tcPr>
            <w:tcW w:w="1083" w:type="dxa"/>
            <w:tcBorders>
              <w:top w:val="nil"/>
              <w:left w:val="nil"/>
              <w:bottom w:val="single" w:sz="4" w:space="0" w:color="auto"/>
              <w:right w:val="single" w:sz="4" w:space="0" w:color="auto"/>
            </w:tcBorders>
            <w:shd w:val="clear" w:color="auto" w:fill="auto"/>
            <w:hideMark/>
          </w:tcPr>
          <w:p w:rsidR="009438F9" w:rsidRPr="005310C8" w:rsidRDefault="009438F9" w:rsidP="00517880">
            <w:pPr>
              <w:jc w:val="center"/>
              <w:rPr>
                <w:sz w:val="20"/>
                <w:szCs w:val="20"/>
              </w:rPr>
            </w:pPr>
            <w:r w:rsidRPr="005310C8">
              <w:rPr>
                <w:sz w:val="20"/>
                <w:szCs w:val="20"/>
              </w:rPr>
              <w:t>5,9</w:t>
            </w:r>
          </w:p>
        </w:tc>
        <w:tc>
          <w:tcPr>
            <w:tcW w:w="1185" w:type="dxa"/>
            <w:tcBorders>
              <w:top w:val="nil"/>
              <w:left w:val="nil"/>
              <w:bottom w:val="single" w:sz="4" w:space="0" w:color="auto"/>
              <w:right w:val="single" w:sz="4" w:space="0" w:color="auto"/>
            </w:tcBorders>
            <w:shd w:val="clear" w:color="auto" w:fill="auto"/>
            <w:hideMark/>
          </w:tcPr>
          <w:p w:rsidR="009438F9" w:rsidRPr="005310C8" w:rsidRDefault="009438F9" w:rsidP="00517880">
            <w:pPr>
              <w:jc w:val="center"/>
              <w:rPr>
                <w:sz w:val="20"/>
                <w:szCs w:val="20"/>
              </w:rPr>
            </w:pPr>
            <w:r w:rsidRPr="005310C8">
              <w:rPr>
                <w:sz w:val="20"/>
                <w:szCs w:val="20"/>
              </w:rPr>
              <w:t>-12,1</w:t>
            </w:r>
          </w:p>
        </w:tc>
        <w:tc>
          <w:tcPr>
            <w:tcW w:w="1134" w:type="dxa"/>
            <w:tcBorders>
              <w:top w:val="nil"/>
              <w:left w:val="nil"/>
              <w:bottom w:val="single" w:sz="4" w:space="0" w:color="auto"/>
              <w:right w:val="single" w:sz="4" w:space="0" w:color="auto"/>
            </w:tcBorders>
            <w:shd w:val="clear" w:color="auto" w:fill="auto"/>
            <w:hideMark/>
          </w:tcPr>
          <w:p w:rsidR="009438F9" w:rsidRPr="005310C8" w:rsidRDefault="009438F9" w:rsidP="00517880">
            <w:pPr>
              <w:jc w:val="center"/>
              <w:rPr>
                <w:sz w:val="20"/>
                <w:szCs w:val="20"/>
              </w:rPr>
            </w:pPr>
            <w:r w:rsidRPr="005310C8">
              <w:rPr>
                <w:sz w:val="20"/>
                <w:szCs w:val="20"/>
              </w:rPr>
              <w:t>-67,2</w:t>
            </w:r>
          </w:p>
        </w:tc>
        <w:tc>
          <w:tcPr>
            <w:tcW w:w="5528" w:type="dxa"/>
            <w:tcBorders>
              <w:top w:val="nil"/>
              <w:left w:val="nil"/>
              <w:bottom w:val="single" w:sz="4" w:space="0" w:color="auto"/>
              <w:right w:val="single" w:sz="4" w:space="0" w:color="auto"/>
            </w:tcBorders>
            <w:shd w:val="clear" w:color="auto" w:fill="auto"/>
            <w:hideMark/>
          </w:tcPr>
          <w:p w:rsidR="009438F9" w:rsidRPr="005310C8" w:rsidRDefault="009438F9" w:rsidP="00517880">
            <w:pPr>
              <w:jc w:val="both"/>
              <w:rPr>
                <w:color w:val="000000"/>
                <w:sz w:val="20"/>
                <w:szCs w:val="20"/>
              </w:rPr>
            </w:pPr>
            <w:r w:rsidRPr="005310C8">
              <w:rPr>
                <w:color w:val="000000"/>
                <w:sz w:val="20"/>
                <w:szCs w:val="20"/>
              </w:rPr>
              <w:t>Активизация взаимодействия специалистов органов службы занятости населения с работодателями по сбору вакансий привела к снижению данного показателя по сравнению с плановым показателем в 3 раза.</w:t>
            </w:r>
          </w:p>
        </w:tc>
      </w:tr>
      <w:tr w:rsidR="009438F9" w:rsidRPr="005310C8" w:rsidTr="00F4713E">
        <w:trPr>
          <w:trHeight w:val="20"/>
        </w:trPr>
        <w:tc>
          <w:tcPr>
            <w:tcW w:w="540" w:type="dxa"/>
            <w:tcBorders>
              <w:top w:val="nil"/>
              <w:left w:val="single" w:sz="4" w:space="0" w:color="auto"/>
              <w:bottom w:val="single" w:sz="4" w:space="0" w:color="auto"/>
              <w:right w:val="single" w:sz="4" w:space="0" w:color="auto"/>
            </w:tcBorders>
            <w:shd w:val="clear" w:color="auto" w:fill="auto"/>
            <w:hideMark/>
          </w:tcPr>
          <w:p w:rsidR="009438F9" w:rsidRPr="005310C8" w:rsidRDefault="009438F9" w:rsidP="00517880">
            <w:pPr>
              <w:rPr>
                <w:sz w:val="20"/>
                <w:szCs w:val="20"/>
              </w:rPr>
            </w:pPr>
            <w:r w:rsidRPr="005310C8">
              <w:rPr>
                <w:sz w:val="20"/>
                <w:szCs w:val="20"/>
              </w:rPr>
              <w:t>1.5</w:t>
            </w:r>
          </w:p>
        </w:tc>
        <w:tc>
          <w:tcPr>
            <w:tcW w:w="3161" w:type="dxa"/>
            <w:tcBorders>
              <w:top w:val="nil"/>
              <w:left w:val="nil"/>
              <w:bottom w:val="single" w:sz="4" w:space="0" w:color="auto"/>
              <w:right w:val="single" w:sz="4" w:space="0" w:color="auto"/>
            </w:tcBorders>
            <w:shd w:val="clear" w:color="auto" w:fill="auto"/>
            <w:hideMark/>
          </w:tcPr>
          <w:p w:rsidR="009438F9" w:rsidRPr="005310C8" w:rsidRDefault="009438F9" w:rsidP="00517880">
            <w:pPr>
              <w:jc w:val="both"/>
              <w:rPr>
                <w:sz w:val="20"/>
                <w:szCs w:val="20"/>
              </w:rPr>
            </w:pPr>
            <w:r w:rsidRPr="005310C8">
              <w:rPr>
                <w:sz w:val="20"/>
                <w:szCs w:val="20"/>
              </w:rPr>
              <w:t>Удельный вес граждан, признанных безработными, в общей численности безработных граждан, завершивших профессиональное обучение, получивших дополнительной профессиональное образование</w:t>
            </w:r>
          </w:p>
        </w:tc>
        <w:tc>
          <w:tcPr>
            <w:tcW w:w="1292" w:type="dxa"/>
            <w:tcBorders>
              <w:top w:val="nil"/>
              <w:left w:val="nil"/>
              <w:bottom w:val="single" w:sz="4" w:space="0" w:color="auto"/>
              <w:right w:val="single" w:sz="4" w:space="0" w:color="auto"/>
            </w:tcBorders>
            <w:shd w:val="clear" w:color="auto" w:fill="auto"/>
            <w:hideMark/>
          </w:tcPr>
          <w:p w:rsidR="009438F9" w:rsidRPr="005310C8" w:rsidRDefault="009438F9" w:rsidP="00517880">
            <w:pPr>
              <w:jc w:val="center"/>
              <w:rPr>
                <w:sz w:val="20"/>
                <w:szCs w:val="20"/>
              </w:rPr>
            </w:pPr>
            <w:r w:rsidRPr="005310C8">
              <w:rPr>
                <w:sz w:val="20"/>
                <w:szCs w:val="20"/>
              </w:rPr>
              <w:t>процент</w:t>
            </w:r>
          </w:p>
        </w:tc>
        <w:tc>
          <w:tcPr>
            <w:tcW w:w="976" w:type="dxa"/>
            <w:tcBorders>
              <w:top w:val="nil"/>
              <w:left w:val="nil"/>
              <w:bottom w:val="single" w:sz="4" w:space="0" w:color="auto"/>
              <w:right w:val="single" w:sz="4" w:space="0" w:color="auto"/>
            </w:tcBorders>
            <w:shd w:val="clear" w:color="auto" w:fill="auto"/>
            <w:hideMark/>
          </w:tcPr>
          <w:p w:rsidR="009438F9" w:rsidRPr="005310C8" w:rsidRDefault="009438F9" w:rsidP="00517880">
            <w:pPr>
              <w:jc w:val="center"/>
              <w:rPr>
                <w:sz w:val="20"/>
                <w:szCs w:val="20"/>
              </w:rPr>
            </w:pPr>
            <w:r w:rsidRPr="005310C8">
              <w:rPr>
                <w:sz w:val="20"/>
                <w:szCs w:val="20"/>
              </w:rPr>
              <w:t>10,0</w:t>
            </w:r>
          </w:p>
        </w:tc>
        <w:tc>
          <w:tcPr>
            <w:tcW w:w="1083" w:type="dxa"/>
            <w:tcBorders>
              <w:top w:val="nil"/>
              <w:left w:val="nil"/>
              <w:bottom w:val="single" w:sz="4" w:space="0" w:color="auto"/>
              <w:right w:val="single" w:sz="4" w:space="0" w:color="auto"/>
            </w:tcBorders>
            <w:shd w:val="clear" w:color="auto" w:fill="auto"/>
            <w:hideMark/>
          </w:tcPr>
          <w:p w:rsidR="009438F9" w:rsidRPr="005310C8" w:rsidRDefault="009438F9" w:rsidP="00517880">
            <w:pPr>
              <w:jc w:val="center"/>
              <w:rPr>
                <w:sz w:val="20"/>
                <w:szCs w:val="20"/>
              </w:rPr>
            </w:pPr>
            <w:r w:rsidRPr="005310C8">
              <w:rPr>
                <w:sz w:val="20"/>
                <w:szCs w:val="20"/>
              </w:rPr>
              <w:t>1,8</w:t>
            </w:r>
          </w:p>
        </w:tc>
        <w:tc>
          <w:tcPr>
            <w:tcW w:w="1185" w:type="dxa"/>
            <w:tcBorders>
              <w:top w:val="nil"/>
              <w:left w:val="nil"/>
              <w:bottom w:val="single" w:sz="4" w:space="0" w:color="auto"/>
              <w:right w:val="single" w:sz="4" w:space="0" w:color="auto"/>
            </w:tcBorders>
            <w:shd w:val="clear" w:color="auto" w:fill="auto"/>
            <w:hideMark/>
          </w:tcPr>
          <w:p w:rsidR="009438F9" w:rsidRPr="005310C8" w:rsidRDefault="009438F9" w:rsidP="00517880">
            <w:pPr>
              <w:jc w:val="center"/>
              <w:rPr>
                <w:sz w:val="20"/>
                <w:szCs w:val="20"/>
              </w:rPr>
            </w:pPr>
            <w:r w:rsidRPr="005310C8">
              <w:rPr>
                <w:sz w:val="20"/>
                <w:szCs w:val="20"/>
              </w:rPr>
              <w:t>-8,2</w:t>
            </w:r>
          </w:p>
        </w:tc>
        <w:tc>
          <w:tcPr>
            <w:tcW w:w="1134" w:type="dxa"/>
            <w:tcBorders>
              <w:top w:val="nil"/>
              <w:left w:val="nil"/>
              <w:bottom w:val="single" w:sz="4" w:space="0" w:color="auto"/>
              <w:right w:val="single" w:sz="4" w:space="0" w:color="auto"/>
            </w:tcBorders>
            <w:shd w:val="clear" w:color="auto" w:fill="auto"/>
            <w:hideMark/>
          </w:tcPr>
          <w:p w:rsidR="009438F9" w:rsidRPr="005310C8" w:rsidRDefault="009438F9" w:rsidP="00517880">
            <w:pPr>
              <w:jc w:val="center"/>
              <w:rPr>
                <w:sz w:val="20"/>
                <w:szCs w:val="20"/>
              </w:rPr>
            </w:pPr>
            <w:r w:rsidRPr="005310C8">
              <w:rPr>
                <w:sz w:val="20"/>
                <w:szCs w:val="20"/>
              </w:rPr>
              <w:t>-82,0</w:t>
            </w:r>
          </w:p>
        </w:tc>
        <w:tc>
          <w:tcPr>
            <w:tcW w:w="5528" w:type="dxa"/>
            <w:tcBorders>
              <w:top w:val="nil"/>
              <w:left w:val="nil"/>
              <w:bottom w:val="single" w:sz="4" w:space="0" w:color="auto"/>
              <w:right w:val="single" w:sz="4" w:space="0" w:color="auto"/>
            </w:tcBorders>
            <w:shd w:val="clear" w:color="auto" w:fill="auto"/>
            <w:hideMark/>
          </w:tcPr>
          <w:p w:rsidR="009438F9" w:rsidRPr="005310C8" w:rsidRDefault="009438F9" w:rsidP="00517880">
            <w:pPr>
              <w:jc w:val="both"/>
              <w:rPr>
                <w:sz w:val="20"/>
                <w:szCs w:val="20"/>
              </w:rPr>
            </w:pPr>
            <w:r w:rsidRPr="005310C8">
              <w:rPr>
                <w:sz w:val="20"/>
                <w:szCs w:val="20"/>
              </w:rPr>
              <w:t xml:space="preserve">Признано безработными из числа завершивших </w:t>
            </w:r>
            <w:proofErr w:type="spellStart"/>
            <w:r w:rsidRPr="005310C8">
              <w:rPr>
                <w:sz w:val="20"/>
                <w:szCs w:val="20"/>
              </w:rPr>
              <w:t>профобучение</w:t>
            </w:r>
            <w:proofErr w:type="spellEnd"/>
            <w:r w:rsidRPr="005310C8">
              <w:rPr>
                <w:sz w:val="20"/>
                <w:szCs w:val="20"/>
              </w:rPr>
              <w:t>, получивших ДПО в предыдущем периоде составило 10 человек. Удельный вес граждан, признанных безработными, в общей численности безработных граждан, завершивших профессиональное обучение, получивших дополнительной профессиональное образование в  2017 году  составил 1,8 процента.</w:t>
            </w:r>
          </w:p>
        </w:tc>
      </w:tr>
      <w:tr w:rsidR="009438F9" w:rsidRPr="005310C8" w:rsidTr="00F4713E">
        <w:trPr>
          <w:trHeight w:val="20"/>
        </w:trPr>
        <w:tc>
          <w:tcPr>
            <w:tcW w:w="540" w:type="dxa"/>
            <w:tcBorders>
              <w:top w:val="nil"/>
              <w:left w:val="single" w:sz="4" w:space="0" w:color="auto"/>
              <w:bottom w:val="single" w:sz="4" w:space="0" w:color="auto"/>
              <w:right w:val="single" w:sz="4" w:space="0" w:color="auto"/>
            </w:tcBorders>
            <w:shd w:val="clear" w:color="auto" w:fill="auto"/>
            <w:hideMark/>
          </w:tcPr>
          <w:p w:rsidR="009438F9" w:rsidRPr="005310C8" w:rsidRDefault="009438F9" w:rsidP="00517880">
            <w:pPr>
              <w:rPr>
                <w:sz w:val="20"/>
                <w:szCs w:val="20"/>
              </w:rPr>
            </w:pPr>
            <w:r w:rsidRPr="005310C8">
              <w:rPr>
                <w:sz w:val="20"/>
                <w:szCs w:val="20"/>
              </w:rPr>
              <w:t>1.6</w:t>
            </w:r>
          </w:p>
        </w:tc>
        <w:tc>
          <w:tcPr>
            <w:tcW w:w="3161" w:type="dxa"/>
            <w:tcBorders>
              <w:top w:val="nil"/>
              <w:left w:val="nil"/>
              <w:bottom w:val="single" w:sz="4" w:space="0" w:color="auto"/>
              <w:right w:val="single" w:sz="4" w:space="0" w:color="auto"/>
            </w:tcBorders>
            <w:shd w:val="clear" w:color="auto" w:fill="auto"/>
            <w:hideMark/>
          </w:tcPr>
          <w:p w:rsidR="009438F9" w:rsidRPr="005310C8" w:rsidRDefault="009438F9" w:rsidP="00517880">
            <w:pPr>
              <w:jc w:val="both"/>
              <w:rPr>
                <w:sz w:val="20"/>
                <w:szCs w:val="20"/>
              </w:rPr>
            </w:pPr>
            <w:r w:rsidRPr="005310C8">
              <w:rPr>
                <w:sz w:val="20"/>
                <w:szCs w:val="20"/>
              </w:rPr>
              <w:t>Удельный вес безработных граждан, трудоустроенных в другой местности при содействии органов службы занятости, в общей численности безработных граждан, зарегистрированных в органах службы занятости</w:t>
            </w:r>
          </w:p>
        </w:tc>
        <w:tc>
          <w:tcPr>
            <w:tcW w:w="1292" w:type="dxa"/>
            <w:tcBorders>
              <w:top w:val="nil"/>
              <w:left w:val="nil"/>
              <w:bottom w:val="single" w:sz="4" w:space="0" w:color="auto"/>
              <w:right w:val="single" w:sz="4" w:space="0" w:color="auto"/>
            </w:tcBorders>
            <w:shd w:val="clear" w:color="auto" w:fill="auto"/>
            <w:hideMark/>
          </w:tcPr>
          <w:p w:rsidR="009438F9" w:rsidRPr="005310C8" w:rsidRDefault="009438F9" w:rsidP="00517880">
            <w:pPr>
              <w:jc w:val="center"/>
              <w:rPr>
                <w:sz w:val="20"/>
                <w:szCs w:val="20"/>
              </w:rPr>
            </w:pPr>
            <w:r w:rsidRPr="005310C8">
              <w:rPr>
                <w:sz w:val="20"/>
                <w:szCs w:val="20"/>
              </w:rPr>
              <w:t>процент</w:t>
            </w:r>
          </w:p>
        </w:tc>
        <w:tc>
          <w:tcPr>
            <w:tcW w:w="976" w:type="dxa"/>
            <w:tcBorders>
              <w:top w:val="nil"/>
              <w:left w:val="nil"/>
              <w:bottom w:val="single" w:sz="4" w:space="0" w:color="auto"/>
              <w:right w:val="single" w:sz="4" w:space="0" w:color="auto"/>
            </w:tcBorders>
            <w:shd w:val="clear" w:color="auto" w:fill="auto"/>
            <w:hideMark/>
          </w:tcPr>
          <w:p w:rsidR="009438F9" w:rsidRPr="005310C8" w:rsidRDefault="009438F9" w:rsidP="00517880">
            <w:pPr>
              <w:jc w:val="center"/>
              <w:rPr>
                <w:sz w:val="20"/>
                <w:szCs w:val="20"/>
              </w:rPr>
            </w:pPr>
            <w:r w:rsidRPr="005310C8">
              <w:rPr>
                <w:sz w:val="20"/>
                <w:szCs w:val="20"/>
              </w:rPr>
              <w:t>0,5</w:t>
            </w:r>
          </w:p>
        </w:tc>
        <w:tc>
          <w:tcPr>
            <w:tcW w:w="1083" w:type="dxa"/>
            <w:tcBorders>
              <w:top w:val="nil"/>
              <w:left w:val="nil"/>
              <w:bottom w:val="single" w:sz="4" w:space="0" w:color="auto"/>
              <w:right w:val="single" w:sz="4" w:space="0" w:color="auto"/>
            </w:tcBorders>
            <w:shd w:val="clear" w:color="auto" w:fill="auto"/>
            <w:hideMark/>
          </w:tcPr>
          <w:p w:rsidR="009438F9" w:rsidRPr="005310C8" w:rsidRDefault="009438F9" w:rsidP="00517880">
            <w:pPr>
              <w:jc w:val="center"/>
              <w:rPr>
                <w:sz w:val="20"/>
                <w:szCs w:val="20"/>
              </w:rPr>
            </w:pPr>
            <w:r w:rsidRPr="005310C8">
              <w:rPr>
                <w:sz w:val="20"/>
                <w:szCs w:val="20"/>
              </w:rPr>
              <w:t>0,2</w:t>
            </w:r>
          </w:p>
        </w:tc>
        <w:tc>
          <w:tcPr>
            <w:tcW w:w="1185" w:type="dxa"/>
            <w:tcBorders>
              <w:top w:val="nil"/>
              <w:left w:val="nil"/>
              <w:bottom w:val="single" w:sz="4" w:space="0" w:color="auto"/>
              <w:right w:val="single" w:sz="4" w:space="0" w:color="auto"/>
            </w:tcBorders>
            <w:shd w:val="clear" w:color="auto" w:fill="auto"/>
            <w:hideMark/>
          </w:tcPr>
          <w:p w:rsidR="009438F9" w:rsidRPr="005310C8" w:rsidRDefault="009438F9" w:rsidP="00517880">
            <w:pPr>
              <w:jc w:val="center"/>
              <w:rPr>
                <w:sz w:val="20"/>
                <w:szCs w:val="20"/>
              </w:rPr>
            </w:pPr>
            <w:r w:rsidRPr="005310C8">
              <w:rPr>
                <w:sz w:val="20"/>
                <w:szCs w:val="20"/>
              </w:rPr>
              <w:t>-0,3</w:t>
            </w:r>
          </w:p>
        </w:tc>
        <w:tc>
          <w:tcPr>
            <w:tcW w:w="1134" w:type="dxa"/>
            <w:tcBorders>
              <w:top w:val="nil"/>
              <w:left w:val="nil"/>
              <w:bottom w:val="single" w:sz="4" w:space="0" w:color="auto"/>
              <w:right w:val="single" w:sz="4" w:space="0" w:color="auto"/>
            </w:tcBorders>
            <w:shd w:val="clear" w:color="auto" w:fill="auto"/>
            <w:hideMark/>
          </w:tcPr>
          <w:p w:rsidR="009438F9" w:rsidRPr="005310C8" w:rsidRDefault="009438F9" w:rsidP="00517880">
            <w:pPr>
              <w:jc w:val="center"/>
              <w:rPr>
                <w:sz w:val="20"/>
                <w:szCs w:val="20"/>
              </w:rPr>
            </w:pPr>
            <w:r w:rsidRPr="005310C8">
              <w:rPr>
                <w:sz w:val="20"/>
                <w:szCs w:val="20"/>
              </w:rPr>
              <w:t>-60</w:t>
            </w:r>
          </w:p>
        </w:tc>
        <w:tc>
          <w:tcPr>
            <w:tcW w:w="5528" w:type="dxa"/>
            <w:tcBorders>
              <w:top w:val="nil"/>
              <w:left w:val="nil"/>
              <w:bottom w:val="single" w:sz="4" w:space="0" w:color="auto"/>
              <w:right w:val="single" w:sz="4" w:space="0" w:color="auto"/>
            </w:tcBorders>
            <w:shd w:val="clear" w:color="auto" w:fill="auto"/>
            <w:hideMark/>
          </w:tcPr>
          <w:p w:rsidR="009438F9" w:rsidRPr="005310C8" w:rsidRDefault="00430B3C" w:rsidP="00517880">
            <w:pPr>
              <w:jc w:val="both"/>
              <w:rPr>
                <w:sz w:val="20"/>
                <w:szCs w:val="20"/>
              </w:rPr>
            </w:pPr>
            <w:r w:rsidRPr="005310C8">
              <w:rPr>
                <w:sz w:val="20"/>
                <w:szCs w:val="20"/>
              </w:rPr>
              <w:t>За 2017</w:t>
            </w:r>
            <w:r w:rsidR="009438F9" w:rsidRPr="005310C8">
              <w:rPr>
                <w:sz w:val="20"/>
                <w:szCs w:val="20"/>
              </w:rPr>
              <w:t xml:space="preserve"> год удельный вес безработных граждан, трудоустроенных в другой местности при содействии органов службы занятости, в общей численности безработных граждан, зарегистрированных в органах службы занятости снизился по сравнению </w:t>
            </w:r>
            <w:r w:rsidRPr="005310C8">
              <w:rPr>
                <w:sz w:val="20"/>
                <w:szCs w:val="20"/>
              </w:rPr>
              <w:t>с 2016</w:t>
            </w:r>
            <w:r w:rsidR="009438F9" w:rsidRPr="005310C8">
              <w:rPr>
                <w:sz w:val="20"/>
                <w:szCs w:val="20"/>
              </w:rPr>
              <w:t xml:space="preserve"> годом на 0,3% и составил 0,2 процента.</w:t>
            </w:r>
          </w:p>
        </w:tc>
      </w:tr>
      <w:tr w:rsidR="009438F9" w:rsidRPr="005310C8" w:rsidTr="00F4713E">
        <w:trPr>
          <w:trHeight w:val="20"/>
        </w:trPr>
        <w:tc>
          <w:tcPr>
            <w:tcW w:w="540" w:type="dxa"/>
            <w:tcBorders>
              <w:top w:val="nil"/>
              <w:left w:val="single" w:sz="4" w:space="0" w:color="auto"/>
              <w:bottom w:val="single" w:sz="4" w:space="0" w:color="auto"/>
              <w:right w:val="single" w:sz="4" w:space="0" w:color="auto"/>
            </w:tcBorders>
            <w:shd w:val="clear" w:color="auto" w:fill="auto"/>
            <w:hideMark/>
          </w:tcPr>
          <w:p w:rsidR="009438F9" w:rsidRPr="005310C8" w:rsidRDefault="009438F9" w:rsidP="00517880">
            <w:pPr>
              <w:rPr>
                <w:sz w:val="20"/>
                <w:szCs w:val="20"/>
              </w:rPr>
            </w:pPr>
            <w:r w:rsidRPr="005310C8">
              <w:rPr>
                <w:sz w:val="20"/>
                <w:szCs w:val="20"/>
              </w:rPr>
              <w:t>1.7</w:t>
            </w:r>
          </w:p>
        </w:tc>
        <w:tc>
          <w:tcPr>
            <w:tcW w:w="3161" w:type="dxa"/>
            <w:tcBorders>
              <w:top w:val="nil"/>
              <w:left w:val="nil"/>
              <w:bottom w:val="single" w:sz="4" w:space="0" w:color="auto"/>
              <w:right w:val="single" w:sz="4" w:space="0" w:color="auto"/>
            </w:tcBorders>
            <w:shd w:val="clear" w:color="auto" w:fill="auto"/>
            <w:hideMark/>
          </w:tcPr>
          <w:p w:rsidR="009438F9" w:rsidRPr="005310C8" w:rsidRDefault="009438F9" w:rsidP="00517880">
            <w:pPr>
              <w:jc w:val="both"/>
              <w:rPr>
                <w:sz w:val="20"/>
                <w:szCs w:val="20"/>
              </w:rPr>
            </w:pPr>
            <w:r w:rsidRPr="005310C8">
              <w:rPr>
                <w:sz w:val="20"/>
                <w:szCs w:val="20"/>
              </w:rPr>
              <w:t>Отношение максимального размера пособия по безработице к величине прожиточного минимума трудоспособного населения</w:t>
            </w:r>
          </w:p>
        </w:tc>
        <w:tc>
          <w:tcPr>
            <w:tcW w:w="1292" w:type="dxa"/>
            <w:tcBorders>
              <w:top w:val="nil"/>
              <w:left w:val="nil"/>
              <w:bottom w:val="single" w:sz="4" w:space="0" w:color="auto"/>
              <w:right w:val="single" w:sz="4" w:space="0" w:color="auto"/>
            </w:tcBorders>
            <w:shd w:val="clear" w:color="auto" w:fill="auto"/>
            <w:hideMark/>
          </w:tcPr>
          <w:p w:rsidR="009438F9" w:rsidRPr="005310C8" w:rsidRDefault="009438F9" w:rsidP="00517880">
            <w:pPr>
              <w:jc w:val="center"/>
              <w:rPr>
                <w:sz w:val="20"/>
                <w:szCs w:val="20"/>
              </w:rPr>
            </w:pPr>
            <w:r w:rsidRPr="005310C8">
              <w:rPr>
                <w:sz w:val="20"/>
                <w:szCs w:val="20"/>
              </w:rPr>
              <w:t>процент</w:t>
            </w:r>
          </w:p>
        </w:tc>
        <w:tc>
          <w:tcPr>
            <w:tcW w:w="976" w:type="dxa"/>
            <w:tcBorders>
              <w:top w:val="nil"/>
              <w:left w:val="nil"/>
              <w:bottom w:val="single" w:sz="4" w:space="0" w:color="auto"/>
              <w:right w:val="single" w:sz="4" w:space="0" w:color="auto"/>
            </w:tcBorders>
            <w:shd w:val="clear" w:color="auto" w:fill="auto"/>
            <w:hideMark/>
          </w:tcPr>
          <w:p w:rsidR="009438F9" w:rsidRPr="005310C8" w:rsidRDefault="009438F9" w:rsidP="00517880">
            <w:pPr>
              <w:jc w:val="center"/>
              <w:rPr>
                <w:sz w:val="20"/>
                <w:szCs w:val="20"/>
              </w:rPr>
            </w:pPr>
            <w:r w:rsidRPr="005310C8">
              <w:rPr>
                <w:sz w:val="20"/>
                <w:szCs w:val="20"/>
              </w:rPr>
              <w:t>55,0</w:t>
            </w:r>
          </w:p>
        </w:tc>
        <w:tc>
          <w:tcPr>
            <w:tcW w:w="1083" w:type="dxa"/>
            <w:tcBorders>
              <w:top w:val="nil"/>
              <w:left w:val="nil"/>
              <w:bottom w:val="single" w:sz="4" w:space="0" w:color="auto"/>
              <w:right w:val="single" w:sz="4" w:space="0" w:color="auto"/>
            </w:tcBorders>
            <w:shd w:val="clear" w:color="auto" w:fill="auto"/>
            <w:hideMark/>
          </w:tcPr>
          <w:p w:rsidR="009438F9" w:rsidRPr="005310C8" w:rsidRDefault="009438F9" w:rsidP="00517880">
            <w:pPr>
              <w:jc w:val="center"/>
              <w:rPr>
                <w:sz w:val="20"/>
                <w:szCs w:val="20"/>
              </w:rPr>
            </w:pPr>
            <w:r w:rsidRPr="005310C8">
              <w:rPr>
                <w:sz w:val="20"/>
                <w:szCs w:val="20"/>
              </w:rPr>
              <w:t>46,4</w:t>
            </w:r>
          </w:p>
        </w:tc>
        <w:tc>
          <w:tcPr>
            <w:tcW w:w="1185" w:type="dxa"/>
            <w:tcBorders>
              <w:top w:val="nil"/>
              <w:left w:val="nil"/>
              <w:bottom w:val="single" w:sz="4" w:space="0" w:color="auto"/>
              <w:right w:val="single" w:sz="4" w:space="0" w:color="auto"/>
            </w:tcBorders>
            <w:shd w:val="clear" w:color="auto" w:fill="auto"/>
            <w:hideMark/>
          </w:tcPr>
          <w:p w:rsidR="009438F9" w:rsidRPr="005310C8" w:rsidRDefault="009438F9" w:rsidP="00517880">
            <w:pPr>
              <w:jc w:val="center"/>
              <w:rPr>
                <w:sz w:val="20"/>
                <w:szCs w:val="20"/>
              </w:rPr>
            </w:pPr>
            <w:r w:rsidRPr="005310C8">
              <w:rPr>
                <w:sz w:val="20"/>
                <w:szCs w:val="20"/>
              </w:rPr>
              <w:t>-11,0</w:t>
            </w:r>
          </w:p>
        </w:tc>
        <w:tc>
          <w:tcPr>
            <w:tcW w:w="1134" w:type="dxa"/>
            <w:tcBorders>
              <w:top w:val="nil"/>
              <w:left w:val="nil"/>
              <w:bottom w:val="single" w:sz="4" w:space="0" w:color="auto"/>
              <w:right w:val="single" w:sz="4" w:space="0" w:color="auto"/>
            </w:tcBorders>
            <w:shd w:val="clear" w:color="auto" w:fill="auto"/>
            <w:hideMark/>
          </w:tcPr>
          <w:p w:rsidR="009438F9" w:rsidRPr="005310C8" w:rsidRDefault="009438F9" w:rsidP="00517880">
            <w:pPr>
              <w:jc w:val="center"/>
              <w:rPr>
                <w:sz w:val="20"/>
                <w:szCs w:val="20"/>
              </w:rPr>
            </w:pPr>
            <w:r w:rsidRPr="005310C8">
              <w:rPr>
                <w:sz w:val="20"/>
                <w:szCs w:val="20"/>
              </w:rPr>
              <w:t>-20,0</w:t>
            </w:r>
          </w:p>
        </w:tc>
        <w:tc>
          <w:tcPr>
            <w:tcW w:w="5528" w:type="dxa"/>
            <w:tcBorders>
              <w:top w:val="nil"/>
              <w:left w:val="nil"/>
              <w:bottom w:val="single" w:sz="4" w:space="0" w:color="auto"/>
              <w:right w:val="single" w:sz="4" w:space="0" w:color="auto"/>
            </w:tcBorders>
            <w:shd w:val="clear" w:color="auto" w:fill="auto"/>
            <w:hideMark/>
          </w:tcPr>
          <w:p w:rsidR="009438F9" w:rsidRPr="005310C8" w:rsidRDefault="009438F9" w:rsidP="00517880">
            <w:pPr>
              <w:jc w:val="both"/>
              <w:rPr>
                <w:sz w:val="20"/>
                <w:szCs w:val="20"/>
              </w:rPr>
            </w:pPr>
            <w:r w:rsidRPr="005310C8">
              <w:rPr>
                <w:sz w:val="20"/>
                <w:szCs w:val="20"/>
              </w:rPr>
              <w:t>Отношение максимального размера пособия по безработице к величине прожиточного минимума трудоспособного населения в 4 квартале 2017 года составило 46,4 процента, что на 0,1 процентных пункта ниже по сравнению с 4 кварталом 2016 года.</w:t>
            </w:r>
          </w:p>
        </w:tc>
      </w:tr>
      <w:tr w:rsidR="009438F9" w:rsidRPr="005310C8" w:rsidTr="00F4713E">
        <w:trPr>
          <w:trHeight w:val="20"/>
        </w:trPr>
        <w:tc>
          <w:tcPr>
            <w:tcW w:w="540" w:type="dxa"/>
            <w:tcBorders>
              <w:top w:val="nil"/>
              <w:left w:val="single" w:sz="4" w:space="0" w:color="auto"/>
              <w:bottom w:val="single" w:sz="4" w:space="0" w:color="auto"/>
              <w:right w:val="single" w:sz="4" w:space="0" w:color="auto"/>
            </w:tcBorders>
            <w:shd w:val="clear" w:color="auto" w:fill="auto"/>
            <w:hideMark/>
          </w:tcPr>
          <w:p w:rsidR="009438F9" w:rsidRPr="005310C8" w:rsidRDefault="009438F9" w:rsidP="00517880">
            <w:pPr>
              <w:rPr>
                <w:sz w:val="20"/>
                <w:szCs w:val="20"/>
              </w:rPr>
            </w:pPr>
            <w:r w:rsidRPr="005310C8">
              <w:rPr>
                <w:sz w:val="20"/>
                <w:szCs w:val="20"/>
              </w:rPr>
              <w:lastRenderedPageBreak/>
              <w:t>1.8</w:t>
            </w:r>
          </w:p>
        </w:tc>
        <w:tc>
          <w:tcPr>
            <w:tcW w:w="3161" w:type="dxa"/>
            <w:tcBorders>
              <w:top w:val="nil"/>
              <w:left w:val="nil"/>
              <w:bottom w:val="single" w:sz="4" w:space="0" w:color="auto"/>
              <w:right w:val="single" w:sz="4" w:space="0" w:color="auto"/>
            </w:tcBorders>
            <w:shd w:val="clear" w:color="auto" w:fill="auto"/>
            <w:hideMark/>
          </w:tcPr>
          <w:p w:rsidR="009438F9" w:rsidRPr="005310C8" w:rsidRDefault="009438F9" w:rsidP="00517880">
            <w:pPr>
              <w:jc w:val="both"/>
              <w:rPr>
                <w:sz w:val="20"/>
                <w:szCs w:val="20"/>
              </w:rPr>
            </w:pPr>
            <w:r w:rsidRPr="005310C8">
              <w:rPr>
                <w:sz w:val="20"/>
                <w:szCs w:val="20"/>
              </w:rPr>
              <w:t>Удельный вес  граждан удовлетворенных полнотой, доступностью и качеством государственных услуг в области содействия занятости</w:t>
            </w:r>
          </w:p>
        </w:tc>
        <w:tc>
          <w:tcPr>
            <w:tcW w:w="1292" w:type="dxa"/>
            <w:tcBorders>
              <w:top w:val="nil"/>
              <w:left w:val="nil"/>
              <w:bottom w:val="single" w:sz="4" w:space="0" w:color="auto"/>
              <w:right w:val="single" w:sz="4" w:space="0" w:color="auto"/>
            </w:tcBorders>
            <w:shd w:val="clear" w:color="auto" w:fill="auto"/>
            <w:hideMark/>
          </w:tcPr>
          <w:p w:rsidR="009438F9" w:rsidRPr="005310C8" w:rsidRDefault="009438F9" w:rsidP="00517880">
            <w:pPr>
              <w:jc w:val="center"/>
              <w:rPr>
                <w:sz w:val="20"/>
                <w:szCs w:val="20"/>
              </w:rPr>
            </w:pPr>
            <w:r w:rsidRPr="005310C8">
              <w:rPr>
                <w:sz w:val="20"/>
                <w:szCs w:val="20"/>
              </w:rPr>
              <w:t>процент</w:t>
            </w:r>
          </w:p>
        </w:tc>
        <w:tc>
          <w:tcPr>
            <w:tcW w:w="976" w:type="dxa"/>
            <w:tcBorders>
              <w:top w:val="nil"/>
              <w:left w:val="nil"/>
              <w:bottom w:val="single" w:sz="4" w:space="0" w:color="auto"/>
              <w:right w:val="single" w:sz="4" w:space="0" w:color="auto"/>
            </w:tcBorders>
            <w:shd w:val="clear" w:color="auto" w:fill="auto"/>
            <w:hideMark/>
          </w:tcPr>
          <w:p w:rsidR="009438F9" w:rsidRPr="005310C8" w:rsidRDefault="009438F9" w:rsidP="00517880">
            <w:pPr>
              <w:jc w:val="center"/>
              <w:rPr>
                <w:sz w:val="20"/>
                <w:szCs w:val="20"/>
              </w:rPr>
            </w:pPr>
            <w:r w:rsidRPr="005310C8">
              <w:rPr>
                <w:sz w:val="20"/>
                <w:szCs w:val="20"/>
              </w:rPr>
              <w:t>97,0</w:t>
            </w:r>
          </w:p>
        </w:tc>
        <w:tc>
          <w:tcPr>
            <w:tcW w:w="1083" w:type="dxa"/>
            <w:tcBorders>
              <w:top w:val="nil"/>
              <w:left w:val="nil"/>
              <w:bottom w:val="single" w:sz="4" w:space="0" w:color="auto"/>
              <w:right w:val="single" w:sz="4" w:space="0" w:color="auto"/>
            </w:tcBorders>
            <w:shd w:val="clear" w:color="auto" w:fill="auto"/>
            <w:hideMark/>
          </w:tcPr>
          <w:p w:rsidR="009438F9" w:rsidRPr="005310C8" w:rsidRDefault="009438F9" w:rsidP="00517880">
            <w:pPr>
              <w:jc w:val="center"/>
              <w:rPr>
                <w:sz w:val="20"/>
                <w:szCs w:val="20"/>
              </w:rPr>
            </w:pPr>
            <w:r w:rsidRPr="005310C8">
              <w:rPr>
                <w:sz w:val="20"/>
                <w:szCs w:val="20"/>
              </w:rPr>
              <w:t>98,5</w:t>
            </w:r>
          </w:p>
        </w:tc>
        <w:tc>
          <w:tcPr>
            <w:tcW w:w="1185" w:type="dxa"/>
            <w:tcBorders>
              <w:top w:val="nil"/>
              <w:left w:val="nil"/>
              <w:bottom w:val="single" w:sz="4" w:space="0" w:color="auto"/>
              <w:right w:val="single" w:sz="4" w:space="0" w:color="auto"/>
            </w:tcBorders>
            <w:shd w:val="clear" w:color="auto" w:fill="auto"/>
            <w:hideMark/>
          </w:tcPr>
          <w:p w:rsidR="009438F9" w:rsidRPr="005310C8" w:rsidRDefault="009438F9" w:rsidP="00517880">
            <w:pPr>
              <w:jc w:val="center"/>
              <w:rPr>
                <w:sz w:val="20"/>
                <w:szCs w:val="20"/>
              </w:rPr>
            </w:pPr>
            <w:r w:rsidRPr="005310C8">
              <w:rPr>
                <w:sz w:val="20"/>
                <w:szCs w:val="20"/>
              </w:rPr>
              <w:t>1,5</w:t>
            </w:r>
          </w:p>
        </w:tc>
        <w:tc>
          <w:tcPr>
            <w:tcW w:w="1134" w:type="dxa"/>
            <w:tcBorders>
              <w:top w:val="nil"/>
              <w:left w:val="nil"/>
              <w:bottom w:val="single" w:sz="4" w:space="0" w:color="auto"/>
              <w:right w:val="single" w:sz="4" w:space="0" w:color="auto"/>
            </w:tcBorders>
            <w:shd w:val="clear" w:color="auto" w:fill="auto"/>
            <w:hideMark/>
          </w:tcPr>
          <w:p w:rsidR="009438F9" w:rsidRPr="005310C8" w:rsidRDefault="009438F9" w:rsidP="00517880">
            <w:pPr>
              <w:jc w:val="center"/>
              <w:rPr>
                <w:sz w:val="20"/>
                <w:szCs w:val="20"/>
              </w:rPr>
            </w:pPr>
            <w:r w:rsidRPr="005310C8">
              <w:rPr>
                <w:sz w:val="20"/>
                <w:szCs w:val="20"/>
              </w:rPr>
              <w:t>1,5</w:t>
            </w:r>
          </w:p>
        </w:tc>
        <w:tc>
          <w:tcPr>
            <w:tcW w:w="5528" w:type="dxa"/>
            <w:tcBorders>
              <w:top w:val="nil"/>
              <w:left w:val="nil"/>
              <w:bottom w:val="single" w:sz="4" w:space="0" w:color="auto"/>
              <w:right w:val="single" w:sz="4" w:space="0" w:color="auto"/>
            </w:tcBorders>
            <w:shd w:val="clear" w:color="auto" w:fill="auto"/>
            <w:noWrap/>
            <w:hideMark/>
          </w:tcPr>
          <w:p w:rsidR="009438F9" w:rsidRPr="005310C8" w:rsidRDefault="009438F9" w:rsidP="00517880">
            <w:pPr>
              <w:jc w:val="both"/>
              <w:rPr>
                <w:sz w:val="20"/>
                <w:szCs w:val="20"/>
              </w:rPr>
            </w:pPr>
            <w:r w:rsidRPr="005310C8">
              <w:rPr>
                <w:sz w:val="20"/>
                <w:szCs w:val="20"/>
              </w:rPr>
              <w:t>В  2017 году органами службы занятости было опрошено 8,8 тыс. граждан, получивших государственные услуги в области содействия занятости населения. Результаты опроса показывают, что 98,5% опрошенных удовлетворены полнотой и качеством предоставления услуг, 87,6% - качеством информирования о возможностях получения государственных услуг; 82,0% респондентов удовлетворены комфортностью при получении услуг.</w:t>
            </w:r>
          </w:p>
        </w:tc>
      </w:tr>
      <w:tr w:rsidR="009438F9" w:rsidRPr="005310C8" w:rsidTr="00F4713E">
        <w:trPr>
          <w:trHeight w:val="20"/>
        </w:trPr>
        <w:tc>
          <w:tcPr>
            <w:tcW w:w="540" w:type="dxa"/>
            <w:tcBorders>
              <w:top w:val="nil"/>
              <w:left w:val="single" w:sz="4" w:space="0" w:color="auto"/>
              <w:bottom w:val="single" w:sz="4" w:space="0" w:color="auto"/>
              <w:right w:val="single" w:sz="4" w:space="0" w:color="auto"/>
            </w:tcBorders>
            <w:shd w:val="clear" w:color="auto" w:fill="auto"/>
            <w:hideMark/>
          </w:tcPr>
          <w:p w:rsidR="009438F9" w:rsidRPr="005310C8" w:rsidRDefault="009438F9" w:rsidP="00517880">
            <w:pPr>
              <w:rPr>
                <w:sz w:val="20"/>
                <w:szCs w:val="20"/>
              </w:rPr>
            </w:pPr>
            <w:r w:rsidRPr="005310C8">
              <w:rPr>
                <w:sz w:val="20"/>
                <w:szCs w:val="20"/>
              </w:rPr>
              <w:t>1.9</w:t>
            </w:r>
          </w:p>
        </w:tc>
        <w:tc>
          <w:tcPr>
            <w:tcW w:w="3161" w:type="dxa"/>
            <w:tcBorders>
              <w:top w:val="nil"/>
              <w:left w:val="nil"/>
              <w:bottom w:val="single" w:sz="4" w:space="0" w:color="auto"/>
              <w:right w:val="single" w:sz="4" w:space="0" w:color="auto"/>
            </w:tcBorders>
            <w:shd w:val="clear" w:color="auto" w:fill="auto"/>
            <w:hideMark/>
          </w:tcPr>
          <w:p w:rsidR="009438F9" w:rsidRPr="005310C8" w:rsidRDefault="009438F9" w:rsidP="00517880">
            <w:pPr>
              <w:jc w:val="both"/>
              <w:rPr>
                <w:sz w:val="20"/>
                <w:szCs w:val="20"/>
              </w:rPr>
            </w:pPr>
            <w:r w:rsidRPr="005310C8">
              <w:rPr>
                <w:sz w:val="20"/>
                <w:szCs w:val="20"/>
              </w:rPr>
              <w:t>Численность женщин, находящихся в отпуске по уходу за ребенком до достижения им возраста трех лет, направленных на профессиональное обучение (переобучение)</w:t>
            </w:r>
          </w:p>
        </w:tc>
        <w:tc>
          <w:tcPr>
            <w:tcW w:w="1292" w:type="dxa"/>
            <w:tcBorders>
              <w:top w:val="nil"/>
              <w:left w:val="nil"/>
              <w:bottom w:val="single" w:sz="4" w:space="0" w:color="auto"/>
              <w:right w:val="single" w:sz="4" w:space="0" w:color="auto"/>
            </w:tcBorders>
            <w:shd w:val="clear" w:color="auto" w:fill="auto"/>
            <w:hideMark/>
          </w:tcPr>
          <w:p w:rsidR="009438F9" w:rsidRPr="005310C8" w:rsidRDefault="009438F9" w:rsidP="00517880">
            <w:pPr>
              <w:jc w:val="center"/>
              <w:rPr>
                <w:sz w:val="20"/>
                <w:szCs w:val="20"/>
              </w:rPr>
            </w:pPr>
            <w:r w:rsidRPr="005310C8">
              <w:rPr>
                <w:sz w:val="20"/>
                <w:szCs w:val="20"/>
              </w:rPr>
              <w:t>человек</w:t>
            </w:r>
          </w:p>
        </w:tc>
        <w:tc>
          <w:tcPr>
            <w:tcW w:w="976" w:type="dxa"/>
            <w:tcBorders>
              <w:top w:val="nil"/>
              <w:left w:val="nil"/>
              <w:bottom w:val="single" w:sz="4" w:space="0" w:color="auto"/>
              <w:right w:val="single" w:sz="4" w:space="0" w:color="auto"/>
            </w:tcBorders>
            <w:shd w:val="clear" w:color="auto" w:fill="auto"/>
            <w:hideMark/>
          </w:tcPr>
          <w:p w:rsidR="009438F9" w:rsidRPr="005310C8" w:rsidRDefault="009438F9" w:rsidP="00517880">
            <w:pPr>
              <w:jc w:val="center"/>
              <w:rPr>
                <w:sz w:val="20"/>
                <w:szCs w:val="20"/>
              </w:rPr>
            </w:pPr>
            <w:r w:rsidRPr="005310C8">
              <w:rPr>
                <w:sz w:val="20"/>
                <w:szCs w:val="20"/>
              </w:rPr>
              <w:t>100</w:t>
            </w:r>
          </w:p>
        </w:tc>
        <w:tc>
          <w:tcPr>
            <w:tcW w:w="1083" w:type="dxa"/>
            <w:tcBorders>
              <w:top w:val="nil"/>
              <w:left w:val="nil"/>
              <w:bottom w:val="single" w:sz="4" w:space="0" w:color="auto"/>
              <w:right w:val="single" w:sz="4" w:space="0" w:color="auto"/>
            </w:tcBorders>
            <w:shd w:val="clear" w:color="auto" w:fill="auto"/>
            <w:hideMark/>
          </w:tcPr>
          <w:p w:rsidR="009438F9" w:rsidRPr="005310C8" w:rsidRDefault="009438F9" w:rsidP="00517880">
            <w:pPr>
              <w:jc w:val="center"/>
              <w:rPr>
                <w:sz w:val="20"/>
                <w:szCs w:val="20"/>
              </w:rPr>
            </w:pPr>
            <w:r w:rsidRPr="005310C8">
              <w:rPr>
                <w:sz w:val="20"/>
                <w:szCs w:val="20"/>
              </w:rPr>
              <w:t>107</w:t>
            </w:r>
          </w:p>
        </w:tc>
        <w:tc>
          <w:tcPr>
            <w:tcW w:w="1185" w:type="dxa"/>
            <w:tcBorders>
              <w:top w:val="nil"/>
              <w:left w:val="nil"/>
              <w:bottom w:val="single" w:sz="4" w:space="0" w:color="auto"/>
              <w:right w:val="single" w:sz="4" w:space="0" w:color="auto"/>
            </w:tcBorders>
            <w:shd w:val="clear" w:color="auto" w:fill="auto"/>
            <w:hideMark/>
          </w:tcPr>
          <w:p w:rsidR="009438F9" w:rsidRPr="005310C8" w:rsidRDefault="009438F9" w:rsidP="00517880">
            <w:pPr>
              <w:jc w:val="center"/>
              <w:rPr>
                <w:sz w:val="20"/>
                <w:szCs w:val="20"/>
              </w:rPr>
            </w:pPr>
            <w:r w:rsidRPr="005310C8">
              <w:rPr>
                <w:sz w:val="20"/>
                <w:szCs w:val="20"/>
              </w:rPr>
              <w:t>7</w:t>
            </w:r>
          </w:p>
        </w:tc>
        <w:tc>
          <w:tcPr>
            <w:tcW w:w="1134" w:type="dxa"/>
            <w:tcBorders>
              <w:top w:val="nil"/>
              <w:left w:val="nil"/>
              <w:bottom w:val="single" w:sz="4" w:space="0" w:color="auto"/>
              <w:right w:val="single" w:sz="4" w:space="0" w:color="auto"/>
            </w:tcBorders>
            <w:shd w:val="clear" w:color="auto" w:fill="auto"/>
            <w:hideMark/>
          </w:tcPr>
          <w:p w:rsidR="009438F9" w:rsidRPr="005310C8" w:rsidRDefault="009438F9" w:rsidP="00517880">
            <w:pPr>
              <w:jc w:val="center"/>
              <w:rPr>
                <w:sz w:val="20"/>
                <w:szCs w:val="20"/>
              </w:rPr>
            </w:pPr>
            <w:r w:rsidRPr="005310C8">
              <w:rPr>
                <w:sz w:val="20"/>
                <w:szCs w:val="20"/>
              </w:rPr>
              <w:t>7</w:t>
            </w:r>
          </w:p>
        </w:tc>
        <w:tc>
          <w:tcPr>
            <w:tcW w:w="5528" w:type="dxa"/>
            <w:tcBorders>
              <w:top w:val="nil"/>
              <w:left w:val="nil"/>
              <w:bottom w:val="single" w:sz="4" w:space="0" w:color="auto"/>
              <w:right w:val="single" w:sz="4" w:space="0" w:color="auto"/>
            </w:tcBorders>
            <w:shd w:val="clear" w:color="auto" w:fill="auto"/>
            <w:hideMark/>
          </w:tcPr>
          <w:p w:rsidR="009438F9" w:rsidRPr="005310C8" w:rsidRDefault="009438F9" w:rsidP="00517880">
            <w:pPr>
              <w:jc w:val="both"/>
              <w:rPr>
                <w:sz w:val="20"/>
                <w:szCs w:val="20"/>
              </w:rPr>
            </w:pPr>
            <w:r w:rsidRPr="005310C8">
              <w:rPr>
                <w:sz w:val="20"/>
                <w:szCs w:val="20"/>
              </w:rPr>
              <w:t>В  2017 году за получением государственной услуги по профессиональному обучению и дополнительному профессиональному образованию обратились и направлены 107 женщин, находящихся в отпуске по уходу за ребенком до достижения ими возраста трех лет, что составляет 107,0,0 % от общего плана 2017 года - 100 чел. (за  2016 год направлены 102 женщины).</w:t>
            </w:r>
          </w:p>
        </w:tc>
      </w:tr>
      <w:tr w:rsidR="009438F9" w:rsidRPr="005310C8" w:rsidTr="00F4713E">
        <w:trPr>
          <w:trHeight w:val="20"/>
        </w:trPr>
        <w:tc>
          <w:tcPr>
            <w:tcW w:w="14899" w:type="dxa"/>
            <w:gridSpan w:val="8"/>
            <w:tcBorders>
              <w:top w:val="single" w:sz="4" w:space="0" w:color="auto"/>
              <w:left w:val="single" w:sz="4" w:space="0" w:color="auto"/>
              <w:bottom w:val="single" w:sz="4" w:space="0" w:color="auto"/>
              <w:right w:val="single" w:sz="4" w:space="0" w:color="000000"/>
            </w:tcBorders>
            <w:shd w:val="clear" w:color="auto" w:fill="auto"/>
            <w:hideMark/>
          </w:tcPr>
          <w:p w:rsidR="009438F9" w:rsidRPr="005310C8" w:rsidRDefault="009438F9" w:rsidP="00517880">
            <w:pPr>
              <w:jc w:val="both"/>
              <w:rPr>
                <w:sz w:val="20"/>
                <w:szCs w:val="20"/>
              </w:rPr>
            </w:pPr>
            <w:r w:rsidRPr="005310C8">
              <w:rPr>
                <w:sz w:val="20"/>
                <w:szCs w:val="20"/>
              </w:rPr>
              <w:t>Подпрограмма «Улучшение условий и охраны труда»</w:t>
            </w:r>
          </w:p>
        </w:tc>
      </w:tr>
      <w:tr w:rsidR="009438F9" w:rsidRPr="005310C8" w:rsidTr="00F4713E">
        <w:trPr>
          <w:trHeight w:val="20"/>
        </w:trPr>
        <w:tc>
          <w:tcPr>
            <w:tcW w:w="540" w:type="dxa"/>
            <w:vMerge w:val="restart"/>
            <w:tcBorders>
              <w:top w:val="nil"/>
              <w:left w:val="single" w:sz="4" w:space="0" w:color="auto"/>
              <w:bottom w:val="nil"/>
              <w:right w:val="single" w:sz="4" w:space="0" w:color="auto"/>
            </w:tcBorders>
            <w:shd w:val="clear" w:color="auto" w:fill="auto"/>
            <w:hideMark/>
          </w:tcPr>
          <w:p w:rsidR="009438F9" w:rsidRPr="005310C8" w:rsidRDefault="009438F9" w:rsidP="00517880">
            <w:pPr>
              <w:jc w:val="center"/>
              <w:rPr>
                <w:sz w:val="20"/>
                <w:szCs w:val="20"/>
              </w:rPr>
            </w:pPr>
            <w:r w:rsidRPr="005310C8">
              <w:rPr>
                <w:sz w:val="20"/>
                <w:szCs w:val="20"/>
              </w:rPr>
              <w:t>4.1</w:t>
            </w:r>
          </w:p>
        </w:tc>
        <w:tc>
          <w:tcPr>
            <w:tcW w:w="3161" w:type="dxa"/>
            <w:vMerge w:val="restart"/>
            <w:tcBorders>
              <w:top w:val="nil"/>
              <w:left w:val="single" w:sz="4" w:space="0" w:color="auto"/>
              <w:bottom w:val="single" w:sz="4" w:space="0" w:color="auto"/>
              <w:right w:val="single" w:sz="4" w:space="0" w:color="auto"/>
            </w:tcBorders>
            <w:shd w:val="clear" w:color="auto" w:fill="auto"/>
            <w:hideMark/>
          </w:tcPr>
          <w:p w:rsidR="009438F9" w:rsidRPr="005310C8" w:rsidRDefault="009438F9" w:rsidP="00517880">
            <w:pPr>
              <w:jc w:val="both"/>
              <w:rPr>
                <w:sz w:val="20"/>
                <w:szCs w:val="20"/>
              </w:rPr>
            </w:pPr>
            <w:r w:rsidRPr="005310C8">
              <w:rPr>
                <w:sz w:val="20"/>
                <w:szCs w:val="20"/>
              </w:rPr>
              <w:t>Численность пострадавших в результате несчастных случаев на производстве со смертельным исходом</w:t>
            </w:r>
          </w:p>
        </w:tc>
        <w:tc>
          <w:tcPr>
            <w:tcW w:w="1292" w:type="dxa"/>
            <w:vMerge w:val="restart"/>
            <w:tcBorders>
              <w:top w:val="nil"/>
              <w:left w:val="single" w:sz="4" w:space="0" w:color="auto"/>
              <w:bottom w:val="nil"/>
              <w:right w:val="single" w:sz="4" w:space="0" w:color="auto"/>
            </w:tcBorders>
            <w:shd w:val="clear" w:color="auto" w:fill="auto"/>
            <w:hideMark/>
          </w:tcPr>
          <w:p w:rsidR="009438F9" w:rsidRPr="005310C8" w:rsidRDefault="009438F9" w:rsidP="00517880">
            <w:pPr>
              <w:jc w:val="center"/>
              <w:rPr>
                <w:sz w:val="20"/>
                <w:szCs w:val="20"/>
              </w:rPr>
            </w:pPr>
            <w:r w:rsidRPr="005310C8">
              <w:rPr>
                <w:sz w:val="20"/>
                <w:szCs w:val="20"/>
              </w:rPr>
              <w:t>чел.</w:t>
            </w:r>
          </w:p>
        </w:tc>
        <w:tc>
          <w:tcPr>
            <w:tcW w:w="976" w:type="dxa"/>
            <w:vMerge w:val="restart"/>
            <w:tcBorders>
              <w:top w:val="nil"/>
              <w:left w:val="single" w:sz="4" w:space="0" w:color="auto"/>
              <w:bottom w:val="single" w:sz="4" w:space="0" w:color="000000"/>
              <w:right w:val="single" w:sz="4" w:space="0" w:color="auto"/>
            </w:tcBorders>
            <w:shd w:val="clear" w:color="auto" w:fill="auto"/>
            <w:hideMark/>
          </w:tcPr>
          <w:p w:rsidR="009438F9" w:rsidRPr="005310C8" w:rsidRDefault="009438F9" w:rsidP="00517880">
            <w:pPr>
              <w:jc w:val="center"/>
              <w:rPr>
                <w:sz w:val="20"/>
                <w:szCs w:val="20"/>
              </w:rPr>
            </w:pPr>
            <w:r w:rsidRPr="005310C8">
              <w:rPr>
                <w:sz w:val="20"/>
                <w:szCs w:val="20"/>
              </w:rPr>
              <w:t>3</w:t>
            </w:r>
          </w:p>
        </w:tc>
        <w:tc>
          <w:tcPr>
            <w:tcW w:w="1083" w:type="dxa"/>
            <w:vMerge w:val="restart"/>
            <w:tcBorders>
              <w:top w:val="nil"/>
              <w:left w:val="single" w:sz="4" w:space="0" w:color="auto"/>
              <w:bottom w:val="single" w:sz="4" w:space="0" w:color="000000"/>
              <w:right w:val="single" w:sz="4" w:space="0" w:color="auto"/>
            </w:tcBorders>
            <w:shd w:val="clear" w:color="auto" w:fill="auto"/>
            <w:hideMark/>
          </w:tcPr>
          <w:p w:rsidR="009438F9" w:rsidRPr="005310C8" w:rsidRDefault="00F4713E" w:rsidP="00517880">
            <w:pPr>
              <w:jc w:val="center"/>
              <w:rPr>
                <w:sz w:val="20"/>
                <w:szCs w:val="20"/>
              </w:rPr>
            </w:pPr>
            <w:r w:rsidRPr="005310C8">
              <w:rPr>
                <w:sz w:val="20"/>
                <w:szCs w:val="20"/>
              </w:rPr>
              <w:t>7</w:t>
            </w:r>
          </w:p>
        </w:tc>
        <w:tc>
          <w:tcPr>
            <w:tcW w:w="1185" w:type="dxa"/>
            <w:tcBorders>
              <w:top w:val="nil"/>
              <w:left w:val="nil"/>
              <w:bottom w:val="nil"/>
              <w:right w:val="single" w:sz="4" w:space="0" w:color="auto"/>
            </w:tcBorders>
            <w:shd w:val="clear" w:color="auto" w:fill="auto"/>
            <w:hideMark/>
          </w:tcPr>
          <w:p w:rsidR="009438F9" w:rsidRPr="005310C8" w:rsidRDefault="00F4713E" w:rsidP="00517880">
            <w:pPr>
              <w:jc w:val="center"/>
              <w:rPr>
                <w:sz w:val="20"/>
                <w:szCs w:val="20"/>
              </w:rPr>
            </w:pPr>
            <w:r w:rsidRPr="005310C8">
              <w:rPr>
                <w:sz w:val="20"/>
                <w:szCs w:val="20"/>
              </w:rPr>
              <w:t>4</w:t>
            </w:r>
          </w:p>
        </w:tc>
        <w:tc>
          <w:tcPr>
            <w:tcW w:w="1134" w:type="dxa"/>
            <w:tcBorders>
              <w:top w:val="nil"/>
              <w:left w:val="nil"/>
              <w:bottom w:val="nil"/>
              <w:right w:val="single" w:sz="4" w:space="0" w:color="auto"/>
            </w:tcBorders>
            <w:shd w:val="clear" w:color="auto" w:fill="auto"/>
            <w:hideMark/>
          </w:tcPr>
          <w:p w:rsidR="009438F9" w:rsidRPr="005310C8" w:rsidRDefault="00F4713E" w:rsidP="00517880">
            <w:pPr>
              <w:jc w:val="center"/>
              <w:rPr>
                <w:sz w:val="20"/>
                <w:szCs w:val="20"/>
              </w:rPr>
            </w:pPr>
            <w:r w:rsidRPr="005310C8">
              <w:rPr>
                <w:sz w:val="20"/>
                <w:szCs w:val="20"/>
              </w:rPr>
              <w:t>-133,3</w:t>
            </w:r>
          </w:p>
        </w:tc>
        <w:tc>
          <w:tcPr>
            <w:tcW w:w="5528" w:type="dxa"/>
            <w:vMerge w:val="restart"/>
            <w:tcBorders>
              <w:top w:val="nil"/>
              <w:left w:val="single" w:sz="4" w:space="0" w:color="auto"/>
              <w:bottom w:val="single" w:sz="4" w:space="0" w:color="000000"/>
              <w:right w:val="single" w:sz="4" w:space="0" w:color="auto"/>
            </w:tcBorders>
            <w:shd w:val="clear" w:color="auto" w:fill="auto"/>
            <w:hideMark/>
          </w:tcPr>
          <w:p w:rsidR="009438F9" w:rsidRPr="005310C8" w:rsidRDefault="009438F9" w:rsidP="00517880">
            <w:pPr>
              <w:jc w:val="both"/>
              <w:rPr>
                <w:sz w:val="20"/>
                <w:szCs w:val="20"/>
              </w:rPr>
            </w:pPr>
            <w:r w:rsidRPr="005310C8">
              <w:rPr>
                <w:sz w:val="20"/>
                <w:szCs w:val="20"/>
              </w:rPr>
              <w:t>Основными причинами производственного травматизма являются: нарушения работниками трудовой и производственной дисциплины; неприменение работниками средств индивидуальной  защиты и недостатки в организации и проведении подготовки работников по охране труда; техногенный характер</w:t>
            </w:r>
          </w:p>
        </w:tc>
      </w:tr>
      <w:tr w:rsidR="009438F9" w:rsidRPr="005310C8" w:rsidTr="00F4713E">
        <w:trPr>
          <w:trHeight w:val="20"/>
        </w:trPr>
        <w:tc>
          <w:tcPr>
            <w:tcW w:w="540" w:type="dxa"/>
            <w:vMerge/>
            <w:tcBorders>
              <w:top w:val="nil"/>
              <w:left w:val="single" w:sz="4" w:space="0" w:color="auto"/>
              <w:bottom w:val="nil"/>
              <w:right w:val="single" w:sz="4" w:space="0" w:color="auto"/>
            </w:tcBorders>
            <w:vAlign w:val="center"/>
            <w:hideMark/>
          </w:tcPr>
          <w:p w:rsidR="009438F9" w:rsidRPr="005310C8" w:rsidRDefault="009438F9" w:rsidP="00517880">
            <w:pPr>
              <w:rPr>
                <w:sz w:val="20"/>
                <w:szCs w:val="20"/>
              </w:rPr>
            </w:pPr>
          </w:p>
        </w:tc>
        <w:tc>
          <w:tcPr>
            <w:tcW w:w="3161" w:type="dxa"/>
            <w:vMerge/>
            <w:tcBorders>
              <w:top w:val="nil"/>
              <w:left w:val="single" w:sz="4" w:space="0" w:color="auto"/>
              <w:bottom w:val="single" w:sz="4" w:space="0" w:color="auto"/>
              <w:right w:val="single" w:sz="4" w:space="0" w:color="auto"/>
            </w:tcBorders>
            <w:hideMark/>
          </w:tcPr>
          <w:p w:rsidR="009438F9" w:rsidRPr="005310C8" w:rsidRDefault="009438F9" w:rsidP="00517880">
            <w:pPr>
              <w:jc w:val="both"/>
              <w:rPr>
                <w:sz w:val="20"/>
                <w:szCs w:val="20"/>
              </w:rPr>
            </w:pPr>
          </w:p>
        </w:tc>
        <w:tc>
          <w:tcPr>
            <w:tcW w:w="1292" w:type="dxa"/>
            <w:vMerge/>
            <w:tcBorders>
              <w:top w:val="nil"/>
              <w:left w:val="single" w:sz="4" w:space="0" w:color="auto"/>
              <w:bottom w:val="nil"/>
              <w:right w:val="single" w:sz="4" w:space="0" w:color="auto"/>
            </w:tcBorders>
            <w:hideMark/>
          </w:tcPr>
          <w:p w:rsidR="009438F9" w:rsidRPr="005310C8" w:rsidRDefault="009438F9" w:rsidP="00517880">
            <w:pPr>
              <w:jc w:val="center"/>
              <w:rPr>
                <w:sz w:val="20"/>
                <w:szCs w:val="20"/>
              </w:rPr>
            </w:pPr>
          </w:p>
        </w:tc>
        <w:tc>
          <w:tcPr>
            <w:tcW w:w="976" w:type="dxa"/>
            <w:vMerge/>
            <w:tcBorders>
              <w:top w:val="nil"/>
              <w:left w:val="single" w:sz="4" w:space="0" w:color="auto"/>
              <w:bottom w:val="single" w:sz="4" w:space="0" w:color="000000"/>
              <w:right w:val="single" w:sz="4" w:space="0" w:color="auto"/>
            </w:tcBorders>
            <w:hideMark/>
          </w:tcPr>
          <w:p w:rsidR="009438F9" w:rsidRPr="005310C8" w:rsidRDefault="009438F9" w:rsidP="00517880">
            <w:pPr>
              <w:jc w:val="center"/>
              <w:rPr>
                <w:sz w:val="20"/>
                <w:szCs w:val="20"/>
              </w:rPr>
            </w:pPr>
          </w:p>
        </w:tc>
        <w:tc>
          <w:tcPr>
            <w:tcW w:w="1083" w:type="dxa"/>
            <w:vMerge/>
            <w:tcBorders>
              <w:top w:val="nil"/>
              <w:left w:val="single" w:sz="4" w:space="0" w:color="auto"/>
              <w:bottom w:val="single" w:sz="4" w:space="0" w:color="000000"/>
              <w:right w:val="single" w:sz="4" w:space="0" w:color="auto"/>
            </w:tcBorders>
            <w:hideMark/>
          </w:tcPr>
          <w:p w:rsidR="009438F9" w:rsidRPr="005310C8" w:rsidRDefault="009438F9" w:rsidP="00517880">
            <w:pPr>
              <w:jc w:val="center"/>
              <w:rPr>
                <w:sz w:val="20"/>
                <w:szCs w:val="20"/>
              </w:rPr>
            </w:pPr>
          </w:p>
        </w:tc>
        <w:tc>
          <w:tcPr>
            <w:tcW w:w="1185" w:type="dxa"/>
            <w:tcBorders>
              <w:top w:val="nil"/>
              <w:left w:val="nil"/>
              <w:bottom w:val="single" w:sz="4" w:space="0" w:color="auto"/>
              <w:right w:val="single" w:sz="4" w:space="0" w:color="auto"/>
            </w:tcBorders>
            <w:shd w:val="clear" w:color="auto" w:fill="auto"/>
            <w:hideMark/>
          </w:tcPr>
          <w:p w:rsidR="009438F9" w:rsidRPr="005310C8" w:rsidRDefault="009438F9" w:rsidP="00517880">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hideMark/>
          </w:tcPr>
          <w:p w:rsidR="009438F9" w:rsidRPr="005310C8" w:rsidRDefault="009438F9" w:rsidP="00517880">
            <w:pPr>
              <w:jc w:val="center"/>
              <w:rPr>
                <w:color w:val="000000"/>
                <w:sz w:val="20"/>
                <w:szCs w:val="20"/>
              </w:rPr>
            </w:pPr>
          </w:p>
        </w:tc>
        <w:tc>
          <w:tcPr>
            <w:tcW w:w="5528" w:type="dxa"/>
            <w:vMerge/>
            <w:tcBorders>
              <w:top w:val="nil"/>
              <w:left w:val="single" w:sz="4" w:space="0" w:color="auto"/>
              <w:bottom w:val="single" w:sz="4" w:space="0" w:color="000000"/>
              <w:right w:val="single" w:sz="4" w:space="0" w:color="auto"/>
            </w:tcBorders>
            <w:hideMark/>
          </w:tcPr>
          <w:p w:rsidR="009438F9" w:rsidRPr="005310C8" w:rsidRDefault="009438F9" w:rsidP="00517880">
            <w:pPr>
              <w:jc w:val="both"/>
              <w:rPr>
                <w:sz w:val="20"/>
                <w:szCs w:val="20"/>
              </w:rPr>
            </w:pPr>
          </w:p>
        </w:tc>
      </w:tr>
      <w:tr w:rsidR="009438F9" w:rsidRPr="005310C8" w:rsidTr="00F4713E">
        <w:trPr>
          <w:trHeight w:val="20"/>
        </w:trPr>
        <w:tc>
          <w:tcPr>
            <w:tcW w:w="540" w:type="dxa"/>
            <w:vMerge w:val="restart"/>
            <w:tcBorders>
              <w:top w:val="single" w:sz="4" w:space="0" w:color="auto"/>
              <w:left w:val="single" w:sz="4" w:space="0" w:color="auto"/>
              <w:bottom w:val="nil"/>
              <w:right w:val="single" w:sz="4" w:space="0" w:color="auto"/>
            </w:tcBorders>
            <w:shd w:val="clear" w:color="auto" w:fill="auto"/>
            <w:hideMark/>
          </w:tcPr>
          <w:p w:rsidR="009438F9" w:rsidRPr="005310C8" w:rsidRDefault="009438F9" w:rsidP="00517880">
            <w:pPr>
              <w:jc w:val="center"/>
              <w:rPr>
                <w:sz w:val="20"/>
                <w:szCs w:val="20"/>
              </w:rPr>
            </w:pPr>
            <w:r w:rsidRPr="005310C8">
              <w:rPr>
                <w:sz w:val="20"/>
                <w:szCs w:val="20"/>
              </w:rPr>
              <w:t>4.2</w:t>
            </w:r>
          </w:p>
        </w:tc>
        <w:tc>
          <w:tcPr>
            <w:tcW w:w="31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38F9" w:rsidRPr="005310C8" w:rsidRDefault="009438F9" w:rsidP="00517880">
            <w:pPr>
              <w:jc w:val="both"/>
              <w:rPr>
                <w:sz w:val="20"/>
                <w:szCs w:val="20"/>
              </w:rPr>
            </w:pPr>
            <w:r w:rsidRPr="005310C8">
              <w:rPr>
                <w:sz w:val="20"/>
                <w:szCs w:val="20"/>
              </w:rPr>
              <w:t>Численность пострадавших в результате несчастных случаев на производстве с утратой трудоспособности на 1 рабочий день и более</w:t>
            </w:r>
          </w:p>
        </w:tc>
        <w:tc>
          <w:tcPr>
            <w:tcW w:w="12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38F9" w:rsidRPr="005310C8" w:rsidRDefault="009438F9" w:rsidP="00517880">
            <w:pPr>
              <w:jc w:val="center"/>
              <w:rPr>
                <w:sz w:val="20"/>
                <w:szCs w:val="20"/>
              </w:rPr>
            </w:pPr>
            <w:r w:rsidRPr="005310C8">
              <w:rPr>
                <w:sz w:val="20"/>
                <w:szCs w:val="20"/>
              </w:rPr>
              <w:t>чел.</w:t>
            </w:r>
          </w:p>
        </w:tc>
        <w:tc>
          <w:tcPr>
            <w:tcW w:w="976" w:type="dxa"/>
            <w:vMerge w:val="restart"/>
            <w:tcBorders>
              <w:top w:val="nil"/>
              <w:left w:val="single" w:sz="4" w:space="0" w:color="auto"/>
              <w:bottom w:val="single" w:sz="4" w:space="0" w:color="000000"/>
              <w:right w:val="single" w:sz="4" w:space="0" w:color="auto"/>
            </w:tcBorders>
            <w:shd w:val="clear" w:color="auto" w:fill="auto"/>
            <w:hideMark/>
          </w:tcPr>
          <w:p w:rsidR="009438F9" w:rsidRPr="005310C8" w:rsidRDefault="009438F9" w:rsidP="00517880">
            <w:pPr>
              <w:jc w:val="center"/>
              <w:rPr>
                <w:sz w:val="20"/>
                <w:szCs w:val="20"/>
              </w:rPr>
            </w:pPr>
            <w:r w:rsidRPr="005310C8">
              <w:rPr>
                <w:sz w:val="20"/>
                <w:szCs w:val="20"/>
              </w:rPr>
              <w:t>63</w:t>
            </w:r>
          </w:p>
        </w:tc>
        <w:tc>
          <w:tcPr>
            <w:tcW w:w="1083" w:type="dxa"/>
            <w:vMerge w:val="restart"/>
            <w:tcBorders>
              <w:top w:val="nil"/>
              <w:left w:val="single" w:sz="4" w:space="0" w:color="auto"/>
              <w:bottom w:val="single" w:sz="4" w:space="0" w:color="000000"/>
              <w:right w:val="single" w:sz="4" w:space="0" w:color="auto"/>
            </w:tcBorders>
            <w:shd w:val="clear" w:color="auto" w:fill="auto"/>
            <w:hideMark/>
          </w:tcPr>
          <w:p w:rsidR="009438F9" w:rsidRPr="005310C8" w:rsidRDefault="009438F9" w:rsidP="00517880">
            <w:pPr>
              <w:jc w:val="center"/>
              <w:rPr>
                <w:sz w:val="20"/>
                <w:szCs w:val="20"/>
              </w:rPr>
            </w:pPr>
            <w:r w:rsidRPr="005310C8">
              <w:rPr>
                <w:sz w:val="20"/>
                <w:szCs w:val="20"/>
              </w:rPr>
              <w:t>49</w:t>
            </w:r>
          </w:p>
        </w:tc>
        <w:tc>
          <w:tcPr>
            <w:tcW w:w="1185" w:type="dxa"/>
            <w:tcBorders>
              <w:top w:val="nil"/>
              <w:left w:val="nil"/>
              <w:bottom w:val="nil"/>
              <w:right w:val="single" w:sz="4" w:space="0" w:color="auto"/>
            </w:tcBorders>
            <w:shd w:val="clear" w:color="auto" w:fill="auto"/>
            <w:hideMark/>
          </w:tcPr>
          <w:p w:rsidR="009438F9" w:rsidRPr="005310C8" w:rsidRDefault="009438F9" w:rsidP="00517880">
            <w:pPr>
              <w:jc w:val="center"/>
              <w:rPr>
                <w:sz w:val="20"/>
                <w:szCs w:val="20"/>
              </w:rPr>
            </w:pPr>
            <w:r w:rsidRPr="005310C8">
              <w:rPr>
                <w:sz w:val="20"/>
                <w:szCs w:val="20"/>
              </w:rPr>
              <w:t>14</w:t>
            </w:r>
          </w:p>
        </w:tc>
        <w:tc>
          <w:tcPr>
            <w:tcW w:w="1134" w:type="dxa"/>
            <w:tcBorders>
              <w:top w:val="nil"/>
              <w:left w:val="nil"/>
              <w:bottom w:val="nil"/>
              <w:right w:val="single" w:sz="4" w:space="0" w:color="auto"/>
            </w:tcBorders>
            <w:shd w:val="clear" w:color="auto" w:fill="auto"/>
            <w:hideMark/>
          </w:tcPr>
          <w:p w:rsidR="009438F9" w:rsidRPr="005310C8" w:rsidRDefault="009438F9" w:rsidP="00517880">
            <w:pPr>
              <w:jc w:val="center"/>
              <w:rPr>
                <w:sz w:val="20"/>
                <w:szCs w:val="20"/>
              </w:rPr>
            </w:pPr>
            <w:r w:rsidRPr="005310C8">
              <w:rPr>
                <w:sz w:val="20"/>
                <w:szCs w:val="20"/>
              </w:rPr>
              <w:t>77,7</w:t>
            </w:r>
          </w:p>
        </w:tc>
        <w:tc>
          <w:tcPr>
            <w:tcW w:w="5528" w:type="dxa"/>
            <w:vMerge w:val="restart"/>
            <w:tcBorders>
              <w:top w:val="nil"/>
              <w:left w:val="single" w:sz="4" w:space="0" w:color="auto"/>
              <w:bottom w:val="single" w:sz="4" w:space="0" w:color="000000"/>
              <w:right w:val="single" w:sz="4" w:space="0" w:color="auto"/>
            </w:tcBorders>
            <w:shd w:val="clear" w:color="auto" w:fill="auto"/>
            <w:hideMark/>
          </w:tcPr>
          <w:p w:rsidR="009438F9" w:rsidRPr="005310C8" w:rsidRDefault="009438F9" w:rsidP="00517880">
            <w:pPr>
              <w:jc w:val="both"/>
              <w:rPr>
                <w:sz w:val="20"/>
                <w:szCs w:val="20"/>
              </w:rPr>
            </w:pPr>
            <w:r w:rsidRPr="005310C8">
              <w:rPr>
                <w:sz w:val="20"/>
                <w:szCs w:val="20"/>
              </w:rPr>
              <w:t xml:space="preserve">В результате проведенной работы по профилактике несчастных случаев на производстве уменьшилась численность </w:t>
            </w:r>
            <w:proofErr w:type="spellStart"/>
            <w:r w:rsidRPr="005310C8">
              <w:rPr>
                <w:sz w:val="20"/>
                <w:szCs w:val="20"/>
              </w:rPr>
              <w:t>прострадавших</w:t>
            </w:r>
            <w:proofErr w:type="spellEnd"/>
            <w:r w:rsidRPr="005310C8">
              <w:rPr>
                <w:sz w:val="20"/>
                <w:szCs w:val="20"/>
              </w:rPr>
              <w:t xml:space="preserve"> в результате несчастных случаев на производстве</w:t>
            </w:r>
          </w:p>
        </w:tc>
      </w:tr>
      <w:tr w:rsidR="009438F9" w:rsidRPr="005310C8" w:rsidTr="00F4713E">
        <w:trPr>
          <w:trHeight w:val="20"/>
        </w:trPr>
        <w:tc>
          <w:tcPr>
            <w:tcW w:w="540" w:type="dxa"/>
            <w:vMerge/>
            <w:tcBorders>
              <w:top w:val="single" w:sz="4" w:space="0" w:color="auto"/>
              <w:left w:val="single" w:sz="4" w:space="0" w:color="auto"/>
              <w:bottom w:val="nil"/>
              <w:right w:val="single" w:sz="4" w:space="0" w:color="auto"/>
            </w:tcBorders>
            <w:vAlign w:val="center"/>
            <w:hideMark/>
          </w:tcPr>
          <w:p w:rsidR="009438F9" w:rsidRPr="005310C8" w:rsidRDefault="009438F9" w:rsidP="00517880">
            <w:pPr>
              <w:rPr>
                <w:sz w:val="20"/>
                <w:szCs w:val="20"/>
              </w:rPr>
            </w:pPr>
          </w:p>
        </w:tc>
        <w:tc>
          <w:tcPr>
            <w:tcW w:w="3161" w:type="dxa"/>
            <w:vMerge/>
            <w:tcBorders>
              <w:top w:val="single" w:sz="4" w:space="0" w:color="auto"/>
              <w:left w:val="single" w:sz="4" w:space="0" w:color="auto"/>
              <w:bottom w:val="single" w:sz="4" w:space="0" w:color="auto"/>
              <w:right w:val="single" w:sz="4" w:space="0" w:color="auto"/>
            </w:tcBorders>
            <w:hideMark/>
          </w:tcPr>
          <w:p w:rsidR="009438F9" w:rsidRPr="005310C8" w:rsidRDefault="009438F9" w:rsidP="00517880">
            <w:pPr>
              <w:jc w:val="both"/>
              <w:rPr>
                <w:sz w:val="20"/>
                <w:szCs w:val="20"/>
              </w:rPr>
            </w:pPr>
          </w:p>
        </w:tc>
        <w:tc>
          <w:tcPr>
            <w:tcW w:w="1292" w:type="dxa"/>
            <w:vMerge/>
            <w:tcBorders>
              <w:top w:val="single" w:sz="4" w:space="0" w:color="auto"/>
              <w:left w:val="single" w:sz="4" w:space="0" w:color="auto"/>
              <w:bottom w:val="single" w:sz="4" w:space="0" w:color="auto"/>
              <w:right w:val="single" w:sz="4" w:space="0" w:color="auto"/>
            </w:tcBorders>
            <w:hideMark/>
          </w:tcPr>
          <w:p w:rsidR="009438F9" w:rsidRPr="005310C8" w:rsidRDefault="009438F9" w:rsidP="00517880">
            <w:pPr>
              <w:jc w:val="center"/>
              <w:rPr>
                <w:sz w:val="20"/>
                <w:szCs w:val="20"/>
              </w:rPr>
            </w:pPr>
          </w:p>
        </w:tc>
        <w:tc>
          <w:tcPr>
            <w:tcW w:w="976" w:type="dxa"/>
            <w:vMerge/>
            <w:tcBorders>
              <w:top w:val="nil"/>
              <w:left w:val="single" w:sz="4" w:space="0" w:color="auto"/>
              <w:bottom w:val="single" w:sz="4" w:space="0" w:color="000000"/>
              <w:right w:val="single" w:sz="4" w:space="0" w:color="auto"/>
            </w:tcBorders>
            <w:hideMark/>
          </w:tcPr>
          <w:p w:rsidR="009438F9" w:rsidRPr="005310C8" w:rsidRDefault="009438F9" w:rsidP="00517880">
            <w:pPr>
              <w:jc w:val="center"/>
              <w:rPr>
                <w:sz w:val="20"/>
                <w:szCs w:val="20"/>
              </w:rPr>
            </w:pPr>
          </w:p>
        </w:tc>
        <w:tc>
          <w:tcPr>
            <w:tcW w:w="1083" w:type="dxa"/>
            <w:vMerge/>
            <w:tcBorders>
              <w:top w:val="nil"/>
              <w:left w:val="single" w:sz="4" w:space="0" w:color="auto"/>
              <w:bottom w:val="single" w:sz="4" w:space="0" w:color="000000"/>
              <w:right w:val="single" w:sz="4" w:space="0" w:color="auto"/>
            </w:tcBorders>
            <w:hideMark/>
          </w:tcPr>
          <w:p w:rsidR="009438F9" w:rsidRPr="005310C8" w:rsidRDefault="009438F9" w:rsidP="00517880">
            <w:pPr>
              <w:jc w:val="center"/>
              <w:rPr>
                <w:sz w:val="20"/>
                <w:szCs w:val="20"/>
              </w:rPr>
            </w:pPr>
          </w:p>
        </w:tc>
        <w:tc>
          <w:tcPr>
            <w:tcW w:w="1185" w:type="dxa"/>
            <w:tcBorders>
              <w:top w:val="nil"/>
              <w:left w:val="nil"/>
              <w:bottom w:val="single" w:sz="4" w:space="0" w:color="auto"/>
              <w:right w:val="single" w:sz="4" w:space="0" w:color="auto"/>
            </w:tcBorders>
            <w:shd w:val="clear" w:color="auto" w:fill="auto"/>
            <w:hideMark/>
          </w:tcPr>
          <w:p w:rsidR="009438F9" w:rsidRPr="005310C8" w:rsidRDefault="009438F9" w:rsidP="00517880">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hideMark/>
          </w:tcPr>
          <w:p w:rsidR="009438F9" w:rsidRPr="005310C8" w:rsidRDefault="009438F9" w:rsidP="00517880">
            <w:pPr>
              <w:jc w:val="center"/>
              <w:rPr>
                <w:color w:val="000000"/>
                <w:sz w:val="20"/>
                <w:szCs w:val="20"/>
              </w:rPr>
            </w:pPr>
          </w:p>
        </w:tc>
        <w:tc>
          <w:tcPr>
            <w:tcW w:w="5528" w:type="dxa"/>
            <w:vMerge/>
            <w:tcBorders>
              <w:top w:val="nil"/>
              <w:left w:val="single" w:sz="4" w:space="0" w:color="auto"/>
              <w:bottom w:val="single" w:sz="4" w:space="0" w:color="000000"/>
              <w:right w:val="single" w:sz="4" w:space="0" w:color="auto"/>
            </w:tcBorders>
            <w:hideMark/>
          </w:tcPr>
          <w:p w:rsidR="009438F9" w:rsidRPr="005310C8" w:rsidRDefault="009438F9" w:rsidP="00517880">
            <w:pPr>
              <w:jc w:val="both"/>
              <w:rPr>
                <w:sz w:val="20"/>
                <w:szCs w:val="20"/>
              </w:rPr>
            </w:pPr>
          </w:p>
        </w:tc>
      </w:tr>
      <w:tr w:rsidR="009438F9" w:rsidRPr="005310C8" w:rsidTr="00F4713E">
        <w:trPr>
          <w:trHeight w:val="2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38F9" w:rsidRPr="005310C8" w:rsidRDefault="009438F9" w:rsidP="00517880">
            <w:pPr>
              <w:jc w:val="center"/>
              <w:rPr>
                <w:sz w:val="20"/>
                <w:szCs w:val="20"/>
              </w:rPr>
            </w:pPr>
            <w:r w:rsidRPr="005310C8">
              <w:rPr>
                <w:sz w:val="20"/>
                <w:szCs w:val="20"/>
              </w:rPr>
              <w:t>4.3</w:t>
            </w:r>
          </w:p>
        </w:tc>
        <w:tc>
          <w:tcPr>
            <w:tcW w:w="31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38F9" w:rsidRPr="005310C8" w:rsidRDefault="009438F9" w:rsidP="00517880">
            <w:pPr>
              <w:jc w:val="both"/>
              <w:rPr>
                <w:sz w:val="20"/>
                <w:szCs w:val="20"/>
              </w:rPr>
            </w:pPr>
            <w:r w:rsidRPr="005310C8">
              <w:rPr>
                <w:sz w:val="20"/>
                <w:szCs w:val="20"/>
              </w:rPr>
              <w:t>Количество дней временной нетрудоспособности в связи с несчастным случаем на производстве в расчете на 1 пострадавшего</w:t>
            </w:r>
          </w:p>
        </w:tc>
        <w:tc>
          <w:tcPr>
            <w:tcW w:w="129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438F9" w:rsidRPr="005310C8" w:rsidRDefault="009438F9" w:rsidP="00517880">
            <w:pPr>
              <w:jc w:val="center"/>
              <w:rPr>
                <w:sz w:val="20"/>
                <w:szCs w:val="20"/>
              </w:rPr>
            </w:pPr>
            <w:r w:rsidRPr="005310C8">
              <w:rPr>
                <w:sz w:val="20"/>
                <w:szCs w:val="20"/>
              </w:rPr>
              <w:t>дни</w:t>
            </w:r>
          </w:p>
        </w:tc>
        <w:tc>
          <w:tcPr>
            <w:tcW w:w="976" w:type="dxa"/>
            <w:vMerge w:val="restart"/>
            <w:tcBorders>
              <w:top w:val="nil"/>
              <w:left w:val="single" w:sz="4" w:space="0" w:color="auto"/>
              <w:bottom w:val="single" w:sz="4" w:space="0" w:color="000000"/>
              <w:right w:val="single" w:sz="4" w:space="0" w:color="auto"/>
            </w:tcBorders>
            <w:shd w:val="clear" w:color="auto" w:fill="auto"/>
            <w:hideMark/>
          </w:tcPr>
          <w:p w:rsidR="009438F9" w:rsidRPr="005310C8" w:rsidRDefault="009438F9" w:rsidP="00517880">
            <w:pPr>
              <w:jc w:val="center"/>
              <w:rPr>
                <w:sz w:val="20"/>
                <w:szCs w:val="20"/>
              </w:rPr>
            </w:pPr>
            <w:r w:rsidRPr="005310C8">
              <w:rPr>
                <w:sz w:val="20"/>
                <w:szCs w:val="20"/>
              </w:rPr>
              <w:t>74,6</w:t>
            </w:r>
          </w:p>
        </w:tc>
        <w:tc>
          <w:tcPr>
            <w:tcW w:w="1083" w:type="dxa"/>
            <w:tcBorders>
              <w:top w:val="nil"/>
              <w:left w:val="nil"/>
              <w:bottom w:val="nil"/>
              <w:right w:val="nil"/>
            </w:tcBorders>
            <w:shd w:val="clear" w:color="auto" w:fill="auto"/>
            <w:hideMark/>
          </w:tcPr>
          <w:p w:rsidR="009438F9" w:rsidRPr="005310C8" w:rsidRDefault="009438F9" w:rsidP="00517880">
            <w:pPr>
              <w:jc w:val="center"/>
              <w:rPr>
                <w:sz w:val="20"/>
                <w:szCs w:val="20"/>
              </w:rPr>
            </w:pPr>
            <w:r w:rsidRPr="005310C8">
              <w:rPr>
                <w:sz w:val="20"/>
                <w:szCs w:val="20"/>
              </w:rPr>
              <w:t>63,9</w:t>
            </w:r>
          </w:p>
        </w:tc>
        <w:tc>
          <w:tcPr>
            <w:tcW w:w="1185" w:type="dxa"/>
            <w:tcBorders>
              <w:top w:val="nil"/>
              <w:left w:val="single" w:sz="4" w:space="0" w:color="auto"/>
              <w:bottom w:val="nil"/>
              <w:right w:val="nil"/>
            </w:tcBorders>
            <w:shd w:val="clear" w:color="auto" w:fill="auto"/>
            <w:hideMark/>
          </w:tcPr>
          <w:p w:rsidR="009438F9" w:rsidRPr="005310C8" w:rsidRDefault="009438F9" w:rsidP="00517880">
            <w:pPr>
              <w:jc w:val="center"/>
              <w:rPr>
                <w:sz w:val="20"/>
                <w:szCs w:val="20"/>
              </w:rPr>
            </w:pPr>
            <w:r w:rsidRPr="005310C8">
              <w:rPr>
                <w:sz w:val="20"/>
                <w:szCs w:val="20"/>
              </w:rPr>
              <w:t>10,7</w:t>
            </w:r>
          </w:p>
        </w:tc>
        <w:tc>
          <w:tcPr>
            <w:tcW w:w="1134" w:type="dxa"/>
            <w:tcBorders>
              <w:top w:val="nil"/>
              <w:left w:val="single" w:sz="4" w:space="0" w:color="auto"/>
              <w:bottom w:val="nil"/>
              <w:right w:val="nil"/>
            </w:tcBorders>
            <w:shd w:val="clear" w:color="auto" w:fill="auto"/>
            <w:hideMark/>
          </w:tcPr>
          <w:p w:rsidR="009438F9" w:rsidRPr="005310C8" w:rsidRDefault="009438F9" w:rsidP="00517880">
            <w:pPr>
              <w:jc w:val="center"/>
              <w:rPr>
                <w:sz w:val="20"/>
                <w:szCs w:val="20"/>
              </w:rPr>
            </w:pPr>
            <w:r w:rsidRPr="005310C8">
              <w:rPr>
                <w:sz w:val="20"/>
                <w:szCs w:val="20"/>
              </w:rPr>
              <w:t>85,6</w:t>
            </w:r>
          </w:p>
        </w:tc>
        <w:tc>
          <w:tcPr>
            <w:tcW w:w="5528" w:type="dxa"/>
            <w:vMerge w:val="restart"/>
            <w:tcBorders>
              <w:top w:val="nil"/>
              <w:left w:val="single" w:sz="4" w:space="0" w:color="auto"/>
              <w:bottom w:val="single" w:sz="4" w:space="0" w:color="000000"/>
              <w:right w:val="single" w:sz="4" w:space="0" w:color="auto"/>
            </w:tcBorders>
            <w:shd w:val="clear" w:color="auto" w:fill="auto"/>
            <w:hideMark/>
          </w:tcPr>
          <w:p w:rsidR="009438F9" w:rsidRPr="005310C8" w:rsidRDefault="009438F9" w:rsidP="00517880">
            <w:pPr>
              <w:jc w:val="both"/>
              <w:rPr>
                <w:sz w:val="20"/>
                <w:szCs w:val="20"/>
              </w:rPr>
            </w:pPr>
            <w:r w:rsidRPr="005310C8">
              <w:rPr>
                <w:sz w:val="20"/>
                <w:szCs w:val="20"/>
              </w:rPr>
              <w:t>Коэффициент тяжести несчастных случаев на производстве уменьшился в связи с сокращением тяжелых травм на производстве</w:t>
            </w:r>
          </w:p>
        </w:tc>
      </w:tr>
      <w:tr w:rsidR="009438F9" w:rsidRPr="005310C8" w:rsidTr="00F4713E">
        <w:trPr>
          <w:trHeight w:val="2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9438F9" w:rsidRPr="005310C8" w:rsidRDefault="009438F9" w:rsidP="00517880">
            <w:pPr>
              <w:rPr>
                <w:sz w:val="20"/>
                <w:szCs w:val="20"/>
              </w:rPr>
            </w:pPr>
          </w:p>
        </w:tc>
        <w:tc>
          <w:tcPr>
            <w:tcW w:w="3161" w:type="dxa"/>
            <w:vMerge/>
            <w:tcBorders>
              <w:top w:val="single" w:sz="4" w:space="0" w:color="auto"/>
              <w:left w:val="single" w:sz="4" w:space="0" w:color="auto"/>
              <w:bottom w:val="single" w:sz="4" w:space="0" w:color="auto"/>
              <w:right w:val="single" w:sz="4" w:space="0" w:color="auto"/>
            </w:tcBorders>
            <w:hideMark/>
          </w:tcPr>
          <w:p w:rsidR="009438F9" w:rsidRPr="005310C8" w:rsidRDefault="009438F9" w:rsidP="00517880">
            <w:pPr>
              <w:jc w:val="both"/>
              <w:rPr>
                <w:sz w:val="20"/>
                <w:szCs w:val="20"/>
              </w:rPr>
            </w:pPr>
          </w:p>
        </w:tc>
        <w:tc>
          <w:tcPr>
            <w:tcW w:w="1292" w:type="dxa"/>
            <w:vMerge/>
            <w:tcBorders>
              <w:top w:val="single" w:sz="4" w:space="0" w:color="auto"/>
              <w:left w:val="single" w:sz="4" w:space="0" w:color="auto"/>
              <w:bottom w:val="single" w:sz="4" w:space="0" w:color="000000"/>
              <w:right w:val="single" w:sz="4" w:space="0" w:color="auto"/>
            </w:tcBorders>
            <w:hideMark/>
          </w:tcPr>
          <w:p w:rsidR="009438F9" w:rsidRPr="005310C8" w:rsidRDefault="009438F9" w:rsidP="00517880">
            <w:pPr>
              <w:jc w:val="center"/>
              <w:rPr>
                <w:sz w:val="20"/>
                <w:szCs w:val="20"/>
              </w:rPr>
            </w:pPr>
          </w:p>
        </w:tc>
        <w:tc>
          <w:tcPr>
            <w:tcW w:w="976" w:type="dxa"/>
            <w:vMerge/>
            <w:tcBorders>
              <w:top w:val="nil"/>
              <w:left w:val="single" w:sz="4" w:space="0" w:color="auto"/>
              <w:bottom w:val="single" w:sz="4" w:space="0" w:color="000000"/>
              <w:right w:val="single" w:sz="4" w:space="0" w:color="auto"/>
            </w:tcBorders>
            <w:hideMark/>
          </w:tcPr>
          <w:p w:rsidR="009438F9" w:rsidRPr="005310C8" w:rsidRDefault="009438F9" w:rsidP="00517880">
            <w:pPr>
              <w:jc w:val="center"/>
              <w:rPr>
                <w:sz w:val="20"/>
                <w:szCs w:val="20"/>
              </w:rPr>
            </w:pPr>
          </w:p>
        </w:tc>
        <w:tc>
          <w:tcPr>
            <w:tcW w:w="1083" w:type="dxa"/>
            <w:tcBorders>
              <w:top w:val="nil"/>
              <w:left w:val="nil"/>
              <w:bottom w:val="single" w:sz="4" w:space="0" w:color="auto"/>
              <w:right w:val="nil"/>
            </w:tcBorders>
            <w:shd w:val="clear" w:color="auto" w:fill="auto"/>
            <w:hideMark/>
          </w:tcPr>
          <w:p w:rsidR="009438F9" w:rsidRPr="005310C8" w:rsidRDefault="009438F9" w:rsidP="00517880">
            <w:pPr>
              <w:jc w:val="center"/>
              <w:rPr>
                <w:color w:val="000000"/>
                <w:sz w:val="20"/>
                <w:szCs w:val="20"/>
              </w:rPr>
            </w:pPr>
          </w:p>
        </w:tc>
        <w:tc>
          <w:tcPr>
            <w:tcW w:w="1185" w:type="dxa"/>
            <w:tcBorders>
              <w:top w:val="nil"/>
              <w:left w:val="single" w:sz="4" w:space="0" w:color="auto"/>
              <w:bottom w:val="single" w:sz="4" w:space="0" w:color="auto"/>
              <w:right w:val="nil"/>
            </w:tcBorders>
            <w:shd w:val="clear" w:color="auto" w:fill="auto"/>
            <w:hideMark/>
          </w:tcPr>
          <w:p w:rsidR="009438F9" w:rsidRPr="005310C8" w:rsidRDefault="009438F9" w:rsidP="00517880">
            <w:pPr>
              <w:jc w:val="center"/>
              <w:rPr>
                <w:color w:val="000000"/>
                <w:sz w:val="20"/>
                <w:szCs w:val="20"/>
              </w:rPr>
            </w:pPr>
          </w:p>
        </w:tc>
        <w:tc>
          <w:tcPr>
            <w:tcW w:w="1134" w:type="dxa"/>
            <w:tcBorders>
              <w:top w:val="nil"/>
              <w:left w:val="single" w:sz="4" w:space="0" w:color="auto"/>
              <w:bottom w:val="single" w:sz="4" w:space="0" w:color="auto"/>
              <w:right w:val="nil"/>
            </w:tcBorders>
            <w:shd w:val="clear" w:color="auto" w:fill="auto"/>
            <w:hideMark/>
          </w:tcPr>
          <w:p w:rsidR="009438F9" w:rsidRPr="005310C8" w:rsidRDefault="009438F9" w:rsidP="00517880">
            <w:pPr>
              <w:jc w:val="center"/>
              <w:rPr>
                <w:color w:val="000000"/>
                <w:sz w:val="20"/>
                <w:szCs w:val="20"/>
              </w:rPr>
            </w:pPr>
          </w:p>
        </w:tc>
        <w:tc>
          <w:tcPr>
            <w:tcW w:w="5528" w:type="dxa"/>
            <w:vMerge/>
            <w:tcBorders>
              <w:top w:val="nil"/>
              <w:left w:val="single" w:sz="4" w:space="0" w:color="auto"/>
              <w:bottom w:val="single" w:sz="4" w:space="0" w:color="000000"/>
              <w:right w:val="single" w:sz="4" w:space="0" w:color="auto"/>
            </w:tcBorders>
            <w:hideMark/>
          </w:tcPr>
          <w:p w:rsidR="009438F9" w:rsidRPr="005310C8" w:rsidRDefault="009438F9" w:rsidP="00517880">
            <w:pPr>
              <w:jc w:val="both"/>
              <w:rPr>
                <w:sz w:val="20"/>
                <w:szCs w:val="20"/>
              </w:rPr>
            </w:pPr>
          </w:p>
        </w:tc>
      </w:tr>
      <w:tr w:rsidR="009438F9" w:rsidRPr="005310C8" w:rsidTr="00F4713E">
        <w:trPr>
          <w:trHeight w:val="20"/>
        </w:trPr>
        <w:tc>
          <w:tcPr>
            <w:tcW w:w="540" w:type="dxa"/>
            <w:vMerge w:val="restart"/>
            <w:tcBorders>
              <w:top w:val="nil"/>
              <w:left w:val="single" w:sz="4" w:space="0" w:color="auto"/>
              <w:bottom w:val="single" w:sz="4" w:space="0" w:color="000000"/>
              <w:right w:val="single" w:sz="4" w:space="0" w:color="auto"/>
            </w:tcBorders>
            <w:shd w:val="clear" w:color="auto" w:fill="auto"/>
            <w:hideMark/>
          </w:tcPr>
          <w:p w:rsidR="009438F9" w:rsidRPr="005310C8" w:rsidRDefault="009438F9" w:rsidP="00517880">
            <w:pPr>
              <w:rPr>
                <w:sz w:val="20"/>
                <w:szCs w:val="20"/>
              </w:rPr>
            </w:pPr>
            <w:r w:rsidRPr="005310C8">
              <w:rPr>
                <w:sz w:val="20"/>
                <w:szCs w:val="20"/>
              </w:rPr>
              <w:lastRenderedPageBreak/>
              <w:t>4.4</w:t>
            </w:r>
          </w:p>
        </w:tc>
        <w:tc>
          <w:tcPr>
            <w:tcW w:w="31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38F9" w:rsidRPr="005310C8" w:rsidRDefault="009438F9" w:rsidP="00517880">
            <w:pPr>
              <w:jc w:val="both"/>
              <w:rPr>
                <w:sz w:val="20"/>
                <w:szCs w:val="20"/>
              </w:rPr>
            </w:pPr>
            <w:r w:rsidRPr="005310C8">
              <w:rPr>
                <w:sz w:val="20"/>
                <w:szCs w:val="20"/>
              </w:rPr>
              <w:t>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w:t>
            </w:r>
          </w:p>
        </w:tc>
        <w:tc>
          <w:tcPr>
            <w:tcW w:w="1292" w:type="dxa"/>
            <w:vMerge w:val="restart"/>
            <w:tcBorders>
              <w:top w:val="nil"/>
              <w:left w:val="single" w:sz="4" w:space="0" w:color="auto"/>
              <w:bottom w:val="single" w:sz="4" w:space="0" w:color="auto"/>
              <w:right w:val="single" w:sz="4" w:space="0" w:color="auto"/>
            </w:tcBorders>
            <w:shd w:val="clear" w:color="auto" w:fill="auto"/>
            <w:hideMark/>
          </w:tcPr>
          <w:p w:rsidR="009438F9" w:rsidRPr="005310C8" w:rsidRDefault="009438F9" w:rsidP="00517880">
            <w:pPr>
              <w:jc w:val="center"/>
              <w:rPr>
                <w:sz w:val="20"/>
                <w:szCs w:val="20"/>
              </w:rPr>
            </w:pPr>
            <w:r w:rsidRPr="005310C8">
              <w:rPr>
                <w:sz w:val="20"/>
                <w:szCs w:val="20"/>
              </w:rPr>
              <w:t>чел.</w:t>
            </w:r>
          </w:p>
        </w:tc>
        <w:tc>
          <w:tcPr>
            <w:tcW w:w="976" w:type="dxa"/>
            <w:vMerge w:val="restart"/>
            <w:tcBorders>
              <w:top w:val="nil"/>
              <w:left w:val="single" w:sz="4" w:space="0" w:color="auto"/>
              <w:bottom w:val="single" w:sz="4" w:space="0" w:color="000000"/>
              <w:right w:val="single" w:sz="4" w:space="0" w:color="auto"/>
            </w:tcBorders>
            <w:shd w:val="clear" w:color="auto" w:fill="auto"/>
            <w:hideMark/>
          </w:tcPr>
          <w:p w:rsidR="009438F9" w:rsidRPr="005310C8" w:rsidRDefault="009438F9" w:rsidP="00517880">
            <w:pPr>
              <w:jc w:val="center"/>
              <w:rPr>
                <w:sz w:val="20"/>
                <w:szCs w:val="20"/>
              </w:rPr>
            </w:pPr>
            <w:r w:rsidRPr="005310C8">
              <w:rPr>
                <w:sz w:val="20"/>
                <w:szCs w:val="20"/>
              </w:rPr>
              <w:t>16</w:t>
            </w:r>
          </w:p>
        </w:tc>
        <w:tc>
          <w:tcPr>
            <w:tcW w:w="1083" w:type="dxa"/>
            <w:vMerge w:val="restart"/>
            <w:tcBorders>
              <w:top w:val="nil"/>
              <w:left w:val="single" w:sz="4" w:space="0" w:color="auto"/>
              <w:bottom w:val="single" w:sz="4" w:space="0" w:color="000000"/>
              <w:right w:val="single" w:sz="4" w:space="0" w:color="auto"/>
            </w:tcBorders>
            <w:shd w:val="clear" w:color="auto" w:fill="auto"/>
            <w:hideMark/>
          </w:tcPr>
          <w:p w:rsidR="009438F9" w:rsidRPr="005310C8" w:rsidRDefault="009438F9" w:rsidP="00517880">
            <w:pPr>
              <w:jc w:val="center"/>
              <w:rPr>
                <w:sz w:val="20"/>
                <w:szCs w:val="20"/>
              </w:rPr>
            </w:pPr>
            <w:r w:rsidRPr="005310C8">
              <w:rPr>
                <w:sz w:val="20"/>
                <w:szCs w:val="20"/>
              </w:rPr>
              <w:t>11</w:t>
            </w:r>
          </w:p>
        </w:tc>
        <w:tc>
          <w:tcPr>
            <w:tcW w:w="1185" w:type="dxa"/>
            <w:tcBorders>
              <w:top w:val="nil"/>
              <w:left w:val="nil"/>
              <w:bottom w:val="nil"/>
              <w:right w:val="single" w:sz="4" w:space="0" w:color="auto"/>
            </w:tcBorders>
            <w:shd w:val="clear" w:color="auto" w:fill="auto"/>
            <w:hideMark/>
          </w:tcPr>
          <w:p w:rsidR="009438F9" w:rsidRPr="005310C8" w:rsidRDefault="009438F9" w:rsidP="00517880">
            <w:pPr>
              <w:jc w:val="center"/>
              <w:rPr>
                <w:sz w:val="20"/>
                <w:szCs w:val="20"/>
              </w:rPr>
            </w:pPr>
            <w:r w:rsidRPr="005310C8">
              <w:rPr>
                <w:sz w:val="20"/>
                <w:szCs w:val="20"/>
              </w:rPr>
              <w:t>5</w:t>
            </w:r>
          </w:p>
        </w:tc>
        <w:tc>
          <w:tcPr>
            <w:tcW w:w="1134" w:type="dxa"/>
            <w:tcBorders>
              <w:top w:val="nil"/>
              <w:left w:val="nil"/>
              <w:bottom w:val="nil"/>
              <w:right w:val="single" w:sz="4" w:space="0" w:color="auto"/>
            </w:tcBorders>
            <w:shd w:val="clear" w:color="auto" w:fill="auto"/>
            <w:hideMark/>
          </w:tcPr>
          <w:p w:rsidR="009438F9" w:rsidRPr="005310C8" w:rsidRDefault="009438F9" w:rsidP="00517880">
            <w:pPr>
              <w:jc w:val="center"/>
              <w:rPr>
                <w:sz w:val="20"/>
                <w:szCs w:val="20"/>
              </w:rPr>
            </w:pPr>
            <w:r w:rsidRPr="005310C8">
              <w:rPr>
                <w:sz w:val="20"/>
                <w:szCs w:val="20"/>
              </w:rPr>
              <w:t>68,7</w:t>
            </w:r>
          </w:p>
        </w:tc>
        <w:tc>
          <w:tcPr>
            <w:tcW w:w="5528" w:type="dxa"/>
            <w:vMerge w:val="restart"/>
            <w:tcBorders>
              <w:top w:val="nil"/>
              <w:left w:val="single" w:sz="4" w:space="0" w:color="auto"/>
              <w:bottom w:val="single" w:sz="4" w:space="0" w:color="auto"/>
              <w:right w:val="single" w:sz="4" w:space="0" w:color="auto"/>
            </w:tcBorders>
            <w:shd w:val="clear" w:color="auto" w:fill="auto"/>
            <w:hideMark/>
          </w:tcPr>
          <w:p w:rsidR="009438F9" w:rsidRPr="005310C8" w:rsidRDefault="009438F9" w:rsidP="00517880">
            <w:pPr>
              <w:jc w:val="both"/>
              <w:rPr>
                <w:sz w:val="20"/>
                <w:szCs w:val="20"/>
              </w:rPr>
            </w:pPr>
            <w:r w:rsidRPr="005310C8">
              <w:rPr>
                <w:sz w:val="20"/>
                <w:szCs w:val="20"/>
              </w:rPr>
              <w:t>Численность работников с установленным предварительным диагнозом профзаболевания уменьшилась в связи с принятыми мерами по улучшению условий труда</w:t>
            </w:r>
          </w:p>
        </w:tc>
      </w:tr>
      <w:tr w:rsidR="009438F9" w:rsidRPr="005310C8" w:rsidTr="00F4713E">
        <w:trPr>
          <w:trHeight w:val="20"/>
        </w:trPr>
        <w:tc>
          <w:tcPr>
            <w:tcW w:w="540" w:type="dxa"/>
            <w:vMerge/>
            <w:tcBorders>
              <w:top w:val="nil"/>
              <w:left w:val="single" w:sz="4" w:space="0" w:color="auto"/>
              <w:bottom w:val="single" w:sz="4" w:space="0" w:color="000000"/>
              <w:right w:val="single" w:sz="4" w:space="0" w:color="auto"/>
            </w:tcBorders>
            <w:vAlign w:val="center"/>
            <w:hideMark/>
          </w:tcPr>
          <w:p w:rsidR="009438F9" w:rsidRPr="005310C8" w:rsidRDefault="009438F9" w:rsidP="00517880">
            <w:pPr>
              <w:rPr>
                <w:sz w:val="20"/>
                <w:szCs w:val="20"/>
              </w:rPr>
            </w:pPr>
          </w:p>
        </w:tc>
        <w:tc>
          <w:tcPr>
            <w:tcW w:w="3161" w:type="dxa"/>
            <w:vMerge/>
            <w:tcBorders>
              <w:top w:val="single" w:sz="4" w:space="0" w:color="auto"/>
              <w:left w:val="single" w:sz="4" w:space="0" w:color="auto"/>
              <w:bottom w:val="single" w:sz="4" w:space="0" w:color="auto"/>
              <w:right w:val="single" w:sz="4" w:space="0" w:color="auto"/>
            </w:tcBorders>
            <w:hideMark/>
          </w:tcPr>
          <w:p w:rsidR="009438F9" w:rsidRPr="005310C8" w:rsidRDefault="009438F9" w:rsidP="00517880">
            <w:pPr>
              <w:jc w:val="both"/>
              <w:rPr>
                <w:sz w:val="20"/>
                <w:szCs w:val="20"/>
              </w:rPr>
            </w:pPr>
          </w:p>
        </w:tc>
        <w:tc>
          <w:tcPr>
            <w:tcW w:w="1292" w:type="dxa"/>
            <w:vMerge/>
            <w:tcBorders>
              <w:top w:val="nil"/>
              <w:left w:val="single" w:sz="4" w:space="0" w:color="auto"/>
              <w:bottom w:val="single" w:sz="4" w:space="0" w:color="auto"/>
              <w:right w:val="single" w:sz="4" w:space="0" w:color="auto"/>
            </w:tcBorders>
            <w:hideMark/>
          </w:tcPr>
          <w:p w:rsidR="009438F9" w:rsidRPr="005310C8" w:rsidRDefault="009438F9" w:rsidP="00517880">
            <w:pPr>
              <w:jc w:val="center"/>
              <w:rPr>
                <w:sz w:val="20"/>
                <w:szCs w:val="20"/>
              </w:rPr>
            </w:pPr>
          </w:p>
        </w:tc>
        <w:tc>
          <w:tcPr>
            <w:tcW w:w="976" w:type="dxa"/>
            <w:vMerge/>
            <w:tcBorders>
              <w:top w:val="nil"/>
              <w:left w:val="single" w:sz="4" w:space="0" w:color="auto"/>
              <w:bottom w:val="single" w:sz="4" w:space="0" w:color="000000"/>
              <w:right w:val="single" w:sz="4" w:space="0" w:color="auto"/>
            </w:tcBorders>
            <w:hideMark/>
          </w:tcPr>
          <w:p w:rsidR="009438F9" w:rsidRPr="005310C8" w:rsidRDefault="009438F9" w:rsidP="00517880">
            <w:pPr>
              <w:jc w:val="center"/>
              <w:rPr>
                <w:sz w:val="20"/>
                <w:szCs w:val="20"/>
              </w:rPr>
            </w:pPr>
          </w:p>
        </w:tc>
        <w:tc>
          <w:tcPr>
            <w:tcW w:w="1083" w:type="dxa"/>
            <w:vMerge/>
            <w:tcBorders>
              <w:top w:val="nil"/>
              <w:left w:val="single" w:sz="4" w:space="0" w:color="auto"/>
              <w:bottom w:val="single" w:sz="4" w:space="0" w:color="000000"/>
              <w:right w:val="single" w:sz="4" w:space="0" w:color="auto"/>
            </w:tcBorders>
            <w:hideMark/>
          </w:tcPr>
          <w:p w:rsidR="009438F9" w:rsidRPr="005310C8" w:rsidRDefault="009438F9" w:rsidP="00517880">
            <w:pPr>
              <w:jc w:val="center"/>
              <w:rPr>
                <w:sz w:val="20"/>
                <w:szCs w:val="20"/>
              </w:rPr>
            </w:pPr>
          </w:p>
        </w:tc>
        <w:tc>
          <w:tcPr>
            <w:tcW w:w="1185" w:type="dxa"/>
            <w:tcBorders>
              <w:top w:val="nil"/>
              <w:left w:val="nil"/>
              <w:bottom w:val="single" w:sz="4" w:space="0" w:color="auto"/>
              <w:right w:val="single" w:sz="4" w:space="0" w:color="auto"/>
            </w:tcBorders>
            <w:shd w:val="clear" w:color="auto" w:fill="auto"/>
            <w:hideMark/>
          </w:tcPr>
          <w:p w:rsidR="009438F9" w:rsidRPr="005310C8" w:rsidRDefault="009438F9" w:rsidP="00517880">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hideMark/>
          </w:tcPr>
          <w:p w:rsidR="009438F9" w:rsidRPr="005310C8" w:rsidRDefault="009438F9" w:rsidP="00517880">
            <w:pPr>
              <w:jc w:val="center"/>
              <w:rPr>
                <w:color w:val="000000"/>
                <w:sz w:val="20"/>
                <w:szCs w:val="20"/>
              </w:rPr>
            </w:pPr>
          </w:p>
        </w:tc>
        <w:tc>
          <w:tcPr>
            <w:tcW w:w="5528" w:type="dxa"/>
            <w:vMerge/>
            <w:tcBorders>
              <w:top w:val="nil"/>
              <w:left w:val="single" w:sz="4" w:space="0" w:color="auto"/>
              <w:bottom w:val="single" w:sz="4" w:space="0" w:color="auto"/>
              <w:right w:val="single" w:sz="4" w:space="0" w:color="auto"/>
            </w:tcBorders>
            <w:hideMark/>
          </w:tcPr>
          <w:p w:rsidR="009438F9" w:rsidRPr="005310C8" w:rsidRDefault="009438F9" w:rsidP="00517880">
            <w:pPr>
              <w:jc w:val="both"/>
              <w:rPr>
                <w:sz w:val="20"/>
                <w:szCs w:val="20"/>
              </w:rPr>
            </w:pPr>
          </w:p>
        </w:tc>
      </w:tr>
      <w:tr w:rsidR="009438F9" w:rsidRPr="005310C8" w:rsidTr="00F4713E">
        <w:trPr>
          <w:trHeight w:val="20"/>
        </w:trPr>
        <w:tc>
          <w:tcPr>
            <w:tcW w:w="540" w:type="dxa"/>
            <w:vMerge w:val="restart"/>
            <w:tcBorders>
              <w:top w:val="nil"/>
              <w:left w:val="single" w:sz="4" w:space="0" w:color="auto"/>
              <w:bottom w:val="single" w:sz="4" w:space="0" w:color="auto"/>
              <w:right w:val="single" w:sz="4" w:space="0" w:color="auto"/>
            </w:tcBorders>
            <w:shd w:val="clear" w:color="auto" w:fill="auto"/>
            <w:hideMark/>
          </w:tcPr>
          <w:p w:rsidR="009438F9" w:rsidRPr="005310C8" w:rsidRDefault="009438F9" w:rsidP="00517880">
            <w:pPr>
              <w:jc w:val="center"/>
              <w:rPr>
                <w:sz w:val="20"/>
                <w:szCs w:val="20"/>
              </w:rPr>
            </w:pPr>
            <w:r w:rsidRPr="005310C8">
              <w:rPr>
                <w:sz w:val="20"/>
                <w:szCs w:val="20"/>
              </w:rPr>
              <w:t>4.5</w:t>
            </w:r>
          </w:p>
        </w:tc>
        <w:tc>
          <w:tcPr>
            <w:tcW w:w="31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38F9" w:rsidRPr="005310C8" w:rsidRDefault="009438F9" w:rsidP="00517880">
            <w:pPr>
              <w:jc w:val="both"/>
              <w:rPr>
                <w:sz w:val="20"/>
                <w:szCs w:val="20"/>
              </w:rPr>
            </w:pPr>
            <w:r w:rsidRPr="005310C8">
              <w:rPr>
                <w:sz w:val="20"/>
                <w:szCs w:val="20"/>
              </w:rPr>
              <w:t>Количество рабочих мест, на которых проведена специальная оценка условий труда*</w:t>
            </w:r>
          </w:p>
        </w:tc>
        <w:tc>
          <w:tcPr>
            <w:tcW w:w="1292" w:type="dxa"/>
            <w:vMerge w:val="restart"/>
            <w:tcBorders>
              <w:top w:val="single" w:sz="4" w:space="0" w:color="auto"/>
              <w:left w:val="single" w:sz="4" w:space="0" w:color="auto"/>
              <w:bottom w:val="nil"/>
              <w:right w:val="single" w:sz="4" w:space="0" w:color="auto"/>
            </w:tcBorders>
            <w:shd w:val="clear" w:color="auto" w:fill="auto"/>
            <w:hideMark/>
          </w:tcPr>
          <w:p w:rsidR="009438F9" w:rsidRPr="005310C8" w:rsidRDefault="009438F9" w:rsidP="00517880">
            <w:pPr>
              <w:jc w:val="center"/>
              <w:rPr>
                <w:sz w:val="20"/>
                <w:szCs w:val="20"/>
              </w:rPr>
            </w:pPr>
            <w:r w:rsidRPr="005310C8">
              <w:rPr>
                <w:sz w:val="20"/>
                <w:szCs w:val="20"/>
              </w:rPr>
              <w:t>ед.</w:t>
            </w:r>
          </w:p>
        </w:tc>
        <w:tc>
          <w:tcPr>
            <w:tcW w:w="976" w:type="dxa"/>
            <w:vMerge w:val="restart"/>
            <w:tcBorders>
              <w:top w:val="nil"/>
              <w:left w:val="single" w:sz="4" w:space="0" w:color="auto"/>
              <w:bottom w:val="nil"/>
              <w:right w:val="single" w:sz="4" w:space="0" w:color="auto"/>
            </w:tcBorders>
            <w:shd w:val="clear" w:color="auto" w:fill="auto"/>
            <w:hideMark/>
          </w:tcPr>
          <w:p w:rsidR="009438F9" w:rsidRPr="005310C8" w:rsidRDefault="009438F9" w:rsidP="00517880">
            <w:pPr>
              <w:jc w:val="center"/>
              <w:rPr>
                <w:sz w:val="20"/>
                <w:szCs w:val="20"/>
              </w:rPr>
            </w:pPr>
            <w:r w:rsidRPr="005310C8">
              <w:rPr>
                <w:sz w:val="20"/>
                <w:szCs w:val="20"/>
              </w:rPr>
              <w:t>3800</w:t>
            </w:r>
          </w:p>
        </w:tc>
        <w:tc>
          <w:tcPr>
            <w:tcW w:w="1083" w:type="dxa"/>
            <w:vMerge w:val="restart"/>
            <w:tcBorders>
              <w:top w:val="nil"/>
              <w:left w:val="single" w:sz="4" w:space="0" w:color="auto"/>
              <w:bottom w:val="nil"/>
              <w:right w:val="single" w:sz="4" w:space="0" w:color="auto"/>
            </w:tcBorders>
            <w:shd w:val="clear" w:color="auto" w:fill="auto"/>
            <w:hideMark/>
          </w:tcPr>
          <w:p w:rsidR="009438F9" w:rsidRPr="005310C8" w:rsidRDefault="009438F9" w:rsidP="00517880">
            <w:pPr>
              <w:jc w:val="center"/>
              <w:rPr>
                <w:sz w:val="20"/>
                <w:szCs w:val="20"/>
              </w:rPr>
            </w:pPr>
            <w:r w:rsidRPr="005310C8">
              <w:rPr>
                <w:sz w:val="20"/>
                <w:szCs w:val="20"/>
              </w:rPr>
              <w:t>8871</w:t>
            </w:r>
          </w:p>
        </w:tc>
        <w:tc>
          <w:tcPr>
            <w:tcW w:w="1185" w:type="dxa"/>
            <w:tcBorders>
              <w:top w:val="nil"/>
              <w:left w:val="nil"/>
              <w:bottom w:val="nil"/>
              <w:right w:val="single" w:sz="4" w:space="0" w:color="auto"/>
            </w:tcBorders>
            <w:shd w:val="clear" w:color="auto" w:fill="auto"/>
            <w:hideMark/>
          </w:tcPr>
          <w:p w:rsidR="009438F9" w:rsidRPr="005310C8" w:rsidRDefault="009438F9" w:rsidP="00517880">
            <w:pPr>
              <w:jc w:val="center"/>
              <w:rPr>
                <w:sz w:val="20"/>
                <w:szCs w:val="20"/>
              </w:rPr>
            </w:pPr>
            <w:r w:rsidRPr="005310C8">
              <w:rPr>
                <w:sz w:val="20"/>
                <w:szCs w:val="20"/>
              </w:rPr>
              <w:t>5071</w:t>
            </w:r>
          </w:p>
        </w:tc>
        <w:tc>
          <w:tcPr>
            <w:tcW w:w="1134" w:type="dxa"/>
            <w:tcBorders>
              <w:top w:val="nil"/>
              <w:left w:val="nil"/>
              <w:bottom w:val="nil"/>
              <w:right w:val="single" w:sz="4" w:space="0" w:color="auto"/>
            </w:tcBorders>
            <w:shd w:val="clear" w:color="auto" w:fill="auto"/>
            <w:hideMark/>
          </w:tcPr>
          <w:p w:rsidR="009438F9" w:rsidRPr="005310C8" w:rsidRDefault="009438F9" w:rsidP="00517880">
            <w:pPr>
              <w:jc w:val="center"/>
              <w:rPr>
                <w:sz w:val="20"/>
                <w:szCs w:val="20"/>
              </w:rPr>
            </w:pPr>
            <w:r w:rsidRPr="005310C8">
              <w:rPr>
                <w:sz w:val="20"/>
                <w:szCs w:val="20"/>
              </w:rPr>
              <w:t>233,4</w:t>
            </w:r>
          </w:p>
        </w:tc>
        <w:tc>
          <w:tcPr>
            <w:tcW w:w="5528" w:type="dxa"/>
            <w:vMerge w:val="restart"/>
            <w:tcBorders>
              <w:top w:val="nil"/>
              <w:left w:val="single" w:sz="4" w:space="0" w:color="auto"/>
              <w:bottom w:val="single" w:sz="4" w:space="0" w:color="000000"/>
              <w:right w:val="single" w:sz="4" w:space="0" w:color="auto"/>
            </w:tcBorders>
            <w:shd w:val="clear" w:color="auto" w:fill="auto"/>
            <w:hideMark/>
          </w:tcPr>
          <w:p w:rsidR="009438F9" w:rsidRPr="005310C8" w:rsidRDefault="009438F9" w:rsidP="00517880">
            <w:pPr>
              <w:jc w:val="both"/>
              <w:rPr>
                <w:sz w:val="20"/>
                <w:szCs w:val="20"/>
              </w:rPr>
            </w:pPr>
            <w:r w:rsidRPr="005310C8">
              <w:rPr>
                <w:sz w:val="20"/>
                <w:szCs w:val="20"/>
              </w:rPr>
              <w:t>Выполнение обязанностей работодателей по обеспечению безопасных условий и охраны труда, в том числе по проведению специальной  оценки условий труда</w:t>
            </w:r>
          </w:p>
        </w:tc>
      </w:tr>
      <w:tr w:rsidR="009438F9" w:rsidRPr="005310C8" w:rsidTr="00F4713E">
        <w:trPr>
          <w:trHeight w:val="20"/>
        </w:trPr>
        <w:tc>
          <w:tcPr>
            <w:tcW w:w="540" w:type="dxa"/>
            <w:vMerge/>
            <w:tcBorders>
              <w:top w:val="nil"/>
              <w:left w:val="single" w:sz="4" w:space="0" w:color="auto"/>
              <w:bottom w:val="single" w:sz="4" w:space="0" w:color="auto"/>
              <w:right w:val="single" w:sz="4" w:space="0" w:color="auto"/>
            </w:tcBorders>
            <w:vAlign w:val="center"/>
            <w:hideMark/>
          </w:tcPr>
          <w:p w:rsidR="009438F9" w:rsidRPr="005310C8" w:rsidRDefault="009438F9" w:rsidP="00517880">
            <w:pPr>
              <w:rPr>
                <w:sz w:val="20"/>
                <w:szCs w:val="20"/>
              </w:rPr>
            </w:pPr>
          </w:p>
        </w:tc>
        <w:tc>
          <w:tcPr>
            <w:tcW w:w="3161" w:type="dxa"/>
            <w:vMerge/>
            <w:tcBorders>
              <w:top w:val="single" w:sz="4" w:space="0" w:color="auto"/>
              <w:left w:val="single" w:sz="4" w:space="0" w:color="auto"/>
              <w:bottom w:val="single" w:sz="4" w:space="0" w:color="auto"/>
              <w:right w:val="single" w:sz="4" w:space="0" w:color="auto"/>
            </w:tcBorders>
            <w:hideMark/>
          </w:tcPr>
          <w:p w:rsidR="009438F9" w:rsidRPr="005310C8" w:rsidRDefault="009438F9" w:rsidP="00517880">
            <w:pPr>
              <w:jc w:val="both"/>
              <w:rPr>
                <w:sz w:val="20"/>
                <w:szCs w:val="20"/>
              </w:rPr>
            </w:pPr>
          </w:p>
        </w:tc>
        <w:tc>
          <w:tcPr>
            <w:tcW w:w="1292" w:type="dxa"/>
            <w:vMerge/>
            <w:tcBorders>
              <w:top w:val="single" w:sz="4" w:space="0" w:color="auto"/>
              <w:left w:val="single" w:sz="4" w:space="0" w:color="auto"/>
              <w:bottom w:val="nil"/>
              <w:right w:val="single" w:sz="4" w:space="0" w:color="auto"/>
            </w:tcBorders>
            <w:hideMark/>
          </w:tcPr>
          <w:p w:rsidR="009438F9" w:rsidRPr="005310C8" w:rsidRDefault="009438F9" w:rsidP="00517880">
            <w:pPr>
              <w:jc w:val="center"/>
              <w:rPr>
                <w:sz w:val="20"/>
                <w:szCs w:val="20"/>
              </w:rPr>
            </w:pPr>
          </w:p>
        </w:tc>
        <w:tc>
          <w:tcPr>
            <w:tcW w:w="976" w:type="dxa"/>
            <w:vMerge/>
            <w:tcBorders>
              <w:top w:val="nil"/>
              <w:left w:val="single" w:sz="4" w:space="0" w:color="auto"/>
              <w:bottom w:val="nil"/>
              <w:right w:val="single" w:sz="4" w:space="0" w:color="auto"/>
            </w:tcBorders>
            <w:hideMark/>
          </w:tcPr>
          <w:p w:rsidR="009438F9" w:rsidRPr="005310C8" w:rsidRDefault="009438F9" w:rsidP="00517880">
            <w:pPr>
              <w:jc w:val="center"/>
              <w:rPr>
                <w:sz w:val="20"/>
                <w:szCs w:val="20"/>
              </w:rPr>
            </w:pPr>
          </w:p>
        </w:tc>
        <w:tc>
          <w:tcPr>
            <w:tcW w:w="1083" w:type="dxa"/>
            <w:vMerge/>
            <w:tcBorders>
              <w:top w:val="nil"/>
              <w:left w:val="single" w:sz="4" w:space="0" w:color="auto"/>
              <w:bottom w:val="nil"/>
              <w:right w:val="single" w:sz="4" w:space="0" w:color="auto"/>
            </w:tcBorders>
            <w:hideMark/>
          </w:tcPr>
          <w:p w:rsidR="009438F9" w:rsidRPr="005310C8" w:rsidRDefault="009438F9" w:rsidP="00517880">
            <w:pPr>
              <w:jc w:val="center"/>
              <w:rPr>
                <w:sz w:val="20"/>
                <w:szCs w:val="20"/>
              </w:rPr>
            </w:pPr>
          </w:p>
        </w:tc>
        <w:tc>
          <w:tcPr>
            <w:tcW w:w="1185" w:type="dxa"/>
            <w:tcBorders>
              <w:top w:val="nil"/>
              <w:left w:val="nil"/>
              <w:bottom w:val="nil"/>
              <w:right w:val="single" w:sz="4" w:space="0" w:color="auto"/>
            </w:tcBorders>
            <w:shd w:val="clear" w:color="auto" w:fill="auto"/>
            <w:hideMark/>
          </w:tcPr>
          <w:p w:rsidR="009438F9" w:rsidRPr="005310C8" w:rsidRDefault="009438F9" w:rsidP="00517880">
            <w:pPr>
              <w:jc w:val="center"/>
              <w:rPr>
                <w:color w:val="000000"/>
                <w:sz w:val="20"/>
                <w:szCs w:val="20"/>
              </w:rPr>
            </w:pPr>
          </w:p>
        </w:tc>
        <w:tc>
          <w:tcPr>
            <w:tcW w:w="1134" w:type="dxa"/>
            <w:tcBorders>
              <w:top w:val="nil"/>
              <w:left w:val="nil"/>
              <w:bottom w:val="nil"/>
              <w:right w:val="single" w:sz="4" w:space="0" w:color="auto"/>
            </w:tcBorders>
            <w:shd w:val="clear" w:color="auto" w:fill="auto"/>
            <w:hideMark/>
          </w:tcPr>
          <w:p w:rsidR="009438F9" w:rsidRPr="005310C8" w:rsidRDefault="009438F9" w:rsidP="00517880">
            <w:pPr>
              <w:jc w:val="center"/>
              <w:rPr>
                <w:color w:val="000000"/>
                <w:sz w:val="20"/>
                <w:szCs w:val="20"/>
              </w:rPr>
            </w:pPr>
          </w:p>
        </w:tc>
        <w:tc>
          <w:tcPr>
            <w:tcW w:w="5528" w:type="dxa"/>
            <w:vMerge/>
            <w:tcBorders>
              <w:top w:val="nil"/>
              <w:left w:val="single" w:sz="4" w:space="0" w:color="auto"/>
              <w:bottom w:val="single" w:sz="4" w:space="0" w:color="000000"/>
              <w:right w:val="single" w:sz="4" w:space="0" w:color="auto"/>
            </w:tcBorders>
            <w:hideMark/>
          </w:tcPr>
          <w:p w:rsidR="009438F9" w:rsidRPr="005310C8" w:rsidRDefault="009438F9" w:rsidP="00517880">
            <w:pPr>
              <w:jc w:val="both"/>
              <w:rPr>
                <w:sz w:val="20"/>
                <w:szCs w:val="20"/>
              </w:rPr>
            </w:pPr>
          </w:p>
        </w:tc>
      </w:tr>
      <w:tr w:rsidR="009438F9" w:rsidRPr="005310C8" w:rsidTr="00F4713E">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9438F9" w:rsidRPr="005310C8" w:rsidRDefault="009438F9" w:rsidP="00517880">
            <w:pPr>
              <w:jc w:val="center"/>
              <w:rPr>
                <w:sz w:val="20"/>
                <w:szCs w:val="20"/>
              </w:rPr>
            </w:pPr>
            <w:r w:rsidRPr="005310C8">
              <w:rPr>
                <w:sz w:val="20"/>
                <w:szCs w:val="20"/>
              </w:rPr>
              <w:t>4.6</w:t>
            </w:r>
          </w:p>
        </w:tc>
        <w:tc>
          <w:tcPr>
            <w:tcW w:w="3161" w:type="dxa"/>
            <w:tcBorders>
              <w:top w:val="single" w:sz="4" w:space="0" w:color="auto"/>
              <w:left w:val="nil"/>
              <w:bottom w:val="single" w:sz="4" w:space="0" w:color="auto"/>
              <w:right w:val="single" w:sz="4" w:space="0" w:color="auto"/>
            </w:tcBorders>
            <w:shd w:val="clear" w:color="auto" w:fill="auto"/>
            <w:hideMark/>
          </w:tcPr>
          <w:p w:rsidR="009438F9" w:rsidRPr="005310C8" w:rsidRDefault="009438F9" w:rsidP="00517880">
            <w:pPr>
              <w:jc w:val="both"/>
              <w:rPr>
                <w:sz w:val="20"/>
                <w:szCs w:val="20"/>
              </w:rPr>
            </w:pPr>
            <w:r w:rsidRPr="005310C8">
              <w:rPr>
                <w:sz w:val="20"/>
                <w:szCs w:val="20"/>
              </w:rPr>
              <w:t>Удельный вес рабочих мест, на которых проведена специальная оценка условий труда, от общего количества рабочих мест*</w:t>
            </w:r>
          </w:p>
        </w:tc>
        <w:tc>
          <w:tcPr>
            <w:tcW w:w="1292" w:type="dxa"/>
            <w:tcBorders>
              <w:top w:val="single" w:sz="4" w:space="0" w:color="auto"/>
              <w:left w:val="nil"/>
              <w:bottom w:val="single" w:sz="4" w:space="0" w:color="auto"/>
              <w:right w:val="single" w:sz="4" w:space="0" w:color="auto"/>
            </w:tcBorders>
            <w:shd w:val="clear" w:color="auto" w:fill="auto"/>
            <w:hideMark/>
          </w:tcPr>
          <w:p w:rsidR="009438F9" w:rsidRPr="005310C8" w:rsidRDefault="009438F9" w:rsidP="00517880">
            <w:pPr>
              <w:jc w:val="center"/>
              <w:rPr>
                <w:sz w:val="20"/>
                <w:szCs w:val="20"/>
              </w:rPr>
            </w:pPr>
            <w:r w:rsidRPr="005310C8">
              <w:rPr>
                <w:sz w:val="20"/>
                <w:szCs w:val="20"/>
              </w:rPr>
              <w:t>%</w:t>
            </w:r>
          </w:p>
        </w:tc>
        <w:tc>
          <w:tcPr>
            <w:tcW w:w="976" w:type="dxa"/>
            <w:tcBorders>
              <w:top w:val="single" w:sz="4" w:space="0" w:color="auto"/>
              <w:left w:val="nil"/>
              <w:bottom w:val="single" w:sz="4" w:space="0" w:color="auto"/>
              <w:right w:val="single" w:sz="4" w:space="0" w:color="auto"/>
            </w:tcBorders>
            <w:shd w:val="clear" w:color="auto" w:fill="auto"/>
            <w:hideMark/>
          </w:tcPr>
          <w:p w:rsidR="009438F9" w:rsidRPr="005310C8" w:rsidRDefault="009438F9" w:rsidP="00517880">
            <w:pPr>
              <w:jc w:val="center"/>
              <w:rPr>
                <w:sz w:val="20"/>
                <w:szCs w:val="20"/>
              </w:rPr>
            </w:pPr>
            <w:r w:rsidRPr="005310C8">
              <w:rPr>
                <w:sz w:val="20"/>
                <w:szCs w:val="20"/>
              </w:rPr>
              <w:t>75</w:t>
            </w:r>
          </w:p>
        </w:tc>
        <w:tc>
          <w:tcPr>
            <w:tcW w:w="1083" w:type="dxa"/>
            <w:tcBorders>
              <w:top w:val="single" w:sz="4" w:space="0" w:color="auto"/>
              <w:left w:val="nil"/>
              <w:bottom w:val="single" w:sz="4" w:space="0" w:color="auto"/>
              <w:right w:val="single" w:sz="4" w:space="0" w:color="auto"/>
            </w:tcBorders>
            <w:shd w:val="clear" w:color="auto" w:fill="auto"/>
            <w:hideMark/>
          </w:tcPr>
          <w:p w:rsidR="009438F9" w:rsidRPr="005310C8" w:rsidRDefault="009438F9" w:rsidP="00517880">
            <w:pPr>
              <w:jc w:val="center"/>
              <w:rPr>
                <w:sz w:val="20"/>
                <w:szCs w:val="20"/>
              </w:rPr>
            </w:pPr>
            <w:r w:rsidRPr="005310C8">
              <w:rPr>
                <w:sz w:val="20"/>
                <w:szCs w:val="20"/>
              </w:rPr>
              <w:t>77,4</w:t>
            </w:r>
          </w:p>
        </w:tc>
        <w:tc>
          <w:tcPr>
            <w:tcW w:w="1185" w:type="dxa"/>
            <w:tcBorders>
              <w:top w:val="single" w:sz="4" w:space="0" w:color="auto"/>
              <w:left w:val="nil"/>
              <w:bottom w:val="single" w:sz="4" w:space="0" w:color="auto"/>
              <w:right w:val="single" w:sz="4" w:space="0" w:color="auto"/>
            </w:tcBorders>
            <w:shd w:val="clear" w:color="auto" w:fill="auto"/>
            <w:hideMark/>
          </w:tcPr>
          <w:p w:rsidR="009438F9" w:rsidRPr="005310C8" w:rsidRDefault="009438F9" w:rsidP="00517880">
            <w:pPr>
              <w:jc w:val="center"/>
              <w:rPr>
                <w:sz w:val="20"/>
                <w:szCs w:val="20"/>
              </w:rPr>
            </w:pPr>
            <w:r w:rsidRPr="005310C8">
              <w:rPr>
                <w:sz w:val="20"/>
                <w:szCs w:val="20"/>
              </w:rPr>
              <w:t>2,4</w:t>
            </w:r>
          </w:p>
        </w:tc>
        <w:tc>
          <w:tcPr>
            <w:tcW w:w="1134" w:type="dxa"/>
            <w:tcBorders>
              <w:top w:val="single" w:sz="4" w:space="0" w:color="auto"/>
              <w:left w:val="nil"/>
              <w:bottom w:val="single" w:sz="4" w:space="0" w:color="auto"/>
              <w:right w:val="single" w:sz="4" w:space="0" w:color="auto"/>
            </w:tcBorders>
            <w:shd w:val="clear" w:color="auto" w:fill="auto"/>
            <w:hideMark/>
          </w:tcPr>
          <w:p w:rsidR="009438F9" w:rsidRPr="005310C8" w:rsidRDefault="009438F9" w:rsidP="00517880">
            <w:pPr>
              <w:jc w:val="center"/>
              <w:rPr>
                <w:sz w:val="20"/>
                <w:szCs w:val="20"/>
              </w:rPr>
            </w:pPr>
            <w:r w:rsidRPr="005310C8">
              <w:rPr>
                <w:sz w:val="20"/>
                <w:szCs w:val="20"/>
              </w:rPr>
              <w:t>3,2</w:t>
            </w:r>
          </w:p>
        </w:tc>
        <w:tc>
          <w:tcPr>
            <w:tcW w:w="5528" w:type="dxa"/>
            <w:tcBorders>
              <w:top w:val="nil"/>
              <w:left w:val="nil"/>
              <w:bottom w:val="single" w:sz="4" w:space="0" w:color="auto"/>
              <w:right w:val="single" w:sz="4" w:space="0" w:color="auto"/>
            </w:tcBorders>
            <w:shd w:val="clear" w:color="auto" w:fill="auto"/>
            <w:hideMark/>
          </w:tcPr>
          <w:p w:rsidR="009438F9" w:rsidRPr="005310C8" w:rsidRDefault="009438F9" w:rsidP="00517880">
            <w:pPr>
              <w:jc w:val="both"/>
              <w:rPr>
                <w:sz w:val="20"/>
                <w:szCs w:val="20"/>
              </w:rPr>
            </w:pPr>
            <w:r w:rsidRPr="005310C8">
              <w:rPr>
                <w:sz w:val="20"/>
                <w:szCs w:val="20"/>
              </w:rPr>
              <w:t>Выполнение обязанностей работодателей по обеспечению безопасных условий и охраны труда, в том числе по проведению специальной оценки условий труда</w:t>
            </w:r>
          </w:p>
        </w:tc>
      </w:tr>
      <w:tr w:rsidR="009438F9" w:rsidRPr="005310C8" w:rsidTr="00F4713E">
        <w:trPr>
          <w:trHeight w:val="20"/>
        </w:trPr>
        <w:tc>
          <w:tcPr>
            <w:tcW w:w="540" w:type="dxa"/>
            <w:tcBorders>
              <w:top w:val="nil"/>
              <w:left w:val="single" w:sz="4" w:space="0" w:color="auto"/>
              <w:bottom w:val="single" w:sz="4" w:space="0" w:color="auto"/>
              <w:right w:val="single" w:sz="4" w:space="0" w:color="auto"/>
            </w:tcBorders>
            <w:shd w:val="clear" w:color="auto" w:fill="auto"/>
            <w:hideMark/>
          </w:tcPr>
          <w:p w:rsidR="009438F9" w:rsidRPr="005310C8" w:rsidRDefault="009438F9" w:rsidP="00517880">
            <w:pPr>
              <w:jc w:val="center"/>
              <w:rPr>
                <w:sz w:val="20"/>
                <w:szCs w:val="20"/>
              </w:rPr>
            </w:pPr>
            <w:r w:rsidRPr="005310C8">
              <w:rPr>
                <w:sz w:val="20"/>
                <w:szCs w:val="20"/>
              </w:rPr>
              <w:t>4.7</w:t>
            </w:r>
          </w:p>
        </w:tc>
        <w:tc>
          <w:tcPr>
            <w:tcW w:w="3161" w:type="dxa"/>
            <w:tcBorders>
              <w:top w:val="nil"/>
              <w:left w:val="nil"/>
              <w:bottom w:val="single" w:sz="4" w:space="0" w:color="auto"/>
              <w:right w:val="single" w:sz="4" w:space="0" w:color="auto"/>
            </w:tcBorders>
            <w:shd w:val="clear" w:color="auto" w:fill="auto"/>
            <w:hideMark/>
          </w:tcPr>
          <w:p w:rsidR="009438F9" w:rsidRPr="005310C8" w:rsidRDefault="009438F9" w:rsidP="00517880">
            <w:pPr>
              <w:jc w:val="both"/>
              <w:rPr>
                <w:sz w:val="20"/>
                <w:szCs w:val="20"/>
              </w:rPr>
            </w:pPr>
            <w:r w:rsidRPr="005310C8">
              <w:rPr>
                <w:sz w:val="20"/>
                <w:szCs w:val="20"/>
              </w:rPr>
              <w:t>Количество рабочих мест, на которых улучшены условия труда по результатам специальной оценки условий труда</w:t>
            </w:r>
          </w:p>
        </w:tc>
        <w:tc>
          <w:tcPr>
            <w:tcW w:w="1292" w:type="dxa"/>
            <w:tcBorders>
              <w:top w:val="nil"/>
              <w:left w:val="nil"/>
              <w:bottom w:val="single" w:sz="4" w:space="0" w:color="auto"/>
              <w:right w:val="single" w:sz="4" w:space="0" w:color="auto"/>
            </w:tcBorders>
            <w:shd w:val="clear" w:color="auto" w:fill="auto"/>
            <w:hideMark/>
          </w:tcPr>
          <w:p w:rsidR="009438F9" w:rsidRPr="005310C8" w:rsidRDefault="009438F9" w:rsidP="00517880">
            <w:pPr>
              <w:jc w:val="center"/>
              <w:rPr>
                <w:sz w:val="20"/>
                <w:szCs w:val="20"/>
              </w:rPr>
            </w:pPr>
            <w:r w:rsidRPr="005310C8">
              <w:rPr>
                <w:sz w:val="20"/>
                <w:szCs w:val="20"/>
              </w:rPr>
              <w:t>ед.</w:t>
            </w:r>
          </w:p>
        </w:tc>
        <w:tc>
          <w:tcPr>
            <w:tcW w:w="976" w:type="dxa"/>
            <w:tcBorders>
              <w:top w:val="nil"/>
              <w:left w:val="nil"/>
              <w:bottom w:val="single" w:sz="4" w:space="0" w:color="auto"/>
              <w:right w:val="single" w:sz="4" w:space="0" w:color="auto"/>
            </w:tcBorders>
            <w:shd w:val="clear" w:color="auto" w:fill="auto"/>
            <w:hideMark/>
          </w:tcPr>
          <w:p w:rsidR="009438F9" w:rsidRPr="005310C8" w:rsidRDefault="009438F9" w:rsidP="00517880">
            <w:pPr>
              <w:jc w:val="center"/>
              <w:rPr>
                <w:sz w:val="20"/>
                <w:szCs w:val="20"/>
              </w:rPr>
            </w:pPr>
            <w:r w:rsidRPr="005310C8">
              <w:rPr>
                <w:sz w:val="20"/>
                <w:szCs w:val="20"/>
              </w:rPr>
              <w:t>380</w:t>
            </w:r>
          </w:p>
        </w:tc>
        <w:tc>
          <w:tcPr>
            <w:tcW w:w="1083" w:type="dxa"/>
            <w:tcBorders>
              <w:top w:val="nil"/>
              <w:left w:val="nil"/>
              <w:bottom w:val="single" w:sz="4" w:space="0" w:color="auto"/>
              <w:right w:val="single" w:sz="4" w:space="0" w:color="auto"/>
            </w:tcBorders>
            <w:shd w:val="clear" w:color="auto" w:fill="auto"/>
            <w:hideMark/>
          </w:tcPr>
          <w:p w:rsidR="009438F9" w:rsidRPr="005310C8" w:rsidRDefault="009438F9" w:rsidP="00517880">
            <w:pPr>
              <w:jc w:val="center"/>
              <w:rPr>
                <w:sz w:val="20"/>
                <w:szCs w:val="20"/>
              </w:rPr>
            </w:pPr>
            <w:r w:rsidRPr="005310C8">
              <w:rPr>
                <w:sz w:val="20"/>
                <w:szCs w:val="20"/>
              </w:rPr>
              <w:t>417</w:t>
            </w:r>
          </w:p>
        </w:tc>
        <w:tc>
          <w:tcPr>
            <w:tcW w:w="1185" w:type="dxa"/>
            <w:tcBorders>
              <w:top w:val="nil"/>
              <w:left w:val="nil"/>
              <w:bottom w:val="single" w:sz="4" w:space="0" w:color="auto"/>
              <w:right w:val="single" w:sz="4" w:space="0" w:color="auto"/>
            </w:tcBorders>
            <w:shd w:val="clear" w:color="auto" w:fill="auto"/>
            <w:hideMark/>
          </w:tcPr>
          <w:p w:rsidR="009438F9" w:rsidRPr="005310C8" w:rsidRDefault="009438F9" w:rsidP="00517880">
            <w:pPr>
              <w:jc w:val="center"/>
              <w:rPr>
                <w:sz w:val="20"/>
                <w:szCs w:val="20"/>
              </w:rPr>
            </w:pPr>
            <w:r w:rsidRPr="005310C8">
              <w:rPr>
                <w:sz w:val="20"/>
                <w:szCs w:val="20"/>
              </w:rPr>
              <w:t>37</w:t>
            </w:r>
          </w:p>
        </w:tc>
        <w:tc>
          <w:tcPr>
            <w:tcW w:w="1134" w:type="dxa"/>
            <w:tcBorders>
              <w:top w:val="nil"/>
              <w:left w:val="nil"/>
              <w:bottom w:val="single" w:sz="4" w:space="0" w:color="auto"/>
              <w:right w:val="single" w:sz="4" w:space="0" w:color="auto"/>
            </w:tcBorders>
            <w:shd w:val="clear" w:color="auto" w:fill="auto"/>
            <w:hideMark/>
          </w:tcPr>
          <w:p w:rsidR="009438F9" w:rsidRPr="005310C8" w:rsidRDefault="009438F9" w:rsidP="00517880">
            <w:pPr>
              <w:jc w:val="center"/>
              <w:rPr>
                <w:sz w:val="20"/>
                <w:szCs w:val="20"/>
              </w:rPr>
            </w:pPr>
            <w:r w:rsidRPr="005310C8">
              <w:rPr>
                <w:sz w:val="20"/>
                <w:szCs w:val="20"/>
              </w:rPr>
              <w:t>9,7</w:t>
            </w:r>
          </w:p>
        </w:tc>
        <w:tc>
          <w:tcPr>
            <w:tcW w:w="5528" w:type="dxa"/>
            <w:tcBorders>
              <w:top w:val="nil"/>
              <w:left w:val="nil"/>
              <w:bottom w:val="single" w:sz="4" w:space="0" w:color="auto"/>
              <w:right w:val="single" w:sz="4" w:space="0" w:color="auto"/>
            </w:tcBorders>
            <w:shd w:val="clear" w:color="auto" w:fill="auto"/>
            <w:hideMark/>
          </w:tcPr>
          <w:p w:rsidR="009438F9" w:rsidRPr="005310C8" w:rsidRDefault="009438F9" w:rsidP="00517880">
            <w:pPr>
              <w:jc w:val="both"/>
              <w:rPr>
                <w:sz w:val="20"/>
                <w:szCs w:val="20"/>
              </w:rPr>
            </w:pPr>
            <w:r w:rsidRPr="005310C8">
              <w:rPr>
                <w:sz w:val="20"/>
                <w:szCs w:val="20"/>
              </w:rPr>
              <w:t>Реализация обязанностей работодателей по обеспечению безопасности работников в процессе их трудовой деятельности и прав работников на рабочие  места, соответствуют государственным нормативным требованиям охраны труда</w:t>
            </w:r>
          </w:p>
        </w:tc>
      </w:tr>
      <w:tr w:rsidR="009438F9" w:rsidRPr="005310C8" w:rsidTr="00F4713E">
        <w:trPr>
          <w:trHeight w:val="20"/>
        </w:trPr>
        <w:tc>
          <w:tcPr>
            <w:tcW w:w="540" w:type="dxa"/>
            <w:tcBorders>
              <w:top w:val="nil"/>
              <w:left w:val="single" w:sz="4" w:space="0" w:color="auto"/>
              <w:bottom w:val="single" w:sz="4" w:space="0" w:color="auto"/>
              <w:right w:val="single" w:sz="4" w:space="0" w:color="auto"/>
            </w:tcBorders>
            <w:shd w:val="clear" w:color="auto" w:fill="auto"/>
            <w:hideMark/>
          </w:tcPr>
          <w:p w:rsidR="009438F9" w:rsidRPr="005310C8" w:rsidRDefault="009438F9" w:rsidP="00517880">
            <w:pPr>
              <w:jc w:val="center"/>
              <w:rPr>
                <w:sz w:val="20"/>
                <w:szCs w:val="20"/>
              </w:rPr>
            </w:pPr>
            <w:r w:rsidRPr="005310C8">
              <w:rPr>
                <w:sz w:val="20"/>
                <w:szCs w:val="20"/>
              </w:rPr>
              <w:t>4.8</w:t>
            </w:r>
          </w:p>
        </w:tc>
        <w:tc>
          <w:tcPr>
            <w:tcW w:w="3161" w:type="dxa"/>
            <w:tcBorders>
              <w:top w:val="nil"/>
              <w:left w:val="nil"/>
              <w:bottom w:val="single" w:sz="4" w:space="0" w:color="auto"/>
              <w:right w:val="single" w:sz="4" w:space="0" w:color="auto"/>
            </w:tcBorders>
            <w:shd w:val="clear" w:color="auto" w:fill="auto"/>
            <w:hideMark/>
          </w:tcPr>
          <w:p w:rsidR="009438F9" w:rsidRPr="005310C8" w:rsidRDefault="009438F9" w:rsidP="00517880">
            <w:pPr>
              <w:jc w:val="both"/>
              <w:rPr>
                <w:sz w:val="20"/>
                <w:szCs w:val="20"/>
              </w:rPr>
            </w:pPr>
            <w:r w:rsidRPr="005310C8">
              <w:rPr>
                <w:sz w:val="20"/>
                <w:szCs w:val="20"/>
              </w:rPr>
              <w:t>Удельный вес работников, занятых во вредных и (или) опасных условиях труда, от общей численности работников</w:t>
            </w:r>
          </w:p>
        </w:tc>
        <w:tc>
          <w:tcPr>
            <w:tcW w:w="1292" w:type="dxa"/>
            <w:tcBorders>
              <w:top w:val="nil"/>
              <w:left w:val="nil"/>
              <w:bottom w:val="single" w:sz="4" w:space="0" w:color="auto"/>
              <w:right w:val="single" w:sz="4" w:space="0" w:color="auto"/>
            </w:tcBorders>
            <w:shd w:val="clear" w:color="auto" w:fill="auto"/>
            <w:hideMark/>
          </w:tcPr>
          <w:p w:rsidR="009438F9" w:rsidRPr="005310C8" w:rsidRDefault="009438F9" w:rsidP="00517880">
            <w:pPr>
              <w:jc w:val="center"/>
              <w:rPr>
                <w:sz w:val="20"/>
                <w:szCs w:val="20"/>
              </w:rPr>
            </w:pPr>
            <w:r w:rsidRPr="005310C8">
              <w:rPr>
                <w:sz w:val="20"/>
                <w:szCs w:val="20"/>
              </w:rPr>
              <w:t>%</w:t>
            </w:r>
          </w:p>
        </w:tc>
        <w:tc>
          <w:tcPr>
            <w:tcW w:w="976" w:type="dxa"/>
            <w:tcBorders>
              <w:top w:val="nil"/>
              <w:left w:val="nil"/>
              <w:bottom w:val="single" w:sz="4" w:space="0" w:color="auto"/>
              <w:right w:val="single" w:sz="4" w:space="0" w:color="auto"/>
            </w:tcBorders>
            <w:shd w:val="clear" w:color="auto" w:fill="auto"/>
            <w:hideMark/>
          </w:tcPr>
          <w:p w:rsidR="009438F9" w:rsidRPr="005310C8" w:rsidRDefault="009438F9" w:rsidP="00517880">
            <w:pPr>
              <w:jc w:val="center"/>
              <w:rPr>
                <w:sz w:val="20"/>
                <w:szCs w:val="20"/>
              </w:rPr>
            </w:pPr>
            <w:r w:rsidRPr="005310C8">
              <w:rPr>
                <w:sz w:val="20"/>
                <w:szCs w:val="20"/>
              </w:rPr>
              <w:t>14,5</w:t>
            </w:r>
          </w:p>
        </w:tc>
        <w:tc>
          <w:tcPr>
            <w:tcW w:w="1083" w:type="dxa"/>
            <w:tcBorders>
              <w:top w:val="nil"/>
              <w:left w:val="nil"/>
              <w:bottom w:val="single" w:sz="4" w:space="0" w:color="auto"/>
              <w:right w:val="single" w:sz="4" w:space="0" w:color="auto"/>
            </w:tcBorders>
            <w:shd w:val="clear" w:color="auto" w:fill="auto"/>
            <w:hideMark/>
          </w:tcPr>
          <w:p w:rsidR="009438F9" w:rsidRPr="005310C8" w:rsidRDefault="00F4713E" w:rsidP="00517880">
            <w:pPr>
              <w:jc w:val="center"/>
              <w:rPr>
                <w:sz w:val="20"/>
                <w:szCs w:val="20"/>
              </w:rPr>
            </w:pPr>
            <w:r w:rsidRPr="005310C8">
              <w:rPr>
                <w:sz w:val="20"/>
                <w:szCs w:val="20"/>
              </w:rPr>
              <w:t>24,6</w:t>
            </w:r>
          </w:p>
        </w:tc>
        <w:tc>
          <w:tcPr>
            <w:tcW w:w="1185" w:type="dxa"/>
            <w:tcBorders>
              <w:top w:val="nil"/>
              <w:left w:val="nil"/>
              <w:bottom w:val="single" w:sz="4" w:space="0" w:color="auto"/>
              <w:right w:val="single" w:sz="4" w:space="0" w:color="auto"/>
            </w:tcBorders>
            <w:shd w:val="clear" w:color="auto" w:fill="auto"/>
            <w:hideMark/>
          </w:tcPr>
          <w:p w:rsidR="009438F9" w:rsidRPr="005310C8" w:rsidRDefault="00F4713E" w:rsidP="00517880">
            <w:pPr>
              <w:jc w:val="center"/>
              <w:rPr>
                <w:sz w:val="20"/>
                <w:szCs w:val="20"/>
              </w:rPr>
            </w:pPr>
            <w:r w:rsidRPr="005310C8">
              <w:rPr>
                <w:sz w:val="20"/>
                <w:szCs w:val="20"/>
              </w:rPr>
              <w:t>10,1</w:t>
            </w:r>
          </w:p>
        </w:tc>
        <w:tc>
          <w:tcPr>
            <w:tcW w:w="1134" w:type="dxa"/>
            <w:tcBorders>
              <w:top w:val="nil"/>
              <w:left w:val="nil"/>
              <w:bottom w:val="single" w:sz="4" w:space="0" w:color="auto"/>
              <w:right w:val="single" w:sz="4" w:space="0" w:color="auto"/>
            </w:tcBorders>
            <w:shd w:val="clear" w:color="auto" w:fill="auto"/>
            <w:hideMark/>
          </w:tcPr>
          <w:p w:rsidR="009438F9" w:rsidRPr="005310C8" w:rsidRDefault="00F4713E" w:rsidP="00517880">
            <w:pPr>
              <w:jc w:val="center"/>
              <w:rPr>
                <w:sz w:val="20"/>
                <w:szCs w:val="20"/>
              </w:rPr>
            </w:pPr>
            <w:r w:rsidRPr="005310C8">
              <w:rPr>
                <w:sz w:val="20"/>
                <w:szCs w:val="20"/>
              </w:rPr>
              <w:t>69,6</w:t>
            </w:r>
          </w:p>
        </w:tc>
        <w:tc>
          <w:tcPr>
            <w:tcW w:w="5528" w:type="dxa"/>
            <w:tcBorders>
              <w:top w:val="nil"/>
              <w:left w:val="nil"/>
              <w:bottom w:val="single" w:sz="4" w:space="0" w:color="auto"/>
              <w:right w:val="single" w:sz="4" w:space="0" w:color="auto"/>
            </w:tcBorders>
            <w:shd w:val="clear" w:color="auto" w:fill="auto"/>
            <w:hideMark/>
          </w:tcPr>
          <w:p w:rsidR="009438F9" w:rsidRPr="005310C8" w:rsidRDefault="00F4713E" w:rsidP="00517880">
            <w:pPr>
              <w:jc w:val="both"/>
              <w:rPr>
                <w:sz w:val="20"/>
                <w:szCs w:val="20"/>
              </w:rPr>
            </w:pPr>
            <w:r w:rsidRPr="005310C8">
              <w:rPr>
                <w:sz w:val="20"/>
                <w:szCs w:val="20"/>
              </w:rPr>
              <w:t>Не все руководители организаций из-за нехватки финансов проводят специальную оценку условий труда. Также работники работают на устаревшем оборудовании, износ которых составляет более 70%</w:t>
            </w:r>
          </w:p>
        </w:tc>
      </w:tr>
      <w:tr w:rsidR="00F4713E" w:rsidRPr="005310C8" w:rsidTr="00F4713E">
        <w:trPr>
          <w:trHeight w:val="20"/>
        </w:trPr>
        <w:tc>
          <w:tcPr>
            <w:tcW w:w="540" w:type="dxa"/>
            <w:tcBorders>
              <w:top w:val="nil"/>
              <w:left w:val="single" w:sz="4" w:space="0" w:color="auto"/>
              <w:bottom w:val="single" w:sz="4" w:space="0" w:color="auto"/>
              <w:right w:val="single" w:sz="4" w:space="0" w:color="auto"/>
            </w:tcBorders>
            <w:shd w:val="clear" w:color="auto" w:fill="auto"/>
            <w:hideMark/>
          </w:tcPr>
          <w:p w:rsidR="00F4713E" w:rsidRPr="005310C8" w:rsidRDefault="00F4713E" w:rsidP="00517880">
            <w:pPr>
              <w:jc w:val="center"/>
              <w:rPr>
                <w:sz w:val="20"/>
                <w:szCs w:val="20"/>
              </w:rPr>
            </w:pPr>
            <w:r w:rsidRPr="005310C8">
              <w:rPr>
                <w:sz w:val="20"/>
                <w:szCs w:val="20"/>
              </w:rPr>
              <w:t>4.9</w:t>
            </w:r>
          </w:p>
        </w:tc>
        <w:tc>
          <w:tcPr>
            <w:tcW w:w="3161" w:type="dxa"/>
            <w:tcBorders>
              <w:top w:val="nil"/>
              <w:left w:val="nil"/>
              <w:bottom w:val="single" w:sz="4" w:space="0" w:color="auto"/>
              <w:right w:val="single" w:sz="4" w:space="0" w:color="auto"/>
            </w:tcBorders>
            <w:shd w:val="clear" w:color="auto" w:fill="auto"/>
            <w:hideMark/>
          </w:tcPr>
          <w:p w:rsidR="00F4713E" w:rsidRPr="005310C8" w:rsidRDefault="00F4713E" w:rsidP="00517880">
            <w:pPr>
              <w:jc w:val="both"/>
              <w:rPr>
                <w:sz w:val="20"/>
                <w:szCs w:val="20"/>
              </w:rPr>
            </w:pPr>
            <w:r w:rsidRPr="005310C8">
              <w:rPr>
                <w:sz w:val="20"/>
                <w:szCs w:val="20"/>
              </w:rPr>
              <w:t>Численность работников, занятых во вредных и (или) опасных условиях труда</w:t>
            </w:r>
          </w:p>
        </w:tc>
        <w:tc>
          <w:tcPr>
            <w:tcW w:w="1292" w:type="dxa"/>
            <w:tcBorders>
              <w:top w:val="nil"/>
              <w:left w:val="nil"/>
              <w:bottom w:val="single" w:sz="4" w:space="0" w:color="auto"/>
              <w:right w:val="single" w:sz="4" w:space="0" w:color="auto"/>
            </w:tcBorders>
            <w:shd w:val="clear" w:color="auto" w:fill="auto"/>
            <w:hideMark/>
          </w:tcPr>
          <w:p w:rsidR="00F4713E" w:rsidRPr="005310C8" w:rsidRDefault="00F4713E" w:rsidP="00517880">
            <w:pPr>
              <w:jc w:val="center"/>
              <w:rPr>
                <w:sz w:val="20"/>
                <w:szCs w:val="20"/>
              </w:rPr>
            </w:pPr>
            <w:r w:rsidRPr="005310C8">
              <w:rPr>
                <w:sz w:val="20"/>
                <w:szCs w:val="20"/>
              </w:rPr>
              <w:t>чел.</w:t>
            </w:r>
          </w:p>
        </w:tc>
        <w:tc>
          <w:tcPr>
            <w:tcW w:w="976" w:type="dxa"/>
            <w:tcBorders>
              <w:top w:val="nil"/>
              <w:left w:val="nil"/>
              <w:bottom w:val="single" w:sz="4" w:space="0" w:color="auto"/>
              <w:right w:val="single" w:sz="4" w:space="0" w:color="auto"/>
            </w:tcBorders>
            <w:shd w:val="clear" w:color="auto" w:fill="auto"/>
            <w:hideMark/>
          </w:tcPr>
          <w:p w:rsidR="00F4713E" w:rsidRPr="005310C8" w:rsidRDefault="00F4713E" w:rsidP="00517880">
            <w:pPr>
              <w:jc w:val="center"/>
              <w:rPr>
                <w:sz w:val="20"/>
                <w:szCs w:val="20"/>
              </w:rPr>
            </w:pPr>
            <w:r w:rsidRPr="005310C8">
              <w:rPr>
                <w:sz w:val="20"/>
                <w:szCs w:val="20"/>
              </w:rPr>
              <w:t>5445</w:t>
            </w:r>
          </w:p>
        </w:tc>
        <w:tc>
          <w:tcPr>
            <w:tcW w:w="1083" w:type="dxa"/>
            <w:tcBorders>
              <w:top w:val="nil"/>
              <w:left w:val="nil"/>
              <w:bottom w:val="single" w:sz="4" w:space="0" w:color="auto"/>
              <w:right w:val="single" w:sz="4" w:space="0" w:color="auto"/>
            </w:tcBorders>
            <w:shd w:val="clear" w:color="auto" w:fill="auto"/>
            <w:hideMark/>
          </w:tcPr>
          <w:p w:rsidR="00F4713E" w:rsidRPr="005310C8" w:rsidRDefault="00F4713E" w:rsidP="00517880">
            <w:pPr>
              <w:jc w:val="center"/>
              <w:rPr>
                <w:sz w:val="20"/>
                <w:szCs w:val="20"/>
              </w:rPr>
            </w:pPr>
            <w:r w:rsidRPr="005310C8">
              <w:rPr>
                <w:sz w:val="20"/>
                <w:szCs w:val="20"/>
              </w:rPr>
              <w:t>5493</w:t>
            </w:r>
          </w:p>
        </w:tc>
        <w:tc>
          <w:tcPr>
            <w:tcW w:w="1185" w:type="dxa"/>
            <w:tcBorders>
              <w:top w:val="nil"/>
              <w:left w:val="nil"/>
              <w:bottom w:val="single" w:sz="4" w:space="0" w:color="auto"/>
              <w:right w:val="single" w:sz="4" w:space="0" w:color="auto"/>
            </w:tcBorders>
            <w:shd w:val="clear" w:color="auto" w:fill="auto"/>
            <w:hideMark/>
          </w:tcPr>
          <w:p w:rsidR="00F4713E" w:rsidRPr="005310C8" w:rsidRDefault="00F4713E" w:rsidP="00517880">
            <w:pPr>
              <w:jc w:val="center"/>
              <w:rPr>
                <w:sz w:val="20"/>
                <w:szCs w:val="20"/>
              </w:rPr>
            </w:pPr>
            <w:r w:rsidRPr="005310C8">
              <w:rPr>
                <w:sz w:val="20"/>
                <w:szCs w:val="20"/>
              </w:rPr>
              <w:t>48</w:t>
            </w:r>
          </w:p>
        </w:tc>
        <w:tc>
          <w:tcPr>
            <w:tcW w:w="1134" w:type="dxa"/>
            <w:tcBorders>
              <w:top w:val="nil"/>
              <w:left w:val="nil"/>
              <w:bottom w:val="single" w:sz="4" w:space="0" w:color="auto"/>
              <w:right w:val="single" w:sz="4" w:space="0" w:color="auto"/>
            </w:tcBorders>
            <w:shd w:val="clear" w:color="auto" w:fill="auto"/>
            <w:hideMark/>
          </w:tcPr>
          <w:p w:rsidR="00F4713E" w:rsidRPr="005310C8" w:rsidRDefault="00F4713E" w:rsidP="00517880">
            <w:pPr>
              <w:jc w:val="center"/>
              <w:rPr>
                <w:sz w:val="20"/>
                <w:szCs w:val="20"/>
              </w:rPr>
            </w:pPr>
            <w:r w:rsidRPr="005310C8">
              <w:rPr>
                <w:sz w:val="20"/>
                <w:szCs w:val="20"/>
              </w:rPr>
              <w:t>-0,8</w:t>
            </w:r>
          </w:p>
        </w:tc>
        <w:tc>
          <w:tcPr>
            <w:tcW w:w="5528" w:type="dxa"/>
            <w:tcBorders>
              <w:top w:val="nil"/>
              <w:left w:val="nil"/>
              <w:bottom w:val="single" w:sz="4" w:space="0" w:color="auto"/>
              <w:right w:val="single" w:sz="4" w:space="0" w:color="auto"/>
            </w:tcBorders>
            <w:shd w:val="clear" w:color="auto" w:fill="auto"/>
            <w:hideMark/>
          </w:tcPr>
          <w:p w:rsidR="00F4713E" w:rsidRPr="005310C8" w:rsidRDefault="00F4713E" w:rsidP="00517880">
            <w:pPr>
              <w:jc w:val="both"/>
              <w:rPr>
                <w:sz w:val="20"/>
                <w:szCs w:val="20"/>
              </w:rPr>
            </w:pPr>
            <w:r w:rsidRPr="005310C8">
              <w:rPr>
                <w:sz w:val="20"/>
                <w:szCs w:val="20"/>
              </w:rPr>
              <w:t>Не все руководители организаций из-за нехватки финансов проводят специальную оценку условий труда. Также работники работают на устаревшем оборудовании, износ которых составляет более 70%</w:t>
            </w:r>
          </w:p>
        </w:tc>
      </w:tr>
      <w:tr w:rsidR="009438F9" w:rsidRPr="005310C8" w:rsidTr="009438F9">
        <w:trPr>
          <w:trHeight w:val="20"/>
        </w:trPr>
        <w:tc>
          <w:tcPr>
            <w:tcW w:w="14899" w:type="dxa"/>
            <w:gridSpan w:val="8"/>
            <w:tcBorders>
              <w:top w:val="nil"/>
              <w:left w:val="nil"/>
              <w:bottom w:val="nil"/>
              <w:right w:val="nil"/>
            </w:tcBorders>
            <w:shd w:val="clear" w:color="auto" w:fill="auto"/>
            <w:hideMark/>
          </w:tcPr>
          <w:p w:rsidR="009438F9" w:rsidRPr="005310C8" w:rsidRDefault="009438F9" w:rsidP="00517880">
            <w:pPr>
              <w:jc w:val="both"/>
              <w:rPr>
                <w:sz w:val="20"/>
                <w:szCs w:val="20"/>
              </w:rPr>
            </w:pPr>
            <w:r w:rsidRPr="005310C8">
              <w:rPr>
                <w:sz w:val="20"/>
                <w:szCs w:val="20"/>
              </w:rPr>
              <w:t>* Учитывается количество рабочих мест, на которых заняты работники, имеющие право на получение соответствующих гарантий и компенсаций, досрочного назначения пенсий, а также рабочих мест, на которых ранее были выявлены вредные и (или) опасные условия труда</w:t>
            </w:r>
          </w:p>
        </w:tc>
      </w:tr>
    </w:tbl>
    <w:p w:rsidR="00965DA5" w:rsidRPr="005310C8" w:rsidRDefault="00965DA5" w:rsidP="00517880">
      <w:pPr>
        <w:rPr>
          <w:b/>
          <w:sz w:val="28"/>
          <w:szCs w:val="28"/>
        </w:rPr>
        <w:sectPr w:rsidR="00965DA5" w:rsidRPr="005310C8" w:rsidSect="00965DA5">
          <w:pgSz w:w="16838" w:h="11906" w:orient="landscape"/>
          <w:pgMar w:top="1701" w:right="1134" w:bottom="850" w:left="1134" w:header="708" w:footer="708" w:gutter="0"/>
          <w:cols w:space="708"/>
          <w:docGrid w:linePitch="360"/>
        </w:sectPr>
      </w:pPr>
    </w:p>
    <w:p w:rsidR="00B850B7" w:rsidRPr="005310C8" w:rsidRDefault="00F94A02" w:rsidP="00517880">
      <w:pPr>
        <w:jc w:val="center"/>
        <w:rPr>
          <w:b/>
          <w:sz w:val="26"/>
          <w:szCs w:val="26"/>
        </w:rPr>
      </w:pPr>
      <w:r w:rsidRPr="005310C8">
        <w:rPr>
          <w:b/>
          <w:sz w:val="26"/>
          <w:szCs w:val="26"/>
        </w:rPr>
        <w:lastRenderedPageBreak/>
        <w:t xml:space="preserve">Информация о реализации государственной программы Кабардино-Балкарской Республики </w:t>
      </w:r>
      <w:r w:rsidR="003E503B" w:rsidRPr="005310C8">
        <w:rPr>
          <w:b/>
          <w:sz w:val="26"/>
          <w:szCs w:val="26"/>
        </w:rPr>
        <w:t>«</w:t>
      </w:r>
      <w:r w:rsidR="00B850B7" w:rsidRPr="005310C8">
        <w:rPr>
          <w:b/>
          <w:sz w:val="26"/>
          <w:szCs w:val="26"/>
        </w:rPr>
        <w:t>Профилактика правонарушений</w:t>
      </w:r>
      <w:r w:rsidR="003E503B" w:rsidRPr="005310C8">
        <w:rPr>
          <w:b/>
          <w:sz w:val="26"/>
          <w:szCs w:val="26"/>
        </w:rPr>
        <w:t xml:space="preserve"> и укрепление общественного порядка и общественной безопасности в </w:t>
      </w:r>
      <w:r w:rsidR="002C28BA" w:rsidRPr="005310C8">
        <w:rPr>
          <w:b/>
          <w:sz w:val="26"/>
          <w:szCs w:val="26"/>
        </w:rPr>
        <w:t>Кабардино</w:t>
      </w:r>
      <w:r w:rsidR="003E503B" w:rsidRPr="005310C8">
        <w:rPr>
          <w:b/>
          <w:sz w:val="26"/>
          <w:szCs w:val="26"/>
        </w:rPr>
        <w:t>-Балкарской Республике» за 2017 года</w:t>
      </w:r>
    </w:p>
    <w:p w:rsidR="003E503B" w:rsidRPr="005310C8" w:rsidRDefault="002F7408" w:rsidP="00517880">
      <w:pPr>
        <w:jc w:val="center"/>
        <w:rPr>
          <w:sz w:val="26"/>
          <w:szCs w:val="26"/>
        </w:rPr>
      </w:pPr>
      <w:r w:rsidRPr="005310C8">
        <w:rPr>
          <w:sz w:val="26"/>
          <w:szCs w:val="26"/>
        </w:rPr>
        <w:t>(по данным заместителя Секретаря Совета по экономической и общественной безопасности КБР</w:t>
      </w:r>
      <w:r w:rsidR="00021DA7" w:rsidRPr="005310C8">
        <w:rPr>
          <w:sz w:val="26"/>
          <w:szCs w:val="26"/>
        </w:rPr>
        <w:t xml:space="preserve"> </w:t>
      </w:r>
      <w:r w:rsidRPr="005310C8">
        <w:rPr>
          <w:sz w:val="26"/>
          <w:szCs w:val="26"/>
        </w:rPr>
        <w:t>- начальника управления по вопросам безопасности и правопорядка Администрации Главы Кабардино-Балкарской Республики)</w:t>
      </w:r>
    </w:p>
    <w:p w:rsidR="002F7408" w:rsidRPr="005310C8" w:rsidRDefault="002F7408" w:rsidP="00517880">
      <w:pPr>
        <w:ind w:firstLine="709"/>
        <w:jc w:val="center"/>
        <w:rPr>
          <w:sz w:val="26"/>
          <w:szCs w:val="26"/>
        </w:rPr>
      </w:pPr>
    </w:p>
    <w:p w:rsidR="003E503B" w:rsidRPr="005310C8" w:rsidRDefault="003E503B" w:rsidP="00517880">
      <w:pPr>
        <w:ind w:firstLine="709"/>
        <w:jc w:val="both"/>
        <w:rPr>
          <w:sz w:val="26"/>
          <w:szCs w:val="26"/>
        </w:rPr>
      </w:pPr>
      <w:r w:rsidRPr="005310C8">
        <w:rPr>
          <w:sz w:val="26"/>
          <w:szCs w:val="26"/>
        </w:rPr>
        <w:t>На реализацию государственной программы в республиканском бюджете на 2017 год было предусмотрено 14,4 млн рублей за счет средств республиканского бюджета. Федеральное финансирование по данной госпрограмме не предусмотрено. Фактическое финансирование госпрограммы составило 13,3 млн рублей, или 92,3% от плана.</w:t>
      </w:r>
    </w:p>
    <w:p w:rsidR="003E503B" w:rsidRPr="005310C8" w:rsidRDefault="003E503B" w:rsidP="00517880">
      <w:pPr>
        <w:ind w:firstLine="709"/>
        <w:jc w:val="both"/>
        <w:rPr>
          <w:sz w:val="26"/>
          <w:szCs w:val="26"/>
        </w:rPr>
      </w:pPr>
      <w:r w:rsidRPr="005310C8">
        <w:rPr>
          <w:sz w:val="26"/>
          <w:szCs w:val="26"/>
        </w:rPr>
        <w:t>Наибольший объем финансирования (95,3%) приходится на подпрограмму «Профилактика терроризма и экстремизма».</w:t>
      </w:r>
    </w:p>
    <w:p w:rsidR="00C91395" w:rsidRPr="005310C8" w:rsidRDefault="00C91395" w:rsidP="00517880">
      <w:pPr>
        <w:ind w:firstLine="709"/>
        <w:jc w:val="both"/>
        <w:rPr>
          <w:sz w:val="26"/>
          <w:szCs w:val="26"/>
        </w:rPr>
      </w:pPr>
      <w:r w:rsidRPr="005310C8">
        <w:rPr>
          <w:sz w:val="26"/>
          <w:szCs w:val="26"/>
        </w:rPr>
        <w:t>В 2017 году проведено 4 заседания межведомственной комиссии по профилактике правонарушений в КБР при Правительстве КБР. На постоянной основе осуществляется взаимодействие МВД по КБР с органами прокуратуры в вопросах противодействия преступности.</w:t>
      </w:r>
    </w:p>
    <w:p w:rsidR="00C91395" w:rsidRPr="005310C8" w:rsidRDefault="00C91395" w:rsidP="00517880">
      <w:pPr>
        <w:ind w:firstLine="709"/>
        <w:jc w:val="both"/>
        <w:rPr>
          <w:sz w:val="26"/>
          <w:szCs w:val="26"/>
        </w:rPr>
      </w:pPr>
      <w:r w:rsidRPr="005310C8">
        <w:rPr>
          <w:sz w:val="26"/>
          <w:szCs w:val="26"/>
        </w:rPr>
        <w:t>Органами системы профилактики с участием представителей муниципальных комиссий по делам несовершеннолетних и защите их прав проведено 420 рейдовых мероприятий по обследованию семейно-бытовых условий жизни несовершеннолетних. На профилактическом учете в Комиссии по делам несовершеннолетних и защите их прав при Правительстве КБР состоит 162 несовершеннолетних, в отношении которых проводится профилактическая работа.</w:t>
      </w:r>
    </w:p>
    <w:p w:rsidR="00C91395" w:rsidRPr="005310C8" w:rsidRDefault="00C91395" w:rsidP="00517880">
      <w:pPr>
        <w:ind w:firstLine="709"/>
        <w:jc w:val="both"/>
        <w:rPr>
          <w:sz w:val="26"/>
          <w:szCs w:val="26"/>
        </w:rPr>
      </w:pPr>
      <w:r w:rsidRPr="005310C8">
        <w:rPr>
          <w:sz w:val="26"/>
          <w:szCs w:val="26"/>
        </w:rPr>
        <w:t xml:space="preserve">В 2017 году МВД по КБР и его территориальными органами обеспечена охрана общественного порядка при проведении на территории республики 3541 массового мероприятия, задействовано 31277 сотрудников органов внутренних дел и 1810 военнослужащих ВВ МВД России и 578 сотрудников </w:t>
      </w:r>
      <w:proofErr w:type="spellStart"/>
      <w:r w:rsidRPr="005310C8">
        <w:rPr>
          <w:sz w:val="26"/>
          <w:szCs w:val="26"/>
        </w:rPr>
        <w:t>Росгвардии</w:t>
      </w:r>
      <w:proofErr w:type="spellEnd"/>
      <w:r w:rsidRPr="005310C8">
        <w:rPr>
          <w:sz w:val="26"/>
          <w:szCs w:val="26"/>
        </w:rPr>
        <w:t>.</w:t>
      </w:r>
    </w:p>
    <w:p w:rsidR="00161A7D" w:rsidRPr="005310C8" w:rsidRDefault="00D06F11" w:rsidP="00517880">
      <w:pPr>
        <w:ind w:firstLine="709"/>
        <w:jc w:val="both"/>
        <w:rPr>
          <w:sz w:val="26"/>
          <w:szCs w:val="26"/>
        </w:rPr>
      </w:pPr>
      <w:proofErr w:type="spellStart"/>
      <w:r w:rsidRPr="005310C8">
        <w:rPr>
          <w:sz w:val="26"/>
          <w:szCs w:val="26"/>
        </w:rPr>
        <w:t>Минобрнауки</w:t>
      </w:r>
      <w:proofErr w:type="spellEnd"/>
      <w:r w:rsidR="00161A7D" w:rsidRPr="005310C8">
        <w:rPr>
          <w:sz w:val="26"/>
          <w:szCs w:val="26"/>
        </w:rPr>
        <w:t xml:space="preserve"> КБР проводились различные мероприятия в области патриотического воспитания молодежи, форумы, интеллектуальные игры</w:t>
      </w:r>
      <w:r w:rsidR="00667819" w:rsidRPr="005310C8">
        <w:rPr>
          <w:sz w:val="26"/>
          <w:szCs w:val="26"/>
        </w:rPr>
        <w:t>, тренинги</w:t>
      </w:r>
      <w:r w:rsidR="00161A7D" w:rsidRPr="005310C8">
        <w:rPr>
          <w:sz w:val="26"/>
          <w:szCs w:val="26"/>
        </w:rPr>
        <w:t xml:space="preserve"> и </w:t>
      </w:r>
      <w:r w:rsidR="00021DA7" w:rsidRPr="005310C8">
        <w:rPr>
          <w:sz w:val="26"/>
          <w:szCs w:val="26"/>
        </w:rPr>
        <w:t>иные мероприятия</w:t>
      </w:r>
      <w:r w:rsidRPr="005310C8">
        <w:rPr>
          <w:sz w:val="26"/>
          <w:szCs w:val="26"/>
        </w:rPr>
        <w:t>,</w:t>
      </w:r>
      <w:r w:rsidR="00021DA7" w:rsidRPr="005310C8">
        <w:rPr>
          <w:sz w:val="26"/>
          <w:szCs w:val="26"/>
        </w:rPr>
        <w:t xml:space="preserve"> направленные на профилактику правонарушений</w:t>
      </w:r>
      <w:r w:rsidR="00161A7D" w:rsidRPr="005310C8">
        <w:rPr>
          <w:sz w:val="26"/>
          <w:szCs w:val="26"/>
        </w:rPr>
        <w:t>.</w:t>
      </w:r>
    </w:p>
    <w:p w:rsidR="00D06F11" w:rsidRPr="005310C8" w:rsidRDefault="00D06F11" w:rsidP="00517880">
      <w:pPr>
        <w:ind w:firstLine="709"/>
        <w:jc w:val="both"/>
        <w:rPr>
          <w:sz w:val="26"/>
          <w:szCs w:val="26"/>
        </w:rPr>
      </w:pPr>
      <w:r w:rsidRPr="005310C8">
        <w:rPr>
          <w:sz w:val="26"/>
          <w:szCs w:val="26"/>
        </w:rPr>
        <w:t>С участием органов системы профилактика, общественных организаций, религиозных конфессий в образовательных учреждениях республики проведено свыше 500 мероприятий.</w:t>
      </w:r>
    </w:p>
    <w:p w:rsidR="00D06F11" w:rsidRPr="005310C8" w:rsidRDefault="00D06F11" w:rsidP="00517880">
      <w:pPr>
        <w:ind w:firstLine="709"/>
        <w:jc w:val="both"/>
        <w:rPr>
          <w:sz w:val="26"/>
          <w:szCs w:val="26"/>
        </w:rPr>
      </w:pPr>
      <w:r w:rsidRPr="005310C8">
        <w:rPr>
          <w:sz w:val="26"/>
          <w:szCs w:val="26"/>
        </w:rPr>
        <w:t xml:space="preserve">Все мероприятия в сфере противодействия терроризму и экстремизму, проводимые </w:t>
      </w:r>
      <w:proofErr w:type="spellStart"/>
      <w:r w:rsidRPr="005310C8">
        <w:rPr>
          <w:sz w:val="26"/>
          <w:szCs w:val="26"/>
        </w:rPr>
        <w:t>Минобрнауки</w:t>
      </w:r>
      <w:proofErr w:type="spellEnd"/>
      <w:r w:rsidRPr="005310C8">
        <w:rPr>
          <w:sz w:val="26"/>
          <w:szCs w:val="26"/>
        </w:rPr>
        <w:t xml:space="preserve"> КБР и подведомственными организациями, освещаются республиканскими средствами массовой </w:t>
      </w:r>
      <w:proofErr w:type="spellStart"/>
      <w:r w:rsidRPr="005310C8">
        <w:rPr>
          <w:sz w:val="26"/>
          <w:szCs w:val="26"/>
        </w:rPr>
        <w:t>инфоормации</w:t>
      </w:r>
      <w:proofErr w:type="spellEnd"/>
      <w:r w:rsidRPr="005310C8">
        <w:rPr>
          <w:sz w:val="26"/>
          <w:szCs w:val="26"/>
        </w:rPr>
        <w:t>.</w:t>
      </w:r>
    </w:p>
    <w:p w:rsidR="00161A7D" w:rsidRPr="005310C8" w:rsidRDefault="00161A7D" w:rsidP="00517880">
      <w:pPr>
        <w:ind w:firstLine="709"/>
        <w:jc w:val="both"/>
        <w:rPr>
          <w:sz w:val="26"/>
          <w:szCs w:val="26"/>
        </w:rPr>
      </w:pPr>
      <w:r w:rsidRPr="005310C8">
        <w:rPr>
          <w:sz w:val="26"/>
          <w:szCs w:val="26"/>
        </w:rPr>
        <w:t xml:space="preserve">В период летнего отдыха из числа несовершеннолетних, стоящих на учете в КДН и ЗП, </w:t>
      </w:r>
      <w:r w:rsidR="00667819" w:rsidRPr="005310C8">
        <w:rPr>
          <w:sz w:val="26"/>
          <w:szCs w:val="26"/>
        </w:rPr>
        <w:t>трудоустройством и занятостью охвачено 76 человек, отдыхом и оздоровлением 34 человека, в кружках и спортивных секциях – 60 человек, иными формами занятости – 44 человек.</w:t>
      </w:r>
    </w:p>
    <w:p w:rsidR="00667819" w:rsidRPr="005310C8" w:rsidRDefault="00021DA7" w:rsidP="00517880">
      <w:pPr>
        <w:ind w:firstLine="709"/>
        <w:jc w:val="both"/>
        <w:rPr>
          <w:sz w:val="26"/>
          <w:szCs w:val="26"/>
        </w:rPr>
      </w:pPr>
      <w:r w:rsidRPr="005310C8">
        <w:rPr>
          <w:sz w:val="26"/>
          <w:szCs w:val="26"/>
        </w:rPr>
        <w:t>В рамках курса «Основы религиозных культур и светской этики» в 2017 году организовано 59 выездов в общеобразовательные учреждения КБР.</w:t>
      </w:r>
    </w:p>
    <w:p w:rsidR="00D06F11" w:rsidRPr="005310C8" w:rsidRDefault="00D06F11" w:rsidP="00517880">
      <w:pPr>
        <w:ind w:firstLine="709"/>
        <w:jc w:val="both"/>
        <w:rPr>
          <w:sz w:val="26"/>
          <w:szCs w:val="26"/>
        </w:rPr>
      </w:pPr>
      <w:r w:rsidRPr="005310C8">
        <w:rPr>
          <w:sz w:val="26"/>
          <w:szCs w:val="26"/>
        </w:rPr>
        <w:t xml:space="preserve">Проведено анкетирование среди учащихся старших классов общеобразовательных организаций КБР по выявлению толерантного сознания, </w:t>
      </w:r>
      <w:r w:rsidRPr="005310C8">
        <w:rPr>
          <w:sz w:val="26"/>
          <w:szCs w:val="26"/>
        </w:rPr>
        <w:lastRenderedPageBreak/>
        <w:t>отношения молодежи к проявлениям терроризма и экстремизма с охватом 100 человек.</w:t>
      </w:r>
    </w:p>
    <w:p w:rsidR="00D06F11" w:rsidRPr="005310C8" w:rsidRDefault="00D06F11" w:rsidP="00517880">
      <w:pPr>
        <w:ind w:firstLine="709"/>
        <w:jc w:val="both"/>
        <w:rPr>
          <w:sz w:val="26"/>
          <w:szCs w:val="26"/>
        </w:rPr>
      </w:pPr>
      <w:r w:rsidRPr="005310C8">
        <w:rPr>
          <w:sz w:val="26"/>
          <w:szCs w:val="26"/>
        </w:rPr>
        <w:t>Антикоррупционная экспертиза нормативных актов проводится в соответствии с утвержденными положениями.</w:t>
      </w:r>
    </w:p>
    <w:p w:rsidR="003E503B" w:rsidRPr="005310C8" w:rsidRDefault="00D06F11" w:rsidP="00517880">
      <w:pPr>
        <w:ind w:firstLine="709"/>
        <w:jc w:val="both"/>
        <w:rPr>
          <w:sz w:val="26"/>
          <w:szCs w:val="26"/>
        </w:rPr>
      </w:pPr>
      <w:r w:rsidRPr="005310C8">
        <w:rPr>
          <w:sz w:val="26"/>
          <w:szCs w:val="26"/>
        </w:rPr>
        <w:t>Проведено социологическое исследование по мониторингу принимаемых мер по профилактике терроризма на базе ФГБНУ «КБИГИ»</w:t>
      </w:r>
    </w:p>
    <w:p w:rsidR="001C1244" w:rsidRPr="005310C8" w:rsidRDefault="001C1244" w:rsidP="00517880">
      <w:pPr>
        <w:ind w:firstLine="709"/>
        <w:jc w:val="both"/>
        <w:rPr>
          <w:sz w:val="26"/>
          <w:szCs w:val="26"/>
        </w:rPr>
      </w:pPr>
      <w:r w:rsidRPr="005310C8">
        <w:rPr>
          <w:sz w:val="26"/>
          <w:szCs w:val="26"/>
        </w:rPr>
        <w:t xml:space="preserve">В ФГБОУ ВО «Кабардино-Балкарский государственный университет им. В.М. </w:t>
      </w:r>
      <w:proofErr w:type="spellStart"/>
      <w:r w:rsidRPr="005310C8">
        <w:rPr>
          <w:sz w:val="26"/>
          <w:szCs w:val="26"/>
        </w:rPr>
        <w:t>Кокова</w:t>
      </w:r>
      <w:proofErr w:type="spellEnd"/>
      <w:r w:rsidRPr="005310C8">
        <w:rPr>
          <w:sz w:val="26"/>
          <w:szCs w:val="26"/>
        </w:rPr>
        <w:t>» организована просветительская встреча представителей религиозных конфессий с молодежью, посвящённая гармонизации межнациональных и межконфессиональных отношений, с охватом 150 человек.</w:t>
      </w:r>
    </w:p>
    <w:p w:rsidR="000C286F" w:rsidRPr="005310C8" w:rsidRDefault="001C1244" w:rsidP="00517880">
      <w:pPr>
        <w:ind w:firstLine="709"/>
        <w:jc w:val="both"/>
        <w:rPr>
          <w:sz w:val="26"/>
          <w:szCs w:val="26"/>
        </w:rPr>
      </w:pPr>
      <w:r w:rsidRPr="005310C8">
        <w:rPr>
          <w:sz w:val="26"/>
          <w:szCs w:val="26"/>
        </w:rPr>
        <w:t xml:space="preserve">В сентябре 2017 года на базе ФГБОУ </w:t>
      </w:r>
      <w:proofErr w:type="gramStart"/>
      <w:r w:rsidRPr="005310C8">
        <w:rPr>
          <w:sz w:val="26"/>
          <w:szCs w:val="26"/>
        </w:rPr>
        <w:t>ВО</w:t>
      </w:r>
      <w:proofErr w:type="gramEnd"/>
      <w:r w:rsidRPr="005310C8">
        <w:rPr>
          <w:sz w:val="26"/>
          <w:szCs w:val="26"/>
        </w:rPr>
        <w:t xml:space="preserve"> «Кабардино-Балкарский государственный университет им. Х.М. </w:t>
      </w:r>
      <w:proofErr w:type="spellStart"/>
      <w:r w:rsidRPr="005310C8">
        <w:rPr>
          <w:sz w:val="26"/>
          <w:szCs w:val="26"/>
        </w:rPr>
        <w:t>Бербекова</w:t>
      </w:r>
      <w:proofErr w:type="spellEnd"/>
      <w:r w:rsidRPr="005310C8">
        <w:rPr>
          <w:sz w:val="26"/>
          <w:szCs w:val="26"/>
        </w:rPr>
        <w:t>» проведен тренинг  в рамках реализации «Комплексной программы профилактики межнационального и межрелигиозного экстремизма» для студентов 1-3 курсов с общим охватом около 400 человек</w:t>
      </w:r>
      <w:r w:rsidR="000C286F" w:rsidRPr="005310C8">
        <w:rPr>
          <w:sz w:val="26"/>
          <w:szCs w:val="26"/>
        </w:rPr>
        <w:t xml:space="preserve">. </w:t>
      </w:r>
    </w:p>
    <w:p w:rsidR="000C286F" w:rsidRPr="005310C8" w:rsidRDefault="000C286F" w:rsidP="00517880">
      <w:pPr>
        <w:ind w:firstLine="709"/>
        <w:jc w:val="both"/>
        <w:rPr>
          <w:sz w:val="26"/>
          <w:szCs w:val="26"/>
        </w:rPr>
      </w:pPr>
      <w:r w:rsidRPr="005310C8">
        <w:rPr>
          <w:sz w:val="26"/>
          <w:szCs w:val="26"/>
        </w:rPr>
        <w:t xml:space="preserve">В ноябре 2017 года ФГБОУ </w:t>
      </w:r>
      <w:proofErr w:type="gramStart"/>
      <w:r w:rsidRPr="005310C8">
        <w:rPr>
          <w:sz w:val="26"/>
          <w:szCs w:val="26"/>
        </w:rPr>
        <w:t>ВО</w:t>
      </w:r>
      <w:proofErr w:type="gramEnd"/>
      <w:r w:rsidRPr="005310C8">
        <w:rPr>
          <w:sz w:val="26"/>
          <w:szCs w:val="26"/>
        </w:rPr>
        <w:t xml:space="preserve"> «Кабардино-Балкарский государственный университет им. В.М. </w:t>
      </w:r>
      <w:proofErr w:type="spellStart"/>
      <w:r w:rsidRPr="005310C8">
        <w:rPr>
          <w:sz w:val="26"/>
          <w:szCs w:val="26"/>
        </w:rPr>
        <w:t>Кокова</w:t>
      </w:r>
      <w:proofErr w:type="spellEnd"/>
      <w:r w:rsidRPr="005310C8">
        <w:rPr>
          <w:sz w:val="26"/>
          <w:szCs w:val="26"/>
        </w:rPr>
        <w:t xml:space="preserve">» совместно с ФГБОУ ВО «Кабардино-Балкарский университет им. Х.М. </w:t>
      </w:r>
      <w:proofErr w:type="spellStart"/>
      <w:r w:rsidRPr="005310C8">
        <w:rPr>
          <w:sz w:val="26"/>
          <w:szCs w:val="26"/>
        </w:rPr>
        <w:t>Бербекова</w:t>
      </w:r>
      <w:proofErr w:type="spellEnd"/>
      <w:r w:rsidRPr="005310C8">
        <w:rPr>
          <w:sz w:val="26"/>
          <w:szCs w:val="26"/>
        </w:rPr>
        <w:t xml:space="preserve">», ФГБОУ ВО  «Северо-Кавказский институт искусств» проведен круглый стол на тему «Все мы разные, но мы равные», приуроченный к Международному дню толерантности, с общим охватом 200 человек. </w:t>
      </w:r>
    </w:p>
    <w:p w:rsidR="000C286F" w:rsidRPr="005310C8" w:rsidRDefault="000C286F" w:rsidP="00517880">
      <w:pPr>
        <w:ind w:firstLine="709"/>
        <w:jc w:val="both"/>
        <w:rPr>
          <w:sz w:val="26"/>
          <w:szCs w:val="26"/>
        </w:rPr>
      </w:pPr>
      <w:r w:rsidRPr="005310C8">
        <w:rPr>
          <w:sz w:val="26"/>
          <w:szCs w:val="26"/>
        </w:rPr>
        <w:t>В целях разъяснения причин возникновения терроризма и способов его предотвращения в образовательных организациях республики представителями подразделении по делам несовершеннолетних проведены профилактические беседы с несовершеннолетними по недопущению вовлечения их противоправную деятельность с общим охватом свыше 18 000 человек.</w:t>
      </w:r>
    </w:p>
    <w:p w:rsidR="001A4848" w:rsidRPr="005310C8" w:rsidRDefault="001A4848" w:rsidP="00517880">
      <w:pPr>
        <w:ind w:firstLine="709"/>
        <w:jc w:val="both"/>
        <w:rPr>
          <w:sz w:val="26"/>
          <w:szCs w:val="26"/>
        </w:rPr>
      </w:pPr>
      <w:r w:rsidRPr="005310C8">
        <w:rPr>
          <w:sz w:val="26"/>
          <w:szCs w:val="26"/>
        </w:rPr>
        <w:t xml:space="preserve">На базе ГБУ «Многофункциональный молодежный центр»  </w:t>
      </w:r>
      <w:proofErr w:type="spellStart"/>
      <w:r w:rsidRPr="005310C8">
        <w:rPr>
          <w:sz w:val="26"/>
          <w:szCs w:val="26"/>
        </w:rPr>
        <w:t>Минобрнауки</w:t>
      </w:r>
      <w:proofErr w:type="spellEnd"/>
      <w:r w:rsidRPr="005310C8">
        <w:rPr>
          <w:sz w:val="26"/>
          <w:szCs w:val="26"/>
        </w:rPr>
        <w:t xml:space="preserve"> КБР функционирует мобильно-тренерская группа в составе социальных тренеров, психологов, </w:t>
      </w:r>
      <w:proofErr w:type="spellStart"/>
      <w:r w:rsidRPr="005310C8">
        <w:rPr>
          <w:sz w:val="26"/>
          <w:szCs w:val="26"/>
        </w:rPr>
        <w:t>кофликтологов</w:t>
      </w:r>
      <w:proofErr w:type="spellEnd"/>
      <w:r w:rsidRPr="005310C8">
        <w:rPr>
          <w:sz w:val="26"/>
          <w:szCs w:val="26"/>
        </w:rPr>
        <w:t>, представителей религиозных конфессий, общественных молодежных организаций. Группа проводит адресные информационно-просветительские мероприятия по недопущению межконфессиональных и межнациональных конфликтов, по профилактике негативных явлений в молодежной среде. По итогам  2017 года организовано 77 выездных мероприятий.</w:t>
      </w:r>
    </w:p>
    <w:p w:rsidR="00BD2F4B" w:rsidRPr="005310C8" w:rsidRDefault="00BD2F4B" w:rsidP="00517880">
      <w:pPr>
        <w:ind w:firstLine="709"/>
        <w:jc w:val="both"/>
        <w:rPr>
          <w:sz w:val="26"/>
          <w:szCs w:val="26"/>
        </w:rPr>
      </w:pPr>
      <w:r w:rsidRPr="005310C8">
        <w:rPr>
          <w:sz w:val="26"/>
          <w:szCs w:val="26"/>
        </w:rPr>
        <w:t xml:space="preserve">В учреждениях культуры и образовательных </w:t>
      </w:r>
      <w:r w:rsidR="00A2661E" w:rsidRPr="005310C8">
        <w:rPr>
          <w:sz w:val="26"/>
          <w:szCs w:val="26"/>
        </w:rPr>
        <w:t>организациях республики</w:t>
      </w:r>
      <w:r w:rsidRPr="005310C8">
        <w:rPr>
          <w:sz w:val="26"/>
          <w:szCs w:val="26"/>
        </w:rPr>
        <w:t xml:space="preserve"> систематически проводится работа с целью информирования и разъяснения молодежи правовых последствий за:</w:t>
      </w:r>
    </w:p>
    <w:p w:rsidR="00BD2F4B" w:rsidRPr="005310C8" w:rsidRDefault="00BD2F4B" w:rsidP="00517880">
      <w:pPr>
        <w:ind w:firstLine="709"/>
        <w:jc w:val="both"/>
        <w:rPr>
          <w:sz w:val="26"/>
          <w:szCs w:val="26"/>
        </w:rPr>
      </w:pPr>
      <w:r w:rsidRPr="005310C8">
        <w:rPr>
          <w:sz w:val="26"/>
          <w:szCs w:val="26"/>
        </w:rPr>
        <w:t>- ведомо ложные сообщения об актах терроризма;</w:t>
      </w:r>
    </w:p>
    <w:p w:rsidR="00BD2F4B" w:rsidRPr="005310C8" w:rsidRDefault="00BD2F4B" w:rsidP="00517880">
      <w:pPr>
        <w:ind w:firstLine="709"/>
        <w:jc w:val="both"/>
        <w:rPr>
          <w:sz w:val="26"/>
          <w:szCs w:val="26"/>
        </w:rPr>
      </w:pPr>
      <w:r w:rsidRPr="005310C8">
        <w:rPr>
          <w:sz w:val="26"/>
          <w:szCs w:val="26"/>
        </w:rPr>
        <w:t>- участие в противоправной деятельности террористической и экстремистской направленности;</w:t>
      </w:r>
    </w:p>
    <w:p w:rsidR="00BD2F4B" w:rsidRPr="005310C8" w:rsidRDefault="00BD2F4B" w:rsidP="00517880">
      <w:pPr>
        <w:autoSpaceDE w:val="0"/>
        <w:autoSpaceDN w:val="0"/>
        <w:adjustRightInd w:val="0"/>
        <w:ind w:firstLine="709"/>
        <w:jc w:val="both"/>
        <w:rPr>
          <w:sz w:val="26"/>
          <w:szCs w:val="26"/>
        </w:rPr>
      </w:pPr>
      <w:r w:rsidRPr="005310C8">
        <w:rPr>
          <w:sz w:val="26"/>
          <w:szCs w:val="26"/>
        </w:rPr>
        <w:t>- участие в неформальных молодежных группировках</w:t>
      </w:r>
    </w:p>
    <w:p w:rsidR="00BD2F4B" w:rsidRPr="005310C8" w:rsidRDefault="00BD2F4B" w:rsidP="00517880">
      <w:pPr>
        <w:autoSpaceDE w:val="0"/>
        <w:autoSpaceDN w:val="0"/>
        <w:adjustRightInd w:val="0"/>
        <w:ind w:firstLine="709"/>
        <w:jc w:val="both"/>
        <w:rPr>
          <w:sz w:val="26"/>
          <w:szCs w:val="26"/>
        </w:rPr>
      </w:pPr>
      <w:r w:rsidRPr="005310C8">
        <w:rPr>
          <w:sz w:val="26"/>
          <w:szCs w:val="26"/>
        </w:rPr>
        <w:t xml:space="preserve">В целях формирования конструктивного образа мышления молодежи, воспитания межнациональной и межконфессиональной  терпимости с 15 по 17 декабря 2017 года </w:t>
      </w:r>
      <w:proofErr w:type="spellStart"/>
      <w:r w:rsidRPr="005310C8">
        <w:rPr>
          <w:sz w:val="26"/>
          <w:szCs w:val="26"/>
        </w:rPr>
        <w:t>Минобрнауки</w:t>
      </w:r>
      <w:proofErr w:type="spellEnd"/>
      <w:r w:rsidRPr="005310C8">
        <w:rPr>
          <w:sz w:val="26"/>
          <w:szCs w:val="26"/>
        </w:rPr>
        <w:t xml:space="preserve"> КБР проведен республиканский молодежный форум «За мир и согласие». Общий охват молодежи составил 100 человек. </w:t>
      </w:r>
    </w:p>
    <w:p w:rsidR="00BD2F4B" w:rsidRPr="005310C8" w:rsidRDefault="00BD2F4B" w:rsidP="00517880">
      <w:pPr>
        <w:ind w:firstLine="709"/>
        <w:jc w:val="both"/>
        <w:rPr>
          <w:sz w:val="26"/>
          <w:szCs w:val="26"/>
        </w:rPr>
      </w:pPr>
      <w:r w:rsidRPr="005310C8">
        <w:rPr>
          <w:sz w:val="26"/>
          <w:szCs w:val="26"/>
        </w:rPr>
        <w:t xml:space="preserve">К участию в мероприятии приглашены лидеры студенческого самоуправления Кабардино-Балкарской Республики, волонтеры ГБУ «Многофункциональный молодежный центр», активисты высших и средних </w:t>
      </w:r>
      <w:r w:rsidRPr="005310C8">
        <w:rPr>
          <w:sz w:val="26"/>
          <w:szCs w:val="26"/>
        </w:rPr>
        <w:lastRenderedPageBreak/>
        <w:t>профессиональных образовательных организаций, представители духовенства, известные спортсмены</w:t>
      </w:r>
    </w:p>
    <w:p w:rsidR="00BD2F4B" w:rsidRPr="005310C8" w:rsidRDefault="00BD2F4B" w:rsidP="00517880">
      <w:pPr>
        <w:ind w:firstLine="709"/>
        <w:jc w:val="both"/>
        <w:rPr>
          <w:sz w:val="26"/>
          <w:szCs w:val="26"/>
        </w:rPr>
      </w:pPr>
      <w:r w:rsidRPr="005310C8">
        <w:rPr>
          <w:sz w:val="26"/>
          <w:szCs w:val="26"/>
        </w:rPr>
        <w:t xml:space="preserve">В Кабардино-Балкарской Республике полностью соблюдается принцип очередности поступления детей в дошкольные образовательные организации в соответствии с алгоритмом функционирования электронной очереди. Исключается возможность необоснованного перемещения по очереди. В ежедневном режиме отделом дошкольного и общего среднего образования </w:t>
      </w:r>
      <w:proofErr w:type="spellStart"/>
      <w:r w:rsidRPr="005310C8">
        <w:rPr>
          <w:sz w:val="26"/>
          <w:szCs w:val="26"/>
        </w:rPr>
        <w:t>Минобрнауки</w:t>
      </w:r>
      <w:proofErr w:type="spellEnd"/>
      <w:r w:rsidRPr="005310C8">
        <w:rPr>
          <w:sz w:val="26"/>
          <w:szCs w:val="26"/>
        </w:rPr>
        <w:t xml:space="preserve"> КБР проводится мониторинг процесса комплектования дошкольных образовательных организаций. </w:t>
      </w:r>
    </w:p>
    <w:p w:rsidR="00BD2F4B" w:rsidRPr="005310C8" w:rsidRDefault="00BD2F4B" w:rsidP="00517880">
      <w:pPr>
        <w:ind w:firstLine="709"/>
        <w:jc w:val="both"/>
        <w:rPr>
          <w:sz w:val="26"/>
          <w:szCs w:val="26"/>
        </w:rPr>
      </w:pPr>
      <w:r w:rsidRPr="005310C8">
        <w:rPr>
          <w:sz w:val="26"/>
          <w:szCs w:val="26"/>
        </w:rPr>
        <w:t>В подсистеме «Электронный детский сад» автоматизированной информационной системы в сфере образования «О7.Образование» (далее – информационная система) учитывается дата подачи заявления и возрастная группа ребенка. По дате рождения ребенка вычисляется его возраст на 1 октября текущего года и на основе этого возраста информационная система выдает позицию в очереди в данный детский сад среди детей указанной возрастной группы с учетом даты постановки на учет.</w:t>
      </w:r>
    </w:p>
    <w:p w:rsidR="00BD2F4B" w:rsidRPr="005310C8" w:rsidRDefault="00BD2F4B" w:rsidP="00517880">
      <w:pPr>
        <w:ind w:firstLine="709"/>
        <w:jc w:val="both"/>
        <w:rPr>
          <w:sz w:val="26"/>
          <w:szCs w:val="26"/>
        </w:rPr>
      </w:pPr>
      <w:r w:rsidRPr="005310C8">
        <w:rPr>
          <w:sz w:val="26"/>
          <w:szCs w:val="26"/>
        </w:rPr>
        <w:t>Информационная система автоматически распределяет места в детские сады по следующему алгоритму:</w:t>
      </w:r>
    </w:p>
    <w:p w:rsidR="00BD2F4B" w:rsidRPr="005310C8" w:rsidRDefault="00BD2F4B" w:rsidP="00517880">
      <w:pPr>
        <w:ind w:firstLine="709"/>
        <w:jc w:val="both"/>
        <w:rPr>
          <w:sz w:val="26"/>
          <w:szCs w:val="26"/>
        </w:rPr>
      </w:pPr>
      <w:r w:rsidRPr="005310C8">
        <w:rPr>
          <w:sz w:val="26"/>
          <w:szCs w:val="26"/>
        </w:rPr>
        <w:t>- сортирует список заявлений на зачисление по категории заявлений, т.е. «льготная» и заявления на общих основаниях. Они автоматически выстраиваются в очередность по приоритетности;</w:t>
      </w:r>
    </w:p>
    <w:p w:rsidR="00BD2F4B" w:rsidRPr="005310C8" w:rsidRDefault="00BD2F4B" w:rsidP="00517880">
      <w:pPr>
        <w:ind w:firstLine="709"/>
        <w:jc w:val="both"/>
        <w:rPr>
          <w:sz w:val="26"/>
          <w:szCs w:val="26"/>
        </w:rPr>
      </w:pPr>
      <w:r w:rsidRPr="005310C8">
        <w:rPr>
          <w:sz w:val="26"/>
          <w:szCs w:val="26"/>
        </w:rPr>
        <w:t>- в каждой категории очередь строится с учетом даты подачи заявления и категории льгот;</w:t>
      </w:r>
    </w:p>
    <w:p w:rsidR="00BD2F4B" w:rsidRPr="005310C8" w:rsidRDefault="00BD2F4B" w:rsidP="00517880">
      <w:pPr>
        <w:ind w:firstLine="709"/>
        <w:jc w:val="both"/>
        <w:rPr>
          <w:sz w:val="26"/>
          <w:szCs w:val="26"/>
        </w:rPr>
      </w:pPr>
      <w:r w:rsidRPr="005310C8">
        <w:rPr>
          <w:sz w:val="26"/>
          <w:szCs w:val="26"/>
        </w:rPr>
        <w:t>- в конкретном детском саду в определенной возрастной группе освобождаются места;</w:t>
      </w:r>
    </w:p>
    <w:p w:rsidR="00BD2F4B" w:rsidRPr="005310C8" w:rsidRDefault="00BD2F4B" w:rsidP="00517880">
      <w:pPr>
        <w:ind w:firstLine="709"/>
        <w:jc w:val="both"/>
        <w:rPr>
          <w:sz w:val="26"/>
          <w:szCs w:val="26"/>
        </w:rPr>
      </w:pPr>
      <w:r w:rsidRPr="005310C8">
        <w:rPr>
          <w:sz w:val="26"/>
          <w:szCs w:val="26"/>
        </w:rPr>
        <w:t>- информационная система выбирает заявления, которые были поданы в этот детский сад и в ту же возрастную группу. Расчет возраста идет на дату, принятую датой расчета по административному регламенту муниципального образования;</w:t>
      </w:r>
    </w:p>
    <w:p w:rsidR="00BD2F4B" w:rsidRPr="005310C8" w:rsidRDefault="00BD2F4B" w:rsidP="00517880">
      <w:pPr>
        <w:ind w:firstLine="709"/>
        <w:jc w:val="both"/>
        <w:rPr>
          <w:sz w:val="26"/>
          <w:szCs w:val="26"/>
        </w:rPr>
      </w:pPr>
      <w:r w:rsidRPr="005310C8">
        <w:rPr>
          <w:sz w:val="26"/>
          <w:szCs w:val="26"/>
        </w:rPr>
        <w:t>- затем по этому алгоритму и происходит последовательное распределение мест в указанный детский сад в данную возрастную категорию на свободные места.</w:t>
      </w:r>
    </w:p>
    <w:p w:rsidR="00BD2F4B" w:rsidRPr="005310C8" w:rsidRDefault="00BD2F4B" w:rsidP="00517880">
      <w:pPr>
        <w:ind w:firstLine="709"/>
        <w:jc w:val="both"/>
        <w:rPr>
          <w:sz w:val="26"/>
          <w:szCs w:val="26"/>
        </w:rPr>
      </w:pPr>
      <w:r w:rsidRPr="005310C8">
        <w:rPr>
          <w:sz w:val="26"/>
          <w:szCs w:val="26"/>
        </w:rPr>
        <w:t>Заявление регистрируется двумя способами: сотрудником органа управления образованием или МФЦ в информационной системе или заявителем через Единый портал государственных услуг.</w:t>
      </w:r>
    </w:p>
    <w:p w:rsidR="00BD2F4B" w:rsidRPr="005310C8" w:rsidRDefault="00BD2F4B" w:rsidP="00517880">
      <w:pPr>
        <w:ind w:firstLine="709"/>
        <w:jc w:val="both"/>
        <w:rPr>
          <w:sz w:val="26"/>
          <w:szCs w:val="26"/>
        </w:rPr>
      </w:pPr>
      <w:r w:rsidRPr="005310C8">
        <w:rPr>
          <w:sz w:val="26"/>
          <w:szCs w:val="26"/>
        </w:rPr>
        <w:t xml:space="preserve">По состоянию на 20 января 2018 года по данным Федеральной системы показателей в электронной очереди по КБР численность детей, поставленных на учет для предоставления места в дошкольных образовательных учреждениях от 0 до 3 лет, </w:t>
      </w:r>
      <w:r w:rsidR="00A2661E" w:rsidRPr="005310C8">
        <w:rPr>
          <w:sz w:val="26"/>
          <w:szCs w:val="26"/>
        </w:rPr>
        <w:t>составляет 9426</w:t>
      </w:r>
      <w:r w:rsidRPr="005310C8">
        <w:rPr>
          <w:sz w:val="26"/>
          <w:szCs w:val="26"/>
        </w:rPr>
        <w:t>; обеспечено местами 52632</w:t>
      </w:r>
      <w:proofErr w:type="gramStart"/>
      <w:r w:rsidRPr="005310C8">
        <w:rPr>
          <w:sz w:val="26"/>
          <w:szCs w:val="26"/>
        </w:rPr>
        <w:t xml:space="preserve"> В</w:t>
      </w:r>
      <w:proofErr w:type="gramEnd"/>
      <w:r w:rsidRPr="005310C8">
        <w:rPr>
          <w:sz w:val="26"/>
          <w:szCs w:val="26"/>
        </w:rPr>
        <w:t xml:space="preserve"> программу </w:t>
      </w:r>
      <w:r w:rsidRPr="005310C8">
        <w:rPr>
          <w:spacing w:val="3"/>
          <w:sz w:val="26"/>
          <w:szCs w:val="26"/>
        </w:rPr>
        <w:t>для слушателей курсов повышения квалификации образовательных организаций в рамках прохождения курсов повышения квалификации работников системы образования с 2015 г.</w:t>
      </w:r>
      <w:r w:rsidRPr="005310C8">
        <w:rPr>
          <w:sz w:val="26"/>
          <w:szCs w:val="26"/>
        </w:rPr>
        <w:t xml:space="preserve"> включен модуль антикоррупционной направленности. </w:t>
      </w:r>
    </w:p>
    <w:p w:rsidR="00BD2F4B" w:rsidRPr="005310C8" w:rsidRDefault="00BD2F4B" w:rsidP="00517880">
      <w:pPr>
        <w:ind w:firstLine="709"/>
        <w:jc w:val="both"/>
        <w:rPr>
          <w:color w:val="000000" w:themeColor="text1"/>
          <w:sz w:val="26"/>
          <w:szCs w:val="26"/>
        </w:rPr>
      </w:pPr>
      <w:r w:rsidRPr="005310C8">
        <w:rPr>
          <w:color w:val="000000" w:themeColor="text1"/>
          <w:sz w:val="26"/>
          <w:szCs w:val="26"/>
        </w:rPr>
        <w:t xml:space="preserve">В 2017 году на базе ГБОУ ДПО «Кабардино-Балкарский центр непрерывного профессионального развития» прошли обучение на курсах повышения квалификации </w:t>
      </w:r>
      <w:r w:rsidRPr="005310C8">
        <w:rPr>
          <w:sz w:val="26"/>
          <w:szCs w:val="26"/>
        </w:rPr>
        <w:t>7884</w:t>
      </w:r>
      <w:r w:rsidRPr="005310C8">
        <w:rPr>
          <w:color w:val="000000" w:themeColor="text1"/>
          <w:sz w:val="26"/>
          <w:szCs w:val="26"/>
        </w:rPr>
        <w:t xml:space="preserve"> работников системы образования республики, в том числе 469 человек прошли курсы по профессиональную переподготовку.</w:t>
      </w:r>
    </w:p>
    <w:p w:rsidR="007C5DA2" w:rsidRPr="005310C8" w:rsidRDefault="00BD2F4B" w:rsidP="00517880">
      <w:pPr>
        <w:ind w:firstLine="709"/>
        <w:jc w:val="both"/>
        <w:rPr>
          <w:color w:val="000000" w:themeColor="text1"/>
          <w:sz w:val="26"/>
          <w:szCs w:val="26"/>
        </w:rPr>
      </w:pPr>
      <w:r w:rsidRPr="005310C8">
        <w:rPr>
          <w:color w:val="000000" w:themeColor="text1"/>
          <w:sz w:val="26"/>
          <w:szCs w:val="26"/>
        </w:rPr>
        <w:t xml:space="preserve">В рамках проведения Декады по противодействию коррупции, посвященного Международному дню борьбы с коррупцией  9 декабря 2017 года </w:t>
      </w:r>
      <w:r w:rsidRPr="005310C8">
        <w:rPr>
          <w:color w:val="000000" w:themeColor="text1"/>
          <w:sz w:val="26"/>
          <w:szCs w:val="26"/>
        </w:rPr>
        <w:lastRenderedPageBreak/>
        <w:t xml:space="preserve">проведен обучающий семинар для преподавателей истории, обществознания и права. В рамках семинара проведен тренинг, в котором приняло участие более 40 педагогов. В работе семинара приняли участие представители Общественного совета при </w:t>
      </w:r>
      <w:proofErr w:type="spellStart"/>
      <w:r w:rsidRPr="005310C8">
        <w:rPr>
          <w:color w:val="000000" w:themeColor="text1"/>
          <w:sz w:val="26"/>
          <w:szCs w:val="26"/>
        </w:rPr>
        <w:t>Минобрнауки</w:t>
      </w:r>
      <w:proofErr w:type="spellEnd"/>
      <w:r w:rsidRPr="005310C8">
        <w:rPr>
          <w:color w:val="000000" w:themeColor="text1"/>
          <w:sz w:val="26"/>
          <w:szCs w:val="26"/>
        </w:rPr>
        <w:t xml:space="preserve"> КБР, Общественной палаты КБР и правоохранительных органов</w:t>
      </w:r>
      <w:r w:rsidR="00FB2095" w:rsidRPr="005310C8">
        <w:rPr>
          <w:color w:val="000000" w:themeColor="text1"/>
          <w:sz w:val="26"/>
          <w:szCs w:val="26"/>
        </w:rPr>
        <w:t>.</w:t>
      </w:r>
    </w:p>
    <w:p w:rsidR="0066168E" w:rsidRPr="005310C8" w:rsidRDefault="0066168E" w:rsidP="00517880">
      <w:pPr>
        <w:ind w:firstLine="709"/>
        <w:jc w:val="both"/>
        <w:rPr>
          <w:color w:val="000000" w:themeColor="text1"/>
          <w:sz w:val="26"/>
          <w:szCs w:val="26"/>
        </w:rPr>
      </w:pPr>
      <w:r w:rsidRPr="005310C8">
        <w:rPr>
          <w:color w:val="000000" w:themeColor="text1"/>
          <w:sz w:val="26"/>
          <w:szCs w:val="26"/>
        </w:rPr>
        <w:t>На муниципальном уровне сформированы и действуют общественные советы при главах местных администраций городских округов и муниципальных районов республики, а также комиссии по вопросам межэтнических и межконфессиональных отношений.</w:t>
      </w:r>
    </w:p>
    <w:p w:rsidR="0066168E" w:rsidRPr="005310C8" w:rsidRDefault="0066168E" w:rsidP="00517880">
      <w:pPr>
        <w:ind w:firstLine="709"/>
        <w:jc w:val="both"/>
        <w:rPr>
          <w:color w:val="000000" w:themeColor="text1"/>
          <w:sz w:val="26"/>
          <w:szCs w:val="26"/>
        </w:rPr>
      </w:pPr>
      <w:r w:rsidRPr="005310C8">
        <w:rPr>
          <w:color w:val="000000" w:themeColor="text1"/>
          <w:sz w:val="26"/>
          <w:szCs w:val="26"/>
        </w:rPr>
        <w:t>На регулярной основе осуществляется мониторинг материалов федеральных, региональных, зарубежных СМИ, интернет-сайтов по проблематике терроризма и экстремизма, с доведением заслуживающей внимание информации до заинтригованных государственных структур.</w:t>
      </w:r>
    </w:p>
    <w:p w:rsidR="0066168E" w:rsidRPr="005310C8" w:rsidRDefault="0066168E" w:rsidP="00517880">
      <w:pPr>
        <w:ind w:firstLine="709"/>
        <w:jc w:val="both"/>
        <w:rPr>
          <w:color w:val="000000" w:themeColor="text1"/>
          <w:sz w:val="26"/>
          <w:szCs w:val="26"/>
        </w:rPr>
      </w:pPr>
      <w:r w:rsidRPr="005310C8">
        <w:rPr>
          <w:color w:val="000000" w:themeColor="text1"/>
          <w:sz w:val="26"/>
          <w:szCs w:val="26"/>
        </w:rPr>
        <w:t>Изготовлено 70 баннеров по антитеррористической и анти экстремистской тематике, а также направленных на продвижение общегражданских ценностных установок.</w:t>
      </w:r>
    </w:p>
    <w:p w:rsidR="0036711C" w:rsidRPr="005310C8" w:rsidRDefault="0036711C" w:rsidP="00517880">
      <w:pPr>
        <w:ind w:firstLine="709"/>
        <w:jc w:val="both"/>
        <w:rPr>
          <w:color w:val="000000" w:themeColor="text1"/>
          <w:sz w:val="26"/>
          <w:szCs w:val="26"/>
        </w:rPr>
      </w:pPr>
      <w:r w:rsidRPr="005310C8">
        <w:rPr>
          <w:color w:val="000000" w:themeColor="text1"/>
          <w:sz w:val="26"/>
          <w:szCs w:val="26"/>
        </w:rPr>
        <w:t xml:space="preserve">В 2017 году проведена антикоррупционная экспертиза 3583 проектов нормативных правовых актов и 3345 нормативных правовых актов, принятых органами исполнительной власти и органами местного самоуправления КБР. Выявлено 329 </w:t>
      </w:r>
      <w:proofErr w:type="spellStart"/>
      <w:r w:rsidRPr="005310C8">
        <w:rPr>
          <w:color w:val="000000" w:themeColor="text1"/>
          <w:sz w:val="26"/>
          <w:szCs w:val="26"/>
        </w:rPr>
        <w:t>коррупциогенных</w:t>
      </w:r>
      <w:proofErr w:type="spellEnd"/>
      <w:r w:rsidRPr="005310C8">
        <w:rPr>
          <w:color w:val="000000" w:themeColor="text1"/>
          <w:sz w:val="26"/>
          <w:szCs w:val="26"/>
        </w:rPr>
        <w:t xml:space="preserve"> факторов, из них 259 – в проектах нормативно-правовых актах.</w:t>
      </w:r>
    </w:p>
    <w:p w:rsidR="00042FF7" w:rsidRPr="005310C8" w:rsidRDefault="00042FF7" w:rsidP="00517880">
      <w:pPr>
        <w:ind w:firstLine="709"/>
        <w:jc w:val="both"/>
        <w:rPr>
          <w:color w:val="000000" w:themeColor="text1"/>
          <w:sz w:val="26"/>
          <w:szCs w:val="26"/>
        </w:rPr>
      </w:pPr>
      <w:r w:rsidRPr="005310C8">
        <w:rPr>
          <w:color w:val="000000" w:themeColor="text1"/>
          <w:sz w:val="26"/>
          <w:szCs w:val="26"/>
        </w:rPr>
        <w:t>На официальных сайтах органов исполнительной власти и местного самоуправления КБР созданы разделы «Противодействие коррупции», которые содержат гиперссылки о проводимой антикоррупционной деятельности. Также на данных сайтах размещена полная информация о деятельности министерств и ведомств, в пределах установленных функций согласно Федеральному закону от 9 февраля 2009 г. №8-ФЗ «Об обеспечении доступа к информации о деятельности государственных органов и органов местного самоуправления»</w:t>
      </w:r>
      <w:r w:rsidR="00C6381B" w:rsidRPr="005310C8">
        <w:rPr>
          <w:color w:val="000000" w:themeColor="text1"/>
          <w:sz w:val="26"/>
          <w:szCs w:val="26"/>
        </w:rPr>
        <w:t>, а также о работе Общественных советов данных органов власти.</w:t>
      </w:r>
    </w:p>
    <w:p w:rsidR="007C5DA2" w:rsidRPr="005310C8" w:rsidRDefault="007C5DA2" w:rsidP="00517880">
      <w:pPr>
        <w:ind w:firstLine="709"/>
        <w:jc w:val="both"/>
        <w:rPr>
          <w:color w:val="000000" w:themeColor="text1"/>
          <w:sz w:val="26"/>
          <w:szCs w:val="26"/>
        </w:rPr>
      </w:pPr>
      <w:r w:rsidRPr="005310C8">
        <w:rPr>
          <w:color w:val="000000" w:themeColor="text1"/>
          <w:sz w:val="26"/>
          <w:szCs w:val="26"/>
        </w:rPr>
        <w:t>Уполномоченными лицами в исполнительных органах государственной власти КБР и органах самоуправления в установленном порядке проводится проверка достоверности и полноты сведений о доходах, расходах, имуществе и обязательствах имущественного характера, представленных государственным гражданским (муниципальным) служащим. В 2017 году проведено 115 проверок</w:t>
      </w:r>
      <w:r w:rsidR="0036711C" w:rsidRPr="005310C8">
        <w:rPr>
          <w:color w:val="000000" w:themeColor="text1"/>
          <w:sz w:val="26"/>
          <w:szCs w:val="26"/>
        </w:rPr>
        <w:t>.</w:t>
      </w:r>
    </w:p>
    <w:p w:rsidR="00FB2095" w:rsidRPr="005310C8" w:rsidRDefault="00FB2095" w:rsidP="00517880">
      <w:pPr>
        <w:ind w:firstLine="709"/>
        <w:jc w:val="both"/>
        <w:rPr>
          <w:color w:val="000000" w:themeColor="text1"/>
          <w:sz w:val="26"/>
          <w:szCs w:val="26"/>
        </w:rPr>
      </w:pPr>
      <w:r w:rsidRPr="005310C8">
        <w:rPr>
          <w:color w:val="000000" w:themeColor="text1"/>
          <w:sz w:val="26"/>
          <w:szCs w:val="26"/>
        </w:rPr>
        <w:t xml:space="preserve">Координатором представлен отчет о достижении значений целевых индикаторов, в котором плановые показатели </w:t>
      </w:r>
      <w:r w:rsidR="006512E8" w:rsidRPr="005310C8">
        <w:rPr>
          <w:color w:val="000000" w:themeColor="text1"/>
          <w:sz w:val="26"/>
          <w:szCs w:val="26"/>
        </w:rPr>
        <w:t xml:space="preserve">по подпрограммам </w:t>
      </w:r>
      <w:r w:rsidR="006512E8" w:rsidRPr="005310C8">
        <w:rPr>
          <w:sz w:val="26"/>
          <w:szCs w:val="26"/>
        </w:rPr>
        <w:t xml:space="preserve">«Профилактика правонарушений» и «Профилактика терроризма и экстремизма» </w:t>
      </w:r>
      <w:r w:rsidRPr="005310C8">
        <w:rPr>
          <w:color w:val="000000" w:themeColor="text1"/>
          <w:sz w:val="26"/>
          <w:szCs w:val="26"/>
        </w:rPr>
        <w:t xml:space="preserve">не соответствуют утверждённой редакции программы. В связи с изложенным, плановые значения </w:t>
      </w:r>
      <w:r w:rsidR="00DD3CBD" w:rsidRPr="005310C8">
        <w:rPr>
          <w:color w:val="000000" w:themeColor="text1"/>
          <w:sz w:val="26"/>
          <w:szCs w:val="26"/>
        </w:rPr>
        <w:t>указаны (заменены)</w:t>
      </w:r>
      <w:r w:rsidRPr="005310C8">
        <w:rPr>
          <w:color w:val="000000" w:themeColor="text1"/>
          <w:sz w:val="26"/>
          <w:szCs w:val="26"/>
        </w:rPr>
        <w:t xml:space="preserve"> в соответствии с действующей редакцией программы.</w:t>
      </w:r>
    </w:p>
    <w:p w:rsidR="007C5DA2" w:rsidRPr="005310C8" w:rsidRDefault="007C5DA2" w:rsidP="00517880">
      <w:pPr>
        <w:ind w:firstLine="709"/>
        <w:jc w:val="both"/>
        <w:rPr>
          <w:sz w:val="26"/>
          <w:szCs w:val="26"/>
        </w:rPr>
      </w:pPr>
      <w:r w:rsidRPr="005310C8">
        <w:rPr>
          <w:color w:val="000000" w:themeColor="text1"/>
          <w:sz w:val="26"/>
          <w:szCs w:val="26"/>
        </w:rPr>
        <w:t xml:space="preserve">Из 139 мероприятий не выполнены 7 мероприятий, по </w:t>
      </w:r>
      <w:r w:rsidR="0066168E" w:rsidRPr="005310C8">
        <w:rPr>
          <w:color w:val="000000" w:themeColor="text1"/>
          <w:sz w:val="26"/>
          <w:szCs w:val="26"/>
        </w:rPr>
        <w:t>5</w:t>
      </w:r>
      <w:r w:rsidRPr="005310C8">
        <w:rPr>
          <w:color w:val="000000" w:themeColor="text1"/>
          <w:sz w:val="26"/>
          <w:szCs w:val="26"/>
        </w:rPr>
        <w:t xml:space="preserve"> мероприятиям информация о</w:t>
      </w:r>
      <w:r w:rsidR="00B3489E" w:rsidRPr="005310C8">
        <w:rPr>
          <w:color w:val="000000" w:themeColor="text1"/>
          <w:sz w:val="26"/>
          <w:szCs w:val="26"/>
        </w:rPr>
        <w:t>б их</w:t>
      </w:r>
      <w:r w:rsidRPr="005310C8">
        <w:rPr>
          <w:color w:val="000000" w:themeColor="text1"/>
          <w:sz w:val="26"/>
          <w:szCs w:val="26"/>
        </w:rPr>
        <w:t xml:space="preserve"> реализации в 2017 году не представлена, выполненными можно считать 9</w:t>
      </w:r>
      <w:r w:rsidR="0066168E" w:rsidRPr="005310C8">
        <w:rPr>
          <w:color w:val="000000" w:themeColor="text1"/>
          <w:sz w:val="26"/>
          <w:szCs w:val="26"/>
        </w:rPr>
        <w:t>1</w:t>
      </w:r>
      <w:r w:rsidRPr="005310C8">
        <w:rPr>
          <w:color w:val="000000" w:themeColor="text1"/>
          <w:sz w:val="26"/>
          <w:szCs w:val="26"/>
        </w:rPr>
        <w:t xml:space="preserve">% мероприятий. </w:t>
      </w:r>
    </w:p>
    <w:p w:rsidR="00BD2F4B" w:rsidRPr="005310C8" w:rsidRDefault="00BD2F4B" w:rsidP="00517880">
      <w:pPr>
        <w:ind w:firstLine="709"/>
        <w:jc w:val="both"/>
        <w:rPr>
          <w:sz w:val="26"/>
          <w:szCs w:val="26"/>
        </w:rPr>
      </w:pPr>
    </w:p>
    <w:p w:rsidR="002C28BA" w:rsidRPr="005310C8" w:rsidRDefault="002C28BA" w:rsidP="00517880">
      <w:pPr>
        <w:rPr>
          <w:b/>
          <w:sz w:val="28"/>
          <w:szCs w:val="28"/>
        </w:rPr>
        <w:sectPr w:rsidR="002C28BA" w:rsidRPr="005310C8" w:rsidSect="007B407D">
          <w:footerReference w:type="default" r:id="rId12"/>
          <w:pgSz w:w="11906" w:h="16838"/>
          <w:pgMar w:top="1134" w:right="1134" w:bottom="1134" w:left="1531" w:header="709" w:footer="709" w:gutter="0"/>
          <w:cols w:space="708"/>
          <w:titlePg/>
          <w:docGrid w:linePitch="381"/>
        </w:sectPr>
      </w:pPr>
    </w:p>
    <w:p w:rsidR="002C28BA" w:rsidRPr="005310C8" w:rsidRDefault="002C28BA" w:rsidP="00517880">
      <w:pPr>
        <w:pStyle w:val="ae"/>
        <w:ind w:right="-114" w:firstLine="567"/>
        <w:contextualSpacing/>
        <w:jc w:val="center"/>
        <w:rPr>
          <w:color w:val="000000"/>
          <w:sz w:val="24"/>
          <w:szCs w:val="24"/>
        </w:rPr>
      </w:pPr>
      <w:r w:rsidRPr="005310C8">
        <w:rPr>
          <w:sz w:val="24"/>
          <w:szCs w:val="24"/>
        </w:rPr>
        <w:lastRenderedPageBreak/>
        <w:t xml:space="preserve">Отчет о достигнутых значениях целевых показателей (индикаторов) государственной программы Кабардино-Балкарской Республики </w:t>
      </w:r>
      <w:r w:rsidRPr="005310C8">
        <w:rPr>
          <w:color w:val="000000"/>
          <w:sz w:val="24"/>
          <w:szCs w:val="24"/>
        </w:rPr>
        <w:t>«Профилактика правонарушений и укрепление общественного порядка и общественной безопасности в Кабардино-Балкарской Республике» за 2017 год</w:t>
      </w:r>
    </w:p>
    <w:tbl>
      <w:tblPr>
        <w:tblW w:w="15203" w:type="dxa"/>
        <w:tblInd w:w="73" w:type="dxa"/>
        <w:tblLayout w:type="fixed"/>
        <w:tblLook w:val="04A0" w:firstRow="1" w:lastRow="0" w:firstColumn="1" w:lastColumn="0" w:noHBand="0" w:noVBand="1"/>
      </w:tblPr>
      <w:tblGrid>
        <w:gridCol w:w="540"/>
        <w:gridCol w:w="5732"/>
        <w:gridCol w:w="1292"/>
        <w:gridCol w:w="976"/>
        <w:gridCol w:w="1560"/>
        <w:gridCol w:w="1417"/>
        <w:gridCol w:w="1134"/>
        <w:gridCol w:w="2552"/>
      </w:tblGrid>
      <w:tr w:rsidR="002C28BA" w:rsidRPr="005310C8" w:rsidTr="00B3489E">
        <w:trPr>
          <w:trHeight w:val="276"/>
          <w:tblHeader/>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28BA" w:rsidRPr="005310C8" w:rsidRDefault="002C28BA" w:rsidP="00517880">
            <w:pPr>
              <w:jc w:val="center"/>
              <w:rPr>
                <w:sz w:val="20"/>
                <w:szCs w:val="20"/>
              </w:rPr>
            </w:pPr>
            <w:r w:rsidRPr="005310C8">
              <w:rPr>
                <w:sz w:val="20"/>
                <w:szCs w:val="20"/>
              </w:rPr>
              <w:t>№ п/п</w:t>
            </w:r>
          </w:p>
        </w:tc>
        <w:tc>
          <w:tcPr>
            <w:tcW w:w="57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28BA" w:rsidRPr="005310C8" w:rsidRDefault="002C28BA" w:rsidP="00517880">
            <w:pPr>
              <w:jc w:val="center"/>
              <w:rPr>
                <w:sz w:val="20"/>
                <w:szCs w:val="20"/>
              </w:rPr>
            </w:pPr>
            <w:r w:rsidRPr="005310C8">
              <w:rPr>
                <w:sz w:val="20"/>
                <w:szCs w:val="20"/>
              </w:rPr>
              <w:t>Наименование показателя (индикатора)</w:t>
            </w:r>
          </w:p>
        </w:tc>
        <w:tc>
          <w:tcPr>
            <w:tcW w:w="12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28BA" w:rsidRPr="005310C8" w:rsidRDefault="002C28BA" w:rsidP="00517880">
            <w:pPr>
              <w:jc w:val="center"/>
              <w:rPr>
                <w:sz w:val="20"/>
                <w:szCs w:val="20"/>
              </w:rPr>
            </w:pPr>
            <w:r w:rsidRPr="005310C8">
              <w:rPr>
                <w:sz w:val="20"/>
                <w:szCs w:val="20"/>
              </w:rPr>
              <w:t>Единица измерения</w:t>
            </w:r>
          </w:p>
        </w:tc>
        <w:tc>
          <w:tcPr>
            <w:tcW w:w="253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C28BA" w:rsidRPr="005310C8" w:rsidRDefault="002C28BA" w:rsidP="00517880">
            <w:pPr>
              <w:jc w:val="center"/>
              <w:rPr>
                <w:sz w:val="20"/>
                <w:szCs w:val="20"/>
              </w:rPr>
            </w:pPr>
            <w:r w:rsidRPr="005310C8">
              <w:rPr>
                <w:sz w:val="20"/>
                <w:szCs w:val="20"/>
              </w:rPr>
              <w:t>Значения целевых показателей (индикаторов</w:t>
            </w:r>
            <w:r w:rsidR="00FB2095" w:rsidRPr="005310C8">
              <w:rPr>
                <w:sz w:val="20"/>
                <w:szCs w:val="20"/>
              </w:rPr>
              <w:t>)</w:t>
            </w:r>
            <w:r w:rsidRPr="005310C8">
              <w:rPr>
                <w:sz w:val="20"/>
                <w:szCs w:val="20"/>
              </w:rPr>
              <w:t xml:space="preserve"> </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28BA" w:rsidRPr="005310C8" w:rsidRDefault="002C28BA" w:rsidP="00517880">
            <w:pPr>
              <w:jc w:val="center"/>
              <w:rPr>
                <w:color w:val="000000"/>
                <w:sz w:val="20"/>
                <w:szCs w:val="20"/>
              </w:rPr>
            </w:pPr>
            <w:r w:rsidRPr="005310C8">
              <w:rPr>
                <w:color w:val="000000"/>
                <w:sz w:val="20"/>
                <w:szCs w:val="20"/>
              </w:rPr>
              <w:t>Абсолютное отклонение</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28BA" w:rsidRPr="005310C8" w:rsidRDefault="002C28BA" w:rsidP="00517880">
            <w:pPr>
              <w:jc w:val="center"/>
              <w:rPr>
                <w:color w:val="000000"/>
                <w:sz w:val="20"/>
                <w:szCs w:val="20"/>
              </w:rPr>
            </w:pPr>
            <w:r w:rsidRPr="005310C8">
              <w:rPr>
                <w:color w:val="000000"/>
                <w:sz w:val="20"/>
                <w:szCs w:val="20"/>
              </w:rPr>
              <w:t>Относительное отклонение</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28BA" w:rsidRPr="005310C8" w:rsidRDefault="002C28BA" w:rsidP="00517880">
            <w:pPr>
              <w:jc w:val="center"/>
              <w:rPr>
                <w:sz w:val="20"/>
                <w:szCs w:val="20"/>
              </w:rPr>
            </w:pPr>
            <w:r w:rsidRPr="005310C8">
              <w:rPr>
                <w:sz w:val="20"/>
                <w:szCs w:val="20"/>
              </w:rPr>
              <w:t xml:space="preserve">Обоснование отклонений значений целевого показателя (индикатора) на конец отчетного периода (при наличии) </w:t>
            </w:r>
          </w:p>
        </w:tc>
      </w:tr>
      <w:tr w:rsidR="002C28BA" w:rsidRPr="005310C8" w:rsidTr="00B3489E">
        <w:trPr>
          <w:trHeight w:val="276"/>
          <w:tblHeader/>
        </w:trPr>
        <w:tc>
          <w:tcPr>
            <w:tcW w:w="540" w:type="dxa"/>
            <w:vMerge/>
            <w:tcBorders>
              <w:top w:val="single" w:sz="4" w:space="0" w:color="auto"/>
              <w:left w:val="single" w:sz="4" w:space="0" w:color="auto"/>
              <w:bottom w:val="single" w:sz="4" w:space="0" w:color="auto"/>
              <w:right w:val="single" w:sz="4" w:space="0" w:color="auto"/>
            </w:tcBorders>
            <w:vAlign w:val="center"/>
            <w:hideMark/>
          </w:tcPr>
          <w:p w:rsidR="002C28BA" w:rsidRPr="005310C8" w:rsidRDefault="002C28BA" w:rsidP="00517880">
            <w:pPr>
              <w:rPr>
                <w:sz w:val="20"/>
                <w:szCs w:val="20"/>
              </w:rPr>
            </w:pPr>
          </w:p>
        </w:tc>
        <w:tc>
          <w:tcPr>
            <w:tcW w:w="5732" w:type="dxa"/>
            <w:vMerge/>
            <w:tcBorders>
              <w:top w:val="single" w:sz="4" w:space="0" w:color="auto"/>
              <w:left w:val="single" w:sz="4" w:space="0" w:color="auto"/>
              <w:bottom w:val="single" w:sz="4" w:space="0" w:color="auto"/>
              <w:right w:val="single" w:sz="4" w:space="0" w:color="auto"/>
            </w:tcBorders>
            <w:vAlign w:val="center"/>
            <w:hideMark/>
          </w:tcPr>
          <w:p w:rsidR="002C28BA" w:rsidRPr="005310C8" w:rsidRDefault="002C28BA" w:rsidP="00517880">
            <w:pPr>
              <w:rPr>
                <w:sz w:val="20"/>
                <w:szCs w:val="20"/>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2C28BA" w:rsidRPr="005310C8" w:rsidRDefault="002C28BA" w:rsidP="00517880">
            <w:pPr>
              <w:rPr>
                <w:sz w:val="20"/>
                <w:szCs w:val="20"/>
              </w:rPr>
            </w:pPr>
          </w:p>
        </w:tc>
        <w:tc>
          <w:tcPr>
            <w:tcW w:w="2536" w:type="dxa"/>
            <w:gridSpan w:val="2"/>
            <w:vMerge/>
            <w:tcBorders>
              <w:top w:val="single" w:sz="4" w:space="0" w:color="auto"/>
              <w:left w:val="single" w:sz="4" w:space="0" w:color="auto"/>
              <w:bottom w:val="single" w:sz="4" w:space="0" w:color="000000"/>
              <w:right w:val="single" w:sz="4" w:space="0" w:color="000000"/>
            </w:tcBorders>
            <w:vAlign w:val="center"/>
            <w:hideMark/>
          </w:tcPr>
          <w:p w:rsidR="002C28BA" w:rsidRPr="005310C8" w:rsidRDefault="002C28BA" w:rsidP="00517880">
            <w:pPr>
              <w:rPr>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2C28BA" w:rsidRPr="005310C8" w:rsidRDefault="002C28BA" w:rsidP="00517880">
            <w:pPr>
              <w:rPr>
                <w:color w:val="000000"/>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C28BA" w:rsidRPr="005310C8" w:rsidRDefault="002C28BA" w:rsidP="00517880">
            <w:pPr>
              <w:rPr>
                <w:color w:val="000000"/>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2C28BA" w:rsidRPr="005310C8" w:rsidRDefault="002C28BA" w:rsidP="00517880">
            <w:pPr>
              <w:rPr>
                <w:sz w:val="20"/>
                <w:szCs w:val="20"/>
              </w:rPr>
            </w:pPr>
          </w:p>
        </w:tc>
      </w:tr>
      <w:tr w:rsidR="002C28BA" w:rsidRPr="005310C8" w:rsidTr="00B3489E">
        <w:trPr>
          <w:trHeight w:val="20"/>
          <w:tblHeader/>
        </w:trPr>
        <w:tc>
          <w:tcPr>
            <w:tcW w:w="540" w:type="dxa"/>
            <w:vMerge/>
            <w:tcBorders>
              <w:top w:val="single" w:sz="4" w:space="0" w:color="auto"/>
              <w:left w:val="single" w:sz="4" w:space="0" w:color="auto"/>
              <w:bottom w:val="single" w:sz="4" w:space="0" w:color="auto"/>
              <w:right w:val="single" w:sz="4" w:space="0" w:color="auto"/>
            </w:tcBorders>
            <w:vAlign w:val="center"/>
            <w:hideMark/>
          </w:tcPr>
          <w:p w:rsidR="002C28BA" w:rsidRPr="005310C8" w:rsidRDefault="002C28BA" w:rsidP="00517880">
            <w:pPr>
              <w:rPr>
                <w:sz w:val="20"/>
                <w:szCs w:val="20"/>
              </w:rPr>
            </w:pPr>
          </w:p>
        </w:tc>
        <w:tc>
          <w:tcPr>
            <w:tcW w:w="5732" w:type="dxa"/>
            <w:vMerge/>
            <w:tcBorders>
              <w:top w:val="single" w:sz="4" w:space="0" w:color="auto"/>
              <w:left w:val="single" w:sz="4" w:space="0" w:color="auto"/>
              <w:bottom w:val="single" w:sz="4" w:space="0" w:color="auto"/>
              <w:right w:val="single" w:sz="4" w:space="0" w:color="auto"/>
            </w:tcBorders>
            <w:vAlign w:val="center"/>
            <w:hideMark/>
          </w:tcPr>
          <w:p w:rsidR="002C28BA" w:rsidRPr="005310C8" w:rsidRDefault="002C28BA" w:rsidP="00517880">
            <w:pPr>
              <w:rPr>
                <w:sz w:val="20"/>
                <w:szCs w:val="20"/>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2C28BA" w:rsidRPr="005310C8" w:rsidRDefault="002C28BA" w:rsidP="00517880">
            <w:pPr>
              <w:rPr>
                <w:sz w:val="20"/>
                <w:szCs w:val="20"/>
              </w:rPr>
            </w:pPr>
          </w:p>
        </w:tc>
        <w:tc>
          <w:tcPr>
            <w:tcW w:w="976" w:type="dxa"/>
            <w:tcBorders>
              <w:top w:val="nil"/>
              <w:left w:val="nil"/>
              <w:bottom w:val="single" w:sz="4" w:space="0" w:color="auto"/>
              <w:right w:val="single" w:sz="4" w:space="0" w:color="auto"/>
            </w:tcBorders>
            <w:shd w:val="clear" w:color="auto" w:fill="auto"/>
            <w:hideMark/>
          </w:tcPr>
          <w:p w:rsidR="002C28BA" w:rsidRPr="005310C8" w:rsidRDefault="002C28BA" w:rsidP="00517880">
            <w:pPr>
              <w:widowControl w:val="0"/>
              <w:autoSpaceDE w:val="0"/>
              <w:autoSpaceDN w:val="0"/>
              <w:adjustRightInd w:val="0"/>
              <w:jc w:val="center"/>
              <w:rPr>
                <w:sz w:val="20"/>
                <w:szCs w:val="20"/>
              </w:rPr>
            </w:pPr>
            <w:r w:rsidRPr="005310C8">
              <w:rPr>
                <w:color w:val="000000"/>
                <w:sz w:val="20"/>
                <w:szCs w:val="20"/>
              </w:rPr>
              <w:t>план на текущий год</w:t>
            </w:r>
            <w:r w:rsidR="00FB2095" w:rsidRPr="005310C8">
              <w:rPr>
                <w:color w:val="000000"/>
                <w:sz w:val="20"/>
                <w:szCs w:val="20"/>
              </w:rPr>
              <w:t>*</w:t>
            </w:r>
            <w:r w:rsidRPr="005310C8">
              <w:rPr>
                <w:sz w:val="20"/>
                <w:szCs w:val="20"/>
              </w:rPr>
              <w:t xml:space="preserve"> </w:t>
            </w:r>
          </w:p>
        </w:tc>
        <w:tc>
          <w:tcPr>
            <w:tcW w:w="1560" w:type="dxa"/>
            <w:tcBorders>
              <w:top w:val="nil"/>
              <w:left w:val="nil"/>
              <w:bottom w:val="single" w:sz="4" w:space="0" w:color="auto"/>
              <w:right w:val="nil"/>
            </w:tcBorders>
            <w:shd w:val="clear" w:color="auto" w:fill="auto"/>
            <w:hideMark/>
          </w:tcPr>
          <w:p w:rsidR="002C28BA" w:rsidRPr="005310C8" w:rsidRDefault="002C28BA" w:rsidP="00517880">
            <w:pPr>
              <w:jc w:val="center"/>
              <w:rPr>
                <w:color w:val="000000"/>
                <w:sz w:val="20"/>
                <w:szCs w:val="20"/>
              </w:rPr>
            </w:pPr>
            <w:r w:rsidRPr="005310C8">
              <w:rPr>
                <w:color w:val="000000"/>
                <w:sz w:val="20"/>
                <w:szCs w:val="20"/>
              </w:rPr>
              <w:t>значение на конец отчетного года</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2C28BA" w:rsidRPr="005310C8" w:rsidRDefault="002C28BA" w:rsidP="00517880">
            <w:pPr>
              <w:rPr>
                <w:color w:val="000000"/>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C28BA" w:rsidRPr="005310C8" w:rsidRDefault="002C28BA" w:rsidP="00517880">
            <w:pPr>
              <w:rPr>
                <w:color w:val="000000"/>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2C28BA" w:rsidRPr="005310C8" w:rsidRDefault="002C28BA" w:rsidP="00517880">
            <w:pPr>
              <w:rPr>
                <w:sz w:val="20"/>
                <w:szCs w:val="20"/>
              </w:rPr>
            </w:pPr>
          </w:p>
        </w:tc>
      </w:tr>
      <w:tr w:rsidR="002C28BA" w:rsidRPr="005310C8" w:rsidTr="00B3489E">
        <w:trPr>
          <w:trHeight w:val="20"/>
        </w:trPr>
        <w:tc>
          <w:tcPr>
            <w:tcW w:w="15203" w:type="dxa"/>
            <w:gridSpan w:val="8"/>
            <w:tcBorders>
              <w:top w:val="single" w:sz="4" w:space="0" w:color="auto"/>
              <w:left w:val="single" w:sz="4" w:space="0" w:color="auto"/>
              <w:bottom w:val="single" w:sz="4" w:space="0" w:color="auto"/>
              <w:right w:val="single" w:sz="4" w:space="0" w:color="000000"/>
            </w:tcBorders>
            <w:shd w:val="clear" w:color="auto" w:fill="auto"/>
            <w:hideMark/>
          </w:tcPr>
          <w:p w:rsidR="002C28BA" w:rsidRPr="005310C8" w:rsidRDefault="00DD3CBD" w:rsidP="00517880">
            <w:pPr>
              <w:jc w:val="center"/>
              <w:rPr>
                <w:sz w:val="20"/>
                <w:szCs w:val="20"/>
              </w:rPr>
            </w:pPr>
            <w:r w:rsidRPr="005310C8">
              <w:rPr>
                <w:sz w:val="20"/>
                <w:szCs w:val="20"/>
              </w:rPr>
              <w:t>Подпрограмма «Профилактика правонарушений»</w:t>
            </w:r>
          </w:p>
        </w:tc>
      </w:tr>
      <w:tr w:rsidR="00DD3CBD" w:rsidRPr="005310C8" w:rsidTr="00B3489E">
        <w:trPr>
          <w:trHeight w:val="20"/>
        </w:trPr>
        <w:tc>
          <w:tcPr>
            <w:tcW w:w="540" w:type="dxa"/>
            <w:tcBorders>
              <w:top w:val="nil"/>
              <w:left w:val="single" w:sz="4" w:space="0" w:color="auto"/>
              <w:bottom w:val="single" w:sz="4" w:space="0" w:color="auto"/>
              <w:right w:val="single" w:sz="4" w:space="0" w:color="auto"/>
            </w:tcBorders>
            <w:shd w:val="clear" w:color="auto" w:fill="auto"/>
            <w:hideMark/>
          </w:tcPr>
          <w:p w:rsidR="00DD3CBD" w:rsidRPr="005310C8" w:rsidRDefault="00DD3CBD" w:rsidP="00517880">
            <w:pPr>
              <w:jc w:val="center"/>
              <w:rPr>
                <w:sz w:val="20"/>
                <w:szCs w:val="20"/>
              </w:rPr>
            </w:pPr>
            <w:r w:rsidRPr="005310C8">
              <w:rPr>
                <w:sz w:val="20"/>
                <w:szCs w:val="20"/>
              </w:rPr>
              <w:t>1.1</w:t>
            </w:r>
          </w:p>
        </w:tc>
        <w:tc>
          <w:tcPr>
            <w:tcW w:w="5732" w:type="dxa"/>
            <w:tcBorders>
              <w:top w:val="nil"/>
              <w:left w:val="nil"/>
              <w:bottom w:val="single" w:sz="4" w:space="0" w:color="auto"/>
              <w:right w:val="single" w:sz="4" w:space="0" w:color="auto"/>
            </w:tcBorders>
            <w:shd w:val="clear" w:color="auto" w:fill="auto"/>
            <w:hideMark/>
          </w:tcPr>
          <w:p w:rsidR="00DD3CBD" w:rsidRPr="005310C8" w:rsidRDefault="00DD3CBD" w:rsidP="00517880">
            <w:pPr>
              <w:autoSpaceDE w:val="0"/>
              <w:autoSpaceDN w:val="0"/>
              <w:adjustRightInd w:val="0"/>
              <w:rPr>
                <w:rFonts w:eastAsiaTheme="minorHAnsi"/>
                <w:sz w:val="20"/>
                <w:szCs w:val="20"/>
                <w:lang w:eastAsia="en-US"/>
              </w:rPr>
            </w:pPr>
            <w:r w:rsidRPr="005310C8">
              <w:rPr>
                <w:rFonts w:eastAsiaTheme="minorHAnsi"/>
                <w:sz w:val="20"/>
                <w:szCs w:val="20"/>
                <w:lang w:eastAsia="en-US"/>
              </w:rPr>
              <w:t>Количество преступлений</w:t>
            </w:r>
          </w:p>
        </w:tc>
        <w:tc>
          <w:tcPr>
            <w:tcW w:w="1292" w:type="dxa"/>
            <w:tcBorders>
              <w:top w:val="nil"/>
              <w:left w:val="nil"/>
              <w:bottom w:val="single" w:sz="4" w:space="0" w:color="auto"/>
              <w:right w:val="single" w:sz="4" w:space="0" w:color="auto"/>
            </w:tcBorders>
            <w:shd w:val="clear" w:color="auto" w:fill="auto"/>
          </w:tcPr>
          <w:p w:rsidR="00DD3CBD" w:rsidRPr="005310C8" w:rsidRDefault="00DD3CBD" w:rsidP="00517880">
            <w:pPr>
              <w:autoSpaceDE w:val="0"/>
              <w:autoSpaceDN w:val="0"/>
              <w:adjustRightInd w:val="0"/>
              <w:jc w:val="center"/>
              <w:rPr>
                <w:rFonts w:eastAsiaTheme="minorHAnsi"/>
                <w:sz w:val="20"/>
                <w:szCs w:val="20"/>
                <w:lang w:eastAsia="en-US"/>
              </w:rPr>
            </w:pPr>
            <w:r w:rsidRPr="005310C8">
              <w:rPr>
                <w:rFonts w:eastAsiaTheme="minorHAnsi"/>
                <w:sz w:val="20"/>
                <w:szCs w:val="20"/>
                <w:lang w:eastAsia="en-US"/>
              </w:rPr>
              <w:t xml:space="preserve">ед. </w:t>
            </w:r>
          </w:p>
        </w:tc>
        <w:tc>
          <w:tcPr>
            <w:tcW w:w="976" w:type="dxa"/>
            <w:tcBorders>
              <w:top w:val="nil"/>
              <w:left w:val="nil"/>
              <w:bottom w:val="single" w:sz="4" w:space="0" w:color="auto"/>
              <w:right w:val="single" w:sz="4" w:space="0" w:color="auto"/>
            </w:tcBorders>
            <w:shd w:val="clear" w:color="auto" w:fill="auto"/>
          </w:tcPr>
          <w:p w:rsidR="00DD3CBD" w:rsidRPr="005310C8" w:rsidRDefault="00DD3CBD" w:rsidP="00517880">
            <w:pPr>
              <w:autoSpaceDE w:val="0"/>
              <w:autoSpaceDN w:val="0"/>
              <w:adjustRightInd w:val="0"/>
              <w:jc w:val="center"/>
              <w:rPr>
                <w:rFonts w:eastAsiaTheme="minorHAnsi"/>
                <w:sz w:val="20"/>
                <w:szCs w:val="20"/>
                <w:lang w:eastAsia="en-US"/>
              </w:rPr>
            </w:pPr>
            <w:r w:rsidRPr="005310C8">
              <w:rPr>
                <w:rFonts w:eastAsiaTheme="minorHAnsi"/>
                <w:sz w:val="20"/>
                <w:szCs w:val="20"/>
                <w:lang w:eastAsia="en-US"/>
              </w:rPr>
              <w:t>8782</w:t>
            </w:r>
          </w:p>
        </w:tc>
        <w:tc>
          <w:tcPr>
            <w:tcW w:w="1560" w:type="dxa"/>
            <w:tcBorders>
              <w:top w:val="nil"/>
              <w:left w:val="nil"/>
              <w:bottom w:val="single" w:sz="4" w:space="0" w:color="auto"/>
              <w:right w:val="single" w:sz="4" w:space="0" w:color="auto"/>
            </w:tcBorders>
            <w:shd w:val="clear" w:color="auto" w:fill="auto"/>
          </w:tcPr>
          <w:p w:rsidR="00DD3CBD" w:rsidRPr="005310C8" w:rsidRDefault="00DD3CBD" w:rsidP="00517880">
            <w:pPr>
              <w:jc w:val="center"/>
              <w:rPr>
                <w:sz w:val="20"/>
                <w:szCs w:val="20"/>
              </w:rPr>
            </w:pPr>
            <w:r w:rsidRPr="005310C8">
              <w:rPr>
                <w:sz w:val="20"/>
                <w:szCs w:val="20"/>
              </w:rPr>
              <w:t>6729</w:t>
            </w:r>
          </w:p>
        </w:tc>
        <w:tc>
          <w:tcPr>
            <w:tcW w:w="1417" w:type="dxa"/>
            <w:tcBorders>
              <w:top w:val="nil"/>
              <w:left w:val="nil"/>
              <w:bottom w:val="single" w:sz="4" w:space="0" w:color="auto"/>
              <w:right w:val="single" w:sz="4" w:space="0" w:color="auto"/>
            </w:tcBorders>
            <w:shd w:val="clear" w:color="auto" w:fill="auto"/>
          </w:tcPr>
          <w:p w:rsidR="00DD3CBD" w:rsidRPr="005310C8" w:rsidRDefault="006512E8" w:rsidP="00517880">
            <w:pPr>
              <w:jc w:val="center"/>
              <w:rPr>
                <w:sz w:val="20"/>
                <w:szCs w:val="20"/>
              </w:rPr>
            </w:pPr>
            <w:r w:rsidRPr="005310C8">
              <w:rPr>
                <w:sz w:val="20"/>
                <w:szCs w:val="20"/>
              </w:rPr>
              <w:t>-2053</w:t>
            </w:r>
          </w:p>
        </w:tc>
        <w:tc>
          <w:tcPr>
            <w:tcW w:w="1134" w:type="dxa"/>
            <w:tcBorders>
              <w:top w:val="nil"/>
              <w:left w:val="nil"/>
              <w:bottom w:val="single" w:sz="4" w:space="0" w:color="auto"/>
              <w:right w:val="single" w:sz="4" w:space="0" w:color="auto"/>
            </w:tcBorders>
            <w:shd w:val="clear" w:color="auto" w:fill="auto"/>
          </w:tcPr>
          <w:p w:rsidR="00DD3CBD" w:rsidRPr="005310C8" w:rsidRDefault="006512E8" w:rsidP="00517880">
            <w:pPr>
              <w:jc w:val="center"/>
              <w:rPr>
                <w:sz w:val="20"/>
                <w:szCs w:val="20"/>
              </w:rPr>
            </w:pPr>
            <w:r w:rsidRPr="005310C8">
              <w:rPr>
                <w:sz w:val="20"/>
                <w:szCs w:val="20"/>
              </w:rPr>
              <w:t>-23,4</w:t>
            </w:r>
          </w:p>
        </w:tc>
        <w:tc>
          <w:tcPr>
            <w:tcW w:w="2552" w:type="dxa"/>
            <w:tcBorders>
              <w:top w:val="nil"/>
              <w:left w:val="nil"/>
              <w:bottom w:val="single" w:sz="4" w:space="0" w:color="auto"/>
              <w:right w:val="single" w:sz="4" w:space="0" w:color="auto"/>
            </w:tcBorders>
            <w:shd w:val="clear" w:color="auto" w:fill="auto"/>
          </w:tcPr>
          <w:p w:rsidR="00DD3CBD" w:rsidRPr="005310C8" w:rsidRDefault="00DD3CBD" w:rsidP="00517880">
            <w:pPr>
              <w:jc w:val="both"/>
              <w:rPr>
                <w:sz w:val="20"/>
                <w:szCs w:val="20"/>
              </w:rPr>
            </w:pPr>
          </w:p>
        </w:tc>
      </w:tr>
      <w:tr w:rsidR="00DD3CBD" w:rsidRPr="005310C8" w:rsidTr="00B3489E">
        <w:trPr>
          <w:trHeight w:val="20"/>
        </w:trPr>
        <w:tc>
          <w:tcPr>
            <w:tcW w:w="540" w:type="dxa"/>
            <w:tcBorders>
              <w:top w:val="nil"/>
              <w:left w:val="single" w:sz="4" w:space="0" w:color="auto"/>
              <w:bottom w:val="single" w:sz="4" w:space="0" w:color="auto"/>
              <w:right w:val="single" w:sz="4" w:space="0" w:color="auto"/>
            </w:tcBorders>
            <w:shd w:val="clear" w:color="auto" w:fill="auto"/>
          </w:tcPr>
          <w:p w:rsidR="00DD3CBD" w:rsidRPr="005310C8" w:rsidRDefault="00DD3CBD" w:rsidP="00517880">
            <w:pPr>
              <w:jc w:val="center"/>
              <w:rPr>
                <w:sz w:val="20"/>
                <w:szCs w:val="20"/>
              </w:rPr>
            </w:pPr>
            <w:r w:rsidRPr="005310C8">
              <w:rPr>
                <w:sz w:val="20"/>
                <w:szCs w:val="20"/>
              </w:rPr>
              <w:t>1.2</w:t>
            </w:r>
          </w:p>
        </w:tc>
        <w:tc>
          <w:tcPr>
            <w:tcW w:w="5732" w:type="dxa"/>
            <w:tcBorders>
              <w:top w:val="nil"/>
              <w:left w:val="nil"/>
              <w:bottom w:val="single" w:sz="4" w:space="0" w:color="auto"/>
              <w:right w:val="single" w:sz="4" w:space="0" w:color="auto"/>
            </w:tcBorders>
            <w:shd w:val="clear" w:color="auto" w:fill="auto"/>
          </w:tcPr>
          <w:p w:rsidR="00DD3CBD" w:rsidRPr="005310C8" w:rsidRDefault="00DD3CBD" w:rsidP="00517880">
            <w:pPr>
              <w:autoSpaceDE w:val="0"/>
              <w:autoSpaceDN w:val="0"/>
              <w:adjustRightInd w:val="0"/>
              <w:rPr>
                <w:rFonts w:eastAsiaTheme="minorHAnsi"/>
                <w:sz w:val="20"/>
                <w:szCs w:val="20"/>
                <w:lang w:eastAsia="en-US"/>
              </w:rPr>
            </w:pPr>
            <w:r w:rsidRPr="005310C8">
              <w:rPr>
                <w:rFonts w:eastAsiaTheme="minorHAnsi"/>
                <w:sz w:val="20"/>
                <w:szCs w:val="20"/>
                <w:lang w:eastAsia="en-US"/>
              </w:rPr>
              <w:t>Количество правонарушений</w:t>
            </w:r>
          </w:p>
        </w:tc>
        <w:tc>
          <w:tcPr>
            <w:tcW w:w="1292" w:type="dxa"/>
            <w:tcBorders>
              <w:top w:val="nil"/>
              <w:left w:val="nil"/>
              <w:bottom w:val="single" w:sz="4" w:space="0" w:color="auto"/>
              <w:right w:val="single" w:sz="4" w:space="0" w:color="auto"/>
            </w:tcBorders>
            <w:shd w:val="clear" w:color="auto" w:fill="auto"/>
          </w:tcPr>
          <w:p w:rsidR="00DD3CBD" w:rsidRPr="005310C8" w:rsidRDefault="00DD3CBD" w:rsidP="00517880">
            <w:pPr>
              <w:autoSpaceDE w:val="0"/>
              <w:autoSpaceDN w:val="0"/>
              <w:adjustRightInd w:val="0"/>
              <w:jc w:val="center"/>
              <w:rPr>
                <w:rFonts w:eastAsiaTheme="minorHAnsi"/>
                <w:sz w:val="20"/>
                <w:szCs w:val="20"/>
                <w:lang w:eastAsia="en-US"/>
              </w:rPr>
            </w:pPr>
            <w:r w:rsidRPr="005310C8">
              <w:rPr>
                <w:rFonts w:eastAsiaTheme="minorHAnsi"/>
                <w:sz w:val="20"/>
                <w:szCs w:val="20"/>
                <w:lang w:eastAsia="en-US"/>
              </w:rPr>
              <w:t xml:space="preserve">ед. </w:t>
            </w:r>
          </w:p>
        </w:tc>
        <w:tc>
          <w:tcPr>
            <w:tcW w:w="976" w:type="dxa"/>
            <w:tcBorders>
              <w:top w:val="nil"/>
              <w:left w:val="nil"/>
              <w:bottom w:val="single" w:sz="4" w:space="0" w:color="auto"/>
              <w:right w:val="single" w:sz="4" w:space="0" w:color="auto"/>
            </w:tcBorders>
            <w:shd w:val="clear" w:color="auto" w:fill="auto"/>
          </w:tcPr>
          <w:p w:rsidR="00DD3CBD" w:rsidRPr="005310C8" w:rsidRDefault="00DD3CBD" w:rsidP="00517880">
            <w:pPr>
              <w:autoSpaceDE w:val="0"/>
              <w:autoSpaceDN w:val="0"/>
              <w:adjustRightInd w:val="0"/>
              <w:jc w:val="center"/>
              <w:rPr>
                <w:rFonts w:eastAsiaTheme="minorHAnsi"/>
                <w:sz w:val="20"/>
                <w:szCs w:val="20"/>
                <w:lang w:eastAsia="en-US"/>
              </w:rPr>
            </w:pPr>
            <w:r w:rsidRPr="005310C8">
              <w:rPr>
                <w:rFonts w:eastAsiaTheme="minorHAnsi"/>
                <w:sz w:val="20"/>
                <w:szCs w:val="20"/>
                <w:lang w:eastAsia="en-US"/>
              </w:rPr>
              <w:t>480116</w:t>
            </w:r>
          </w:p>
        </w:tc>
        <w:tc>
          <w:tcPr>
            <w:tcW w:w="1560" w:type="dxa"/>
            <w:tcBorders>
              <w:top w:val="nil"/>
              <w:left w:val="nil"/>
              <w:bottom w:val="single" w:sz="4" w:space="0" w:color="auto"/>
              <w:right w:val="single" w:sz="4" w:space="0" w:color="auto"/>
            </w:tcBorders>
            <w:shd w:val="clear" w:color="auto" w:fill="auto"/>
          </w:tcPr>
          <w:p w:rsidR="00DD3CBD" w:rsidRPr="005310C8" w:rsidRDefault="00DD3CBD" w:rsidP="00517880">
            <w:pPr>
              <w:jc w:val="center"/>
              <w:rPr>
                <w:sz w:val="20"/>
                <w:szCs w:val="20"/>
              </w:rPr>
            </w:pPr>
            <w:r w:rsidRPr="005310C8">
              <w:rPr>
                <w:sz w:val="20"/>
                <w:szCs w:val="20"/>
              </w:rPr>
              <w:t>36199</w:t>
            </w:r>
          </w:p>
        </w:tc>
        <w:tc>
          <w:tcPr>
            <w:tcW w:w="1417" w:type="dxa"/>
            <w:tcBorders>
              <w:top w:val="nil"/>
              <w:left w:val="nil"/>
              <w:bottom w:val="single" w:sz="4" w:space="0" w:color="auto"/>
              <w:right w:val="single" w:sz="4" w:space="0" w:color="auto"/>
            </w:tcBorders>
            <w:shd w:val="clear" w:color="auto" w:fill="auto"/>
          </w:tcPr>
          <w:p w:rsidR="00DD3CBD" w:rsidRPr="005310C8" w:rsidRDefault="006512E8" w:rsidP="00517880">
            <w:pPr>
              <w:jc w:val="center"/>
              <w:rPr>
                <w:sz w:val="20"/>
                <w:szCs w:val="20"/>
              </w:rPr>
            </w:pPr>
            <w:r w:rsidRPr="005310C8">
              <w:rPr>
                <w:sz w:val="20"/>
                <w:szCs w:val="20"/>
              </w:rPr>
              <w:t>-443917</w:t>
            </w:r>
          </w:p>
        </w:tc>
        <w:tc>
          <w:tcPr>
            <w:tcW w:w="1134" w:type="dxa"/>
            <w:tcBorders>
              <w:top w:val="nil"/>
              <w:left w:val="nil"/>
              <w:bottom w:val="single" w:sz="4" w:space="0" w:color="auto"/>
              <w:right w:val="single" w:sz="4" w:space="0" w:color="auto"/>
            </w:tcBorders>
            <w:shd w:val="clear" w:color="auto" w:fill="auto"/>
          </w:tcPr>
          <w:p w:rsidR="00DD3CBD" w:rsidRPr="005310C8" w:rsidRDefault="006512E8" w:rsidP="00517880">
            <w:pPr>
              <w:jc w:val="center"/>
              <w:rPr>
                <w:sz w:val="20"/>
                <w:szCs w:val="20"/>
              </w:rPr>
            </w:pPr>
            <w:r w:rsidRPr="005310C8">
              <w:rPr>
                <w:sz w:val="20"/>
                <w:szCs w:val="20"/>
              </w:rPr>
              <w:t>-92,5</w:t>
            </w:r>
          </w:p>
        </w:tc>
        <w:tc>
          <w:tcPr>
            <w:tcW w:w="2552" w:type="dxa"/>
            <w:tcBorders>
              <w:top w:val="nil"/>
              <w:left w:val="nil"/>
              <w:bottom w:val="single" w:sz="4" w:space="0" w:color="auto"/>
              <w:right w:val="single" w:sz="4" w:space="0" w:color="auto"/>
            </w:tcBorders>
            <w:shd w:val="clear" w:color="auto" w:fill="auto"/>
          </w:tcPr>
          <w:p w:rsidR="00DD3CBD" w:rsidRPr="005310C8" w:rsidRDefault="00DD3CBD" w:rsidP="00517880">
            <w:pPr>
              <w:jc w:val="both"/>
              <w:rPr>
                <w:sz w:val="20"/>
                <w:szCs w:val="20"/>
              </w:rPr>
            </w:pPr>
          </w:p>
        </w:tc>
      </w:tr>
      <w:tr w:rsidR="00DD3CBD" w:rsidRPr="005310C8" w:rsidTr="00B3489E">
        <w:trPr>
          <w:trHeight w:val="20"/>
        </w:trPr>
        <w:tc>
          <w:tcPr>
            <w:tcW w:w="540" w:type="dxa"/>
            <w:tcBorders>
              <w:top w:val="nil"/>
              <w:left w:val="single" w:sz="4" w:space="0" w:color="auto"/>
              <w:bottom w:val="single" w:sz="4" w:space="0" w:color="auto"/>
              <w:right w:val="single" w:sz="4" w:space="0" w:color="auto"/>
            </w:tcBorders>
            <w:shd w:val="clear" w:color="auto" w:fill="auto"/>
            <w:hideMark/>
          </w:tcPr>
          <w:p w:rsidR="00DD3CBD" w:rsidRPr="005310C8" w:rsidRDefault="00DD3CBD" w:rsidP="00517880">
            <w:pPr>
              <w:jc w:val="center"/>
              <w:rPr>
                <w:sz w:val="20"/>
                <w:szCs w:val="20"/>
              </w:rPr>
            </w:pPr>
            <w:r w:rsidRPr="005310C8">
              <w:rPr>
                <w:sz w:val="20"/>
                <w:szCs w:val="20"/>
              </w:rPr>
              <w:t>1.3</w:t>
            </w:r>
          </w:p>
        </w:tc>
        <w:tc>
          <w:tcPr>
            <w:tcW w:w="5732" w:type="dxa"/>
            <w:tcBorders>
              <w:top w:val="nil"/>
              <w:left w:val="nil"/>
              <w:bottom w:val="single" w:sz="4" w:space="0" w:color="auto"/>
              <w:right w:val="single" w:sz="4" w:space="0" w:color="auto"/>
            </w:tcBorders>
            <w:shd w:val="clear" w:color="auto" w:fill="auto"/>
            <w:hideMark/>
          </w:tcPr>
          <w:p w:rsidR="00DD3CBD" w:rsidRPr="005310C8" w:rsidRDefault="00DD3CBD" w:rsidP="00517880">
            <w:pPr>
              <w:autoSpaceDE w:val="0"/>
              <w:autoSpaceDN w:val="0"/>
              <w:adjustRightInd w:val="0"/>
              <w:rPr>
                <w:rFonts w:eastAsiaTheme="minorHAnsi"/>
                <w:sz w:val="20"/>
                <w:szCs w:val="20"/>
                <w:lang w:eastAsia="en-US"/>
              </w:rPr>
            </w:pPr>
            <w:r w:rsidRPr="005310C8">
              <w:rPr>
                <w:rFonts w:eastAsiaTheme="minorHAnsi"/>
                <w:sz w:val="20"/>
                <w:szCs w:val="20"/>
                <w:lang w:eastAsia="en-US"/>
              </w:rPr>
              <w:t>Количество преступлений, совершаемых несовершеннолетними</w:t>
            </w:r>
          </w:p>
        </w:tc>
        <w:tc>
          <w:tcPr>
            <w:tcW w:w="1292" w:type="dxa"/>
            <w:tcBorders>
              <w:top w:val="nil"/>
              <w:left w:val="nil"/>
              <w:bottom w:val="single" w:sz="4" w:space="0" w:color="auto"/>
              <w:right w:val="single" w:sz="4" w:space="0" w:color="auto"/>
            </w:tcBorders>
            <w:shd w:val="clear" w:color="auto" w:fill="auto"/>
          </w:tcPr>
          <w:p w:rsidR="00DD3CBD" w:rsidRPr="005310C8" w:rsidRDefault="00DD3CBD" w:rsidP="00517880">
            <w:pPr>
              <w:autoSpaceDE w:val="0"/>
              <w:autoSpaceDN w:val="0"/>
              <w:adjustRightInd w:val="0"/>
              <w:jc w:val="center"/>
              <w:rPr>
                <w:rFonts w:eastAsiaTheme="minorHAnsi"/>
                <w:sz w:val="20"/>
                <w:szCs w:val="20"/>
                <w:lang w:eastAsia="en-US"/>
              </w:rPr>
            </w:pPr>
            <w:r w:rsidRPr="005310C8">
              <w:rPr>
                <w:rFonts w:eastAsiaTheme="minorHAnsi"/>
                <w:sz w:val="20"/>
                <w:szCs w:val="20"/>
                <w:lang w:eastAsia="en-US"/>
              </w:rPr>
              <w:t xml:space="preserve">ед. </w:t>
            </w:r>
          </w:p>
        </w:tc>
        <w:tc>
          <w:tcPr>
            <w:tcW w:w="976" w:type="dxa"/>
            <w:tcBorders>
              <w:top w:val="nil"/>
              <w:left w:val="nil"/>
              <w:bottom w:val="single" w:sz="4" w:space="0" w:color="auto"/>
              <w:right w:val="single" w:sz="4" w:space="0" w:color="auto"/>
            </w:tcBorders>
            <w:shd w:val="clear" w:color="auto" w:fill="auto"/>
          </w:tcPr>
          <w:p w:rsidR="00DD3CBD" w:rsidRPr="005310C8" w:rsidRDefault="00DD3CBD" w:rsidP="00517880">
            <w:pPr>
              <w:autoSpaceDE w:val="0"/>
              <w:autoSpaceDN w:val="0"/>
              <w:adjustRightInd w:val="0"/>
              <w:jc w:val="center"/>
              <w:rPr>
                <w:rFonts w:eastAsiaTheme="minorHAnsi"/>
                <w:sz w:val="20"/>
                <w:szCs w:val="20"/>
                <w:lang w:eastAsia="en-US"/>
              </w:rPr>
            </w:pPr>
            <w:r w:rsidRPr="005310C8">
              <w:rPr>
                <w:rFonts w:eastAsiaTheme="minorHAnsi"/>
                <w:sz w:val="20"/>
                <w:szCs w:val="20"/>
                <w:lang w:eastAsia="en-US"/>
              </w:rPr>
              <w:t>220</w:t>
            </w:r>
          </w:p>
        </w:tc>
        <w:tc>
          <w:tcPr>
            <w:tcW w:w="1560" w:type="dxa"/>
            <w:tcBorders>
              <w:top w:val="nil"/>
              <w:left w:val="nil"/>
              <w:bottom w:val="single" w:sz="4" w:space="0" w:color="auto"/>
              <w:right w:val="single" w:sz="4" w:space="0" w:color="auto"/>
            </w:tcBorders>
            <w:shd w:val="clear" w:color="auto" w:fill="auto"/>
          </w:tcPr>
          <w:p w:rsidR="00DD3CBD" w:rsidRPr="005310C8" w:rsidRDefault="006512E8" w:rsidP="00517880">
            <w:pPr>
              <w:jc w:val="center"/>
              <w:rPr>
                <w:sz w:val="20"/>
                <w:szCs w:val="20"/>
              </w:rPr>
            </w:pPr>
            <w:r w:rsidRPr="005310C8">
              <w:rPr>
                <w:sz w:val="20"/>
                <w:szCs w:val="20"/>
              </w:rPr>
              <w:t>154</w:t>
            </w:r>
          </w:p>
        </w:tc>
        <w:tc>
          <w:tcPr>
            <w:tcW w:w="1417" w:type="dxa"/>
            <w:tcBorders>
              <w:top w:val="nil"/>
              <w:left w:val="nil"/>
              <w:bottom w:val="single" w:sz="4" w:space="0" w:color="auto"/>
              <w:right w:val="single" w:sz="4" w:space="0" w:color="auto"/>
            </w:tcBorders>
            <w:shd w:val="clear" w:color="auto" w:fill="auto"/>
          </w:tcPr>
          <w:p w:rsidR="00DD3CBD" w:rsidRPr="005310C8" w:rsidRDefault="006512E8" w:rsidP="00517880">
            <w:pPr>
              <w:jc w:val="center"/>
              <w:rPr>
                <w:sz w:val="20"/>
                <w:szCs w:val="20"/>
              </w:rPr>
            </w:pPr>
            <w:r w:rsidRPr="005310C8">
              <w:rPr>
                <w:sz w:val="20"/>
                <w:szCs w:val="20"/>
              </w:rPr>
              <w:t>-66</w:t>
            </w:r>
          </w:p>
        </w:tc>
        <w:tc>
          <w:tcPr>
            <w:tcW w:w="1134" w:type="dxa"/>
            <w:tcBorders>
              <w:top w:val="nil"/>
              <w:left w:val="nil"/>
              <w:bottom w:val="single" w:sz="4" w:space="0" w:color="auto"/>
              <w:right w:val="single" w:sz="4" w:space="0" w:color="auto"/>
            </w:tcBorders>
            <w:shd w:val="clear" w:color="auto" w:fill="auto"/>
          </w:tcPr>
          <w:p w:rsidR="00DD3CBD" w:rsidRPr="005310C8" w:rsidRDefault="006512E8" w:rsidP="00517880">
            <w:pPr>
              <w:jc w:val="center"/>
              <w:rPr>
                <w:sz w:val="20"/>
                <w:szCs w:val="20"/>
              </w:rPr>
            </w:pPr>
            <w:r w:rsidRPr="005310C8">
              <w:rPr>
                <w:sz w:val="20"/>
                <w:szCs w:val="20"/>
              </w:rPr>
              <w:t>-30</w:t>
            </w:r>
          </w:p>
        </w:tc>
        <w:tc>
          <w:tcPr>
            <w:tcW w:w="2552" w:type="dxa"/>
            <w:tcBorders>
              <w:top w:val="nil"/>
              <w:left w:val="nil"/>
              <w:bottom w:val="single" w:sz="4" w:space="0" w:color="auto"/>
              <w:right w:val="single" w:sz="4" w:space="0" w:color="auto"/>
            </w:tcBorders>
            <w:shd w:val="clear" w:color="auto" w:fill="auto"/>
          </w:tcPr>
          <w:p w:rsidR="00DD3CBD" w:rsidRPr="005310C8" w:rsidRDefault="00DD3CBD" w:rsidP="00517880">
            <w:pPr>
              <w:jc w:val="both"/>
              <w:rPr>
                <w:sz w:val="20"/>
                <w:szCs w:val="20"/>
              </w:rPr>
            </w:pPr>
          </w:p>
        </w:tc>
      </w:tr>
      <w:tr w:rsidR="00DD3CBD" w:rsidRPr="005310C8" w:rsidTr="00B3489E">
        <w:trPr>
          <w:trHeight w:val="20"/>
        </w:trPr>
        <w:tc>
          <w:tcPr>
            <w:tcW w:w="540" w:type="dxa"/>
            <w:tcBorders>
              <w:top w:val="nil"/>
              <w:left w:val="single" w:sz="4" w:space="0" w:color="auto"/>
              <w:bottom w:val="single" w:sz="4" w:space="0" w:color="auto"/>
              <w:right w:val="single" w:sz="4" w:space="0" w:color="auto"/>
            </w:tcBorders>
            <w:shd w:val="clear" w:color="auto" w:fill="auto"/>
          </w:tcPr>
          <w:p w:rsidR="00DD3CBD" w:rsidRPr="005310C8" w:rsidRDefault="00DD3CBD" w:rsidP="00517880">
            <w:pPr>
              <w:jc w:val="center"/>
              <w:rPr>
                <w:sz w:val="20"/>
                <w:szCs w:val="20"/>
              </w:rPr>
            </w:pPr>
            <w:r w:rsidRPr="005310C8">
              <w:rPr>
                <w:sz w:val="20"/>
                <w:szCs w:val="20"/>
              </w:rPr>
              <w:t>1.4</w:t>
            </w:r>
          </w:p>
        </w:tc>
        <w:tc>
          <w:tcPr>
            <w:tcW w:w="5732" w:type="dxa"/>
            <w:tcBorders>
              <w:top w:val="nil"/>
              <w:left w:val="nil"/>
              <w:bottom w:val="single" w:sz="4" w:space="0" w:color="auto"/>
              <w:right w:val="single" w:sz="4" w:space="0" w:color="auto"/>
            </w:tcBorders>
            <w:shd w:val="clear" w:color="auto" w:fill="auto"/>
          </w:tcPr>
          <w:p w:rsidR="00DD3CBD" w:rsidRPr="005310C8" w:rsidRDefault="00DD3CBD" w:rsidP="00517880">
            <w:pPr>
              <w:autoSpaceDE w:val="0"/>
              <w:autoSpaceDN w:val="0"/>
              <w:adjustRightInd w:val="0"/>
              <w:rPr>
                <w:rFonts w:eastAsiaTheme="minorHAnsi"/>
                <w:sz w:val="20"/>
                <w:szCs w:val="20"/>
                <w:lang w:eastAsia="en-US"/>
              </w:rPr>
            </w:pPr>
            <w:r w:rsidRPr="005310C8">
              <w:rPr>
                <w:rFonts w:eastAsiaTheme="minorHAnsi"/>
                <w:sz w:val="20"/>
                <w:szCs w:val="20"/>
                <w:lang w:eastAsia="en-US"/>
              </w:rPr>
              <w:t>Удельный вес преступлений, совершенных судимыми лицами в общем числе преступлений</w:t>
            </w:r>
          </w:p>
        </w:tc>
        <w:tc>
          <w:tcPr>
            <w:tcW w:w="1292" w:type="dxa"/>
            <w:tcBorders>
              <w:top w:val="nil"/>
              <w:left w:val="nil"/>
              <w:bottom w:val="single" w:sz="4" w:space="0" w:color="auto"/>
              <w:right w:val="single" w:sz="4" w:space="0" w:color="auto"/>
            </w:tcBorders>
            <w:shd w:val="clear" w:color="auto" w:fill="auto"/>
          </w:tcPr>
          <w:p w:rsidR="00DD3CBD" w:rsidRPr="005310C8" w:rsidRDefault="00DD3CBD" w:rsidP="00517880">
            <w:pPr>
              <w:autoSpaceDE w:val="0"/>
              <w:autoSpaceDN w:val="0"/>
              <w:adjustRightInd w:val="0"/>
              <w:jc w:val="center"/>
              <w:rPr>
                <w:rFonts w:eastAsiaTheme="minorHAnsi"/>
                <w:sz w:val="20"/>
                <w:szCs w:val="20"/>
                <w:lang w:eastAsia="en-US"/>
              </w:rPr>
            </w:pPr>
            <w:r w:rsidRPr="005310C8">
              <w:rPr>
                <w:rFonts w:eastAsiaTheme="minorHAnsi"/>
                <w:sz w:val="20"/>
                <w:szCs w:val="20"/>
                <w:lang w:eastAsia="en-US"/>
              </w:rPr>
              <w:t xml:space="preserve">% </w:t>
            </w:r>
          </w:p>
        </w:tc>
        <w:tc>
          <w:tcPr>
            <w:tcW w:w="976" w:type="dxa"/>
            <w:tcBorders>
              <w:top w:val="nil"/>
              <w:left w:val="nil"/>
              <w:bottom w:val="single" w:sz="4" w:space="0" w:color="auto"/>
              <w:right w:val="single" w:sz="4" w:space="0" w:color="auto"/>
            </w:tcBorders>
            <w:shd w:val="clear" w:color="auto" w:fill="auto"/>
          </w:tcPr>
          <w:p w:rsidR="00DD3CBD" w:rsidRPr="005310C8" w:rsidRDefault="00DD3CBD" w:rsidP="00517880">
            <w:pPr>
              <w:autoSpaceDE w:val="0"/>
              <w:autoSpaceDN w:val="0"/>
              <w:adjustRightInd w:val="0"/>
              <w:jc w:val="center"/>
              <w:rPr>
                <w:rFonts w:eastAsiaTheme="minorHAnsi"/>
                <w:sz w:val="20"/>
                <w:szCs w:val="20"/>
                <w:lang w:eastAsia="en-US"/>
              </w:rPr>
            </w:pPr>
            <w:r w:rsidRPr="005310C8">
              <w:rPr>
                <w:rFonts w:eastAsiaTheme="minorHAnsi"/>
                <w:sz w:val="20"/>
                <w:szCs w:val="20"/>
                <w:lang w:eastAsia="en-US"/>
              </w:rPr>
              <w:t>26,6</w:t>
            </w:r>
          </w:p>
        </w:tc>
        <w:tc>
          <w:tcPr>
            <w:tcW w:w="1560" w:type="dxa"/>
            <w:tcBorders>
              <w:top w:val="nil"/>
              <w:left w:val="nil"/>
              <w:bottom w:val="single" w:sz="4" w:space="0" w:color="auto"/>
              <w:right w:val="single" w:sz="4" w:space="0" w:color="auto"/>
            </w:tcBorders>
            <w:shd w:val="clear" w:color="auto" w:fill="auto"/>
          </w:tcPr>
          <w:p w:rsidR="00DD3CBD" w:rsidRPr="005310C8" w:rsidRDefault="006512E8" w:rsidP="00517880">
            <w:pPr>
              <w:jc w:val="center"/>
              <w:rPr>
                <w:sz w:val="20"/>
                <w:szCs w:val="20"/>
              </w:rPr>
            </w:pPr>
            <w:r w:rsidRPr="005310C8">
              <w:rPr>
                <w:sz w:val="20"/>
                <w:szCs w:val="20"/>
              </w:rPr>
              <w:t>37,5</w:t>
            </w:r>
          </w:p>
        </w:tc>
        <w:tc>
          <w:tcPr>
            <w:tcW w:w="1417" w:type="dxa"/>
            <w:tcBorders>
              <w:top w:val="nil"/>
              <w:left w:val="nil"/>
              <w:bottom w:val="single" w:sz="4" w:space="0" w:color="auto"/>
              <w:right w:val="single" w:sz="4" w:space="0" w:color="auto"/>
            </w:tcBorders>
            <w:shd w:val="clear" w:color="auto" w:fill="auto"/>
          </w:tcPr>
          <w:p w:rsidR="00DD3CBD" w:rsidRPr="005310C8" w:rsidRDefault="006512E8" w:rsidP="00517880">
            <w:pPr>
              <w:jc w:val="center"/>
              <w:rPr>
                <w:sz w:val="20"/>
                <w:szCs w:val="20"/>
              </w:rPr>
            </w:pPr>
            <w:r w:rsidRPr="005310C8">
              <w:rPr>
                <w:sz w:val="20"/>
                <w:szCs w:val="20"/>
              </w:rPr>
              <w:t>+10,9</w:t>
            </w:r>
          </w:p>
        </w:tc>
        <w:tc>
          <w:tcPr>
            <w:tcW w:w="1134" w:type="dxa"/>
            <w:tcBorders>
              <w:top w:val="nil"/>
              <w:left w:val="nil"/>
              <w:bottom w:val="single" w:sz="4" w:space="0" w:color="auto"/>
              <w:right w:val="single" w:sz="4" w:space="0" w:color="auto"/>
            </w:tcBorders>
            <w:shd w:val="clear" w:color="auto" w:fill="auto"/>
          </w:tcPr>
          <w:p w:rsidR="00DD3CBD" w:rsidRPr="005310C8" w:rsidRDefault="00DD3CBD" w:rsidP="00517880">
            <w:pPr>
              <w:jc w:val="center"/>
              <w:rPr>
                <w:sz w:val="20"/>
                <w:szCs w:val="20"/>
              </w:rPr>
            </w:pPr>
          </w:p>
        </w:tc>
        <w:tc>
          <w:tcPr>
            <w:tcW w:w="2552" w:type="dxa"/>
            <w:tcBorders>
              <w:top w:val="nil"/>
              <w:left w:val="nil"/>
              <w:bottom w:val="single" w:sz="4" w:space="0" w:color="auto"/>
              <w:right w:val="single" w:sz="4" w:space="0" w:color="auto"/>
            </w:tcBorders>
            <w:shd w:val="clear" w:color="auto" w:fill="auto"/>
          </w:tcPr>
          <w:p w:rsidR="00DD3CBD" w:rsidRPr="005310C8" w:rsidRDefault="00DD3CBD" w:rsidP="00517880">
            <w:pPr>
              <w:jc w:val="both"/>
              <w:rPr>
                <w:sz w:val="20"/>
                <w:szCs w:val="20"/>
              </w:rPr>
            </w:pPr>
          </w:p>
        </w:tc>
      </w:tr>
      <w:tr w:rsidR="002C28BA" w:rsidRPr="005310C8" w:rsidTr="00B3489E">
        <w:trPr>
          <w:trHeight w:val="20"/>
        </w:trPr>
        <w:tc>
          <w:tcPr>
            <w:tcW w:w="15203" w:type="dxa"/>
            <w:gridSpan w:val="8"/>
            <w:tcBorders>
              <w:top w:val="single" w:sz="4" w:space="0" w:color="auto"/>
              <w:left w:val="single" w:sz="4" w:space="0" w:color="auto"/>
              <w:bottom w:val="single" w:sz="4" w:space="0" w:color="auto"/>
              <w:right w:val="single" w:sz="4" w:space="0" w:color="000000"/>
            </w:tcBorders>
            <w:shd w:val="clear" w:color="auto" w:fill="auto"/>
            <w:hideMark/>
          </w:tcPr>
          <w:p w:rsidR="002C28BA" w:rsidRPr="005310C8" w:rsidRDefault="002C28BA" w:rsidP="00517880">
            <w:pPr>
              <w:jc w:val="center"/>
              <w:rPr>
                <w:sz w:val="20"/>
                <w:szCs w:val="20"/>
              </w:rPr>
            </w:pPr>
            <w:r w:rsidRPr="005310C8">
              <w:rPr>
                <w:sz w:val="20"/>
                <w:szCs w:val="20"/>
              </w:rPr>
              <w:t>Подпрограмма «</w:t>
            </w:r>
            <w:r w:rsidR="00DD3CBD" w:rsidRPr="005310C8">
              <w:rPr>
                <w:sz w:val="20"/>
                <w:szCs w:val="20"/>
              </w:rPr>
              <w:t>Профилактика терроризма и экстремизма</w:t>
            </w:r>
            <w:r w:rsidRPr="005310C8">
              <w:rPr>
                <w:sz w:val="20"/>
                <w:szCs w:val="20"/>
              </w:rPr>
              <w:t>»</w:t>
            </w:r>
          </w:p>
        </w:tc>
      </w:tr>
      <w:tr w:rsidR="006512E8" w:rsidRPr="005310C8" w:rsidTr="00B3489E">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6512E8" w:rsidRPr="005310C8" w:rsidRDefault="006512E8" w:rsidP="00517880">
            <w:pPr>
              <w:jc w:val="center"/>
              <w:rPr>
                <w:sz w:val="20"/>
                <w:szCs w:val="20"/>
              </w:rPr>
            </w:pPr>
            <w:r w:rsidRPr="005310C8">
              <w:rPr>
                <w:sz w:val="20"/>
                <w:szCs w:val="20"/>
              </w:rPr>
              <w:t>2.1</w:t>
            </w:r>
          </w:p>
        </w:tc>
        <w:tc>
          <w:tcPr>
            <w:tcW w:w="5732" w:type="dxa"/>
            <w:tcBorders>
              <w:top w:val="single" w:sz="4" w:space="0" w:color="auto"/>
              <w:left w:val="nil"/>
              <w:bottom w:val="single" w:sz="4" w:space="0" w:color="auto"/>
              <w:right w:val="single" w:sz="4" w:space="0" w:color="auto"/>
            </w:tcBorders>
            <w:shd w:val="clear" w:color="auto" w:fill="auto"/>
            <w:hideMark/>
          </w:tcPr>
          <w:p w:rsidR="006512E8" w:rsidRPr="005310C8" w:rsidRDefault="006512E8" w:rsidP="00517880">
            <w:pPr>
              <w:autoSpaceDE w:val="0"/>
              <w:autoSpaceDN w:val="0"/>
              <w:adjustRightInd w:val="0"/>
              <w:rPr>
                <w:rFonts w:eastAsiaTheme="minorHAnsi"/>
                <w:sz w:val="20"/>
                <w:szCs w:val="20"/>
                <w:lang w:eastAsia="en-US"/>
              </w:rPr>
            </w:pPr>
            <w:r w:rsidRPr="005310C8">
              <w:rPr>
                <w:rFonts w:eastAsiaTheme="minorHAnsi"/>
                <w:sz w:val="20"/>
                <w:szCs w:val="20"/>
                <w:lang w:eastAsia="en-US"/>
              </w:rPr>
              <w:t>Количество совершенных террористических актов</w:t>
            </w:r>
          </w:p>
        </w:tc>
        <w:tc>
          <w:tcPr>
            <w:tcW w:w="1292" w:type="dxa"/>
            <w:tcBorders>
              <w:top w:val="single" w:sz="4" w:space="0" w:color="auto"/>
              <w:left w:val="nil"/>
              <w:bottom w:val="single" w:sz="4" w:space="0" w:color="auto"/>
              <w:right w:val="single" w:sz="4" w:space="0" w:color="auto"/>
            </w:tcBorders>
            <w:shd w:val="clear" w:color="auto" w:fill="auto"/>
            <w:hideMark/>
          </w:tcPr>
          <w:p w:rsidR="006512E8" w:rsidRPr="005310C8" w:rsidRDefault="006512E8" w:rsidP="00517880">
            <w:pPr>
              <w:autoSpaceDE w:val="0"/>
              <w:autoSpaceDN w:val="0"/>
              <w:adjustRightInd w:val="0"/>
              <w:jc w:val="center"/>
              <w:rPr>
                <w:rFonts w:eastAsiaTheme="minorHAnsi"/>
                <w:sz w:val="20"/>
                <w:szCs w:val="20"/>
                <w:lang w:eastAsia="en-US"/>
              </w:rPr>
            </w:pPr>
            <w:r w:rsidRPr="005310C8">
              <w:rPr>
                <w:rFonts w:eastAsiaTheme="minorHAnsi"/>
                <w:sz w:val="20"/>
                <w:szCs w:val="20"/>
                <w:lang w:eastAsia="en-US"/>
              </w:rPr>
              <w:t xml:space="preserve">ед. </w:t>
            </w:r>
          </w:p>
        </w:tc>
        <w:tc>
          <w:tcPr>
            <w:tcW w:w="976" w:type="dxa"/>
            <w:tcBorders>
              <w:top w:val="single" w:sz="4" w:space="0" w:color="auto"/>
              <w:left w:val="nil"/>
              <w:bottom w:val="single" w:sz="4" w:space="0" w:color="auto"/>
              <w:right w:val="single" w:sz="4" w:space="0" w:color="auto"/>
            </w:tcBorders>
            <w:shd w:val="clear" w:color="auto" w:fill="auto"/>
            <w:hideMark/>
          </w:tcPr>
          <w:p w:rsidR="006512E8" w:rsidRPr="005310C8" w:rsidRDefault="006512E8" w:rsidP="00517880">
            <w:pPr>
              <w:autoSpaceDE w:val="0"/>
              <w:autoSpaceDN w:val="0"/>
              <w:adjustRightInd w:val="0"/>
              <w:jc w:val="center"/>
              <w:rPr>
                <w:rFonts w:eastAsiaTheme="minorHAnsi"/>
                <w:sz w:val="20"/>
                <w:szCs w:val="20"/>
                <w:lang w:eastAsia="en-US"/>
              </w:rPr>
            </w:pPr>
            <w:r w:rsidRPr="005310C8">
              <w:rPr>
                <w:rFonts w:eastAsiaTheme="minorHAnsi"/>
                <w:sz w:val="20"/>
                <w:szCs w:val="20"/>
                <w:lang w:eastAsia="en-US"/>
              </w:rPr>
              <w:t>0</w:t>
            </w:r>
          </w:p>
        </w:tc>
        <w:tc>
          <w:tcPr>
            <w:tcW w:w="1560" w:type="dxa"/>
            <w:tcBorders>
              <w:top w:val="single" w:sz="4" w:space="0" w:color="auto"/>
              <w:left w:val="nil"/>
              <w:bottom w:val="single" w:sz="4" w:space="0" w:color="auto"/>
              <w:right w:val="single" w:sz="4" w:space="0" w:color="auto"/>
            </w:tcBorders>
            <w:shd w:val="clear" w:color="auto" w:fill="auto"/>
          </w:tcPr>
          <w:p w:rsidR="006512E8" w:rsidRPr="005310C8" w:rsidRDefault="006512E8" w:rsidP="00517880">
            <w:pPr>
              <w:jc w:val="center"/>
              <w:rPr>
                <w:sz w:val="20"/>
                <w:szCs w:val="20"/>
              </w:rPr>
            </w:pPr>
            <w:r w:rsidRPr="005310C8">
              <w:rPr>
                <w:sz w:val="20"/>
                <w:szCs w:val="20"/>
              </w:rPr>
              <w:t>0</w:t>
            </w:r>
          </w:p>
        </w:tc>
        <w:tc>
          <w:tcPr>
            <w:tcW w:w="1417" w:type="dxa"/>
            <w:tcBorders>
              <w:top w:val="single" w:sz="4" w:space="0" w:color="auto"/>
              <w:left w:val="nil"/>
              <w:bottom w:val="single" w:sz="4" w:space="0" w:color="auto"/>
              <w:right w:val="single" w:sz="4" w:space="0" w:color="auto"/>
            </w:tcBorders>
            <w:shd w:val="clear" w:color="auto" w:fill="auto"/>
          </w:tcPr>
          <w:p w:rsidR="006512E8" w:rsidRPr="005310C8" w:rsidRDefault="006512E8" w:rsidP="00517880">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tcPr>
          <w:p w:rsidR="006512E8" w:rsidRPr="005310C8" w:rsidRDefault="006512E8" w:rsidP="00517880">
            <w:pPr>
              <w:jc w:val="center"/>
              <w:rPr>
                <w:sz w:val="20"/>
                <w:szCs w:val="20"/>
              </w:rPr>
            </w:pPr>
          </w:p>
        </w:tc>
        <w:tc>
          <w:tcPr>
            <w:tcW w:w="2552" w:type="dxa"/>
            <w:tcBorders>
              <w:top w:val="single" w:sz="4" w:space="0" w:color="auto"/>
              <w:left w:val="nil"/>
              <w:bottom w:val="single" w:sz="4" w:space="0" w:color="auto"/>
              <w:right w:val="single" w:sz="4" w:space="0" w:color="auto"/>
            </w:tcBorders>
            <w:shd w:val="clear" w:color="auto" w:fill="auto"/>
          </w:tcPr>
          <w:p w:rsidR="006512E8" w:rsidRPr="005310C8" w:rsidRDefault="006512E8" w:rsidP="00517880">
            <w:pPr>
              <w:jc w:val="both"/>
              <w:rPr>
                <w:sz w:val="20"/>
                <w:szCs w:val="20"/>
              </w:rPr>
            </w:pPr>
          </w:p>
        </w:tc>
      </w:tr>
      <w:tr w:rsidR="006512E8" w:rsidRPr="005310C8" w:rsidTr="00B3489E">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tcPr>
          <w:p w:rsidR="006512E8" w:rsidRPr="005310C8" w:rsidRDefault="006512E8" w:rsidP="00517880">
            <w:pPr>
              <w:jc w:val="center"/>
              <w:rPr>
                <w:sz w:val="20"/>
                <w:szCs w:val="20"/>
              </w:rPr>
            </w:pPr>
            <w:r w:rsidRPr="005310C8">
              <w:rPr>
                <w:sz w:val="20"/>
                <w:szCs w:val="20"/>
              </w:rPr>
              <w:t>2.2</w:t>
            </w:r>
          </w:p>
        </w:tc>
        <w:tc>
          <w:tcPr>
            <w:tcW w:w="5732" w:type="dxa"/>
            <w:tcBorders>
              <w:top w:val="single" w:sz="4" w:space="0" w:color="auto"/>
              <w:left w:val="nil"/>
              <w:bottom w:val="single" w:sz="4" w:space="0" w:color="auto"/>
              <w:right w:val="single" w:sz="4" w:space="0" w:color="auto"/>
            </w:tcBorders>
            <w:shd w:val="clear" w:color="auto" w:fill="auto"/>
          </w:tcPr>
          <w:p w:rsidR="006512E8" w:rsidRPr="005310C8" w:rsidRDefault="006512E8" w:rsidP="00517880">
            <w:pPr>
              <w:autoSpaceDE w:val="0"/>
              <w:autoSpaceDN w:val="0"/>
              <w:adjustRightInd w:val="0"/>
              <w:rPr>
                <w:rFonts w:eastAsiaTheme="minorHAnsi"/>
                <w:sz w:val="20"/>
                <w:szCs w:val="20"/>
                <w:lang w:eastAsia="en-US"/>
              </w:rPr>
            </w:pPr>
            <w:r w:rsidRPr="005310C8">
              <w:rPr>
                <w:rFonts w:eastAsiaTheme="minorHAnsi"/>
                <w:sz w:val="20"/>
                <w:szCs w:val="20"/>
                <w:lang w:eastAsia="en-US"/>
              </w:rPr>
              <w:t>Количество преступлений экстремистской направленности</w:t>
            </w:r>
          </w:p>
        </w:tc>
        <w:tc>
          <w:tcPr>
            <w:tcW w:w="1292" w:type="dxa"/>
            <w:tcBorders>
              <w:top w:val="single" w:sz="4" w:space="0" w:color="auto"/>
              <w:left w:val="nil"/>
              <w:bottom w:val="single" w:sz="4" w:space="0" w:color="auto"/>
              <w:right w:val="single" w:sz="4" w:space="0" w:color="auto"/>
            </w:tcBorders>
            <w:shd w:val="clear" w:color="auto" w:fill="auto"/>
          </w:tcPr>
          <w:p w:rsidR="006512E8" w:rsidRPr="005310C8" w:rsidRDefault="006512E8" w:rsidP="00517880">
            <w:pPr>
              <w:autoSpaceDE w:val="0"/>
              <w:autoSpaceDN w:val="0"/>
              <w:adjustRightInd w:val="0"/>
              <w:jc w:val="center"/>
              <w:rPr>
                <w:rFonts w:eastAsiaTheme="minorHAnsi"/>
                <w:sz w:val="20"/>
                <w:szCs w:val="20"/>
                <w:lang w:eastAsia="en-US"/>
              </w:rPr>
            </w:pPr>
            <w:r w:rsidRPr="005310C8">
              <w:rPr>
                <w:rFonts w:eastAsiaTheme="minorHAnsi"/>
                <w:sz w:val="20"/>
                <w:szCs w:val="20"/>
                <w:lang w:eastAsia="en-US"/>
              </w:rPr>
              <w:t xml:space="preserve">ед. </w:t>
            </w:r>
          </w:p>
        </w:tc>
        <w:tc>
          <w:tcPr>
            <w:tcW w:w="976" w:type="dxa"/>
            <w:tcBorders>
              <w:top w:val="single" w:sz="4" w:space="0" w:color="auto"/>
              <w:left w:val="nil"/>
              <w:bottom w:val="single" w:sz="4" w:space="0" w:color="auto"/>
              <w:right w:val="single" w:sz="4" w:space="0" w:color="auto"/>
            </w:tcBorders>
            <w:shd w:val="clear" w:color="auto" w:fill="auto"/>
          </w:tcPr>
          <w:p w:rsidR="006512E8" w:rsidRPr="005310C8" w:rsidRDefault="006512E8" w:rsidP="00517880">
            <w:pPr>
              <w:autoSpaceDE w:val="0"/>
              <w:autoSpaceDN w:val="0"/>
              <w:adjustRightInd w:val="0"/>
              <w:jc w:val="center"/>
              <w:rPr>
                <w:rFonts w:eastAsiaTheme="minorHAnsi"/>
                <w:sz w:val="20"/>
                <w:szCs w:val="20"/>
                <w:lang w:eastAsia="en-US"/>
              </w:rPr>
            </w:pPr>
            <w:r w:rsidRPr="005310C8">
              <w:rPr>
                <w:rFonts w:eastAsiaTheme="minorHAnsi"/>
                <w:sz w:val="20"/>
                <w:szCs w:val="20"/>
                <w:lang w:eastAsia="en-US"/>
              </w:rPr>
              <w:t>11</w:t>
            </w:r>
          </w:p>
        </w:tc>
        <w:tc>
          <w:tcPr>
            <w:tcW w:w="1560" w:type="dxa"/>
            <w:tcBorders>
              <w:top w:val="single" w:sz="4" w:space="0" w:color="auto"/>
              <w:left w:val="nil"/>
              <w:bottom w:val="single" w:sz="4" w:space="0" w:color="auto"/>
              <w:right w:val="single" w:sz="4" w:space="0" w:color="auto"/>
            </w:tcBorders>
            <w:shd w:val="clear" w:color="auto" w:fill="auto"/>
          </w:tcPr>
          <w:p w:rsidR="006512E8" w:rsidRPr="005310C8" w:rsidRDefault="006512E8" w:rsidP="00517880">
            <w:pPr>
              <w:jc w:val="center"/>
              <w:rPr>
                <w:sz w:val="20"/>
                <w:szCs w:val="20"/>
              </w:rPr>
            </w:pPr>
            <w:r w:rsidRPr="005310C8">
              <w:rPr>
                <w:sz w:val="20"/>
                <w:szCs w:val="20"/>
              </w:rPr>
              <w:t>24</w:t>
            </w:r>
          </w:p>
        </w:tc>
        <w:tc>
          <w:tcPr>
            <w:tcW w:w="1417" w:type="dxa"/>
            <w:tcBorders>
              <w:top w:val="single" w:sz="4" w:space="0" w:color="auto"/>
              <w:left w:val="nil"/>
              <w:bottom w:val="single" w:sz="4" w:space="0" w:color="auto"/>
              <w:right w:val="single" w:sz="4" w:space="0" w:color="auto"/>
            </w:tcBorders>
            <w:shd w:val="clear" w:color="auto" w:fill="auto"/>
          </w:tcPr>
          <w:p w:rsidR="006512E8" w:rsidRPr="005310C8" w:rsidRDefault="006512E8" w:rsidP="00517880">
            <w:pPr>
              <w:jc w:val="center"/>
              <w:rPr>
                <w:sz w:val="20"/>
                <w:szCs w:val="20"/>
              </w:rPr>
            </w:pPr>
            <w:r w:rsidRPr="005310C8">
              <w:rPr>
                <w:sz w:val="20"/>
                <w:szCs w:val="20"/>
              </w:rPr>
              <w:t>+13</w:t>
            </w:r>
          </w:p>
        </w:tc>
        <w:tc>
          <w:tcPr>
            <w:tcW w:w="1134" w:type="dxa"/>
            <w:tcBorders>
              <w:top w:val="single" w:sz="4" w:space="0" w:color="auto"/>
              <w:left w:val="nil"/>
              <w:bottom w:val="single" w:sz="4" w:space="0" w:color="auto"/>
              <w:right w:val="single" w:sz="4" w:space="0" w:color="auto"/>
            </w:tcBorders>
            <w:shd w:val="clear" w:color="auto" w:fill="auto"/>
          </w:tcPr>
          <w:p w:rsidR="006512E8" w:rsidRPr="005310C8" w:rsidRDefault="006512E8" w:rsidP="00517880">
            <w:pPr>
              <w:jc w:val="center"/>
              <w:rPr>
                <w:sz w:val="20"/>
                <w:szCs w:val="20"/>
              </w:rPr>
            </w:pPr>
            <w:r w:rsidRPr="005310C8">
              <w:rPr>
                <w:sz w:val="20"/>
                <w:szCs w:val="20"/>
              </w:rPr>
              <w:t>+118,2</w:t>
            </w:r>
          </w:p>
        </w:tc>
        <w:tc>
          <w:tcPr>
            <w:tcW w:w="2552" w:type="dxa"/>
            <w:tcBorders>
              <w:top w:val="single" w:sz="4" w:space="0" w:color="auto"/>
              <w:left w:val="nil"/>
              <w:bottom w:val="single" w:sz="4" w:space="0" w:color="auto"/>
              <w:right w:val="single" w:sz="4" w:space="0" w:color="auto"/>
            </w:tcBorders>
            <w:shd w:val="clear" w:color="auto" w:fill="auto"/>
          </w:tcPr>
          <w:p w:rsidR="006512E8" w:rsidRPr="005310C8" w:rsidRDefault="006512E8" w:rsidP="00517880">
            <w:pPr>
              <w:jc w:val="both"/>
              <w:rPr>
                <w:sz w:val="20"/>
                <w:szCs w:val="20"/>
              </w:rPr>
            </w:pPr>
          </w:p>
        </w:tc>
      </w:tr>
      <w:tr w:rsidR="006512E8" w:rsidRPr="005310C8" w:rsidTr="00B3489E">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tcPr>
          <w:p w:rsidR="006512E8" w:rsidRPr="005310C8" w:rsidRDefault="006512E8" w:rsidP="00517880">
            <w:pPr>
              <w:jc w:val="center"/>
              <w:rPr>
                <w:sz w:val="20"/>
                <w:szCs w:val="20"/>
              </w:rPr>
            </w:pPr>
            <w:r w:rsidRPr="005310C8">
              <w:rPr>
                <w:sz w:val="20"/>
                <w:szCs w:val="20"/>
              </w:rPr>
              <w:t>2.3</w:t>
            </w:r>
          </w:p>
        </w:tc>
        <w:tc>
          <w:tcPr>
            <w:tcW w:w="5732" w:type="dxa"/>
            <w:tcBorders>
              <w:top w:val="single" w:sz="4" w:space="0" w:color="auto"/>
              <w:left w:val="nil"/>
              <w:bottom w:val="single" w:sz="4" w:space="0" w:color="auto"/>
              <w:right w:val="single" w:sz="4" w:space="0" w:color="auto"/>
            </w:tcBorders>
            <w:shd w:val="clear" w:color="auto" w:fill="auto"/>
          </w:tcPr>
          <w:p w:rsidR="006512E8" w:rsidRPr="005310C8" w:rsidRDefault="006512E8" w:rsidP="00517880">
            <w:pPr>
              <w:autoSpaceDE w:val="0"/>
              <w:autoSpaceDN w:val="0"/>
              <w:adjustRightInd w:val="0"/>
              <w:rPr>
                <w:rFonts w:eastAsiaTheme="minorHAnsi"/>
                <w:sz w:val="20"/>
                <w:szCs w:val="20"/>
                <w:lang w:eastAsia="en-US"/>
              </w:rPr>
            </w:pPr>
            <w:r w:rsidRPr="005310C8">
              <w:rPr>
                <w:rFonts w:eastAsiaTheme="minorHAnsi"/>
                <w:sz w:val="20"/>
                <w:szCs w:val="20"/>
                <w:lang w:eastAsia="en-US"/>
              </w:rPr>
              <w:t>Количество сообщений с угрозами террористического характера</w:t>
            </w:r>
          </w:p>
        </w:tc>
        <w:tc>
          <w:tcPr>
            <w:tcW w:w="1292" w:type="dxa"/>
            <w:tcBorders>
              <w:top w:val="single" w:sz="4" w:space="0" w:color="auto"/>
              <w:left w:val="nil"/>
              <w:bottom w:val="single" w:sz="4" w:space="0" w:color="auto"/>
              <w:right w:val="single" w:sz="4" w:space="0" w:color="auto"/>
            </w:tcBorders>
            <w:shd w:val="clear" w:color="auto" w:fill="auto"/>
          </w:tcPr>
          <w:p w:rsidR="006512E8" w:rsidRPr="005310C8" w:rsidRDefault="006512E8" w:rsidP="00517880">
            <w:pPr>
              <w:autoSpaceDE w:val="0"/>
              <w:autoSpaceDN w:val="0"/>
              <w:adjustRightInd w:val="0"/>
              <w:jc w:val="center"/>
              <w:rPr>
                <w:rFonts w:eastAsiaTheme="minorHAnsi"/>
                <w:sz w:val="20"/>
                <w:szCs w:val="20"/>
                <w:lang w:eastAsia="en-US"/>
              </w:rPr>
            </w:pPr>
            <w:r w:rsidRPr="005310C8">
              <w:rPr>
                <w:rFonts w:eastAsiaTheme="minorHAnsi"/>
                <w:sz w:val="20"/>
                <w:szCs w:val="20"/>
                <w:lang w:eastAsia="en-US"/>
              </w:rPr>
              <w:t xml:space="preserve">ед. </w:t>
            </w:r>
          </w:p>
        </w:tc>
        <w:tc>
          <w:tcPr>
            <w:tcW w:w="976" w:type="dxa"/>
            <w:tcBorders>
              <w:top w:val="single" w:sz="4" w:space="0" w:color="auto"/>
              <w:left w:val="nil"/>
              <w:bottom w:val="single" w:sz="4" w:space="0" w:color="auto"/>
              <w:right w:val="single" w:sz="4" w:space="0" w:color="auto"/>
            </w:tcBorders>
            <w:shd w:val="clear" w:color="auto" w:fill="auto"/>
          </w:tcPr>
          <w:p w:rsidR="006512E8" w:rsidRPr="005310C8" w:rsidRDefault="006512E8" w:rsidP="00517880">
            <w:pPr>
              <w:autoSpaceDE w:val="0"/>
              <w:autoSpaceDN w:val="0"/>
              <w:adjustRightInd w:val="0"/>
              <w:jc w:val="center"/>
              <w:rPr>
                <w:rFonts w:eastAsiaTheme="minorHAnsi"/>
                <w:sz w:val="20"/>
                <w:szCs w:val="20"/>
                <w:lang w:eastAsia="en-US"/>
              </w:rPr>
            </w:pPr>
            <w:r w:rsidRPr="005310C8">
              <w:rPr>
                <w:rFonts w:eastAsiaTheme="minorHAnsi"/>
                <w:sz w:val="20"/>
                <w:szCs w:val="20"/>
                <w:lang w:eastAsia="en-US"/>
              </w:rPr>
              <w:t>0</w:t>
            </w:r>
          </w:p>
        </w:tc>
        <w:tc>
          <w:tcPr>
            <w:tcW w:w="1560" w:type="dxa"/>
            <w:tcBorders>
              <w:top w:val="single" w:sz="4" w:space="0" w:color="auto"/>
              <w:left w:val="nil"/>
              <w:bottom w:val="single" w:sz="4" w:space="0" w:color="auto"/>
              <w:right w:val="single" w:sz="4" w:space="0" w:color="auto"/>
            </w:tcBorders>
            <w:shd w:val="clear" w:color="auto" w:fill="auto"/>
          </w:tcPr>
          <w:p w:rsidR="006512E8" w:rsidRPr="005310C8" w:rsidRDefault="006512E8" w:rsidP="00517880">
            <w:pPr>
              <w:jc w:val="center"/>
              <w:rPr>
                <w:sz w:val="20"/>
                <w:szCs w:val="20"/>
              </w:rPr>
            </w:pPr>
            <w:r w:rsidRPr="005310C8">
              <w:rPr>
                <w:sz w:val="20"/>
                <w:szCs w:val="20"/>
              </w:rPr>
              <w:t>0</w:t>
            </w:r>
          </w:p>
        </w:tc>
        <w:tc>
          <w:tcPr>
            <w:tcW w:w="1417" w:type="dxa"/>
            <w:tcBorders>
              <w:top w:val="single" w:sz="4" w:space="0" w:color="auto"/>
              <w:left w:val="nil"/>
              <w:bottom w:val="single" w:sz="4" w:space="0" w:color="auto"/>
              <w:right w:val="single" w:sz="4" w:space="0" w:color="auto"/>
            </w:tcBorders>
            <w:shd w:val="clear" w:color="auto" w:fill="auto"/>
          </w:tcPr>
          <w:p w:rsidR="006512E8" w:rsidRPr="005310C8" w:rsidRDefault="006512E8" w:rsidP="00517880">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tcPr>
          <w:p w:rsidR="006512E8" w:rsidRPr="005310C8" w:rsidRDefault="006512E8" w:rsidP="00517880">
            <w:pPr>
              <w:jc w:val="center"/>
              <w:rPr>
                <w:sz w:val="20"/>
                <w:szCs w:val="20"/>
              </w:rPr>
            </w:pPr>
          </w:p>
        </w:tc>
        <w:tc>
          <w:tcPr>
            <w:tcW w:w="2552" w:type="dxa"/>
            <w:tcBorders>
              <w:top w:val="single" w:sz="4" w:space="0" w:color="auto"/>
              <w:left w:val="nil"/>
              <w:bottom w:val="single" w:sz="4" w:space="0" w:color="auto"/>
              <w:right w:val="single" w:sz="4" w:space="0" w:color="auto"/>
            </w:tcBorders>
            <w:shd w:val="clear" w:color="auto" w:fill="auto"/>
          </w:tcPr>
          <w:p w:rsidR="006512E8" w:rsidRPr="005310C8" w:rsidRDefault="006512E8" w:rsidP="00517880">
            <w:pPr>
              <w:jc w:val="both"/>
              <w:rPr>
                <w:sz w:val="20"/>
                <w:szCs w:val="20"/>
              </w:rPr>
            </w:pPr>
          </w:p>
        </w:tc>
      </w:tr>
      <w:tr w:rsidR="00DD3CBD" w:rsidRPr="005310C8" w:rsidTr="00B3489E">
        <w:trPr>
          <w:trHeight w:val="20"/>
        </w:trPr>
        <w:tc>
          <w:tcPr>
            <w:tcW w:w="15203" w:type="dxa"/>
            <w:gridSpan w:val="8"/>
            <w:tcBorders>
              <w:top w:val="single" w:sz="4" w:space="0" w:color="auto"/>
              <w:left w:val="single" w:sz="4" w:space="0" w:color="auto"/>
              <w:bottom w:val="single" w:sz="4" w:space="0" w:color="auto"/>
              <w:right w:val="single" w:sz="4" w:space="0" w:color="auto"/>
            </w:tcBorders>
            <w:shd w:val="clear" w:color="auto" w:fill="auto"/>
          </w:tcPr>
          <w:p w:rsidR="00DD3CBD" w:rsidRPr="005310C8" w:rsidRDefault="00DD3CBD" w:rsidP="00517880">
            <w:pPr>
              <w:jc w:val="center"/>
              <w:rPr>
                <w:sz w:val="20"/>
                <w:szCs w:val="20"/>
              </w:rPr>
            </w:pPr>
            <w:r w:rsidRPr="005310C8">
              <w:rPr>
                <w:sz w:val="20"/>
                <w:szCs w:val="20"/>
              </w:rPr>
              <w:t>Подпрограмма «Противодействие коррупции»</w:t>
            </w:r>
          </w:p>
        </w:tc>
      </w:tr>
      <w:tr w:rsidR="006512E8" w:rsidRPr="005310C8" w:rsidTr="00B3489E">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tcPr>
          <w:p w:rsidR="006512E8" w:rsidRPr="005310C8" w:rsidRDefault="006512E8" w:rsidP="00517880">
            <w:pPr>
              <w:jc w:val="center"/>
              <w:rPr>
                <w:sz w:val="20"/>
                <w:szCs w:val="20"/>
              </w:rPr>
            </w:pPr>
            <w:r w:rsidRPr="005310C8">
              <w:rPr>
                <w:sz w:val="20"/>
                <w:szCs w:val="20"/>
              </w:rPr>
              <w:t>3.1</w:t>
            </w:r>
          </w:p>
        </w:tc>
        <w:tc>
          <w:tcPr>
            <w:tcW w:w="5732" w:type="dxa"/>
            <w:tcBorders>
              <w:top w:val="single" w:sz="4" w:space="0" w:color="auto"/>
              <w:left w:val="nil"/>
              <w:bottom w:val="single" w:sz="4" w:space="0" w:color="auto"/>
              <w:right w:val="single" w:sz="4" w:space="0" w:color="auto"/>
            </w:tcBorders>
            <w:shd w:val="clear" w:color="auto" w:fill="auto"/>
          </w:tcPr>
          <w:p w:rsidR="006512E8" w:rsidRPr="005310C8" w:rsidRDefault="006512E8" w:rsidP="00517880">
            <w:pPr>
              <w:autoSpaceDE w:val="0"/>
              <w:autoSpaceDN w:val="0"/>
              <w:adjustRightInd w:val="0"/>
              <w:rPr>
                <w:rFonts w:eastAsiaTheme="minorHAnsi"/>
                <w:sz w:val="20"/>
                <w:szCs w:val="20"/>
                <w:lang w:eastAsia="en-US"/>
              </w:rPr>
            </w:pPr>
            <w:r w:rsidRPr="005310C8">
              <w:rPr>
                <w:rFonts w:eastAsiaTheme="minorHAnsi"/>
                <w:sz w:val="20"/>
                <w:szCs w:val="20"/>
                <w:lang w:eastAsia="en-US"/>
              </w:rPr>
              <w:t>Увеличение доли граждан в Кабардино-Балкарской Республике, считающих, что органы государственной власти Кабардино-Балкарской Республики хотят решить проблему коррупции (по данным социологических исследований)</w:t>
            </w:r>
          </w:p>
        </w:tc>
        <w:tc>
          <w:tcPr>
            <w:tcW w:w="1292" w:type="dxa"/>
            <w:tcBorders>
              <w:top w:val="single" w:sz="4" w:space="0" w:color="auto"/>
              <w:left w:val="nil"/>
              <w:bottom w:val="single" w:sz="4" w:space="0" w:color="auto"/>
              <w:right w:val="single" w:sz="4" w:space="0" w:color="auto"/>
            </w:tcBorders>
            <w:shd w:val="clear" w:color="auto" w:fill="auto"/>
          </w:tcPr>
          <w:p w:rsidR="006512E8" w:rsidRPr="005310C8" w:rsidRDefault="006512E8" w:rsidP="00517880">
            <w:pPr>
              <w:autoSpaceDE w:val="0"/>
              <w:autoSpaceDN w:val="0"/>
              <w:adjustRightInd w:val="0"/>
              <w:jc w:val="center"/>
              <w:rPr>
                <w:rFonts w:eastAsiaTheme="minorHAnsi"/>
                <w:sz w:val="20"/>
                <w:szCs w:val="20"/>
                <w:lang w:eastAsia="en-US"/>
              </w:rPr>
            </w:pPr>
            <w:r w:rsidRPr="005310C8">
              <w:rPr>
                <w:rFonts w:eastAsiaTheme="minorHAnsi"/>
                <w:sz w:val="20"/>
                <w:szCs w:val="20"/>
                <w:lang w:eastAsia="en-US"/>
              </w:rPr>
              <w:t xml:space="preserve">% </w:t>
            </w:r>
          </w:p>
        </w:tc>
        <w:tc>
          <w:tcPr>
            <w:tcW w:w="976" w:type="dxa"/>
            <w:tcBorders>
              <w:top w:val="single" w:sz="4" w:space="0" w:color="auto"/>
              <w:left w:val="nil"/>
              <w:bottom w:val="single" w:sz="4" w:space="0" w:color="auto"/>
              <w:right w:val="single" w:sz="4" w:space="0" w:color="auto"/>
            </w:tcBorders>
            <w:shd w:val="clear" w:color="auto" w:fill="auto"/>
          </w:tcPr>
          <w:p w:rsidR="006512E8" w:rsidRPr="005310C8" w:rsidRDefault="006512E8" w:rsidP="00517880">
            <w:pPr>
              <w:autoSpaceDE w:val="0"/>
              <w:autoSpaceDN w:val="0"/>
              <w:adjustRightInd w:val="0"/>
              <w:jc w:val="center"/>
              <w:rPr>
                <w:rFonts w:eastAsiaTheme="minorHAnsi"/>
                <w:sz w:val="20"/>
                <w:szCs w:val="20"/>
                <w:lang w:eastAsia="en-US"/>
              </w:rPr>
            </w:pPr>
            <w:r w:rsidRPr="005310C8">
              <w:rPr>
                <w:rFonts w:eastAsiaTheme="minorHAnsi"/>
                <w:sz w:val="20"/>
                <w:szCs w:val="20"/>
                <w:lang w:eastAsia="en-US"/>
              </w:rPr>
              <w:t>x</w:t>
            </w:r>
          </w:p>
        </w:tc>
        <w:tc>
          <w:tcPr>
            <w:tcW w:w="1560" w:type="dxa"/>
            <w:tcBorders>
              <w:top w:val="single" w:sz="4" w:space="0" w:color="auto"/>
              <w:left w:val="nil"/>
              <w:bottom w:val="single" w:sz="4" w:space="0" w:color="auto"/>
              <w:right w:val="single" w:sz="4" w:space="0" w:color="auto"/>
            </w:tcBorders>
            <w:shd w:val="clear" w:color="auto" w:fill="auto"/>
          </w:tcPr>
          <w:p w:rsidR="006512E8" w:rsidRPr="005310C8" w:rsidRDefault="006512E8" w:rsidP="00517880">
            <w:pPr>
              <w:jc w:val="center"/>
            </w:pPr>
            <w:r w:rsidRPr="005310C8">
              <w:rPr>
                <w:rFonts w:eastAsiaTheme="minorHAnsi"/>
                <w:sz w:val="20"/>
                <w:szCs w:val="20"/>
                <w:lang w:eastAsia="en-US"/>
              </w:rPr>
              <w:t>x</w:t>
            </w:r>
          </w:p>
        </w:tc>
        <w:tc>
          <w:tcPr>
            <w:tcW w:w="1417" w:type="dxa"/>
            <w:tcBorders>
              <w:top w:val="single" w:sz="4" w:space="0" w:color="auto"/>
              <w:left w:val="nil"/>
              <w:bottom w:val="single" w:sz="4" w:space="0" w:color="auto"/>
              <w:right w:val="single" w:sz="4" w:space="0" w:color="auto"/>
            </w:tcBorders>
            <w:shd w:val="clear" w:color="auto" w:fill="auto"/>
          </w:tcPr>
          <w:p w:rsidR="006512E8" w:rsidRPr="005310C8" w:rsidRDefault="006512E8" w:rsidP="00517880">
            <w:pPr>
              <w:jc w:val="center"/>
            </w:pPr>
            <w:r w:rsidRPr="005310C8">
              <w:rPr>
                <w:rFonts w:eastAsiaTheme="minorHAnsi"/>
                <w:sz w:val="20"/>
                <w:szCs w:val="20"/>
                <w:lang w:eastAsia="en-US"/>
              </w:rPr>
              <w:t>x</w:t>
            </w:r>
          </w:p>
        </w:tc>
        <w:tc>
          <w:tcPr>
            <w:tcW w:w="1134" w:type="dxa"/>
            <w:tcBorders>
              <w:top w:val="single" w:sz="4" w:space="0" w:color="auto"/>
              <w:left w:val="nil"/>
              <w:bottom w:val="single" w:sz="4" w:space="0" w:color="auto"/>
              <w:right w:val="single" w:sz="4" w:space="0" w:color="auto"/>
            </w:tcBorders>
            <w:shd w:val="clear" w:color="auto" w:fill="auto"/>
          </w:tcPr>
          <w:p w:rsidR="006512E8" w:rsidRPr="005310C8" w:rsidRDefault="006512E8" w:rsidP="00517880">
            <w:pPr>
              <w:jc w:val="center"/>
            </w:pPr>
            <w:r w:rsidRPr="005310C8">
              <w:rPr>
                <w:rFonts w:eastAsiaTheme="minorHAnsi"/>
                <w:sz w:val="20"/>
                <w:szCs w:val="20"/>
                <w:lang w:eastAsia="en-US"/>
              </w:rPr>
              <w:t>x</w:t>
            </w:r>
          </w:p>
        </w:tc>
        <w:tc>
          <w:tcPr>
            <w:tcW w:w="2552" w:type="dxa"/>
            <w:tcBorders>
              <w:top w:val="single" w:sz="4" w:space="0" w:color="auto"/>
              <w:left w:val="nil"/>
              <w:bottom w:val="single" w:sz="4" w:space="0" w:color="auto"/>
              <w:right w:val="single" w:sz="4" w:space="0" w:color="auto"/>
            </w:tcBorders>
            <w:shd w:val="clear" w:color="auto" w:fill="auto"/>
          </w:tcPr>
          <w:p w:rsidR="006512E8" w:rsidRPr="005310C8" w:rsidRDefault="006512E8" w:rsidP="00517880">
            <w:pPr>
              <w:jc w:val="both"/>
              <w:rPr>
                <w:sz w:val="20"/>
                <w:szCs w:val="20"/>
              </w:rPr>
            </w:pPr>
          </w:p>
        </w:tc>
      </w:tr>
      <w:tr w:rsidR="006512E8" w:rsidRPr="005310C8" w:rsidTr="00B3489E">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tcPr>
          <w:p w:rsidR="006512E8" w:rsidRPr="005310C8" w:rsidRDefault="006512E8" w:rsidP="00517880">
            <w:pPr>
              <w:jc w:val="center"/>
              <w:rPr>
                <w:sz w:val="20"/>
                <w:szCs w:val="20"/>
              </w:rPr>
            </w:pPr>
            <w:r w:rsidRPr="005310C8">
              <w:rPr>
                <w:sz w:val="20"/>
                <w:szCs w:val="20"/>
              </w:rPr>
              <w:t>3.2</w:t>
            </w:r>
          </w:p>
        </w:tc>
        <w:tc>
          <w:tcPr>
            <w:tcW w:w="5732" w:type="dxa"/>
            <w:tcBorders>
              <w:top w:val="single" w:sz="4" w:space="0" w:color="auto"/>
              <w:left w:val="nil"/>
              <w:bottom w:val="single" w:sz="4" w:space="0" w:color="auto"/>
              <w:right w:val="single" w:sz="4" w:space="0" w:color="auto"/>
            </w:tcBorders>
            <w:shd w:val="clear" w:color="auto" w:fill="auto"/>
          </w:tcPr>
          <w:p w:rsidR="006512E8" w:rsidRPr="005310C8" w:rsidRDefault="006512E8" w:rsidP="00517880">
            <w:pPr>
              <w:autoSpaceDE w:val="0"/>
              <w:autoSpaceDN w:val="0"/>
              <w:adjustRightInd w:val="0"/>
              <w:rPr>
                <w:rFonts w:eastAsiaTheme="minorHAnsi"/>
                <w:sz w:val="20"/>
                <w:szCs w:val="20"/>
                <w:lang w:eastAsia="en-US"/>
              </w:rPr>
            </w:pPr>
            <w:r w:rsidRPr="005310C8">
              <w:rPr>
                <w:rFonts w:eastAsiaTheme="minorHAnsi"/>
                <w:sz w:val="20"/>
                <w:szCs w:val="20"/>
                <w:lang w:eastAsia="en-US"/>
              </w:rPr>
              <w:t>Уменьшение доли граждан в Кабардино-Балкарской Республике, имеющих опыт столкновения с коррупцией (вымогательством) в течение последнего года (по данным социологических исследований)</w:t>
            </w:r>
          </w:p>
        </w:tc>
        <w:tc>
          <w:tcPr>
            <w:tcW w:w="1292" w:type="dxa"/>
            <w:tcBorders>
              <w:top w:val="single" w:sz="4" w:space="0" w:color="auto"/>
              <w:left w:val="nil"/>
              <w:bottom w:val="single" w:sz="4" w:space="0" w:color="auto"/>
              <w:right w:val="single" w:sz="4" w:space="0" w:color="auto"/>
            </w:tcBorders>
            <w:shd w:val="clear" w:color="auto" w:fill="auto"/>
          </w:tcPr>
          <w:p w:rsidR="006512E8" w:rsidRPr="005310C8" w:rsidRDefault="006512E8" w:rsidP="00517880">
            <w:pPr>
              <w:autoSpaceDE w:val="0"/>
              <w:autoSpaceDN w:val="0"/>
              <w:adjustRightInd w:val="0"/>
              <w:jc w:val="center"/>
              <w:rPr>
                <w:rFonts w:eastAsiaTheme="minorHAnsi"/>
                <w:sz w:val="20"/>
                <w:szCs w:val="20"/>
                <w:lang w:eastAsia="en-US"/>
              </w:rPr>
            </w:pPr>
            <w:r w:rsidRPr="005310C8">
              <w:rPr>
                <w:rFonts w:eastAsiaTheme="minorHAnsi"/>
                <w:sz w:val="20"/>
                <w:szCs w:val="20"/>
                <w:lang w:eastAsia="en-US"/>
              </w:rPr>
              <w:t xml:space="preserve">% </w:t>
            </w:r>
          </w:p>
        </w:tc>
        <w:tc>
          <w:tcPr>
            <w:tcW w:w="976" w:type="dxa"/>
            <w:tcBorders>
              <w:top w:val="single" w:sz="4" w:space="0" w:color="auto"/>
              <w:left w:val="nil"/>
              <w:bottom w:val="single" w:sz="4" w:space="0" w:color="auto"/>
              <w:right w:val="single" w:sz="4" w:space="0" w:color="auto"/>
            </w:tcBorders>
            <w:shd w:val="clear" w:color="auto" w:fill="auto"/>
          </w:tcPr>
          <w:p w:rsidR="006512E8" w:rsidRPr="005310C8" w:rsidRDefault="006512E8" w:rsidP="00517880">
            <w:pPr>
              <w:autoSpaceDE w:val="0"/>
              <w:autoSpaceDN w:val="0"/>
              <w:adjustRightInd w:val="0"/>
              <w:jc w:val="center"/>
              <w:rPr>
                <w:rFonts w:eastAsiaTheme="minorHAnsi"/>
                <w:sz w:val="20"/>
                <w:szCs w:val="20"/>
                <w:lang w:eastAsia="en-US"/>
              </w:rPr>
            </w:pPr>
            <w:r w:rsidRPr="005310C8">
              <w:rPr>
                <w:rFonts w:eastAsiaTheme="minorHAnsi"/>
                <w:sz w:val="20"/>
                <w:szCs w:val="20"/>
                <w:lang w:eastAsia="en-US"/>
              </w:rPr>
              <w:t>x</w:t>
            </w:r>
          </w:p>
        </w:tc>
        <w:tc>
          <w:tcPr>
            <w:tcW w:w="1560" w:type="dxa"/>
            <w:tcBorders>
              <w:top w:val="single" w:sz="4" w:space="0" w:color="auto"/>
              <w:left w:val="nil"/>
              <w:bottom w:val="single" w:sz="4" w:space="0" w:color="auto"/>
              <w:right w:val="single" w:sz="4" w:space="0" w:color="auto"/>
            </w:tcBorders>
            <w:shd w:val="clear" w:color="auto" w:fill="auto"/>
          </w:tcPr>
          <w:p w:rsidR="006512E8" w:rsidRPr="005310C8" w:rsidRDefault="006512E8" w:rsidP="00517880">
            <w:pPr>
              <w:jc w:val="center"/>
            </w:pPr>
            <w:r w:rsidRPr="005310C8">
              <w:rPr>
                <w:rFonts w:eastAsiaTheme="minorHAnsi"/>
                <w:sz w:val="20"/>
                <w:szCs w:val="20"/>
                <w:lang w:eastAsia="en-US"/>
              </w:rPr>
              <w:t>x</w:t>
            </w:r>
          </w:p>
        </w:tc>
        <w:tc>
          <w:tcPr>
            <w:tcW w:w="1417" w:type="dxa"/>
            <w:tcBorders>
              <w:top w:val="single" w:sz="4" w:space="0" w:color="auto"/>
              <w:left w:val="nil"/>
              <w:bottom w:val="single" w:sz="4" w:space="0" w:color="auto"/>
              <w:right w:val="single" w:sz="4" w:space="0" w:color="auto"/>
            </w:tcBorders>
            <w:shd w:val="clear" w:color="auto" w:fill="auto"/>
          </w:tcPr>
          <w:p w:rsidR="006512E8" w:rsidRPr="005310C8" w:rsidRDefault="006512E8" w:rsidP="00517880">
            <w:pPr>
              <w:jc w:val="center"/>
            </w:pPr>
            <w:r w:rsidRPr="005310C8">
              <w:rPr>
                <w:rFonts w:eastAsiaTheme="minorHAnsi"/>
                <w:sz w:val="20"/>
                <w:szCs w:val="20"/>
                <w:lang w:eastAsia="en-US"/>
              </w:rPr>
              <w:t>x</w:t>
            </w:r>
          </w:p>
        </w:tc>
        <w:tc>
          <w:tcPr>
            <w:tcW w:w="1134" w:type="dxa"/>
            <w:tcBorders>
              <w:top w:val="single" w:sz="4" w:space="0" w:color="auto"/>
              <w:left w:val="nil"/>
              <w:bottom w:val="single" w:sz="4" w:space="0" w:color="auto"/>
              <w:right w:val="single" w:sz="4" w:space="0" w:color="auto"/>
            </w:tcBorders>
            <w:shd w:val="clear" w:color="auto" w:fill="auto"/>
          </w:tcPr>
          <w:p w:rsidR="006512E8" w:rsidRPr="005310C8" w:rsidRDefault="006512E8" w:rsidP="00517880">
            <w:pPr>
              <w:jc w:val="center"/>
            </w:pPr>
            <w:r w:rsidRPr="005310C8">
              <w:rPr>
                <w:rFonts w:eastAsiaTheme="minorHAnsi"/>
                <w:sz w:val="20"/>
                <w:szCs w:val="20"/>
                <w:lang w:eastAsia="en-US"/>
              </w:rPr>
              <w:t>x</w:t>
            </w:r>
          </w:p>
        </w:tc>
        <w:tc>
          <w:tcPr>
            <w:tcW w:w="2552" w:type="dxa"/>
            <w:tcBorders>
              <w:top w:val="single" w:sz="4" w:space="0" w:color="auto"/>
              <w:left w:val="nil"/>
              <w:bottom w:val="single" w:sz="4" w:space="0" w:color="auto"/>
              <w:right w:val="single" w:sz="4" w:space="0" w:color="auto"/>
            </w:tcBorders>
            <w:shd w:val="clear" w:color="auto" w:fill="auto"/>
          </w:tcPr>
          <w:p w:rsidR="006512E8" w:rsidRPr="005310C8" w:rsidRDefault="006512E8" w:rsidP="00517880">
            <w:pPr>
              <w:jc w:val="both"/>
              <w:rPr>
                <w:sz w:val="20"/>
                <w:szCs w:val="20"/>
              </w:rPr>
            </w:pPr>
          </w:p>
        </w:tc>
      </w:tr>
      <w:tr w:rsidR="006512E8" w:rsidRPr="005310C8" w:rsidTr="00B3489E">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tcPr>
          <w:p w:rsidR="006512E8" w:rsidRPr="005310C8" w:rsidRDefault="006512E8" w:rsidP="00517880">
            <w:pPr>
              <w:jc w:val="center"/>
              <w:rPr>
                <w:sz w:val="20"/>
                <w:szCs w:val="20"/>
              </w:rPr>
            </w:pPr>
            <w:r w:rsidRPr="005310C8">
              <w:rPr>
                <w:sz w:val="20"/>
                <w:szCs w:val="20"/>
              </w:rPr>
              <w:t>3.3</w:t>
            </w:r>
          </w:p>
        </w:tc>
        <w:tc>
          <w:tcPr>
            <w:tcW w:w="5732" w:type="dxa"/>
            <w:tcBorders>
              <w:top w:val="single" w:sz="4" w:space="0" w:color="auto"/>
              <w:left w:val="nil"/>
              <w:bottom w:val="single" w:sz="4" w:space="0" w:color="auto"/>
              <w:right w:val="single" w:sz="4" w:space="0" w:color="auto"/>
            </w:tcBorders>
            <w:shd w:val="clear" w:color="auto" w:fill="auto"/>
          </w:tcPr>
          <w:p w:rsidR="006512E8" w:rsidRPr="005310C8" w:rsidRDefault="006512E8" w:rsidP="00517880">
            <w:pPr>
              <w:autoSpaceDE w:val="0"/>
              <w:autoSpaceDN w:val="0"/>
              <w:adjustRightInd w:val="0"/>
              <w:rPr>
                <w:rFonts w:eastAsiaTheme="minorHAnsi"/>
                <w:sz w:val="20"/>
                <w:szCs w:val="20"/>
                <w:lang w:eastAsia="en-US"/>
              </w:rPr>
            </w:pPr>
            <w:r w:rsidRPr="005310C8">
              <w:rPr>
                <w:rFonts w:eastAsiaTheme="minorHAnsi"/>
                <w:sz w:val="20"/>
                <w:szCs w:val="20"/>
                <w:lang w:eastAsia="en-US"/>
              </w:rPr>
              <w:t>Уменьшение доли граждан в Кабардино-Балкарской Республике, считающих, что коррупция в органах власти разных уровней по Кабардино-Балкарской Республике сильно распространена (по данным социологических исследований)</w:t>
            </w:r>
          </w:p>
        </w:tc>
        <w:tc>
          <w:tcPr>
            <w:tcW w:w="1292" w:type="dxa"/>
            <w:tcBorders>
              <w:top w:val="single" w:sz="4" w:space="0" w:color="auto"/>
              <w:left w:val="nil"/>
              <w:bottom w:val="single" w:sz="4" w:space="0" w:color="auto"/>
              <w:right w:val="single" w:sz="4" w:space="0" w:color="auto"/>
            </w:tcBorders>
            <w:shd w:val="clear" w:color="auto" w:fill="auto"/>
          </w:tcPr>
          <w:p w:rsidR="006512E8" w:rsidRPr="005310C8" w:rsidRDefault="006512E8" w:rsidP="00517880">
            <w:pPr>
              <w:autoSpaceDE w:val="0"/>
              <w:autoSpaceDN w:val="0"/>
              <w:adjustRightInd w:val="0"/>
              <w:jc w:val="center"/>
              <w:rPr>
                <w:rFonts w:eastAsiaTheme="minorHAnsi"/>
                <w:sz w:val="20"/>
                <w:szCs w:val="20"/>
                <w:lang w:eastAsia="en-US"/>
              </w:rPr>
            </w:pPr>
            <w:r w:rsidRPr="005310C8">
              <w:rPr>
                <w:rFonts w:eastAsiaTheme="minorHAnsi"/>
                <w:sz w:val="20"/>
                <w:szCs w:val="20"/>
                <w:lang w:eastAsia="en-US"/>
              </w:rPr>
              <w:t xml:space="preserve">% </w:t>
            </w:r>
          </w:p>
        </w:tc>
        <w:tc>
          <w:tcPr>
            <w:tcW w:w="976" w:type="dxa"/>
            <w:tcBorders>
              <w:top w:val="single" w:sz="4" w:space="0" w:color="auto"/>
              <w:left w:val="nil"/>
              <w:bottom w:val="single" w:sz="4" w:space="0" w:color="auto"/>
              <w:right w:val="single" w:sz="4" w:space="0" w:color="auto"/>
            </w:tcBorders>
            <w:shd w:val="clear" w:color="auto" w:fill="auto"/>
          </w:tcPr>
          <w:p w:rsidR="006512E8" w:rsidRPr="005310C8" w:rsidRDefault="006512E8" w:rsidP="00517880">
            <w:pPr>
              <w:autoSpaceDE w:val="0"/>
              <w:autoSpaceDN w:val="0"/>
              <w:adjustRightInd w:val="0"/>
              <w:jc w:val="center"/>
              <w:rPr>
                <w:rFonts w:eastAsiaTheme="minorHAnsi"/>
                <w:sz w:val="20"/>
                <w:szCs w:val="20"/>
                <w:lang w:eastAsia="en-US"/>
              </w:rPr>
            </w:pPr>
            <w:r w:rsidRPr="005310C8">
              <w:rPr>
                <w:rFonts w:eastAsiaTheme="minorHAnsi"/>
                <w:sz w:val="20"/>
                <w:szCs w:val="20"/>
                <w:lang w:eastAsia="en-US"/>
              </w:rPr>
              <w:t>x</w:t>
            </w:r>
          </w:p>
        </w:tc>
        <w:tc>
          <w:tcPr>
            <w:tcW w:w="1560" w:type="dxa"/>
            <w:tcBorders>
              <w:top w:val="single" w:sz="4" w:space="0" w:color="auto"/>
              <w:left w:val="nil"/>
              <w:bottom w:val="single" w:sz="4" w:space="0" w:color="auto"/>
              <w:right w:val="single" w:sz="4" w:space="0" w:color="auto"/>
            </w:tcBorders>
            <w:shd w:val="clear" w:color="auto" w:fill="auto"/>
          </w:tcPr>
          <w:p w:rsidR="006512E8" w:rsidRPr="005310C8" w:rsidRDefault="006512E8" w:rsidP="00517880">
            <w:pPr>
              <w:jc w:val="center"/>
            </w:pPr>
            <w:r w:rsidRPr="005310C8">
              <w:rPr>
                <w:rFonts w:eastAsiaTheme="minorHAnsi"/>
                <w:sz w:val="20"/>
                <w:szCs w:val="20"/>
                <w:lang w:eastAsia="en-US"/>
              </w:rPr>
              <w:t>x</w:t>
            </w:r>
          </w:p>
        </w:tc>
        <w:tc>
          <w:tcPr>
            <w:tcW w:w="1417" w:type="dxa"/>
            <w:tcBorders>
              <w:top w:val="single" w:sz="4" w:space="0" w:color="auto"/>
              <w:left w:val="nil"/>
              <w:bottom w:val="single" w:sz="4" w:space="0" w:color="auto"/>
              <w:right w:val="single" w:sz="4" w:space="0" w:color="auto"/>
            </w:tcBorders>
            <w:shd w:val="clear" w:color="auto" w:fill="auto"/>
          </w:tcPr>
          <w:p w:rsidR="006512E8" w:rsidRPr="005310C8" w:rsidRDefault="006512E8" w:rsidP="00517880">
            <w:pPr>
              <w:jc w:val="center"/>
            </w:pPr>
            <w:r w:rsidRPr="005310C8">
              <w:rPr>
                <w:rFonts w:eastAsiaTheme="minorHAnsi"/>
                <w:sz w:val="20"/>
                <w:szCs w:val="20"/>
                <w:lang w:eastAsia="en-US"/>
              </w:rPr>
              <w:t>x</w:t>
            </w:r>
          </w:p>
        </w:tc>
        <w:tc>
          <w:tcPr>
            <w:tcW w:w="1134" w:type="dxa"/>
            <w:tcBorders>
              <w:top w:val="single" w:sz="4" w:space="0" w:color="auto"/>
              <w:left w:val="nil"/>
              <w:bottom w:val="single" w:sz="4" w:space="0" w:color="auto"/>
              <w:right w:val="single" w:sz="4" w:space="0" w:color="auto"/>
            </w:tcBorders>
            <w:shd w:val="clear" w:color="auto" w:fill="auto"/>
          </w:tcPr>
          <w:p w:rsidR="006512E8" w:rsidRPr="005310C8" w:rsidRDefault="006512E8" w:rsidP="00517880">
            <w:pPr>
              <w:jc w:val="center"/>
            </w:pPr>
            <w:r w:rsidRPr="005310C8">
              <w:rPr>
                <w:rFonts w:eastAsiaTheme="minorHAnsi"/>
                <w:sz w:val="20"/>
                <w:szCs w:val="20"/>
                <w:lang w:eastAsia="en-US"/>
              </w:rPr>
              <w:t>x</w:t>
            </w:r>
          </w:p>
        </w:tc>
        <w:tc>
          <w:tcPr>
            <w:tcW w:w="2552" w:type="dxa"/>
            <w:tcBorders>
              <w:top w:val="single" w:sz="4" w:space="0" w:color="auto"/>
              <w:left w:val="nil"/>
              <w:bottom w:val="single" w:sz="4" w:space="0" w:color="auto"/>
              <w:right w:val="single" w:sz="4" w:space="0" w:color="auto"/>
            </w:tcBorders>
            <w:shd w:val="clear" w:color="auto" w:fill="auto"/>
          </w:tcPr>
          <w:p w:rsidR="006512E8" w:rsidRPr="005310C8" w:rsidRDefault="006512E8" w:rsidP="00517880">
            <w:pPr>
              <w:jc w:val="both"/>
              <w:rPr>
                <w:sz w:val="20"/>
                <w:szCs w:val="20"/>
              </w:rPr>
            </w:pPr>
          </w:p>
        </w:tc>
      </w:tr>
      <w:tr w:rsidR="006512E8" w:rsidRPr="005310C8" w:rsidTr="00B3489E">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tcPr>
          <w:p w:rsidR="006512E8" w:rsidRPr="005310C8" w:rsidRDefault="006512E8" w:rsidP="00517880">
            <w:pPr>
              <w:jc w:val="center"/>
              <w:rPr>
                <w:sz w:val="20"/>
                <w:szCs w:val="20"/>
              </w:rPr>
            </w:pPr>
            <w:r w:rsidRPr="005310C8">
              <w:rPr>
                <w:sz w:val="20"/>
                <w:szCs w:val="20"/>
              </w:rPr>
              <w:t>3.4</w:t>
            </w:r>
          </w:p>
        </w:tc>
        <w:tc>
          <w:tcPr>
            <w:tcW w:w="5732" w:type="dxa"/>
            <w:tcBorders>
              <w:top w:val="single" w:sz="4" w:space="0" w:color="auto"/>
              <w:left w:val="nil"/>
              <w:bottom w:val="single" w:sz="4" w:space="0" w:color="auto"/>
              <w:right w:val="single" w:sz="4" w:space="0" w:color="auto"/>
            </w:tcBorders>
            <w:shd w:val="clear" w:color="auto" w:fill="auto"/>
          </w:tcPr>
          <w:p w:rsidR="006512E8" w:rsidRPr="005310C8" w:rsidRDefault="006512E8" w:rsidP="00517880">
            <w:pPr>
              <w:autoSpaceDE w:val="0"/>
              <w:autoSpaceDN w:val="0"/>
              <w:adjustRightInd w:val="0"/>
              <w:rPr>
                <w:rFonts w:eastAsiaTheme="minorHAnsi"/>
                <w:sz w:val="20"/>
                <w:szCs w:val="20"/>
                <w:lang w:eastAsia="en-US"/>
              </w:rPr>
            </w:pPr>
            <w:r w:rsidRPr="005310C8">
              <w:rPr>
                <w:rFonts w:eastAsiaTheme="minorHAnsi"/>
                <w:sz w:val="20"/>
                <w:szCs w:val="20"/>
                <w:lang w:eastAsia="en-US"/>
              </w:rPr>
              <w:t>Увеличение доли граждан в Кабардино-Балкарской Республике, информированных о том, что в Кабардино-Балкарской Республике действует подпрограмма "Противодействие коррупции" на 2014 - 2016 годы (по данным социологических исследований)</w:t>
            </w:r>
          </w:p>
        </w:tc>
        <w:tc>
          <w:tcPr>
            <w:tcW w:w="1292" w:type="dxa"/>
            <w:tcBorders>
              <w:top w:val="single" w:sz="4" w:space="0" w:color="auto"/>
              <w:left w:val="nil"/>
              <w:bottom w:val="single" w:sz="4" w:space="0" w:color="auto"/>
              <w:right w:val="single" w:sz="4" w:space="0" w:color="auto"/>
            </w:tcBorders>
            <w:shd w:val="clear" w:color="auto" w:fill="auto"/>
          </w:tcPr>
          <w:p w:rsidR="006512E8" w:rsidRPr="005310C8" w:rsidRDefault="006512E8" w:rsidP="00517880">
            <w:pPr>
              <w:autoSpaceDE w:val="0"/>
              <w:autoSpaceDN w:val="0"/>
              <w:adjustRightInd w:val="0"/>
              <w:jc w:val="center"/>
              <w:rPr>
                <w:rFonts w:eastAsiaTheme="minorHAnsi"/>
                <w:sz w:val="20"/>
                <w:szCs w:val="20"/>
                <w:lang w:eastAsia="en-US"/>
              </w:rPr>
            </w:pPr>
            <w:r w:rsidRPr="005310C8">
              <w:rPr>
                <w:rFonts w:eastAsiaTheme="minorHAnsi"/>
                <w:sz w:val="20"/>
                <w:szCs w:val="20"/>
                <w:lang w:eastAsia="en-US"/>
              </w:rPr>
              <w:t xml:space="preserve">% </w:t>
            </w:r>
          </w:p>
        </w:tc>
        <w:tc>
          <w:tcPr>
            <w:tcW w:w="976" w:type="dxa"/>
            <w:tcBorders>
              <w:top w:val="single" w:sz="4" w:space="0" w:color="auto"/>
              <w:left w:val="nil"/>
              <w:bottom w:val="single" w:sz="4" w:space="0" w:color="auto"/>
              <w:right w:val="single" w:sz="4" w:space="0" w:color="auto"/>
            </w:tcBorders>
            <w:shd w:val="clear" w:color="auto" w:fill="auto"/>
          </w:tcPr>
          <w:p w:rsidR="006512E8" w:rsidRPr="005310C8" w:rsidRDefault="006512E8" w:rsidP="00517880">
            <w:pPr>
              <w:autoSpaceDE w:val="0"/>
              <w:autoSpaceDN w:val="0"/>
              <w:adjustRightInd w:val="0"/>
              <w:jc w:val="center"/>
              <w:rPr>
                <w:rFonts w:eastAsiaTheme="minorHAnsi"/>
                <w:sz w:val="20"/>
                <w:szCs w:val="20"/>
                <w:lang w:eastAsia="en-US"/>
              </w:rPr>
            </w:pPr>
            <w:r w:rsidRPr="005310C8">
              <w:rPr>
                <w:rFonts w:eastAsiaTheme="minorHAnsi"/>
                <w:sz w:val="20"/>
                <w:szCs w:val="20"/>
                <w:lang w:eastAsia="en-US"/>
              </w:rPr>
              <w:t>x</w:t>
            </w:r>
          </w:p>
        </w:tc>
        <w:tc>
          <w:tcPr>
            <w:tcW w:w="1560" w:type="dxa"/>
            <w:tcBorders>
              <w:top w:val="single" w:sz="4" w:space="0" w:color="auto"/>
              <w:left w:val="nil"/>
              <w:bottom w:val="single" w:sz="4" w:space="0" w:color="auto"/>
              <w:right w:val="single" w:sz="4" w:space="0" w:color="auto"/>
            </w:tcBorders>
            <w:shd w:val="clear" w:color="auto" w:fill="auto"/>
          </w:tcPr>
          <w:p w:rsidR="006512E8" w:rsidRPr="005310C8" w:rsidRDefault="006512E8" w:rsidP="00517880">
            <w:pPr>
              <w:jc w:val="center"/>
            </w:pPr>
            <w:r w:rsidRPr="005310C8">
              <w:rPr>
                <w:rFonts w:eastAsiaTheme="minorHAnsi"/>
                <w:sz w:val="20"/>
                <w:szCs w:val="20"/>
                <w:lang w:eastAsia="en-US"/>
              </w:rPr>
              <w:t>x</w:t>
            </w:r>
          </w:p>
        </w:tc>
        <w:tc>
          <w:tcPr>
            <w:tcW w:w="1417" w:type="dxa"/>
            <w:tcBorders>
              <w:top w:val="single" w:sz="4" w:space="0" w:color="auto"/>
              <w:left w:val="nil"/>
              <w:bottom w:val="single" w:sz="4" w:space="0" w:color="auto"/>
              <w:right w:val="single" w:sz="4" w:space="0" w:color="auto"/>
            </w:tcBorders>
            <w:shd w:val="clear" w:color="auto" w:fill="auto"/>
          </w:tcPr>
          <w:p w:rsidR="006512E8" w:rsidRPr="005310C8" w:rsidRDefault="006512E8" w:rsidP="00517880">
            <w:pPr>
              <w:jc w:val="center"/>
            </w:pPr>
            <w:r w:rsidRPr="005310C8">
              <w:rPr>
                <w:rFonts w:eastAsiaTheme="minorHAnsi"/>
                <w:sz w:val="20"/>
                <w:szCs w:val="20"/>
                <w:lang w:eastAsia="en-US"/>
              </w:rPr>
              <w:t>x</w:t>
            </w:r>
          </w:p>
        </w:tc>
        <w:tc>
          <w:tcPr>
            <w:tcW w:w="1134" w:type="dxa"/>
            <w:tcBorders>
              <w:top w:val="single" w:sz="4" w:space="0" w:color="auto"/>
              <w:left w:val="nil"/>
              <w:bottom w:val="single" w:sz="4" w:space="0" w:color="auto"/>
              <w:right w:val="single" w:sz="4" w:space="0" w:color="auto"/>
            </w:tcBorders>
            <w:shd w:val="clear" w:color="auto" w:fill="auto"/>
          </w:tcPr>
          <w:p w:rsidR="006512E8" w:rsidRPr="005310C8" w:rsidRDefault="006512E8" w:rsidP="00517880">
            <w:pPr>
              <w:jc w:val="center"/>
            </w:pPr>
            <w:r w:rsidRPr="005310C8">
              <w:rPr>
                <w:rFonts w:eastAsiaTheme="minorHAnsi"/>
                <w:sz w:val="20"/>
                <w:szCs w:val="20"/>
                <w:lang w:eastAsia="en-US"/>
              </w:rPr>
              <w:t>x</w:t>
            </w:r>
          </w:p>
        </w:tc>
        <w:tc>
          <w:tcPr>
            <w:tcW w:w="2552" w:type="dxa"/>
            <w:tcBorders>
              <w:top w:val="single" w:sz="4" w:space="0" w:color="auto"/>
              <w:left w:val="nil"/>
              <w:bottom w:val="single" w:sz="4" w:space="0" w:color="auto"/>
              <w:right w:val="single" w:sz="4" w:space="0" w:color="auto"/>
            </w:tcBorders>
            <w:shd w:val="clear" w:color="auto" w:fill="auto"/>
          </w:tcPr>
          <w:p w:rsidR="006512E8" w:rsidRPr="005310C8" w:rsidRDefault="006512E8" w:rsidP="00517880">
            <w:pPr>
              <w:jc w:val="both"/>
              <w:rPr>
                <w:sz w:val="20"/>
                <w:szCs w:val="20"/>
              </w:rPr>
            </w:pPr>
          </w:p>
        </w:tc>
      </w:tr>
      <w:tr w:rsidR="006512E8" w:rsidRPr="005310C8" w:rsidTr="00B3489E">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tcPr>
          <w:p w:rsidR="006512E8" w:rsidRPr="005310C8" w:rsidRDefault="006512E8" w:rsidP="00517880">
            <w:pPr>
              <w:jc w:val="center"/>
              <w:rPr>
                <w:sz w:val="20"/>
                <w:szCs w:val="20"/>
              </w:rPr>
            </w:pPr>
            <w:r w:rsidRPr="005310C8">
              <w:rPr>
                <w:sz w:val="20"/>
                <w:szCs w:val="20"/>
              </w:rPr>
              <w:t>3.5</w:t>
            </w:r>
          </w:p>
        </w:tc>
        <w:tc>
          <w:tcPr>
            <w:tcW w:w="5732" w:type="dxa"/>
            <w:tcBorders>
              <w:top w:val="single" w:sz="4" w:space="0" w:color="auto"/>
              <w:left w:val="nil"/>
              <w:bottom w:val="single" w:sz="4" w:space="0" w:color="auto"/>
              <w:right w:val="single" w:sz="4" w:space="0" w:color="auto"/>
            </w:tcBorders>
            <w:shd w:val="clear" w:color="auto" w:fill="auto"/>
          </w:tcPr>
          <w:p w:rsidR="006512E8" w:rsidRPr="005310C8" w:rsidRDefault="006512E8" w:rsidP="00517880">
            <w:pPr>
              <w:autoSpaceDE w:val="0"/>
              <w:autoSpaceDN w:val="0"/>
              <w:adjustRightInd w:val="0"/>
              <w:rPr>
                <w:rFonts w:eastAsiaTheme="minorHAnsi"/>
                <w:sz w:val="20"/>
                <w:szCs w:val="20"/>
                <w:lang w:eastAsia="en-US"/>
              </w:rPr>
            </w:pPr>
            <w:r w:rsidRPr="005310C8">
              <w:rPr>
                <w:rFonts w:eastAsiaTheme="minorHAnsi"/>
                <w:sz w:val="20"/>
                <w:szCs w:val="20"/>
                <w:lang w:eastAsia="en-US"/>
              </w:rPr>
              <w:t xml:space="preserve">Увеличение доли граждан в Кабардино-Балкарской Республике, </w:t>
            </w:r>
            <w:r w:rsidRPr="005310C8">
              <w:rPr>
                <w:rFonts w:eastAsiaTheme="minorHAnsi"/>
                <w:sz w:val="20"/>
                <w:szCs w:val="20"/>
                <w:lang w:eastAsia="en-US"/>
              </w:rPr>
              <w:lastRenderedPageBreak/>
              <w:t>считающих, что качество информации по проблеме коррупции в СМИ за последний год улучшилось (по данным социологических исследований)</w:t>
            </w:r>
          </w:p>
        </w:tc>
        <w:tc>
          <w:tcPr>
            <w:tcW w:w="1292" w:type="dxa"/>
            <w:tcBorders>
              <w:top w:val="single" w:sz="4" w:space="0" w:color="auto"/>
              <w:left w:val="nil"/>
              <w:bottom w:val="single" w:sz="4" w:space="0" w:color="auto"/>
              <w:right w:val="single" w:sz="4" w:space="0" w:color="auto"/>
            </w:tcBorders>
            <w:shd w:val="clear" w:color="auto" w:fill="auto"/>
          </w:tcPr>
          <w:p w:rsidR="006512E8" w:rsidRPr="005310C8" w:rsidRDefault="006512E8" w:rsidP="00517880">
            <w:pPr>
              <w:autoSpaceDE w:val="0"/>
              <w:autoSpaceDN w:val="0"/>
              <w:adjustRightInd w:val="0"/>
              <w:jc w:val="center"/>
              <w:rPr>
                <w:rFonts w:eastAsiaTheme="minorHAnsi"/>
                <w:sz w:val="20"/>
                <w:szCs w:val="20"/>
                <w:lang w:eastAsia="en-US"/>
              </w:rPr>
            </w:pPr>
            <w:r w:rsidRPr="005310C8">
              <w:rPr>
                <w:rFonts w:eastAsiaTheme="minorHAnsi"/>
                <w:sz w:val="20"/>
                <w:szCs w:val="20"/>
                <w:lang w:eastAsia="en-US"/>
              </w:rPr>
              <w:lastRenderedPageBreak/>
              <w:t xml:space="preserve">% </w:t>
            </w:r>
          </w:p>
        </w:tc>
        <w:tc>
          <w:tcPr>
            <w:tcW w:w="976" w:type="dxa"/>
            <w:tcBorders>
              <w:top w:val="single" w:sz="4" w:space="0" w:color="auto"/>
              <w:left w:val="nil"/>
              <w:bottom w:val="single" w:sz="4" w:space="0" w:color="auto"/>
              <w:right w:val="single" w:sz="4" w:space="0" w:color="auto"/>
            </w:tcBorders>
            <w:shd w:val="clear" w:color="auto" w:fill="auto"/>
          </w:tcPr>
          <w:p w:rsidR="006512E8" w:rsidRPr="005310C8" w:rsidRDefault="006512E8" w:rsidP="00517880">
            <w:pPr>
              <w:autoSpaceDE w:val="0"/>
              <w:autoSpaceDN w:val="0"/>
              <w:adjustRightInd w:val="0"/>
              <w:jc w:val="center"/>
              <w:rPr>
                <w:rFonts w:eastAsiaTheme="minorHAnsi"/>
                <w:sz w:val="20"/>
                <w:szCs w:val="20"/>
                <w:lang w:eastAsia="en-US"/>
              </w:rPr>
            </w:pPr>
            <w:r w:rsidRPr="005310C8">
              <w:rPr>
                <w:rFonts w:eastAsiaTheme="minorHAnsi"/>
                <w:sz w:val="20"/>
                <w:szCs w:val="20"/>
                <w:lang w:eastAsia="en-US"/>
              </w:rPr>
              <w:t>x</w:t>
            </w:r>
          </w:p>
        </w:tc>
        <w:tc>
          <w:tcPr>
            <w:tcW w:w="1560" w:type="dxa"/>
            <w:tcBorders>
              <w:top w:val="single" w:sz="4" w:space="0" w:color="auto"/>
              <w:left w:val="nil"/>
              <w:bottom w:val="single" w:sz="4" w:space="0" w:color="auto"/>
              <w:right w:val="single" w:sz="4" w:space="0" w:color="auto"/>
            </w:tcBorders>
            <w:shd w:val="clear" w:color="auto" w:fill="auto"/>
          </w:tcPr>
          <w:p w:rsidR="006512E8" w:rsidRPr="005310C8" w:rsidRDefault="006512E8" w:rsidP="00517880">
            <w:pPr>
              <w:jc w:val="center"/>
            </w:pPr>
            <w:r w:rsidRPr="005310C8">
              <w:rPr>
                <w:rFonts w:eastAsiaTheme="minorHAnsi"/>
                <w:sz w:val="20"/>
                <w:szCs w:val="20"/>
                <w:lang w:eastAsia="en-US"/>
              </w:rPr>
              <w:t>x</w:t>
            </w:r>
          </w:p>
        </w:tc>
        <w:tc>
          <w:tcPr>
            <w:tcW w:w="1417" w:type="dxa"/>
            <w:tcBorders>
              <w:top w:val="single" w:sz="4" w:space="0" w:color="auto"/>
              <w:left w:val="nil"/>
              <w:bottom w:val="single" w:sz="4" w:space="0" w:color="auto"/>
              <w:right w:val="single" w:sz="4" w:space="0" w:color="auto"/>
            </w:tcBorders>
            <w:shd w:val="clear" w:color="auto" w:fill="auto"/>
          </w:tcPr>
          <w:p w:rsidR="006512E8" w:rsidRPr="005310C8" w:rsidRDefault="006512E8" w:rsidP="00517880">
            <w:pPr>
              <w:jc w:val="center"/>
            </w:pPr>
            <w:r w:rsidRPr="005310C8">
              <w:rPr>
                <w:rFonts w:eastAsiaTheme="minorHAnsi"/>
                <w:sz w:val="20"/>
                <w:szCs w:val="20"/>
                <w:lang w:eastAsia="en-US"/>
              </w:rPr>
              <w:t>x</w:t>
            </w:r>
          </w:p>
        </w:tc>
        <w:tc>
          <w:tcPr>
            <w:tcW w:w="1134" w:type="dxa"/>
            <w:tcBorders>
              <w:top w:val="single" w:sz="4" w:space="0" w:color="auto"/>
              <w:left w:val="nil"/>
              <w:bottom w:val="single" w:sz="4" w:space="0" w:color="auto"/>
              <w:right w:val="single" w:sz="4" w:space="0" w:color="auto"/>
            </w:tcBorders>
            <w:shd w:val="clear" w:color="auto" w:fill="auto"/>
          </w:tcPr>
          <w:p w:rsidR="006512E8" w:rsidRPr="005310C8" w:rsidRDefault="006512E8" w:rsidP="00517880">
            <w:pPr>
              <w:jc w:val="center"/>
            </w:pPr>
            <w:r w:rsidRPr="005310C8">
              <w:rPr>
                <w:rFonts w:eastAsiaTheme="minorHAnsi"/>
                <w:sz w:val="20"/>
                <w:szCs w:val="20"/>
                <w:lang w:eastAsia="en-US"/>
              </w:rPr>
              <w:t>x</w:t>
            </w:r>
          </w:p>
        </w:tc>
        <w:tc>
          <w:tcPr>
            <w:tcW w:w="2552" w:type="dxa"/>
            <w:tcBorders>
              <w:top w:val="single" w:sz="4" w:space="0" w:color="auto"/>
              <w:left w:val="nil"/>
              <w:bottom w:val="single" w:sz="4" w:space="0" w:color="auto"/>
              <w:right w:val="single" w:sz="4" w:space="0" w:color="auto"/>
            </w:tcBorders>
            <w:shd w:val="clear" w:color="auto" w:fill="auto"/>
          </w:tcPr>
          <w:p w:rsidR="006512E8" w:rsidRPr="005310C8" w:rsidRDefault="006512E8" w:rsidP="00517880">
            <w:pPr>
              <w:jc w:val="both"/>
              <w:rPr>
                <w:sz w:val="20"/>
                <w:szCs w:val="20"/>
              </w:rPr>
            </w:pPr>
          </w:p>
        </w:tc>
      </w:tr>
      <w:tr w:rsidR="006512E8" w:rsidRPr="005310C8" w:rsidTr="00B3489E">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tcPr>
          <w:p w:rsidR="006512E8" w:rsidRPr="005310C8" w:rsidRDefault="006512E8" w:rsidP="00517880">
            <w:pPr>
              <w:jc w:val="center"/>
              <w:rPr>
                <w:sz w:val="20"/>
                <w:szCs w:val="20"/>
              </w:rPr>
            </w:pPr>
            <w:r w:rsidRPr="005310C8">
              <w:rPr>
                <w:sz w:val="20"/>
                <w:szCs w:val="20"/>
              </w:rPr>
              <w:lastRenderedPageBreak/>
              <w:t>3.6</w:t>
            </w:r>
          </w:p>
        </w:tc>
        <w:tc>
          <w:tcPr>
            <w:tcW w:w="5732" w:type="dxa"/>
            <w:tcBorders>
              <w:top w:val="single" w:sz="4" w:space="0" w:color="auto"/>
              <w:left w:val="nil"/>
              <w:bottom w:val="single" w:sz="4" w:space="0" w:color="auto"/>
              <w:right w:val="single" w:sz="4" w:space="0" w:color="auto"/>
            </w:tcBorders>
            <w:shd w:val="clear" w:color="auto" w:fill="auto"/>
          </w:tcPr>
          <w:p w:rsidR="006512E8" w:rsidRPr="005310C8" w:rsidRDefault="006512E8" w:rsidP="00517880">
            <w:pPr>
              <w:autoSpaceDE w:val="0"/>
              <w:autoSpaceDN w:val="0"/>
              <w:adjustRightInd w:val="0"/>
              <w:rPr>
                <w:rFonts w:eastAsiaTheme="minorHAnsi"/>
                <w:sz w:val="20"/>
                <w:szCs w:val="20"/>
                <w:lang w:eastAsia="en-US"/>
              </w:rPr>
            </w:pPr>
            <w:r w:rsidRPr="005310C8">
              <w:rPr>
                <w:rFonts w:eastAsiaTheme="minorHAnsi"/>
                <w:sz w:val="20"/>
                <w:szCs w:val="20"/>
                <w:lang w:eastAsia="en-US"/>
              </w:rPr>
              <w:t xml:space="preserve">Снижение доли проектов нормативных правовых актов Кабардино-Балкарской Республики, в которых по итогам антикоррупционного анализа были выявлены </w:t>
            </w:r>
            <w:proofErr w:type="spellStart"/>
            <w:r w:rsidRPr="005310C8">
              <w:rPr>
                <w:rFonts w:eastAsiaTheme="minorHAnsi"/>
                <w:sz w:val="20"/>
                <w:szCs w:val="20"/>
                <w:lang w:eastAsia="en-US"/>
              </w:rPr>
              <w:t>коррупциогенные</w:t>
            </w:r>
            <w:proofErr w:type="spellEnd"/>
            <w:r w:rsidRPr="005310C8">
              <w:rPr>
                <w:rFonts w:eastAsiaTheme="minorHAnsi"/>
                <w:sz w:val="20"/>
                <w:szCs w:val="20"/>
                <w:lang w:eastAsia="en-US"/>
              </w:rPr>
              <w:t xml:space="preserve"> факторы, в общем количестве проектов нормативных правовых актов Кабардино-Балкарской Республики, проходивших антикоррупционный анализ</w:t>
            </w:r>
          </w:p>
        </w:tc>
        <w:tc>
          <w:tcPr>
            <w:tcW w:w="1292" w:type="dxa"/>
            <w:tcBorders>
              <w:top w:val="single" w:sz="4" w:space="0" w:color="auto"/>
              <w:left w:val="nil"/>
              <w:bottom w:val="single" w:sz="4" w:space="0" w:color="auto"/>
              <w:right w:val="single" w:sz="4" w:space="0" w:color="auto"/>
            </w:tcBorders>
            <w:shd w:val="clear" w:color="auto" w:fill="auto"/>
          </w:tcPr>
          <w:p w:rsidR="006512E8" w:rsidRPr="005310C8" w:rsidRDefault="006512E8" w:rsidP="00517880">
            <w:pPr>
              <w:autoSpaceDE w:val="0"/>
              <w:autoSpaceDN w:val="0"/>
              <w:adjustRightInd w:val="0"/>
              <w:jc w:val="center"/>
              <w:rPr>
                <w:rFonts w:eastAsiaTheme="minorHAnsi"/>
                <w:sz w:val="20"/>
                <w:szCs w:val="20"/>
                <w:lang w:eastAsia="en-US"/>
              </w:rPr>
            </w:pPr>
            <w:r w:rsidRPr="005310C8">
              <w:rPr>
                <w:rFonts w:eastAsiaTheme="minorHAnsi"/>
                <w:sz w:val="20"/>
                <w:szCs w:val="20"/>
                <w:lang w:eastAsia="en-US"/>
              </w:rPr>
              <w:t xml:space="preserve">% </w:t>
            </w:r>
          </w:p>
        </w:tc>
        <w:tc>
          <w:tcPr>
            <w:tcW w:w="976" w:type="dxa"/>
            <w:tcBorders>
              <w:top w:val="single" w:sz="4" w:space="0" w:color="auto"/>
              <w:left w:val="nil"/>
              <w:bottom w:val="single" w:sz="4" w:space="0" w:color="auto"/>
              <w:right w:val="single" w:sz="4" w:space="0" w:color="auto"/>
            </w:tcBorders>
            <w:shd w:val="clear" w:color="auto" w:fill="auto"/>
          </w:tcPr>
          <w:p w:rsidR="006512E8" w:rsidRPr="005310C8" w:rsidRDefault="006512E8" w:rsidP="00517880">
            <w:pPr>
              <w:autoSpaceDE w:val="0"/>
              <w:autoSpaceDN w:val="0"/>
              <w:adjustRightInd w:val="0"/>
              <w:jc w:val="center"/>
              <w:rPr>
                <w:rFonts w:eastAsiaTheme="minorHAnsi"/>
                <w:sz w:val="20"/>
                <w:szCs w:val="20"/>
                <w:lang w:eastAsia="en-US"/>
              </w:rPr>
            </w:pPr>
            <w:r w:rsidRPr="005310C8">
              <w:rPr>
                <w:rFonts w:eastAsiaTheme="minorHAnsi"/>
                <w:sz w:val="20"/>
                <w:szCs w:val="20"/>
                <w:lang w:eastAsia="en-US"/>
              </w:rPr>
              <w:t>9,5</w:t>
            </w:r>
          </w:p>
        </w:tc>
        <w:tc>
          <w:tcPr>
            <w:tcW w:w="1560" w:type="dxa"/>
            <w:tcBorders>
              <w:top w:val="single" w:sz="4" w:space="0" w:color="auto"/>
              <w:left w:val="nil"/>
              <w:bottom w:val="single" w:sz="4" w:space="0" w:color="auto"/>
              <w:right w:val="single" w:sz="4" w:space="0" w:color="auto"/>
            </w:tcBorders>
            <w:shd w:val="clear" w:color="auto" w:fill="auto"/>
          </w:tcPr>
          <w:p w:rsidR="006512E8" w:rsidRPr="005310C8" w:rsidRDefault="006512E8" w:rsidP="00517880">
            <w:pPr>
              <w:jc w:val="center"/>
              <w:rPr>
                <w:sz w:val="20"/>
                <w:szCs w:val="20"/>
              </w:rPr>
            </w:pPr>
            <w:r w:rsidRPr="005310C8">
              <w:rPr>
                <w:sz w:val="20"/>
                <w:szCs w:val="20"/>
              </w:rPr>
              <w:t>9,2</w:t>
            </w:r>
          </w:p>
        </w:tc>
        <w:tc>
          <w:tcPr>
            <w:tcW w:w="1417" w:type="dxa"/>
            <w:tcBorders>
              <w:top w:val="single" w:sz="4" w:space="0" w:color="auto"/>
              <w:left w:val="nil"/>
              <w:bottom w:val="single" w:sz="4" w:space="0" w:color="auto"/>
              <w:right w:val="single" w:sz="4" w:space="0" w:color="auto"/>
            </w:tcBorders>
            <w:shd w:val="clear" w:color="auto" w:fill="auto"/>
          </w:tcPr>
          <w:p w:rsidR="006512E8" w:rsidRPr="005310C8" w:rsidRDefault="006512E8" w:rsidP="00517880">
            <w:pPr>
              <w:jc w:val="center"/>
              <w:rPr>
                <w:sz w:val="20"/>
                <w:szCs w:val="20"/>
              </w:rPr>
            </w:pPr>
            <w:r w:rsidRPr="005310C8">
              <w:rPr>
                <w:sz w:val="20"/>
                <w:szCs w:val="20"/>
              </w:rPr>
              <w:t>-0,3</w:t>
            </w:r>
          </w:p>
        </w:tc>
        <w:tc>
          <w:tcPr>
            <w:tcW w:w="1134" w:type="dxa"/>
            <w:tcBorders>
              <w:top w:val="single" w:sz="4" w:space="0" w:color="auto"/>
              <w:left w:val="nil"/>
              <w:bottom w:val="single" w:sz="4" w:space="0" w:color="auto"/>
              <w:right w:val="single" w:sz="4" w:space="0" w:color="auto"/>
            </w:tcBorders>
            <w:shd w:val="clear" w:color="auto" w:fill="auto"/>
          </w:tcPr>
          <w:p w:rsidR="006512E8" w:rsidRPr="005310C8" w:rsidRDefault="006512E8" w:rsidP="00517880">
            <w:pPr>
              <w:jc w:val="center"/>
              <w:rPr>
                <w:sz w:val="20"/>
                <w:szCs w:val="20"/>
              </w:rPr>
            </w:pPr>
            <w:r w:rsidRPr="005310C8">
              <w:rPr>
                <w:sz w:val="20"/>
                <w:szCs w:val="20"/>
              </w:rPr>
              <w:t>-3,2</w:t>
            </w:r>
          </w:p>
        </w:tc>
        <w:tc>
          <w:tcPr>
            <w:tcW w:w="2552" w:type="dxa"/>
            <w:tcBorders>
              <w:top w:val="single" w:sz="4" w:space="0" w:color="auto"/>
              <w:left w:val="nil"/>
              <w:bottom w:val="single" w:sz="4" w:space="0" w:color="auto"/>
              <w:right w:val="single" w:sz="4" w:space="0" w:color="auto"/>
            </w:tcBorders>
            <w:shd w:val="clear" w:color="auto" w:fill="auto"/>
          </w:tcPr>
          <w:p w:rsidR="006512E8" w:rsidRPr="005310C8" w:rsidRDefault="006512E8" w:rsidP="00517880">
            <w:pPr>
              <w:jc w:val="both"/>
              <w:rPr>
                <w:sz w:val="20"/>
                <w:szCs w:val="20"/>
              </w:rPr>
            </w:pPr>
          </w:p>
        </w:tc>
      </w:tr>
      <w:tr w:rsidR="006512E8" w:rsidRPr="005310C8" w:rsidTr="00B3489E">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tcPr>
          <w:p w:rsidR="006512E8" w:rsidRPr="005310C8" w:rsidRDefault="006512E8" w:rsidP="00517880">
            <w:pPr>
              <w:jc w:val="center"/>
              <w:rPr>
                <w:sz w:val="20"/>
                <w:szCs w:val="20"/>
              </w:rPr>
            </w:pPr>
            <w:r w:rsidRPr="005310C8">
              <w:rPr>
                <w:sz w:val="20"/>
                <w:szCs w:val="20"/>
              </w:rPr>
              <w:t>3.7</w:t>
            </w:r>
          </w:p>
        </w:tc>
        <w:tc>
          <w:tcPr>
            <w:tcW w:w="5732" w:type="dxa"/>
            <w:tcBorders>
              <w:top w:val="single" w:sz="4" w:space="0" w:color="auto"/>
              <w:left w:val="nil"/>
              <w:bottom w:val="single" w:sz="4" w:space="0" w:color="auto"/>
              <w:right w:val="single" w:sz="4" w:space="0" w:color="auto"/>
            </w:tcBorders>
            <w:shd w:val="clear" w:color="auto" w:fill="auto"/>
          </w:tcPr>
          <w:p w:rsidR="006512E8" w:rsidRPr="005310C8" w:rsidRDefault="006512E8" w:rsidP="00517880">
            <w:pPr>
              <w:autoSpaceDE w:val="0"/>
              <w:autoSpaceDN w:val="0"/>
              <w:adjustRightInd w:val="0"/>
              <w:rPr>
                <w:rFonts w:eastAsiaTheme="minorHAnsi"/>
                <w:sz w:val="20"/>
                <w:szCs w:val="20"/>
                <w:lang w:eastAsia="en-US"/>
              </w:rPr>
            </w:pPr>
            <w:r w:rsidRPr="005310C8">
              <w:rPr>
                <w:rFonts w:eastAsiaTheme="minorHAnsi"/>
                <w:sz w:val="20"/>
                <w:szCs w:val="20"/>
                <w:lang w:eastAsia="en-US"/>
              </w:rPr>
              <w:t>Увеличение количества информационно-аналитических материалов и публикаций по теме коррупции, размещенных в печатных и электронных СМИ, на радио и телевидении</w:t>
            </w:r>
          </w:p>
        </w:tc>
        <w:tc>
          <w:tcPr>
            <w:tcW w:w="1292" w:type="dxa"/>
            <w:tcBorders>
              <w:top w:val="single" w:sz="4" w:space="0" w:color="auto"/>
              <w:left w:val="nil"/>
              <w:bottom w:val="single" w:sz="4" w:space="0" w:color="auto"/>
              <w:right w:val="single" w:sz="4" w:space="0" w:color="auto"/>
            </w:tcBorders>
            <w:shd w:val="clear" w:color="auto" w:fill="auto"/>
          </w:tcPr>
          <w:p w:rsidR="006512E8" w:rsidRPr="005310C8" w:rsidRDefault="006512E8" w:rsidP="00517880">
            <w:pPr>
              <w:autoSpaceDE w:val="0"/>
              <w:autoSpaceDN w:val="0"/>
              <w:adjustRightInd w:val="0"/>
              <w:jc w:val="center"/>
              <w:rPr>
                <w:rFonts w:eastAsiaTheme="minorHAnsi"/>
                <w:sz w:val="20"/>
                <w:szCs w:val="20"/>
                <w:lang w:eastAsia="en-US"/>
              </w:rPr>
            </w:pPr>
            <w:r w:rsidRPr="005310C8">
              <w:rPr>
                <w:rFonts w:eastAsiaTheme="minorHAnsi"/>
                <w:sz w:val="20"/>
                <w:szCs w:val="20"/>
                <w:lang w:eastAsia="en-US"/>
              </w:rPr>
              <w:t xml:space="preserve">ед. </w:t>
            </w:r>
          </w:p>
        </w:tc>
        <w:tc>
          <w:tcPr>
            <w:tcW w:w="976" w:type="dxa"/>
            <w:tcBorders>
              <w:top w:val="single" w:sz="4" w:space="0" w:color="auto"/>
              <w:left w:val="nil"/>
              <w:bottom w:val="single" w:sz="4" w:space="0" w:color="auto"/>
              <w:right w:val="single" w:sz="4" w:space="0" w:color="auto"/>
            </w:tcBorders>
            <w:shd w:val="clear" w:color="auto" w:fill="auto"/>
          </w:tcPr>
          <w:p w:rsidR="006512E8" w:rsidRPr="005310C8" w:rsidRDefault="006512E8" w:rsidP="00517880">
            <w:pPr>
              <w:autoSpaceDE w:val="0"/>
              <w:autoSpaceDN w:val="0"/>
              <w:adjustRightInd w:val="0"/>
              <w:jc w:val="center"/>
              <w:rPr>
                <w:rFonts w:eastAsiaTheme="minorHAnsi"/>
                <w:sz w:val="20"/>
                <w:szCs w:val="20"/>
                <w:lang w:eastAsia="en-US"/>
              </w:rPr>
            </w:pPr>
            <w:r w:rsidRPr="005310C8">
              <w:rPr>
                <w:rFonts w:eastAsiaTheme="minorHAnsi"/>
                <w:sz w:val="20"/>
                <w:szCs w:val="20"/>
                <w:lang w:eastAsia="en-US"/>
              </w:rPr>
              <w:t>290</w:t>
            </w:r>
          </w:p>
        </w:tc>
        <w:tc>
          <w:tcPr>
            <w:tcW w:w="1560" w:type="dxa"/>
            <w:tcBorders>
              <w:top w:val="single" w:sz="4" w:space="0" w:color="auto"/>
              <w:left w:val="nil"/>
              <w:bottom w:val="single" w:sz="4" w:space="0" w:color="auto"/>
              <w:right w:val="single" w:sz="4" w:space="0" w:color="auto"/>
            </w:tcBorders>
            <w:shd w:val="clear" w:color="auto" w:fill="auto"/>
          </w:tcPr>
          <w:p w:rsidR="006512E8" w:rsidRPr="005310C8" w:rsidRDefault="006512E8" w:rsidP="00517880">
            <w:pPr>
              <w:jc w:val="center"/>
              <w:rPr>
                <w:sz w:val="20"/>
                <w:szCs w:val="20"/>
              </w:rPr>
            </w:pPr>
            <w:r w:rsidRPr="005310C8">
              <w:rPr>
                <w:sz w:val="20"/>
                <w:szCs w:val="20"/>
              </w:rPr>
              <w:t>675</w:t>
            </w:r>
          </w:p>
        </w:tc>
        <w:tc>
          <w:tcPr>
            <w:tcW w:w="1417" w:type="dxa"/>
            <w:tcBorders>
              <w:top w:val="single" w:sz="4" w:space="0" w:color="auto"/>
              <w:left w:val="nil"/>
              <w:bottom w:val="single" w:sz="4" w:space="0" w:color="auto"/>
              <w:right w:val="single" w:sz="4" w:space="0" w:color="auto"/>
            </w:tcBorders>
            <w:shd w:val="clear" w:color="auto" w:fill="auto"/>
          </w:tcPr>
          <w:p w:rsidR="006512E8" w:rsidRPr="005310C8" w:rsidRDefault="006512E8" w:rsidP="00517880">
            <w:pPr>
              <w:jc w:val="center"/>
              <w:rPr>
                <w:sz w:val="20"/>
                <w:szCs w:val="20"/>
              </w:rPr>
            </w:pPr>
            <w:r w:rsidRPr="005310C8">
              <w:rPr>
                <w:sz w:val="20"/>
                <w:szCs w:val="20"/>
              </w:rPr>
              <w:t>+385</w:t>
            </w:r>
          </w:p>
        </w:tc>
        <w:tc>
          <w:tcPr>
            <w:tcW w:w="1134" w:type="dxa"/>
            <w:tcBorders>
              <w:top w:val="single" w:sz="4" w:space="0" w:color="auto"/>
              <w:left w:val="nil"/>
              <w:bottom w:val="single" w:sz="4" w:space="0" w:color="auto"/>
              <w:right w:val="single" w:sz="4" w:space="0" w:color="auto"/>
            </w:tcBorders>
            <w:shd w:val="clear" w:color="auto" w:fill="auto"/>
          </w:tcPr>
          <w:p w:rsidR="006512E8" w:rsidRPr="005310C8" w:rsidRDefault="006512E8" w:rsidP="00517880">
            <w:pPr>
              <w:jc w:val="center"/>
              <w:rPr>
                <w:sz w:val="20"/>
                <w:szCs w:val="20"/>
              </w:rPr>
            </w:pPr>
            <w:r w:rsidRPr="005310C8">
              <w:rPr>
                <w:sz w:val="20"/>
                <w:szCs w:val="20"/>
              </w:rPr>
              <w:t>+132,8</w:t>
            </w:r>
          </w:p>
        </w:tc>
        <w:tc>
          <w:tcPr>
            <w:tcW w:w="2552" w:type="dxa"/>
            <w:tcBorders>
              <w:top w:val="single" w:sz="4" w:space="0" w:color="auto"/>
              <w:left w:val="nil"/>
              <w:bottom w:val="single" w:sz="4" w:space="0" w:color="auto"/>
              <w:right w:val="single" w:sz="4" w:space="0" w:color="auto"/>
            </w:tcBorders>
            <w:shd w:val="clear" w:color="auto" w:fill="auto"/>
          </w:tcPr>
          <w:p w:rsidR="006512E8" w:rsidRPr="005310C8" w:rsidRDefault="006512E8" w:rsidP="00517880">
            <w:pPr>
              <w:jc w:val="both"/>
              <w:rPr>
                <w:sz w:val="20"/>
                <w:szCs w:val="20"/>
              </w:rPr>
            </w:pPr>
          </w:p>
        </w:tc>
      </w:tr>
      <w:tr w:rsidR="006512E8" w:rsidRPr="005310C8" w:rsidTr="00B3489E">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tcPr>
          <w:p w:rsidR="006512E8" w:rsidRPr="005310C8" w:rsidRDefault="006512E8" w:rsidP="00517880">
            <w:pPr>
              <w:jc w:val="center"/>
              <w:rPr>
                <w:sz w:val="20"/>
                <w:szCs w:val="20"/>
              </w:rPr>
            </w:pPr>
            <w:r w:rsidRPr="005310C8">
              <w:rPr>
                <w:sz w:val="20"/>
                <w:szCs w:val="20"/>
              </w:rPr>
              <w:t>3.8</w:t>
            </w:r>
          </w:p>
        </w:tc>
        <w:tc>
          <w:tcPr>
            <w:tcW w:w="5732" w:type="dxa"/>
            <w:tcBorders>
              <w:top w:val="single" w:sz="4" w:space="0" w:color="auto"/>
              <w:left w:val="nil"/>
              <w:bottom w:val="single" w:sz="4" w:space="0" w:color="auto"/>
              <w:right w:val="single" w:sz="4" w:space="0" w:color="auto"/>
            </w:tcBorders>
            <w:shd w:val="clear" w:color="auto" w:fill="auto"/>
          </w:tcPr>
          <w:p w:rsidR="006512E8" w:rsidRPr="005310C8" w:rsidRDefault="006512E8" w:rsidP="00517880">
            <w:pPr>
              <w:autoSpaceDE w:val="0"/>
              <w:autoSpaceDN w:val="0"/>
              <w:adjustRightInd w:val="0"/>
              <w:rPr>
                <w:rFonts w:eastAsiaTheme="minorHAnsi"/>
                <w:sz w:val="20"/>
                <w:szCs w:val="20"/>
                <w:lang w:eastAsia="en-US"/>
              </w:rPr>
            </w:pPr>
            <w:r w:rsidRPr="005310C8">
              <w:rPr>
                <w:rFonts w:eastAsiaTheme="minorHAnsi"/>
                <w:sz w:val="20"/>
                <w:szCs w:val="20"/>
                <w:lang w:eastAsia="en-US"/>
              </w:rPr>
              <w:t>Увеличение доли общеобразовательных организаций в Кабардино-Балкарской Республике, внедривших элементы антикоррупционного воспитания и образования в учебные планы</w:t>
            </w:r>
          </w:p>
        </w:tc>
        <w:tc>
          <w:tcPr>
            <w:tcW w:w="1292" w:type="dxa"/>
            <w:tcBorders>
              <w:top w:val="single" w:sz="4" w:space="0" w:color="auto"/>
              <w:left w:val="nil"/>
              <w:bottom w:val="single" w:sz="4" w:space="0" w:color="auto"/>
              <w:right w:val="single" w:sz="4" w:space="0" w:color="auto"/>
            </w:tcBorders>
            <w:shd w:val="clear" w:color="auto" w:fill="auto"/>
          </w:tcPr>
          <w:p w:rsidR="006512E8" w:rsidRPr="005310C8" w:rsidRDefault="006512E8" w:rsidP="00517880">
            <w:pPr>
              <w:autoSpaceDE w:val="0"/>
              <w:autoSpaceDN w:val="0"/>
              <w:adjustRightInd w:val="0"/>
              <w:jc w:val="center"/>
              <w:rPr>
                <w:rFonts w:eastAsiaTheme="minorHAnsi"/>
                <w:sz w:val="20"/>
                <w:szCs w:val="20"/>
                <w:lang w:eastAsia="en-US"/>
              </w:rPr>
            </w:pPr>
            <w:r w:rsidRPr="005310C8">
              <w:rPr>
                <w:rFonts w:eastAsiaTheme="minorHAnsi"/>
                <w:sz w:val="20"/>
                <w:szCs w:val="20"/>
                <w:lang w:eastAsia="en-US"/>
              </w:rPr>
              <w:t xml:space="preserve">% </w:t>
            </w:r>
          </w:p>
        </w:tc>
        <w:tc>
          <w:tcPr>
            <w:tcW w:w="976" w:type="dxa"/>
            <w:tcBorders>
              <w:top w:val="single" w:sz="4" w:space="0" w:color="auto"/>
              <w:left w:val="nil"/>
              <w:bottom w:val="single" w:sz="4" w:space="0" w:color="auto"/>
              <w:right w:val="single" w:sz="4" w:space="0" w:color="auto"/>
            </w:tcBorders>
            <w:shd w:val="clear" w:color="auto" w:fill="auto"/>
          </w:tcPr>
          <w:p w:rsidR="006512E8" w:rsidRPr="005310C8" w:rsidRDefault="006512E8" w:rsidP="00517880">
            <w:pPr>
              <w:autoSpaceDE w:val="0"/>
              <w:autoSpaceDN w:val="0"/>
              <w:adjustRightInd w:val="0"/>
              <w:jc w:val="center"/>
              <w:rPr>
                <w:rFonts w:eastAsiaTheme="minorHAnsi"/>
                <w:sz w:val="20"/>
                <w:szCs w:val="20"/>
                <w:lang w:eastAsia="en-US"/>
              </w:rPr>
            </w:pPr>
            <w:r w:rsidRPr="005310C8">
              <w:rPr>
                <w:rFonts w:eastAsiaTheme="minorHAnsi"/>
                <w:sz w:val="20"/>
                <w:szCs w:val="20"/>
                <w:lang w:eastAsia="en-US"/>
              </w:rPr>
              <w:t>x</w:t>
            </w:r>
          </w:p>
        </w:tc>
        <w:tc>
          <w:tcPr>
            <w:tcW w:w="1560" w:type="dxa"/>
            <w:tcBorders>
              <w:top w:val="single" w:sz="4" w:space="0" w:color="auto"/>
              <w:left w:val="nil"/>
              <w:bottom w:val="single" w:sz="4" w:space="0" w:color="auto"/>
              <w:right w:val="single" w:sz="4" w:space="0" w:color="auto"/>
            </w:tcBorders>
            <w:shd w:val="clear" w:color="auto" w:fill="auto"/>
          </w:tcPr>
          <w:p w:rsidR="006512E8" w:rsidRPr="005310C8" w:rsidRDefault="006512E8" w:rsidP="00517880">
            <w:pPr>
              <w:jc w:val="center"/>
            </w:pPr>
            <w:r w:rsidRPr="005310C8">
              <w:rPr>
                <w:rFonts w:eastAsiaTheme="minorHAnsi"/>
                <w:sz w:val="20"/>
                <w:szCs w:val="20"/>
                <w:lang w:eastAsia="en-US"/>
              </w:rPr>
              <w:t>x</w:t>
            </w:r>
          </w:p>
        </w:tc>
        <w:tc>
          <w:tcPr>
            <w:tcW w:w="1417" w:type="dxa"/>
            <w:tcBorders>
              <w:top w:val="single" w:sz="4" w:space="0" w:color="auto"/>
              <w:left w:val="nil"/>
              <w:bottom w:val="single" w:sz="4" w:space="0" w:color="auto"/>
              <w:right w:val="single" w:sz="4" w:space="0" w:color="auto"/>
            </w:tcBorders>
            <w:shd w:val="clear" w:color="auto" w:fill="auto"/>
          </w:tcPr>
          <w:p w:rsidR="006512E8" w:rsidRPr="005310C8" w:rsidRDefault="006512E8" w:rsidP="00517880">
            <w:pPr>
              <w:jc w:val="center"/>
            </w:pPr>
            <w:r w:rsidRPr="005310C8">
              <w:rPr>
                <w:rFonts w:eastAsiaTheme="minorHAnsi"/>
                <w:sz w:val="20"/>
                <w:szCs w:val="20"/>
                <w:lang w:eastAsia="en-US"/>
              </w:rPr>
              <w:t>x</w:t>
            </w:r>
          </w:p>
        </w:tc>
        <w:tc>
          <w:tcPr>
            <w:tcW w:w="1134" w:type="dxa"/>
            <w:tcBorders>
              <w:top w:val="single" w:sz="4" w:space="0" w:color="auto"/>
              <w:left w:val="nil"/>
              <w:bottom w:val="single" w:sz="4" w:space="0" w:color="auto"/>
              <w:right w:val="single" w:sz="4" w:space="0" w:color="auto"/>
            </w:tcBorders>
            <w:shd w:val="clear" w:color="auto" w:fill="auto"/>
          </w:tcPr>
          <w:p w:rsidR="006512E8" w:rsidRPr="005310C8" w:rsidRDefault="006512E8" w:rsidP="00517880">
            <w:pPr>
              <w:jc w:val="center"/>
            </w:pPr>
            <w:r w:rsidRPr="005310C8">
              <w:rPr>
                <w:rFonts w:eastAsiaTheme="minorHAnsi"/>
                <w:sz w:val="20"/>
                <w:szCs w:val="20"/>
                <w:lang w:eastAsia="en-US"/>
              </w:rPr>
              <w:t>x</w:t>
            </w:r>
          </w:p>
        </w:tc>
        <w:tc>
          <w:tcPr>
            <w:tcW w:w="2552" w:type="dxa"/>
            <w:tcBorders>
              <w:top w:val="single" w:sz="4" w:space="0" w:color="auto"/>
              <w:left w:val="nil"/>
              <w:bottom w:val="single" w:sz="4" w:space="0" w:color="auto"/>
              <w:right w:val="single" w:sz="4" w:space="0" w:color="auto"/>
            </w:tcBorders>
            <w:shd w:val="clear" w:color="auto" w:fill="auto"/>
          </w:tcPr>
          <w:p w:rsidR="006512E8" w:rsidRPr="005310C8" w:rsidRDefault="006512E8" w:rsidP="00517880">
            <w:pPr>
              <w:jc w:val="both"/>
              <w:rPr>
                <w:sz w:val="20"/>
                <w:szCs w:val="20"/>
              </w:rPr>
            </w:pPr>
          </w:p>
        </w:tc>
      </w:tr>
      <w:tr w:rsidR="006512E8" w:rsidRPr="005310C8" w:rsidTr="00B3489E">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tcPr>
          <w:p w:rsidR="006512E8" w:rsidRPr="005310C8" w:rsidRDefault="006512E8" w:rsidP="00517880">
            <w:pPr>
              <w:jc w:val="center"/>
              <w:rPr>
                <w:sz w:val="20"/>
                <w:szCs w:val="20"/>
              </w:rPr>
            </w:pPr>
            <w:r w:rsidRPr="005310C8">
              <w:rPr>
                <w:sz w:val="20"/>
                <w:szCs w:val="20"/>
              </w:rPr>
              <w:t>3.9</w:t>
            </w:r>
          </w:p>
        </w:tc>
        <w:tc>
          <w:tcPr>
            <w:tcW w:w="5732" w:type="dxa"/>
            <w:tcBorders>
              <w:top w:val="single" w:sz="4" w:space="0" w:color="auto"/>
              <w:left w:val="nil"/>
              <w:bottom w:val="single" w:sz="4" w:space="0" w:color="auto"/>
              <w:right w:val="single" w:sz="4" w:space="0" w:color="auto"/>
            </w:tcBorders>
            <w:shd w:val="clear" w:color="auto" w:fill="auto"/>
          </w:tcPr>
          <w:p w:rsidR="006512E8" w:rsidRPr="005310C8" w:rsidRDefault="006512E8" w:rsidP="00517880">
            <w:pPr>
              <w:autoSpaceDE w:val="0"/>
              <w:autoSpaceDN w:val="0"/>
              <w:adjustRightInd w:val="0"/>
              <w:rPr>
                <w:rFonts w:eastAsiaTheme="minorHAnsi"/>
                <w:sz w:val="20"/>
                <w:szCs w:val="20"/>
                <w:lang w:eastAsia="en-US"/>
              </w:rPr>
            </w:pPr>
            <w:r w:rsidRPr="005310C8">
              <w:rPr>
                <w:rFonts w:eastAsiaTheme="minorHAnsi"/>
                <w:sz w:val="20"/>
                <w:szCs w:val="20"/>
                <w:lang w:eastAsia="en-US"/>
              </w:rPr>
              <w:t>Увеличение доли заявителей (получателей) государственных и муниципальных услуг, удовлетворенных качеством предоставления государственных и муниципальных услуг МФЦ, от общего числа опрошенных заявителей</w:t>
            </w:r>
          </w:p>
        </w:tc>
        <w:tc>
          <w:tcPr>
            <w:tcW w:w="1292" w:type="dxa"/>
            <w:tcBorders>
              <w:top w:val="single" w:sz="4" w:space="0" w:color="auto"/>
              <w:left w:val="nil"/>
              <w:bottom w:val="single" w:sz="4" w:space="0" w:color="auto"/>
              <w:right w:val="single" w:sz="4" w:space="0" w:color="auto"/>
            </w:tcBorders>
            <w:shd w:val="clear" w:color="auto" w:fill="auto"/>
          </w:tcPr>
          <w:p w:rsidR="006512E8" w:rsidRPr="005310C8" w:rsidRDefault="006512E8" w:rsidP="00517880">
            <w:pPr>
              <w:autoSpaceDE w:val="0"/>
              <w:autoSpaceDN w:val="0"/>
              <w:adjustRightInd w:val="0"/>
              <w:jc w:val="center"/>
              <w:rPr>
                <w:rFonts w:eastAsiaTheme="minorHAnsi"/>
                <w:sz w:val="20"/>
                <w:szCs w:val="20"/>
                <w:lang w:eastAsia="en-US"/>
              </w:rPr>
            </w:pPr>
            <w:r w:rsidRPr="005310C8">
              <w:rPr>
                <w:rFonts w:eastAsiaTheme="minorHAnsi"/>
                <w:sz w:val="20"/>
                <w:szCs w:val="20"/>
                <w:lang w:eastAsia="en-US"/>
              </w:rPr>
              <w:t xml:space="preserve">% </w:t>
            </w:r>
          </w:p>
        </w:tc>
        <w:tc>
          <w:tcPr>
            <w:tcW w:w="976" w:type="dxa"/>
            <w:tcBorders>
              <w:top w:val="single" w:sz="4" w:space="0" w:color="auto"/>
              <w:left w:val="nil"/>
              <w:bottom w:val="single" w:sz="4" w:space="0" w:color="auto"/>
              <w:right w:val="single" w:sz="4" w:space="0" w:color="auto"/>
            </w:tcBorders>
            <w:shd w:val="clear" w:color="auto" w:fill="auto"/>
          </w:tcPr>
          <w:p w:rsidR="006512E8" w:rsidRPr="005310C8" w:rsidRDefault="006512E8" w:rsidP="00517880">
            <w:pPr>
              <w:autoSpaceDE w:val="0"/>
              <w:autoSpaceDN w:val="0"/>
              <w:adjustRightInd w:val="0"/>
              <w:jc w:val="center"/>
              <w:rPr>
                <w:rFonts w:eastAsiaTheme="minorHAnsi"/>
                <w:sz w:val="20"/>
                <w:szCs w:val="20"/>
                <w:lang w:eastAsia="en-US"/>
              </w:rPr>
            </w:pPr>
            <w:r w:rsidRPr="005310C8">
              <w:rPr>
                <w:rFonts w:eastAsiaTheme="minorHAnsi"/>
                <w:sz w:val="20"/>
                <w:szCs w:val="20"/>
                <w:lang w:eastAsia="en-US"/>
              </w:rPr>
              <w:t>97,8</w:t>
            </w:r>
          </w:p>
        </w:tc>
        <w:tc>
          <w:tcPr>
            <w:tcW w:w="1560" w:type="dxa"/>
            <w:tcBorders>
              <w:top w:val="single" w:sz="4" w:space="0" w:color="auto"/>
              <w:left w:val="nil"/>
              <w:bottom w:val="single" w:sz="4" w:space="0" w:color="auto"/>
              <w:right w:val="single" w:sz="4" w:space="0" w:color="auto"/>
            </w:tcBorders>
            <w:shd w:val="clear" w:color="auto" w:fill="auto"/>
          </w:tcPr>
          <w:p w:rsidR="006512E8" w:rsidRPr="005310C8" w:rsidRDefault="006512E8" w:rsidP="00517880">
            <w:pPr>
              <w:jc w:val="center"/>
              <w:rPr>
                <w:sz w:val="20"/>
                <w:szCs w:val="20"/>
              </w:rPr>
            </w:pPr>
            <w:r w:rsidRPr="005310C8">
              <w:rPr>
                <w:sz w:val="20"/>
                <w:szCs w:val="20"/>
              </w:rPr>
              <w:t>99,3</w:t>
            </w:r>
          </w:p>
        </w:tc>
        <w:tc>
          <w:tcPr>
            <w:tcW w:w="1417" w:type="dxa"/>
            <w:tcBorders>
              <w:top w:val="single" w:sz="4" w:space="0" w:color="auto"/>
              <w:left w:val="nil"/>
              <w:bottom w:val="single" w:sz="4" w:space="0" w:color="auto"/>
              <w:right w:val="single" w:sz="4" w:space="0" w:color="auto"/>
            </w:tcBorders>
            <w:shd w:val="clear" w:color="auto" w:fill="auto"/>
          </w:tcPr>
          <w:p w:rsidR="006512E8" w:rsidRPr="005310C8" w:rsidRDefault="006512E8" w:rsidP="00517880">
            <w:pPr>
              <w:jc w:val="center"/>
              <w:rPr>
                <w:sz w:val="20"/>
                <w:szCs w:val="20"/>
              </w:rPr>
            </w:pPr>
            <w:r w:rsidRPr="005310C8">
              <w:rPr>
                <w:sz w:val="20"/>
                <w:szCs w:val="20"/>
              </w:rPr>
              <w:t>+1,5</w:t>
            </w:r>
          </w:p>
        </w:tc>
        <w:tc>
          <w:tcPr>
            <w:tcW w:w="1134" w:type="dxa"/>
            <w:tcBorders>
              <w:top w:val="single" w:sz="4" w:space="0" w:color="auto"/>
              <w:left w:val="nil"/>
              <w:bottom w:val="single" w:sz="4" w:space="0" w:color="auto"/>
              <w:right w:val="single" w:sz="4" w:space="0" w:color="auto"/>
            </w:tcBorders>
            <w:shd w:val="clear" w:color="auto" w:fill="auto"/>
          </w:tcPr>
          <w:p w:rsidR="006512E8" w:rsidRPr="005310C8" w:rsidRDefault="006512E8" w:rsidP="00517880">
            <w:pPr>
              <w:jc w:val="center"/>
              <w:rPr>
                <w:sz w:val="20"/>
                <w:szCs w:val="20"/>
              </w:rPr>
            </w:pPr>
            <w:r w:rsidRPr="005310C8">
              <w:rPr>
                <w:sz w:val="20"/>
                <w:szCs w:val="20"/>
              </w:rPr>
              <w:t>+1,5</w:t>
            </w:r>
          </w:p>
        </w:tc>
        <w:tc>
          <w:tcPr>
            <w:tcW w:w="2552" w:type="dxa"/>
            <w:tcBorders>
              <w:top w:val="single" w:sz="4" w:space="0" w:color="auto"/>
              <w:left w:val="nil"/>
              <w:bottom w:val="single" w:sz="4" w:space="0" w:color="auto"/>
              <w:right w:val="single" w:sz="4" w:space="0" w:color="auto"/>
            </w:tcBorders>
            <w:shd w:val="clear" w:color="auto" w:fill="auto"/>
          </w:tcPr>
          <w:p w:rsidR="006512E8" w:rsidRPr="005310C8" w:rsidRDefault="006512E8" w:rsidP="00517880">
            <w:pPr>
              <w:jc w:val="both"/>
              <w:rPr>
                <w:sz w:val="20"/>
                <w:szCs w:val="20"/>
              </w:rPr>
            </w:pPr>
          </w:p>
        </w:tc>
      </w:tr>
      <w:tr w:rsidR="006512E8" w:rsidRPr="005310C8" w:rsidTr="00B3489E">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tcPr>
          <w:p w:rsidR="006512E8" w:rsidRPr="005310C8" w:rsidRDefault="006512E8" w:rsidP="00517880">
            <w:pPr>
              <w:ind w:right="-170"/>
              <w:jc w:val="center"/>
              <w:rPr>
                <w:sz w:val="20"/>
                <w:szCs w:val="20"/>
              </w:rPr>
            </w:pPr>
            <w:r w:rsidRPr="005310C8">
              <w:rPr>
                <w:sz w:val="20"/>
                <w:szCs w:val="20"/>
              </w:rPr>
              <w:t>3.10</w:t>
            </w:r>
          </w:p>
        </w:tc>
        <w:tc>
          <w:tcPr>
            <w:tcW w:w="5732" w:type="dxa"/>
            <w:tcBorders>
              <w:top w:val="single" w:sz="4" w:space="0" w:color="auto"/>
              <w:left w:val="nil"/>
              <w:bottom w:val="single" w:sz="4" w:space="0" w:color="auto"/>
              <w:right w:val="single" w:sz="4" w:space="0" w:color="auto"/>
            </w:tcBorders>
            <w:shd w:val="clear" w:color="auto" w:fill="auto"/>
          </w:tcPr>
          <w:p w:rsidR="006512E8" w:rsidRPr="005310C8" w:rsidRDefault="006512E8" w:rsidP="00517880">
            <w:pPr>
              <w:autoSpaceDE w:val="0"/>
              <w:autoSpaceDN w:val="0"/>
              <w:adjustRightInd w:val="0"/>
              <w:rPr>
                <w:rFonts w:eastAsiaTheme="minorHAnsi"/>
                <w:sz w:val="20"/>
                <w:szCs w:val="20"/>
                <w:lang w:eastAsia="en-US"/>
              </w:rPr>
            </w:pPr>
            <w:r w:rsidRPr="005310C8">
              <w:rPr>
                <w:rFonts w:eastAsiaTheme="minorHAnsi"/>
                <w:sz w:val="20"/>
                <w:szCs w:val="20"/>
                <w:lang w:eastAsia="en-US"/>
              </w:rPr>
              <w:t>Увеличение числа государственных гражданских служащих Кабардино-Балкарской Республики и муниципальных служащих, прошедших обучение по антикоррупционной направленности в течение последнего года</w:t>
            </w:r>
          </w:p>
        </w:tc>
        <w:tc>
          <w:tcPr>
            <w:tcW w:w="1292" w:type="dxa"/>
            <w:tcBorders>
              <w:top w:val="single" w:sz="4" w:space="0" w:color="auto"/>
              <w:left w:val="nil"/>
              <w:bottom w:val="single" w:sz="4" w:space="0" w:color="auto"/>
              <w:right w:val="single" w:sz="4" w:space="0" w:color="auto"/>
            </w:tcBorders>
            <w:shd w:val="clear" w:color="auto" w:fill="auto"/>
          </w:tcPr>
          <w:p w:rsidR="006512E8" w:rsidRPr="005310C8" w:rsidRDefault="006512E8" w:rsidP="00517880">
            <w:pPr>
              <w:autoSpaceDE w:val="0"/>
              <w:autoSpaceDN w:val="0"/>
              <w:adjustRightInd w:val="0"/>
              <w:jc w:val="center"/>
              <w:rPr>
                <w:rFonts w:eastAsiaTheme="minorHAnsi"/>
                <w:sz w:val="20"/>
                <w:szCs w:val="20"/>
                <w:lang w:eastAsia="en-US"/>
              </w:rPr>
            </w:pPr>
            <w:r w:rsidRPr="005310C8">
              <w:rPr>
                <w:rFonts w:eastAsiaTheme="minorHAnsi"/>
                <w:sz w:val="20"/>
                <w:szCs w:val="20"/>
                <w:lang w:eastAsia="en-US"/>
              </w:rPr>
              <w:t xml:space="preserve">ед. </w:t>
            </w:r>
          </w:p>
        </w:tc>
        <w:tc>
          <w:tcPr>
            <w:tcW w:w="976" w:type="dxa"/>
            <w:tcBorders>
              <w:top w:val="single" w:sz="4" w:space="0" w:color="auto"/>
              <w:left w:val="nil"/>
              <w:bottom w:val="single" w:sz="4" w:space="0" w:color="auto"/>
              <w:right w:val="single" w:sz="4" w:space="0" w:color="auto"/>
            </w:tcBorders>
            <w:shd w:val="clear" w:color="auto" w:fill="auto"/>
          </w:tcPr>
          <w:p w:rsidR="006512E8" w:rsidRPr="005310C8" w:rsidRDefault="006512E8" w:rsidP="00517880">
            <w:pPr>
              <w:autoSpaceDE w:val="0"/>
              <w:autoSpaceDN w:val="0"/>
              <w:adjustRightInd w:val="0"/>
              <w:jc w:val="center"/>
              <w:rPr>
                <w:rFonts w:eastAsiaTheme="minorHAnsi"/>
                <w:sz w:val="20"/>
                <w:szCs w:val="20"/>
                <w:lang w:eastAsia="en-US"/>
              </w:rPr>
            </w:pPr>
            <w:r w:rsidRPr="005310C8">
              <w:rPr>
                <w:rFonts w:eastAsiaTheme="minorHAnsi"/>
                <w:sz w:val="20"/>
                <w:szCs w:val="20"/>
                <w:lang w:eastAsia="en-US"/>
              </w:rPr>
              <w:t>x</w:t>
            </w:r>
          </w:p>
        </w:tc>
        <w:tc>
          <w:tcPr>
            <w:tcW w:w="1560" w:type="dxa"/>
            <w:tcBorders>
              <w:top w:val="single" w:sz="4" w:space="0" w:color="auto"/>
              <w:left w:val="nil"/>
              <w:bottom w:val="single" w:sz="4" w:space="0" w:color="auto"/>
              <w:right w:val="single" w:sz="4" w:space="0" w:color="auto"/>
            </w:tcBorders>
            <w:shd w:val="clear" w:color="auto" w:fill="auto"/>
          </w:tcPr>
          <w:p w:rsidR="006512E8" w:rsidRPr="005310C8" w:rsidRDefault="006512E8" w:rsidP="00517880">
            <w:pPr>
              <w:jc w:val="center"/>
            </w:pPr>
            <w:r w:rsidRPr="005310C8">
              <w:rPr>
                <w:rFonts w:eastAsiaTheme="minorHAnsi"/>
                <w:sz w:val="20"/>
                <w:szCs w:val="20"/>
                <w:lang w:eastAsia="en-US"/>
              </w:rPr>
              <w:t>x</w:t>
            </w:r>
          </w:p>
        </w:tc>
        <w:tc>
          <w:tcPr>
            <w:tcW w:w="1417" w:type="dxa"/>
            <w:tcBorders>
              <w:top w:val="single" w:sz="4" w:space="0" w:color="auto"/>
              <w:left w:val="nil"/>
              <w:bottom w:val="single" w:sz="4" w:space="0" w:color="auto"/>
              <w:right w:val="single" w:sz="4" w:space="0" w:color="auto"/>
            </w:tcBorders>
            <w:shd w:val="clear" w:color="auto" w:fill="auto"/>
          </w:tcPr>
          <w:p w:rsidR="006512E8" w:rsidRPr="005310C8" w:rsidRDefault="006512E8" w:rsidP="00517880">
            <w:pPr>
              <w:jc w:val="center"/>
            </w:pPr>
            <w:r w:rsidRPr="005310C8">
              <w:rPr>
                <w:rFonts w:eastAsiaTheme="minorHAnsi"/>
                <w:sz w:val="20"/>
                <w:szCs w:val="20"/>
                <w:lang w:eastAsia="en-US"/>
              </w:rPr>
              <w:t>x</w:t>
            </w:r>
          </w:p>
        </w:tc>
        <w:tc>
          <w:tcPr>
            <w:tcW w:w="1134" w:type="dxa"/>
            <w:tcBorders>
              <w:top w:val="single" w:sz="4" w:space="0" w:color="auto"/>
              <w:left w:val="nil"/>
              <w:bottom w:val="single" w:sz="4" w:space="0" w:color="auto"/>
              <w:right w:val="single" w:sz="4" w:space="0" w:color="auto"/>
            </w:tcBorders>
            <w:shd w:val="clear" w:color="auto" w:fill="auto"/>
          </w:tcPr>
          <w:p w:rsidR="006512E8" w:rsidRPr="005310C8" w:rsidRDefault="006512E8" w:rsidP="00517880">
            <w:pPr>
              <w:jc w:val="center"/>
            </w:pPr>
            <w:r w:rsidRPr="005310C8">
              <w:rPr>
                <w:rFonts w:eastAsiaTheme="minorHAnsi"/>
                <w:sz w:val="20"/>
                <w:szCs w:val="20"/>
                <w:lang w:eastAsia="en-US"/>
              </w:rPr>
              <w:t>x</w:t>
            </w:r>
          </w:p>
        </w:tc>
        <w:tc>
          <w:tcPr>
            <w:tcW w:w="2552" w:type="dxa"/>
            <w:tcBorders>
              <w:top w:val="single" w:sz="4" w:space="0" w:color="auto"/>
              <w:left w:val="nil"/>
              <w:bottom w:val="single" w:sz="4" w:space="0" w:color="auto"/>
              <w:right w:val="single" w:sz="4" w:space="0" w:color="auto"/>
            </w:tcBorders>
            <w:shd w:val="clear" w:color="auto" w:fill="auto"/>
          </w:tcPr>
          <w:p w:rsidR="006512E8" w:rsidRPr="005310C8" w:rsidRDefault="006512E8" w:rsidP="00517880">
            <w:pPr>
              <w:jc w:val="both"/>
              <w:rPr>
                <w:sz w:val="20"/>
                <w:szCs w:val="20"/>
              </w:rPr>
            </w:pPr>
          </w:p>
        </w:tc>
      </w:tr>
      <w:tr w:rsidR="006512E8" w:rsidRPr="005310C8" w:rsidTr="00B3489E">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tcPr>
          <w:p w:rsidR="006512E8" w:rsidRPr="005310C8" w:rsidRDefault="006512E8" w:rsidP="00517880">
            <w:pPr>
              <w:ind w:right="-170"/>
              <w:jc w:val="center"/>
              <w:rPr>
                <w:sz w:val="20"/>
                <w:szCs w:val="20"/>
              </w:rPr>
            </w:pPr>
            <w:r w:rsidRPr="005310C8">
              <w:rPr>
                <w:sz w:val="20"/>
                <w:szCs w:val="20"/>
              </w:rPr>
              <w:t>3.11</w:t>
            </w:r>
          </w:p>
        </w:tc>
        <w:tc>
          <w:tcPr>
            <w:tcW w:w="5732" w:type="dxa"/>
            <w:tcBorders>
              <w:top w:val="single" w:sz="4" w:space="0" w:color="auto"/>
              <w:left w:val="nil"/>
              <w:bottom w:val="single" w:sz="4" w:space="0" w:color="auto"/>
              <w:right w:val="single" w:sz="4" w:space="0" w:color="auto"/>
            </w:tcBorders>
            <w:shd w:val="clear" w:color="auto" w:fill="auto"/>
          </w:tcPr>
          <w:p w:rsidR="006512E8" w:rsidRPr="005310C8" w:rsidRDefault="006512E8" w:rsidP="00517880">
            <w:pPr>
              <w:autoSpaceDE w:val="0"/>
              <w:autoSpaceDN w:val="0"/>
              <w:adjustRightInd w:val="0"/>
              <w:rPr>
                <w:rFonts w:eastAsiaTheme="minorHAnsi"/>
                <w:sz w:val="20"/>
                <w:szCs w:val="20"/>
                <w:lang w:eastAsia="en-US"/>
              </w:rPr>
            </w:pPr>
            <w:r w:rsidRPr="005310C8">
              <w:rPr>
                <w:rFonts w:eastAsiaTheme="minorHAnsi"/>
                <w:sz w:val="20"/>
                <w:szCs w:val="20"/>
                <w:lang w:eastAsia="en-US"/>
              </w:rPr>
              <w:t>Увеличение числа государственных гражданских служащих Кабардино-Балкарской Республики и муниципальных служащих, прошедших обучение по антикоррупционной направленности</w:t>
            </w:r>
          </w:p>
        </w:tc>
        <w:tc>
          <w:tcPr>
            <w:tcW w:w="1292" w:type="dxa"/>
            <w:tcBorders>
              <w:top w:val="single" w:sz="4" w:space="0" w:color="auto"/>
              <w:left w:val="nil"/>
              <w:bottom w:val="single" w:sz="4" w:space="0" w:color="auto"/>
              <w:right w:val="single" w:sz="4" w:space="0" w:color="auto"/>
            </w:tcBorders>
            <w:shd w:val="clear" w:color="auto" w:fill="auto"/>
          </w:tcPr>
          <w:p w:rsidR="006512E8" w:rsidRPr="005310C8" w:rsidRDefault="006512E8" w:rsidP="00517880">
            <w:pPr>
              <w:autoSpaceDE w:val="0"/>
              <w:autoSpaceDN w:val="0"/>
              <w:adjustRightInd w:val="0"/>
              <w:jc w:val="center"/>
              <w:rPr>
                <w:rFonts w:eastAsiaTheme="minorHAnsi"/>
                <w:sz w:val="20"/>
                <w:szCs w:val="20"/>
                <w:lang w:eastAsia="en-US"/>
              </w:rPr>
            </w:pPr>
            <w:r w:rsidRPr="005310C8">
              <w:rPr>
                <w:rFonts w:eastAsiaTheme="minorHAnsi"/>
                <w:sz w:val="20"/>
                <w:szCs w:val="20"/>
                <w:lang w:eastAsia="en-US"/>
              </w:rPr>
              <w:t xml:space="preserve">ед. </w:t>
            </w:r>
          </w:p>
        </w:tc>
        <w:tc>
          <w:tcPr>
            <w:tcW w:w="976" w:type="dxa"/>
            <w:tcBorders>
              <w:top w:val="single" w:sz="4" w:space="0" w:color="auto"/>
              <w:left w:val="nil"/>
              <w:bottom w:val="single" w:sz="4" w:space="0" w:color="auto"/>
              <w:right w:val="single" w:sz="4" w:space="0" w:color="auto"/>
            </w:tcBorders>
            <w:shd w:val="clear" w:color="auto" w:fill="auto"/>
          </w:tcPr>
          <w:p w:rsidR="006512E8" w:rsidRPr="005310C8" w:rsidRDefault="006512E8" w:rsidP="00517880">
            <w:pPr>
              <w:autoSpaceDE w:val="0"/>
              <w:autoSpaceDN w:val="0"/>
              <w:adjustRightInd w:val="0"/>
              <w:jc w:val="center"/>
              <w:rPr>
                <w:rFonts w:eastAsiaTheme="minorHAnsi"/>
                <w:sz w:val="20"/>
                <w:szCs w:val="20"/>
                <w:lang w:eastAsia="en-US"/>
              </w:rPr>
            </w:pPr>
            <w:r w:rsidRPr="005310C8">
              <w:rPr>
                <w:rFonts w:eastAsiaTheme="minorHAnsi"/>
                <w:sz w:val="20"/>
                <w:szCs w:val="20"/>
                <w:lang w:eastAsia="en-US"/>
              </w:rPr>
              <w:t>125</w:t>
            </w:r>
          </w:p>
        </w:tc>
        <w:tc>
          <w:tcPr>
            <w:tcW w:w="1560" w:type="dxa"/>
            <w:tcBorders>
              <w:top w:val="single" w:sz="4" w:space="0" w:color="auto"/>
              <w:left w:val="nil"/>
              <w:bottom w:val="single" w:sz="4" w:space="0" w:color="auto"/>
              <w:right w:val="single" w:sz="4" w:space="0" w:color="auto"/>
            </w:tcBorders>
            <w:shd w:val="clear" w:color="auto" w:fill="auto"/>
          </w:tcPr>
          <w:p w:rsidR="006512E8" w:rsidRPr="005310C8" w:rsidRDefault="006512E8" w:rsidP="00517880">
            <w:pPr>
              <w:jc w:val="center"/>
              <w:rPr>
                <w:sz w:val="20"/>
                <w:szCs w:val="20"/>
              </w:rPr>
            </w:pPr>
            <w:r w:rsidRPr="005310C8">
              <w:rPr>
                <w:sz w:val="20"/>
                <w:szCs w:val="20"/>
              </w:rPr>
              <w:t>146</w:t>
            </w:r>
          </w:p>
        </w:tc>
        <w:tc>
          <w:tcPr>
            <w:tcW w:w="1417" w:type="dxa"/>
            <w:tcBorders>
              <w:top w:val="single" w:sz="4" w:space="0" w:color="auto"/>
              <w:left w:val="nil"/>
              <w:bottom w:val="single" w:sz="4" w:space="0" w:color="auto"/>
              <w:right w:val="single" w:sz="4" w:space="0" w:color="auto"/>
            </w:tcBorders>
            <w:shd w:val="clear" w:color="auto" w:fill="auto"/>
          </w:tcPr>
          <w:p w:rsidR="006512E8" w:rsidRPr="005310C8" w:rsidRDefault="006512E8" w:rsidP="00517880">
            <w:pPr>
              <w:jc w:val="center"/>
              <w:rPr>
                <w:sz w:val="20"/>
                <w:szCs w:val="20"/>
              </w:rPr>
            </w:pPr>
            <w:r w:rsidRPr="005310C8">
              <w:rPr>
                <w:sz w:val="20"/>
                <w:szCs w:val="20"/>
              </w:rPr>
              <w:t>+21</w:t>
            </w:r>
          </w:p>
        </w:tc>
        <w:tc>
          <w:tcPr>
            <w:tcW w:w="1134" w:type="dxa"/>
            <w:tcBorders>
              <w:top w:val="single" w:sz="4" w:space="0" w:color="auto"/>
              <w:left w:val="nil"/>
              <w:bottom w:val="single" w:sz="4" w:space="0" w:color="auto"/>
              <w:right w:val="single" w:sz="4" w:space="0" w:color="auto"/>
            </w:tcBorders>
            <w:shd w:val="clear" w:color="auto" w:fill="auto"/>
          </w:tcPr>
          <w:p w:rsidR="006512E8" w:rsidRPr="005310C8" w:rsidRDefault="006512E8" w:rsidP="00517880">
            <w:pPr>
              <w:jc w:val="center"/>
              <w:rPr>
                <w:sz w:val="20"/>
                <w:szCs w:val="20"/>
              </w:rPr>
            </w:pPr>
            <w:r w:rsidRPr="005310C8">
              <w:rPr>
                <w:sz w:val="20"/>
                <w:szCs w:val="20"/>
              </w:rPr>
              <w:t>+116,8</w:t>
            </w:r>
          </w:p>
        </w:tc>
        <w:tc>
          <w:tcPr>
            <w:tcW w:w="2552" w:type="dxa"/>
            <w:tcBorders>
              <w:top w:val="single" w:sz="4" w:space="0" w:color="auto"/>
              <w:left w:val="nil"/>
              <w:bottom w:val="single" w:sz="4" w:space="0" w:color="auto"/>
              <w:right w:val="single" w:sz="4" w:space="0" w:color="auto"/>
            </w:tcBorders>
            <w:shd w:val="clear" w:color="auto" w:fill="auto"/>
          </w:tcPr>
          <w:p w:rsidR="006512E8" w:rsidRPr="005310C8" w:rsidRDefault="006512E8" w:rsidP="00517880">
            <w:pPr>
              <w:jc w:val="both"/>
              <w:rPr>
                <w:sz w:val="20"/>
                <w:szCs w:val="20"/>
              </w:rPr>
            </w:pPr>
          </w:p>
        </w:tc>
      </w:tr>
      <w:tr w:rsidR="006512E8" w:rsidRPr="005310C8" w:rsidTr="00B3489E">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tcPr>
          <w:p w:rsidR="006512E8" w:rsidRPr="005310C8" w:rsidRDefault="006512E8" w:rsidP="00517880">
            <w:pPr>
              <w:ind w:right="-29"/>
              <w:jc w:val="center"/>
              <w:rPr>
                <w:sz w:val="20"/>
                <w:szCs w:val="20"/>
              </w:rPr>
            </w:pPr>
            <w:r w:rsidRPr="005310C8">
              <w:rPr>
                <w:sz w:val="20"/>
                <w:szCs w:val="20"/>
              </w:rPr>
              <w:t>3.12</w:t>
            </w:r>
          </w:p>
        </w:tc>
        <w:tc>
          <w:tcPr>
            <w:tcW w:w="5732" w:type="dxa"/>
            <w:tcBorders>
              <w:top w:val="single" w:sz="4" w:space="0" w:color="auto"/>
              <w:left w:val="nil"/>
              <w:bottom w:val="single" w:sz="4" w:space="0" w:color="auto"/>
              <w:right w:val="single" w:sz="4" w:space="0" w:color="auto"/>
            </w:tcBorders>
            <w:shd w:val="clear" w:color="auto" w:fill="auto"/>
          </w:tcPr>
          <w:p w:rsidR="006512E8" w:rsidRPr="005310C8" w:rsidRDefault="006512E8" w:rsidP="00517880">
            <w:pPr>
              <w:autoSpaceDE w:val="0"/>
              <w:autoSpaceDN w:val="0"/>
              <w:adjustRightInd w:val="0"/>
              <w:rPr>
                <w:rFonts w:eastAsiaTheme="minorHAnsi"/>
                <w:sz w:val="20"/>
                <w:szCs w:val="20"/>
                <w:lang w:eastAsia="en-US"/>
              </w:rPr>
            </w:pPr>
            <w:r w:rsidRPr="005310C8">
              <w:rPr>
                <w:rFonts w:eastAsiaTheme="minorHAnsi"/>
                <w:sz w:val="20"/>
                <w:szCs w:val="20"/>
                <w:lang w:eastAsia="en-US"/>
              </w:rPr>
              <w:t>Уменьшение доли обращений по антикоррупционной направленности, поступающих на "горячие линии" органов государственной власти Кабардино-Балкарской Республики и органов местного самоуправления</w:t>
            </w:r>
          </w:p>
        </w:tc>
        <w:tc>
          <w:tcPr>
            <w:tcW w:w="1292" w:type="dxa"/>
            <w:tcBorders>
              <w:top w:val="single" w:sz="4" w:space="0" w:color="auto"/>
              <w:left w:val="nil"/>
              <w:bottom w:val="single" w:sz="4" w:space="0" w:color="auto"/>
              <w:right w:val="single" w:sz="4" w:space="0" w:color="auto"/>
            </w:tcBorders>
            <w:shd w:val="clear" w:color="auto" w:fill="auto"/>
          </w:tcPr>
          <w:p w:rsidR="006512E8" w:rsidRPr="005310C8" w:rsidRDefault="006512E8" w:rsidP="00517880">
            <w:pPr>
              <w:autoSpaceDE w:val="0"/>
              <w:autoSpaceDN w:val="0"/>
              <w:adjustRightInd w:val="0"/>
              <w:jc w:val="center"/>
              <w:rPr>
                <w:rFonts w:eastAsiaTheme="minorHAnsi"/>
                <w:sz w:val="20"/>
                <w:szCs w:val="20"/>
                <w:lang w:eastAsia="en-US"/>
              </w:rPr>
            </w:pPr>
            <w:r w:rsidRPr="005310C8">
              <w:rPr>
                <w:rFonts w:eastAsiaTheme="minorHAnsi"/>
                <w:sz w:val="20"/>
                <w:szCs w:val="20"/>
                <w:lang w:eastAsia="en-US"/>
              </w:rPr>
              <w:t xml:space="preserve">% </w:t>
            </w:r>
          </w:p>
        </w:tc>
        <w:tc>
          <w:tcPr>
            <w:tcW w:w="976" w:type="dxa"/>
            <w:tcBorders>
              <w:top w:val="single" w:sz="4" w:space="0" w:color="auto"/>
              <w:left w:val="nil"/>
              <w:bottom w:val="single" w:sz="4" w:space="0" w:color="auto"/>
              <w:right w:val="single" w:sz="4" w:space="0" w:color="auto"/>
            </w:tcBorders>
            <w:shd w:val="clear" w:color="auto" w:fill="auto"/>
          </w:tcPr>
          <w:p w:rsidR="006512E8" w:rsidRPr="005310C8" w:rsidRDefault="006512E8" w:rsidP="00517880">
            <w:pPr>
              <w:autoSpaceDE w:val="0"/>
              <w:autoSpaceDN w:val="0"/>
              <w:adjustRightInd w:val="0"/>
              <w:jc w:val="center"/>
              <w:rPr>
                <w:rFonts w:eastAsiaTheme="minorHAnsi"/>
                <w:sz w:val="20"/>
                <w:szCs w:val="20"/>
                <w:lang w:eastAsia="en-US"/>
              </w:rPr>
            </w:pPr>
            <w:r w:rsidRPr="005310C8">
              <w:rPr>
                <w:rFonts w:eastAsiaTheme="minorHAnsi"/>
                <w:sz w:val="20"/>
                <w:szCs w:val="20"/>
                <w:lang w:eastAsia="en-US"/>
              </w:rPr>
              <w:t>95</w:t>
            </w:r>
          </w:p>
        </w:tc>
        <w:tc>
          <w:tcPr>
            <w:tcW w:w="1560" w:type="dxa"/>
            <w:tcBorders>
              <w:top w:val="single" w:sz="4" w:space="0" w:color="auto"/>
              <w:left w:val="nil"/>
              <w:bottom w:val="single" w:sz="4" w:space="0" w:color="auto"/>
              <w:right w:val="single" w:sz="4" w:space="0" w:color="auto"/>
            </w:tcBorders>
            <w:shd w:val="clear" w:color="auto" w:fill="auto"/>
          </w:tcPr>
          <w:p w:rsidR="006512E8" w:rsidRPr="005310C8" w:rsidRDefault="006512E8" w:rsidP="00517880">
            <w:pPr>
              <w:jc w:val="center"/>
              <w:rPr>
                <w:sz w:val="20"/>
                <w:szCs w:val="20"/>
              </w:rPr>
            </w:pPr>
            <w:r w:rsidRPr="005310C8">
              <w:rPr>
                <w:sz w:val="20"/>
                <w:szCs w:val="20"/>
              </w:rPr>
              <w:t>94,8</w:t>
            </w:r>
          </w:p>
        </w:tc>
        <w:tc>
          <w:tcPr>
            <w:tcW w:w="1417" w:type="dxa"/>
            <w:tcBorders>
              <w:top w:val="single" w:sz="4" w:space="0" w:color="auto"/>
              <w:left w:val="nil"/>
              <w:bottom w:val="single" w:sz="4" w:space="0" w:color="auto"/>
              <w:right w:val="single" w:sz="4" w:space="0" w:color="auto"/>
            </w:tcBorders>
            <w:shd w:val="clear" w:color="auto" w:fill="auto"/>
          </w:tcPr>
          <w:p w:rsidR="006512E8" w:rsidRPr="005310C8" w:rsidRDefault="006512E8" w:rsidP="00517880">
            <w:pPr>
              <w:jc w:val="center"/>
              <w:rPr>
                <w:sz w:val="20"/>
                <w:szCs w:val="20"/>
              </w:rPr>
            </w:pPr>
            <w:r w:rsidRPr="005310C8">
              <w:rPr>
                <w:sz w:val="20"/>
                <w:szCs w:val="20"/>
              </w:rPr>
              <w:t>-0,2</w:t>
            </w:r>
          </w:p>
        </w:tc>
        <w:tc>
          <w:tcPr>
            <w:tcW w:w="1134" w:type="dxa"/>
            <w:tcBorders>
              <w:top w:val="single" w:sz="4" w:space="0" w:color="auto"/>
              <w:left w:val="nil"/>
              <w:bottom w:val="single" w:sz="4" w:space="0" w:color="auto"/>
              <w:right w:val="single" w:sz="4" w:space="0" w:color="auto"/>
            </w:tcBorders>
            <w:shd w:val="clear" w:color="auto" w:fill="auto"/>
          </w:tcPr>
          <w:p w:rsidR="006512E8" w:rsidRPr="005310C8" w:rsidRDefault="006512E8" w:rsidP="00517880">
            <w:pPr>
              <w:jc w:val="center"/>
              <w:rPr>
                <w:sz w:val="20"/>
                <w:szCs w:val="20"/>
              </w:rPr>
            </w:pPr>
            <w:r w:rsidRPr="005310C8">
              <w:rPr>
                <w:sz w:val="20"/>
                <w:szCs w:val="20"/>
              </w:rPr>
              <w:t>-0,2</w:t>
            </w:r>
          </w:p>
        </w:tc>
        <w:tc>
          <w:tcPr>
            <w:tcW w:w="2552" w:type="dxa"/>
            <w:tcBorders>
              <w:top w:val="single" w:sz="4" w:space="0" w:color="auto"/>
              <w:left w:val="nil"/>
              <w:bottom w:val="single" w:sz="4" w:space="0" w:color="auto"/>
              <w:right w:val="single" w:sz="4" w:space="0" w:color="auto"/>
            </w:tcBorders>
            <w:shd w:val="clear" w:color="auto" w:fill="auto"/>
          </w:tcPr>
          <w:p w:rsidR="006512E8" w:rsidRPr="005310C8" w:rsidRDefault="006512E8" w:rsidP="00517880">
            <w:pPr>
              <w:jc w:val="both"/>
              <w:rPr>
                <w:sz w:val="20"/>
                <w:szCs w:val="20"/>
              </w:rPr>
            </w:pPr>
          </w:p>
        </w:tc>
      </w:tr>
    </w:tbl>
    <w:p w:rsidR="00FB2095" w:rsidRPr="005310C8" w:rsidRDefault="00FB2095" w:rsidP="00517880">
      <w:pPr>
        <w:rPr>
          <w:b/>
          <w:sz w:val="28"/>
          <w:szCs w:val="28"/>
        </w:rPr>
      </w:pPr>
      <w:r w:rsidRPr="005310C8">
        <w:rPr>
          <w:sz w:val="20"/>
          <w:szCs w:val="20"/>
        </w:rPr>
        <w:t>* указаны как в программе</w:t>
      </w:r>
      <w:r w:rsidR="00B3489E" w:rsidRPr="005310C8">
        <w:rPr>
          <w:sz w:val="20"/>
          <w:szCs w:val="20"/>
        </w:rPr>
        <w:t xml:space="preserve">   </w:t>
      </w:r>
    </w:p>
    <w:p w:rsidR="002C28BA" w:rsidRPr="005310C8" w:rsidRDefault="002C28BA" w:rsidP="00517880">
      <w:pPr>
        <w:ind w:firstLine="567"/>
        <w:jc w:val="center"/>
        <w:rPr>
          <w:b/>
          <w:sz w:val="26"/>
          <w:szCs w:val="26"/>
        </w:rPr>
        <w:sectPr w:rsidR="002C28BA" w:rsidRPr="005310C8" w:rsidSect="00B3489E">
          <w:pgSz w:w="16838" w:h="11906" w:orient="landscape"/>
          <w:pgMar w:top="1531" w:right="1245" w:bottom="1134" w:left="1134" w:header="709" w:footer="709" w:gutter="0"/>
          <w:cols w:space="708"/>
          <w:titlePg/>
          <w:docGrid w:linePitch="381"/>
        </w:sectPr>
      </w:pPr>
    </w:p>
    <w:p w:rsidR="00A51699" w:rsidRPr="005310C8" w:rsidRDefault="00E3434A" w:rsidP="00517880">
      <w:pPr>
        <w:ind w:firstLine="567"/>
        <w:jc w:val="center"/>
        <w:rPr>
          <w:b/>
          <w:color w:val="000000"/>
          <w:sz w:val="26"/>
          <w:szCs w:val="26"/>
        </w:rPr>
      </w:pPr>
      <w:r w:rsidRPr="005310C8">
        <w:rPr>
          <w:b/>
          <w:sz w:val="26"/>
          <w:szCs w:val="26"/>
        </w:rPr>
        <w:lastRenderedPageBreak/>
        <w:t xml:space="preserve">Информация о реализации государственной программы Кабардино-Балкарской Республики </w:t>
      </w:r>
      <w:r w:rsidR="00BC5326" w:rsidRPr="005310C8">
        <w:rPr>
          <w:b/>
          <w:color w:val="000000"/>
          <w:sz w:val="26"/>
          <w:szCs w:val="26"/>
        </w:rPr>
        <w:t>«</w:t>
      </w:r>
      <w:r w:rsidR="00A51699" w:rsidRPr="005310C8">
        <w:rPr>
          <w:b/>
          <w:sz w:val="26"/>
          <w:szCs w:val="26"/>
        </w:rPr>
        <w:t>Защита населения и территории Кабардино-Балкарской Республики от чрезвычайных ситуаций природного и техногенного характера, обеспечение пожарной безопасности и безопасности людей на водных объектах</w:t>
      </w:r>
      <w:r w:rsidR="00BC5326" w:rsidRPr="005310C8">
        <w:rPr>
          <w:b/>
          <w:color w:val="000000"/>
          <w:sz w:val="26"/>
          <w:szCs w:val="26"/>
        </w:rPr>
        <w:t>»</w:t>
      </w:r>
      <w:r w:rsidR="00A51699" w:rsidRPr="005310C8">
        <w:rPr>
          <w:b/>
          <w:color w:val="000000"/>
          <w:sz w:val="26"/>
          <w:szCs w:val="26"/>
        </w:rPr>
        <w:t xml:space="preserve"> за  2017 год</w:t>
      </w:r>
    </w:p>
    <w:p w:rsidR="00A51699" w:rsidRPr="005310C8" w:rsidRDefault="004B67FE" w:rsidP="00517880">
      <w:pPr>
        <w:widowControl w:val="0"/>
        <w:autoSpaceDE w:val="0"/>
        <w:autoSpaceDN w:val="0"/>
        <w:adjustRightInd w:val="0"/>
        <w:jc w:val="center"/>
        <w:outlineLvl w:val="0"/>
        <w:rPr>
          <w:b/>
          <w:sz w:val="26"/>
          <w:szCs w:val="26"/>
        </w:rPr>
      </w:pPr>
      <w:r w:rsidRPr="005310C8">
        <w:rPr>
          <w:sz w:val="26"/>
          <w:szCs w:val="26"/>
        </w:rPr>
        <w:t>(по данным</w:t>
      </w:r>
      <w:r w:rsidR="00A51699" w:rsidRPr="005310C8">
        <w:rPr>
          <w:sz w:val="26"/>
          <w:szCs w:val="26"/>
        </w:rPr>
        <w:t xml:space="preserve"> ГУ МЧС России по КБР) </w:t>
      </w:r>
    </w:p>
    <w:p w:rsidR="00A51699" w:rsidRPr="005310C8" w:rsidRDefault="00A51699" w:rsidP="00517880">
      <w:pPr>
        <w:autoSpaceDE w:val="0"/>
        <w:autoSpaceDN w:val="0"/>
        <w:adjustRightInd w:val="0"/>
        <w:ind w:firstLine="851"/>
        <w:jc w:val="both"/>
        <w:rPr>
          <w:sz w:val="26"/>
          <w:szCs w:val="26"/>
        </w:rPr>
      </w:pPr>
    </w:p>
    <w:p w:rsidR="00E54011" w:rsidRPr="005310C8" w:rsidRDefault="004B67FE" w:rsidP="00517880">
      <w:pPr>
        <w:autoSpaceDE w:val="0"/>
        <w:autoSpaceDN w:val="0"/>
        <w:adjustRightInd w:val="0"/>
        <w:ind w:firstLine="851"/>
        <w:jc w:val="both"/>
        <w:rPr>
          <w:sz w:val="26"/>
          <w:szCs w:val="26"/>
        </w:rPr>
      </w:pPr>
      <w:r w:rsidRPr="005310C8">
        <w:rPr>
          <w:sz w:val="26"/>
          <w:szCs w:val="26"/>
        </w:rPr>
        <w:t xml:space="preserve">На реализацию госпрограммы «Защита населения и территории Кабардино-Балкарской Республики от чрезвычайных ситуаций природного и техногенного характера, обеспечение пожарной безопасности и безопасности людей на водных объектах» было предусмотрено 377,5 млн рублей бюджетных средств, в том числе 52,6 мл рублей из федерального бюджета и 324,9 млн рублей из республиканского бюджета. </w:t>
      </w:r>
    </w:p>
    <w:p w:rsidR="00A51699" w:rsidRPr="005310C8" w:rsidRDefault="004B67FE" w:rsidP="00517880">
      <w:pPr>
        <w:autoSpaceDE w:val="0"/>
        <w:autoSpaceDN w:val="0"/>
        <w:adjustRightInd w:val="0"/>
        <w:ind w:firstLine="851"/>
        <w:jc w:val="both"/>
        <w:rPr>
          <w:sz w:val="26"/>
          <w:szCs w:val="26"/>
        </w:rPr>
      </w:pPr>
      <w:r w:rsidRPr="005310C8">
        <w:rPr>
          <w:sz w:val="26"/>
          <w:szCs w:val="26"/>
        </w:rPr>
        <w:t>Фактическое финансирование составило 355,5 млн рублей, в том числе 52,1 млн рублей из федерального бюджета и 303,5 млн из республиканского бюджета. Уровень финансирования составил 94,2% от плановых бюджетных назначений, в том числе 99,1% за счет средств федерального бюджета и 93,4% за счет средств республиканского бюджета.</w:t>
      </w:r>
    </w:p>
    <w:p w:rsidR="00E54011" w:rsidRPr="005310C8" w:rsidRDefault="004B67FE" w:rsidP="00517880">
      <w:pPr>
        <w:autoSpaceDE w:val="0"/>
        <w:autoSpaceDN w:val="0"/>
        <w:adjustRightInd w:val="0"/>
        <w:ind w:firstLine="851"/>
        <w:jc w:val="both"/>
        <w:rPr>
          <w:sz w:val="26"/>
          <w:szCs w:val="26"/>
        </w:rPr>
      </w:pPr>
      <w:r w:rsidRPr="005310C8">
        <w:rPr>
          <w:sz w:val="26"/>
          <w:szCs w:val="26"/>
        </w:rPr>
        <w:t xml:space="preserve">В результате реализации подпрограммы в 2017 году достигнуты следующие основные количественные результаты: </w:t>
      </w:r>
    </w:p>
    <w:p w:rsidR="00E54011" w:rsidRPr="005310C8" w:rsidRDefault="004B67FE" w:rsidP="00517880">
      <w:pPr>
        <w:autoSpaceDE w:val="0"/>
        <w:autoSpaceDN w:val="0"/>
        <w:adjustRightInd w:val="0"/>
        <w:ind w:firstLine="851"/>
        <w:jc w:val="both"/>
        <w:rPr>
          <w:sz w:val="26"/>
          <w:szCs w:val="26"/>
        </w:rPr>
      </w:pPr>
      <w:r w:rsidRPr="005310C8">
        <w:rPr>
          <w:sz w:val="26"/>
          <w:szCs w:val="26"/>
        </w:rPr>
        <w:t xml:space="preserve">охват системы гарантированного информирования и оповещения населения увеличился до 581,204 тыс. человек; </w:t>
      </w:r>
    </w:p>
    <w:p w:rsidR="00E54011" w:rsidRPr="005310C8" w:rsidRDefault="004B67FE" w:rsidP="00517880">
      <w:pPr>
        <w:autoSpaceDE w:val="0"/>
        <w:autoSpaceDN w:val="0"/>
        <w:adjustRightInd w:val="0"/>
        <w:ind w:firstLine="851"/>
        <w:jc w:val="both"/>
        <w:rPr>
          <w:sz w:val="26"/>
          <w:szCs w:val="26"/>
        </w:rPr>
      </w:pPr>
      <w:r w:rsidRPr="005310C8">
        <w:rPr>
          <w:sz w:val="26"/>
          <w:szCs w:val="26"/>
        </w:rPr>
        <w:t xml:space="preserve">среднее время прибытия аварийно-спасательных формирований к месту дорожно-транспортного происшествия снизилась до 20 минут; </w:t>
      </w:r>
    </w:p>
    <w:p w:rsidR="00E54011" w:rsidRPr="005310C8" w:rsidRDefault="004B67FE" w:rsidP="00517880">
      <w:pPr>
        <w:autoSpaceDE w:val="0"/>
        <w:autoSpaceDN w:val="0"/>
        <w:adjustRightInd w:val="0"/>
        <w:ind w:firstLine="851"/>
        <w:jc w:val="both"/>
        <w:rPr>
          <w:sz w:val="26"/>
          <w:szCs w:val="26"/>
        </w:rPr>
      </w:pPr>
      <w:r w:rsidRPr="005310C8">
        <w:rPr>
          <w:sz w:val="26"/>
          <w:szCs w:val="26"/>
        </w:rPr>
        <w:t xml:space="preserve">доля руководящего состава и должностных лиц, прошедших обучение по вопросам гражданской обороны, защиты от чрезвычайных ситуаций и террористических актов, составила 80,0 процентов; </w:t>
      </w:r>
    </w:p>
    <w:p w:rsidR="004B67FE" w:rsidRPr="005310C8" w:rsidRDefault="004B67FE" w:rsidP="00517880">
      <w:pPr>
        <w:autoSpaceDE w:val="0"/>
        <w:autoSpaceDN w:val="0"/>
        <w:adjustRightInd w:val="0"/>
        <w:ind w:firstLine="851"/>
        <w:jc w:val="both"/>
        <w:rPr>
          <w:sz w:val="26"/>
          <w:szCs w:val="26"/>
        </w:rPr>
      </w:pPr>
      <w:r w:rsidRPr="005310C8">
        <w:rPr>
          <w:sz w:val="26"/>
          <w:szCs w:val="26"/>
        </w:rPr>
        <w:t>доля готовых к использованию защитных сооружений гражданской обороны по КБР составляет 76,0 процентов</w:t>
      </w:r>
    </w:p>
    <w:p w:rsidR="004B67FE" w:rsidRPr="005310C8" w:rsidRDefault="004B67FE" w:rsidP="00517880">
      <w:pPr>
        <w:autoSpaceDE w:val="0"/>
        <w:autoSpaceDN w:val="0"/>
        <w:adjustRightInd w:val="0"/>
        <w:ind w:firstLine="851"/>
        <w:jc w:val="both"/>
        <w:rPr>
          <w:sz w:val="26"/>
          <w:szCs w:val="26"/>
        </w:rPr>
      </w:pPr>
      <w:r w:rsidRPr="005310C8">
        <w:rPr>
          <w:sz w:val="26"/>
          <w:szCs w:val="26"/>
        </w:rPr>
        <w:t>Первоочередные мероприятия по проведению аварийно-восстановительных работ выполняются в пределах сумм, выделенных из резервного фонда. Всего в 2017 году на указанные цели выделено 4500,0 тыс. руб.</w:t>
      </w:r>
    </w:p>
    <w:p w:rsidR="004B67FE" w:rsidRPr="005310C8" w:rsidRDefault="004B67FE" w:rsidP="00517880">
      <w:pPr>
        <w:autoSpaceDE w:val="0"/>
        <w:autoSpaceDN w:val="0"/>
        <w:adjustRightInd w:val="0"/>
        <w:ind w:firstLine="851"/>
        <w:jc w:val="both"/>
        <w:rPr>
          <w:sz w:val="26"/>
          <w:szCs w:val="26"/>
        </w:rPr>
      </w:pPr>
      <w:r w:rsidRPr="005310C8">
        <w:rPr>
          <w:sz w:val="26"/>
          <w:szCs w:val="26"/>
        </w:rPr>
        <w:t xml:space="preserve">Из 27 индикаторов не достигнуты значения 5 индикаторов. </w:t>
      </w:r>
    </w:p>
    <w:p w:rsidR="00043DC5" w:rsidRPr="005310C8" w:rsidRDefault="00043DC5" w:rsidP="00517880">
      <w:pPr>
        <w:autoSpaceDE w:val="0"/>
        <w:autoSpaceDN w:val="0"/>
        <w:adjustRightInd w:val="0"/>
        <w:ind w:firstLine="851"/>
        <w:jc w:val="both"/>
        <w:rPr>
          <w:sz w:val="26"/>
          <w:szCs w:val="26"/>
        </w:rPr>
      </w:pPr>
      <w:r w:rsidRPr="005310C8">
        <w:rPr>
          <w:sz w:val="26"/>
          <w:szCs w:val="26"/>
        </w:rPr>
        <w:t xml:space="preserve">По причине произошедших 3-х крупномасштабных ЧС на территории КБР, в </w:t>
      </w:r>
      <w:proofErr w:type="spellStart"/>
      <w:r w:rsidRPr="005310C8">
        <w:rPr>
          <w:sz w:val="26"/>
          <w:szCs w:val="26"/>
        </w:rPr>
        <w:t>т.ч</w:t>
      </w:r>
      <w:proofErr w:type="spellEnd"/>
      <w:r w:rsidRPr="005310C8">
        <w:rPr>
          <w:sz w:val="26"/>
          <w:szCs w:val="26"/>
        </w:rPr>
        <w:t xml:space="preserve">.: 03.03.2017 сход лавины на северном склоне горы </w:t>
      </w:r>
      <w:proofErr w:type="spellStart"/>
      <w:r w:rsidRPr="005310C8">
        <w:rPr>
          <w:sz w:val="26"/>
          <w:szCs w:val="26"/>
        </w:rPr>
        <w:t>Чегет</w:t>
      </w:r>
      <w:proofErr w:type="spellEnd"/>
      <w:r w:rsidRPr="005310C8">
        <w:rPr>
          <w:sz w:val="26"/>
          <w:szCs w:val="26"/>
        </w:rPr>
        <w:t xml:space="preserve">; 14.08.2017 года в  г. Тырныауз Эльбрусского района сход селевого потока по пойме р. </w:t>
      </w:r>
      <w:proofErr w:type="spellStart"/>
      <w:r w:rsidRPr="005310C8">
        <w:rPr>
          <w:sz w:val="26"/>
          <w:szCs w:val="26"/>
        </w:rPr>
        <w:t>Герхожан-Суу</w:t>
      </w:r>
      <w:proofErr w:type="spellEnd"/>
      <w:r w:rsidRPr="005310C8">
        <w:rPr>
          <w:sz w:val="26"/>
          <w:szCs w:val="26"/>
        </w:rPr>
        <w:t xml:space="preserve">;  01.09.2017 года в Эльбрусском  районе в районе </w:t>
      </w:r>
      <w:proofErr w:type="spellStart"/>
      <w:r w:rsidRPr="005310C8">
        <w:rPr>
          <w:sz w:val="26"/>
          <w:szCs w:val="26"/>
        </w:rPr>
        <w:t>н.п</w:t>
      </w:r>
      <w:proofErr w:type="spellEnd"/>
      <w:r w:rsidRPr="005310C8">
        <w:rPr>
          <w:sz w:val="26"/>
          <w:szCs w:val="26"/>
        </w:rPr>
        <w:t xml:space="preserve">. Эльбрус селевого потока сели со склона ущелье </w:t>
      </w:r>
      <w:proofErr w:type="spellStart"/>
      <w:r w:rsidRPr="005310C8">
        <w:rPr>
          <w:sz w:val="26"/>
          <w:szCs w:val="26"/>
        </w:rPr>
        <w:t>Адыл</w:t>
      </w:r>
      <w:proofErr w:type="spellEnd"/>
      <w:r w:rsidRPr="005310C8">
        <w:rPr>
          <w:sz w:val="26"/>
          <w:szCs w:val="26"/>
        </w:rPr>
        <w:t xml:space="preserve">-Су значение индикатора «Численность населения, погибшего, травмированного и пострадавшего при чрезвычайных ситуациях, пожарах, происшествиях на водных объектах» превысила запланированный уровень. </w:t>
      </w:r>
    </w:p>
    <w:p w:rsidR="00043DC5" w:rsidRPr="005310C8" w:rsidRDefault="00043DC5" w:rsidP="00517880">
      <w:pPr>
        <w:autoSpaceDE w:val="0"/>
        <w:autoSpaceDN w:val="0"/>
        <w:adjustRightInd w:val="0"/>
        <w:ind w:firstLine="709"/>
        <w:jc w:val="both"/>
        <w:rPr>
          <w:sz w:val="26"/>
          <w:szCs w:val="26"/>
        </w:rPr>
      </w:pPr>
      <w:r w:rsidRPr="005310C8">
        <w:rPr>
          <w:sz w:val="26"/>
          <w:szCs w:val="26"/>
        </w:rPr>
        <w:t>Охват населения при информировании и оповещении в случае угрозы возникновения или возникновении чрезвычайных ситуаций не достиг плановых значений на 2017 год из-за отсутствия сре</w:t>
      </w:r>
      <w:proofErr w:type="gramStart"/>
      <w:r w:rsidRPr="005310C8">
        <w:rPr>
          <w:sz w:val="26"/>
          <w:szCs w:val="26"/>
        </w:rPr>
        <w:t>дств дл</w:t>
      </w:r>
      <w:proofErr w:type="gramEnd"/>
      <w:r w:rsidRPr="005310C8">
        <w:rPr>
          <w:sz w:val="26"/>
          <w:szCs w:val="26"/>
        </w:rPr>
        <w:t>я проведения тех. обслуживания,  старения парка аппаратуры и выход его из строя.</w:t>
      </w:r>
    </w:p>
    <w:p w:rsidR="00043DC5" w:rsidRPr="005310C8" w:rsidRDefault="00043DC5" w:rsidP="00517880">
      <w:pPr>
        <w:autoSpaceDE w:val="0"/>
        <w:autoSpaceDN w:val="0"/>
        <w:adjustRightInd w:val="0"/>
        <w:ind w:firstLine="709"/>
        <w:jc w:val="both"/>
        <w:rPr>
          <w:sz w:val="26"/>
          <w:szCs w:val="26"/>
        </w:rPr>
      </w:pPr>
      <w:r w:rsidRPr="005310C8">
        <w:rPr>
          <w:sz w:val="26"/>
          <w:szCs w:val="26"/>
        </w:rPr>
        <w:t xml:space="preserve">Численность специалистов, подготовленных подведомственными Министерству Российской Федерации по делам гражданской обороны, чрезвычайным ситуациям и ликвидации последствий стихийных бедствий </w:t>
      </w:r>
      <w:r w:rsidRPr="005310C8">
        <w:rPr>
          <w:sz w:val="26"/>
          <w:szCs w:val="26"/>
        </w:rPr>
        <w:lastRenderedPageBreak/>
        <w:t>учебными заведениями</w:t>
      </w:r>
      <w:r w:rsidR="00E174A4" w:rsidRPr="005310C8">
        <w:rPr>
          <w:sz w:val="26"/>
          <w:szCs w:val="26"/>
        </w:rPr>
        <w:t xml:space="preserve"> ниже плановых цифр из-за сокращения плана комплектования учебных заведений МЧС России.</w:t>
      </w:r>
    </w:p>
    <w:p w:rsidR="00043DC5" w:rsidRPr="005310C8" w:rsidRDefault="00E174A4" w:rsidP="00517880">
      <w:pPr>
        <w:autoSpaceDE w:val="0"/>
        <w:autoSpaceDN w:val="0"/>
        <w:adjustRightInd w:val="0"/>
        <w:ind w:firstLine="709"/>
        <w:jc w:val="both"/>
        <w:rPr>
          <w:sz w:val="26"/>
          <w:szCs w:val="26"/>
        </w:rPr>
      </w:pPr>
      <w:r w:rsidRPr="005310C8">
        <w:rPr>
          <w:sz w:val="26"/>
          <w:szCs w:val="26"/>
        </w:rPr>
        <w:t>Значение индикатора «Увеличение общей площади зданий и сооружений, по которым ликвидирован дефицит сейсмостойкости» не достигнуто в связи с прекращением финансирования мероприятий по повышению сейсмостойкости зданий.</w:t>
      </w:r>
    </w:p>
    <w:p w:rsidR="00E54011" w:rsidRPr="005310C8" w:rsidRDefault="00E54011" w:rsidP="00517880">
      <w:pPr>
        <w:autoSpaceDE w:val="0"/>
        <w:autoSpaceDN w:val="0"/>
        <w:adjustRightInd w:val="0"/>
        <w:ind w:firstLine="709"/>
        <w:jc w:val="both"/>
        <w:rPr>
          <w:sz w:val="26"/>
          <w:szCs w:val="26"/>
        </w:rPr>
      </w:pPr>
      <w:r w:rsidRPr="005310C8">
        <w:rPr>
          <w:sz w:val="26"/>
          <w:szCs w:val="26"/>
        </w:rPr>
        <w:t>Достигнуты значения 22 индикаторов или 81%.</w:t>
      </w:r>
    </w:p>
    <w:p w:rsidR="004B67FE" w:rsidRPr="005310C8" w:rsidRDefault="004B67FE" w:rsidP="00517880">
      <w:pPr>
        <w:autoSpaceDE w:val="0"/>
        <w:autoSpaceDN w:val="0"/>
        <w:adjustRightInd w:val="0"/>
        <w:ind w:firstLine="709"/>
        <w:jc w:val="both"/>
        <w:rPr>
          <w:sz w:val="26"/>
          <w:szCs w:val="26"/>
        </w:rPr>
      </w:pPr>
      <w:r w:rsidRPr="005310C8">
        <w:rPr>
          <w:sz w:val="26"/>
          <w:szCs w:val="26"/>
        </w:rPr>
        <w:t xml:space="preserve">Ежегодно утверждаемые Правительством </w:t>
      </w:r>
      <w:r w:rsidR="00E54011" w:rsidRPr="005310C8">
        <w:rPr>
          <w:sz w:val="26"/>
          <w:szCs w:val="26"/>
        </w:rPr>
        <w:t>Кабардино-Балкарской Республики</w:t>
      </w:r>
      <w:r w:rsidRPr="005310C8">
        <w:rPr>
          <w:sz w:val="26"/>
          <w:szCs w:val="26"/>
        </w:rPr>
        <w:t xml:space="preserve"> ассигнования </w:t>
      </w:r>
      <w:r w:rsidR="00E54011" w:rsidRPr="005310C8">
        <w:rPr>
          <w:sz w:val="26"/>
          <w:szCs w:val="26"/>
        </w:rPr>
        <w:t xml:space="preserve">на реализацию мероприятий по защите населения и территории Кабардино-Балкарской Республики от чрезвычайных ситуаций природного и техногенного характера, обеспечение пожарной безопасности и безопасности людей на водных объектах по </w:t>
      </w:r>
      <w:r w:rsidRPr="005310C8">
        <w:rPr>
          <w:sz w:val="26"/>
          <w:szCs w:val="26"/>
        </w:rPr>
        <w:t>не являются достаточными вследствие ограниченных возможностей республиканского бюджета, что не позволяет в полном объеме решать вопросы защиты населения и территорий от чрезвычайных ситуаций, в том числе проведение аварийно-восстановительных работ</w:t>
      </w:r>
      <w:r w:rsidR="00E54011" w:rsidRPr="005310C8">
        <w:rPr>
          <w:sz w:val="26"/>
          <w:szCs w:val="26"/>
        </w:rPr>
        <w:t>.</w:t>
      </w:r>
    </w:p>
    <w:p w:rsidR="00043DC5" w:rsidRPr="005310C8" w:rsidRDefault="00043DC5" w:rsidP="00517880">
      <w:pPr>
        <w:autoSpaceDE w:val="0"/>
        <w:autoSpaceDN w:val="0"/>
        <w:adjustRightInd w:val="0"/>
        <w:jc w:val="center"/>
      </w:pPr>
    </w:p>
    <w:p w:rsidR="00043DC5" w:rsidRPr="005310C8" w:rsidRDefault="00043DC5" w:rsidP="00517880">
      <w:pPr>
        <w:autoSpaceDE w:val="0"/>
        <w:autoSpaceDN w:val="0"/>
        <w:adjustRightInd w:val="0"/>
        <w:jc w:val="center"/>
        <w:rPr>
          <w:sz w:val="26"/>
          <w:szCs w:val="26"/>
        </w:rPr>
      </w:pPr>
    </w:p>
    <w:p w:rsidR="00A51699" w:rsidRPr="005310C8" w:rsidRDefault="00A51699" w:rsidP="00517880">
      <w:pPr>
        <w:autoSpaceDE w:val="0"/>
        <w:autoSpaceDN w:val="0"/>
        <w:adjustRightInd w:val="0"/>
        <w:jc w:val="center"/>
        <w:rPr>
          <w:sz w:val="26"/>
          <w:szCs w:val="26"/>
        </w:rPr>
        <w:sectPr w:rsidR="00A51699" w:rsidRPr="005310C8" w:rsidSect="007B407D">
          <w:pgSz w:w="11906" w:h="16838"/>
          <w:pgMar w:top="1134" w:right="1134" w:bottom="1134" w:left="1531" w:header="709" w:footer="709" w:gutter="0"/>
          <w:cols w:space="708"/>
          <w:titlePg/>
          <w:docGrid w:linePitch="381"/>
        </w:sectPr>
      </w:pPr>
    </w:p>
    <w:p w:rsidR="00E62F98" w:rsidRPr="005310C8" w:rsidRDefault="00AF32A0" w:rsidP="00517880">
      <w:pPr>
        <w:autoSpaceDE w:val="0"/>
        <w:autoSpaceDN w:val="0"/>
        <w:adjustRightInd w:val="0"/>
        <w:jc w:val="center"/>
      </w:pPr>
      <w:r w:rsidRPr="005310C8">
        <w:lastRenderedPageBreak/>
        <w:t xml:space="preserve">Отчет о достигнутых значениях целевых показателей (индикаторов) государственной программы Кабардино-Балкарской Республики </w:t>
      </w:r>
      <w:r w:rsidR="00BC5326" w:rsidRPr="005310C8">
        <w:t>«</w:t>
      </w:r>
      <w:r w:rsidR="00A51699" w:rsidRPr="005310C8">
        <w:t>Защита населения и территории Кабардино-Балкарской Республики от чрезвычайных ситуаций природного и техногенного характера, обеспечение пожарной безопасности и безопасности людей на водных объектах</w:t>
      </w:r>
      <w:r w:rsidR="00BC5326" w:rsidRPr="005310C8">
        <w:t>»</w:t>
      </w:r>
      <w:r w:rsidR="00A51699" w:rsidRPr="005310C8">
        <w:t xml:space="preserve"> за 2017 год</w:t>
      </w:r>
    </w:p>
    <w:p w:rsidR="00E62F98" w:rsidRPr="005310C8" w:rsidRDefault="00E62F98" w:rsidP="00517880">
      <w:pPr>
        <w:autoSpaceDE w:val="0"/>
        <w:autoSpaceDN w:val="0"/>
        <w:adjustRightInd w:val="0"/>
        <w:jc w:val="both"/>
      </w:pPr>
    </w:p>
    <w:tbl>
      <w:tblPr>
        <w:tblW w:w="15529" w:type="dxa"/>
        <w:tblInd w:w="-364" w:type="dxa"/>
        <w:tblLayout w:type="fixed"/>
        <w:tblCellMar>
          <w:left w:w="62" w:type="dxa"/>
          <w:right w:w="62" w:type="dxa"/>
        </w:tblCellMar>
        <w:tblLook w:val="04A0" w:firstRow="1" w:lastRow="0" w:firstColumn="1" w:lastColumn="0" w:noHBand="0" w:noVBand="1"/>
      </w:tblPr>
      <w:tblGrid>
        <w:gridCol w:w="641"/>
        <w:gridCol w:w="4605"/>
        <w:gridCol w:w="1134"/>
        <w:gridCol w:w="1134"/>
        <w:gridCol w:w="1418"/>
        <w:gridCol w:w="1701"/>
        <w:gridCol w:w="1701"/>
        <w:gridCol w:w="3195"/>
      </w:tblGrid>
      <w:tr w:rsidR="005B420D" w:rsidRPr="005310C8" w:rsidTr="00C00FE4">
        <w:trPr>
          <w:tblHeader/>
        </w:trPr>
        <w:tc>
          <w:tcPr>
            <w:tcW w:w="641" w:type="dxa"/>
            <w:vMerge w:val="restart"/>
            <w:tcBorders>
              <w:top w:val="single" w:sz="4" w:space="0" w:color="auto"/>
              <w:left w:val="single" w:sz="4" w:space="0" w:color="auto"/>
              <w:bottom w:val="single" w:sz="4" w:space="0" w:color="auto"/>
              <w:right w:val="single" w:sz="4" w:space="0" w:color="auto"/>
            </w:tcBorders>
            <w:hideMark/>
          </w:tcPr>
          <w:p w:rsidR="005B420D" w:rsidRPr="005310C8" w:rsidRDefault="005B420D" w:rsidP="00517880">
            <w:pPr>
              <w:autoSpaceDE w:val="0"/>
              <w:autoSpaceDN w:val="0"/>
              <w:adjustRightInd w:val="0"/>
              <w:jc w:val="center"/>
              <w:rPr>
                <w:sz w:val="20"/>
                <w:szCs w:val="20"/>
              </w:rPr>
            </w:pPr>
            <w:r w:rsidRPr="005310C8">
              <w:rPr>
                <w:sz w:val="20"/>
                <w:szCs w:val="20"/>
              </w:rPr>
              <w:t>№ п/п</w:t>
            </w:r>
          </w:p>
        </w:tc>
        <w:tc>
          <w:tcPr>
            <w:tcW w:w="4605" w:type="dxa"/>
            <w:vMerge w:val="restart"/>
            <w:tcBorders>
              <w:top w:val="single" w:sz="4" w:space="0" w:color="auto"/>
              <w:left w:val="single" w:sz="4" w:space="0" w:color="auto"/>
              <w:bottom w:val="single" w:sz="4" w:space="0" w:color="auto"/>
              <w:right w:val="single" w:sz="4" w:space="0" w:color="auto"/>
            </w:tcBorders>
            <w:hideMark/>
          </w:tcPr>
          <w:p w:rsidR="005B420D" w:rsidRPr="005310C8" w:rsidRDefault="005B420D" w:rsidP="00517880">
            <w:pPr>
              <w:autoSpaceDE w:val="0"/>
              <w:autoSpaceDN w:val="0"/>
              <w:adjustRightInd w:val="0"/>
              <w:jc w:val="both"/>
              <w:rPr>
                <w:sz w:val="20"/>
                <w:szCs w:val="20"/>
              </w:rPr>
            </w:pPr>
            <w:r w:rsidRPr="005310C8">
              <w:rPr>
                <w:sz w:val="20"/>
                <w:szCs w:val="20"/>
              </w:rPr>
              <w:t>Наименование целевого показателя (индикатора)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B420D" w:rsidRPr="005310C8" w:rsidRDefault="005B420D" w:rsidP="00517880">
            <w:pPr>
              <w:autoSpaceDE w:val="0"/>
              <w:autoSpaceDN w:val="0"/>
              <w:adjustRightInd w:val="0"/>
              <w:jc w:val="center"/>
              <w:rPr>
                <w:sz w:val="20"/>
                <w:szCs w:val="20"/>
              </w:rPr>
            </w:pPr>
            <w:r w:rsidRPr="005310C8">
              <w:rPr>
                <w:sz w:val="20"/>
                <w:szCs w:val="20"/>
              </w:rPr>
              <w:t>Единица измерения</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5B420D" w:rsidRPr="005310C8" w:rsidRDefault="005B420D" w:rsidP="00517880">
            <w:pPr>
              <w:autoSpaceDE w:val="0"/>
              <w:autoSpaceDN w:val="0"/>
              <w:adjustRightInd w:val="0"/>
              <w:jc w:val="center"/>
              <w:rPr>
                <w:sz w:val="20"/>
                <w:szCs w:val="20"/>
              </w:rPr>
            </w:pPr>
            <w:r w:rsidRPr="005310C8">
              <w:rPr>
                <w:sz w:val="20"/>
                <w:szCs w:val="20"/>
              </w:rPr>
              <w:t>Значения целевых показателей (индикаторов)</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B420D" w:rsidRPr="005310C8" w:rsidRDefault="005B420D" w:rsidP="00517880">
            <w:pPr>
              <w:autoSpaceDE w:val="0"/>
              <w:autoSpaceDN w:val="0"/>
              <w:adjustRightInd w:val="0"/>
              <w:jc w:val="center"/>
              <w:rPr>
                <w:sz w:val="20"/>
                <w:szCs w:val="20"/>
              </w:rPr>
            </w:pPr>
            <w:r w:rsidRPr="005310C8">
              <w:rPr>
                <w:sz w:val="20"/>
                <w:szCs w:val="20"/>
              </w:rPr>
              <w:t>Абсолютное отклонение</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B420D" w:rsidRPr="005310C8" w:rsidRDefault="005B420D" w:rsidP="00517880">
            <w:pPr>
              <w:autoSpaceDE w:val="0"/>
              <w:autoSpaceDN w:val="0"/>
              <w:adjustRightInd w:val="0"/>
              <w:ind w:right="-137"/>
              <w:jc w:val="center"/>
              <w:rPr>
                <w:sz w:val="20"/>
                <w:szCs w:val="20"/>
              </w:rPr>
            </w:pPr>
            <w:r w:rsidRPr="005310C8">
              <w:rPr>
                <w:sz w:val="20"/>
                <w:szCs w:val="20"/>
              </w:rPr>
              <w:t>Относительное отклонение</w:t>
            </w:r>
          </w:p>
        </w:tc>
        <w:tc>
          <w:tcPr>
            <w:tcW w:w="3195" w:type="dxa"/>
            <w:vMerge w:val="restart"/>
            <w:tcBorders>
              <w:top w:val="single" w:sz="4" w:space="0" w:color="auto"/>
              <w:left w:val="single" w:sz="4" w:space="0" w:color="auto"/>
              <w:bottom w:val="single" w:sz="4" w:space="0" w:color="auto"/>
              <w:right w:val="single" w:sz="4" w:space="0" w:color="auto"/>
            </w:tcBorders>
            <w:hideMark/>
          </w:tcPr>
          <w:p w:rsidR="005B420D" w:rsidRPr="005310C8" w:rsidRDefault="005B420D" w:rsidP="00517880">
            <w:pPr>
              <w:autoSpaceDE w:val="0"/>
              <w:autoSpaceDN w:val="0"/>
              <w:adjustRightInd w:val="0"/>
              <w:jc w:val="center"/>
              <w:rPr>
                <w:sz w:val="20"/>
                <w:szCs w:val="20"/>
              </w:rPr>
            </w:pPr>
            <w:r w:rsidRPr="005310C8">
              <w:rPr>
                <w:sz w:val="20"/>
                <w:szCs w:val="20"/>
              </w:rPr>
              <w:t>Обоснование отклонений значений целевого показателя (индикатора) на конец отчетного периода</w:t>
            </w:r>
          </w:p>
        </w:tc>
      </w:tr>
      <w:tr w:rsidR="005B420D" w:rsidRPr="005310C8" w:rsidTr="00C00FE4">
        <w:trPr>
          <w:tblHeader/>
        </w:trPr>
        <w:tc>
          <w:tcPr>
            <w:tcW w:w="641" w:type="dxa"/>
            <w:vMerge/>
            <w:tcBorders>
              <w:top w:val="single" w:sz="4" w:space="0" w:color="auto"/>
              <w:left w:val="single" w:sz="4" w:space="0" w:color="auto"/>
              <w:bottom w:val="single" w:sz="4" w:space="0" w:color="auto"/>
              <w:right w:val="single" w:sz="4" w:space="0" w:color="auto"/>
            </w:tcBorders>
            <w:hideMark/>
          </w:tcPr>
          <w:p w:rsidR="005B420D" w:rsidRPr="005310C8" w:rsidRDefault="005B420D" w:rsidP="00517880">
            <w:pPr>
              <w:jc w:val="center"/>
              <w:rPr>
                <w:sz w:val="20"/>
                <w:szCs w:val="20"/>
              </w:rPr>
            </w:pPr>
          </w:p>
        </w:tc>
        <w:tc>
          <w:tcPr>
            <w:tcW w:w="4605" w:type="dxa"/>
            <w:vMerge/>
            <w:tcBorders>
              <w:top w:val="single" w:sz="4" w:space="0" w:color="auto"/>
              <w:left w:val="single" w:sz="4" w:space="0" w:color="auto"/>
              <w:bottom w:val="single" w:sz="4" w:space="0" w:color="auto"/>
              <w:right w:val="single" w:sz="4" w:space="0" w:color="auto"/>
            </w:tcBorders>
            <w:hideMark/>
          </w:tcPr>
          <w:p w:rsidR="005B420D" w:rsidRPr="005310C8" w:rsidRDefault="005B420D" w:rsidP="00517880">
            <w:pPr>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hideMark/>
          </w:tcPr>
          <w:p w:rsidR="005B420D" w:rsidRPr="005310C8" w:rsidRDefault="005B420D" w:rsidP="00517880">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B420D" w:rsidRPr="005310C8" w:rsidRDefault="005B420D" w:rsidP="00517880">
            <w:pPr>
              <w:widowControl w:val="0"/>
              <w:autoSpaceDE w:val="0"/>
              <w:autoSpaceDN w:val="0"/>
              <w:adjustRightInd w:val="0"/>
              <w:jc w:val="center"/>
              <w:rPr>
                <w:sz w:val="20"/>
                <w:szCs w:val="20"/>
              </w:rPr>
            </w:pPr>
            <w:r w:rsidRPr="005310C8">
              <w:rPr>
                <w:sz w:val="20"/>
                <w:szCs w:val="20"/>
              </w:rPr>
              <w:t>план на текущий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5B420D" w:rsidRPr="005310C8" w:rsidRDefault="005B420D" w:rsidP="00517880">
            <w:pPr>
              <w:jc w:val="center"/>
              <w:rPr>
                <w:color w:val="000000"/>
                <w:sz w:val="20"/>
                <w:szCs w:val="20"/>
              </w:rPr>
            </w:pPr>
            <w:r w:rsidRPr="005310C8">
              <w:rPr>
                <w:sz w:val="20"/>
                <w:szCs w:val="20"/>
              </w:rPr>
              <w:t>значение на конец отчетного года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B420D" w:rsidRPr="005310C8" w:rsidRDefault="005B420D" w:rsidP="00517880">
            <w:pPr>
              <w:jc w:val="cente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B420D" w:rsidRPr="005310C8" w:rsidRDefault="005B420D" w:rsidP="00517880">
            <w:pPr>
              <w:jc w:val="center"/>
              <w:rPr>
                <w:sz w:val="20"/>
                <w:szCs w:val="20"/>
              </w:rPr>
            </w:pPr>
          </w:p>
        </w:tc>
        <w:tc>
          <w:tcPr>
            <w:tcW w:w="3195" w:type="dxa"/>
            <w:vMerge/>
            <w:tcBorders>
              <w:top w:val="single" w:sz="4" w:space="0" w:color="auto"/>
              <w:left w:val="single" w:sz="4" w:space="0" w:color="auto"/>
              <w:bottom w:val="single" w:sz="4" w:space="0" w:color="auto"/>
              <w:right w:val="single" w:sz="4" w:space="0" w:color="auto"/>
            </w:tcBorders>
            <w:vAlign w:val="center"/>
            <w:hideMark/>
          </w:tcPr>
          <w:p w:rsidR="005B420D" w:rsidRPr="005310C8" w:rsidRDefault="005B420D" w:rsidP="00517880">
            <w:pPr>
              <w:rPr>
                <w:sz w:val="20"/>
                <w:szCs w:val="20"/>
              </w:rPr>
            </w:pPr>
          </w:p>
        </w:tc>
      </w:tr>
      <w:tr w:rsidR="005B420D" w:rsidRPr="005310C8" w:rsidTr="00C00FE4">
        <w:tc>
          <w:tcPr>
            <w:tcW w:w="15529" w:type="dxa"/>
            <w:gridSpan w:val="8"/>
            <w:tcBorders>
              <w:top w:val="single" w:sz="4" w:space="0" w:color="auto"/>
              <w:left w:val="single" w:sz="4" w:space="0" w:color="auto"/>
              <w:bottom w:val="single" w:sz="4" w:space="0" w:color="auto"/>
              <w:right w:val="single" w:sz="4" w:space="0" w:color="auto"/>
            </w:tcBorders>
            <w:vAlign w:val="center"/>
            <w:hideMark/>
          </w:tcPr>
          <w:p w:rsidR="005B420D" w:rsidRPr="005310C8" w:rsidRDefault="005B420D" w:rsidP="00517880">
            <w:pPr>
              <w:autoSpaceDE w:val="0"/>
              <w:autoSpaceDN w:val="0"/>
              <w:adjustRightInd w:val="0"/>
              <w:jc w:val="center"/>
              <w:rPr>
                <w:sz w:val="20"/>
                <w:szCs w:val="20"/>
              </w:rPr>
            </w:pPr>
            <w:r w:rsidRPr="005310C8">
              <w:rPr>
                <w:sz w:val="20"/>
                <w:szCs w:val="20"/>
              </w:rPr>
              <w:t xml:space="preserve">Государственная программа </w:t>
            </w:r>
            <w:r w:rsidR="00C00FE4" w:rsidRPr="005310C8">
              <w:rPr>
                <w:sz w:val="20"/>
                <w:szCs w:val="20"/>
              </w:rPr>
              <w:t>«</w:t>
            </w:r>
            <w:r w:rsidRPr="005310C8">
              <w:rPr>
                <w:sz w:val="20"/>
                <w:szCs w:val="20"/>
              </w:rPr>
              <w:t>Защита населения и территории Кабардино-Балкарской Республики от чрезвычайных ситуаций природного и техногенного характера, обеспечение пожарной безопасности и безопасности людей на водных объектах</w:t>
            </w:r>
            <w:r w:rsidR="00C00FE4" w:rsidRPr="005310C8">
              <w:rPr>
                <w:sz w:val="20"/>
                <w:szCs w:val="20"/>
              </w:rPr>
              <w:t>»</w:t>
            </w:r>
          </w:p>
        </w:tc>
      </w:tr>
      <w:tr w:rsidR="005B420D" w:rsidRPr="005310C8" w:rsidTr="00C00FE4">
        <w:tc>
          <w:tcPr>
            <w:tcW w:w="641" w:type="dxa"/>
            <w:tcBorders>
              <w:top w:val="single" w:sz="4" w:space="0" w:color="auto"/>
              <w:left w:val="single" w:sz="4" w:space="0" w:color="auto"/>
              <w:bottom w:val="single" w:sz="4" w:space="0" w:color="auto"/>
              <w:right w:val="single" w:sz="4" w:space="0" w:color="auto"/>
            </w:tcBorders>
            <w:hideMark/>
          </w:tcPr>
          <w:p w:rsidR="005B420D" w:rsidRPr="005310C8" w:rsidRDefault="005B420D" w:rsidP="00517880">
            <w:pPr>
              <w:autoSpaceDE w:val="0"/>
              <w:autoSpaceDN w:val="0"/>
              <w:adjustRightInd w:val="0"/>
              <w:jc w:val="center"/>
              <w:rPr>
                <w:sz w:val="20"/>
                <w:szCs w:val="20"/>
              </w:rPr>
            </w:pPr>
            <w:r w:rsidRPr="005310C8">
              <w:rPr>
                <w:sz w:val="20"/>
                <w:szCs w:val="20"/>
              </w:rPr>
              <w:t>1.</w:t>
            </w:r>
          </w:p>
        </w:tc>
        <w:tc>
          <w:tcPr>
            <w:tcW w:w="4605" w:type="dxa"/>
            <w:tcBorders>
              <w:top w:val="single" w:sz="4" w:space="0" w:color="auto"/>
              <w:left w:val="single" w:sz="4" w:space="0" w:color="auto"/>
              <w:bottom w:val="nil"/>
              <w:right w:val="single" w:sz="4" w:space="0" w:color="auto"/>
            </w:tcBorders>
            <w:vAlign w:val="center"/>
            <w:hideMark/>
          </w:tcPr>
          <w:p w:rsidR="005B420D" w:rsidRPr="005310C8" w:rsidRDefault="005B420D" w:rsidP="00517880">
            <w:pPr>
              <w:pStyle w:val="ConsPlusNormal"/>
              <w:ind w:firstLine="0"/>
              <w:jc w:val="both"/>
              <w:rPr>
                <w:rFonts w:ascii="Times New Roman" w:hAnsi="Times New Roman" w:cs="Times New Roman"/>
              </w:rPr>
            </w:pPr>
            <w:r w:rsidRPr="005310C8">
              <w:rPr>
                <w:rFonts w:ascii="Times New Roman" w:hAnsi="Times New Roman" w:cs="Times New Roman"/>
              </w:rPr>
              <w:t>Уровень готовности сил и средств Кабардино-Балкарской подсистемы единой государственной системы предупреждения и ликвидации чрезвычайных ситуаций к выполнению задач по предупреждению и ликвидации последствий чрезвычайных ситуаций и проявлений терроризма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20D" w:rsidRPr="005310C8" w:rsidRDefault="005B420D" w:rsidP="00517880">
            <w:pPr>
              <w:pStyle w:val="ConsPlusNormal"/>
              <w:ind w:firstLine="0"/>
              <w:jc w:val="center"/>
              <w:rPr>
                <w:rFonts w:ascii="Times New Roman" w:hAnsi="Times New Roman" w:cs="Times New Roman"/>
              </w:rPr>
            </w:pPr>
            <w:r w:rsidRPr="005310C8">
              <w:rPr>
                <w:rFonts w:ascii="Times New Roman" w:hAnsi="Times New Roman" w:cs="Times New Roman"/>
              </w:rPr>
              <w:t>балл</w:t>
            </w:r>
          </w:p>
        </w:tc>
        <w:tc>
          <w:tcPr>
            <w:tcW w:w="1134" w:type="dxa"/>
            <w:tcBorders>
              <w:top w:val="nil"/>
              <w:left w:val="nil"/>
              <w:bottom w:val="single" w:sz="4" w:space="0" w:color="auto"/>
              <w:right w:val="nil"/>
            </w:tcBorders>
            <w:vAlign w:val="center"/>
            <w:hideMark/>
          </w:tcPr>
          <w:p w:rsidR="005B420D" w:rsidRPr="005310C8" w:rsidRDefault="005B420D" w:rsidP="00517880">
            <w:pPr>
              <w:pStyle w:val="ConsPlusNormal"/>
              <w:ind w:firstLine="0"/>
              <w:jc w:val="center"/>
              <w:rPr>
                <w:rFonts w:ascii="Times New Roman" w:hAnsi="Times New Roman" w:cs="Times New Roman"/>
              </w:rPr>
            </w:pPr>
            <w:r w:rsidRPr="005310C8">
              <w:rPr>
                <w:rFonts w:ascii="Times New Roman" w:hAnsi="Times New Roman" w:cs="Times New Roman"/>
              </w:rPr>
              <w:t>7,5</w:t>
            </w:r>
          </w:p>
        </w:tc>
        <w:tc>
          <w:tcPr>
            <w:tcW w:w="1418" w:type="dxa"/>
            <w:tcBorders>
              <w:top w:val="single" w:sz="4" w:space="0" w:color="auto"/>
              <w:left w:val="single" w:sz="4" w:space="0" w:color="auto"/>
              <w:bottom w:val="single" w:sz="4" w:space="0" w:color="auto"/>
              <w:right w:val="single" w:sz="4" w:space="0" w:color="auto"/>
            </w:tcBorders>
            <w:vAlign w:val="center"/>
            <w:hideMark/>
          </w:tcPr>
          <w:p w:rsidR="005B420D" w:rsidRPr="005310C8" w:rsidRDefault="005B420D" w:rsidP="00517880">
            <w:pPr>
              <w:pStyle w:val="ConsPlusNormal"/>
              <w:ind w:firstLine="0"/>
              <w:jc w:val="center"/>
              <w:rPr>
                <w:rFonts w:ascii="Times New Roman" w:hAnsi="Times New Roman" w:cs="Times New Roman"/>
              </w:rPr>
            </w:pPr>
            <w:r w:rsidRPr="005310C8">
              <w:rPr>
                <w:rFonts w:ascii="Times New Roman" w:hAnsi="Times New Roman" w:cs="Times New Roman"/>
              </w:rPr>
              <w:t>7,5</w:t>
            </w:r>
          </w:p>
        </w:tc>
        <w:tc>
          <w:tcPr>
            <w:tcW w:w="1701" w:type="dxa"/>
            <w:tcBorders>
              <w:top w:val="single" w:sz="4" w:space="0" w:color="auto"/>
              <w:left w:val="single" w:sz="4" w:space="0" w:color="auto"/>
              <w:bottom w:val="single" w:sz="4" w:space="0" w:color="auto"/>
              <w:right w:val="single" w:sz="4" w:space="0" w:color="auto"/>
            </w:tcBorders>
            <w:vAlign w:val="center"/>
          </w:tcPr>
          <w:p w:rsidR="005B420D" w:rsidRPr="005310C8" w:rsidRDefault="005B420D" w:rsidP="00517880">
            <w:pPr>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B420D" w:rsidRPr="005310C8" w:rsidRDefault="005B420D" w:rsidP="00517880">
            <w:pPr>
              <w:autoSpaceDE w:val="0"/>
              <w:autoSpaceDN w:val="0"/>
              <w:adjustRightInd w:val="0"/>
              <w:jc w:val="center"/>
              <w:rPr>
                <w:sz w:val="20"/>
                <w:szCs w:val="20"/>
              </w:rPr>
            </w:pPr>
          </w:p>
        </w:tc>
        <w:tc>
          <w:tcPr>
            <w:tcW w:w="3195" w:type="dxa"/>
            <w:tcBorders>
              <w:top w:val="single" w:sz="4" w:space="0" w:color="auto"/>
              <w:left w:val="single" w:sz="4" w:space="0" w:color="auto"/>
              <w:bottom w:val="single" w:sz="4" w:space="0" w:color="auto"/>
              <w:right w:val="single" w:sz="4" w:space="0" w:color="auto"/>
            </w:tcBorders>
          </w:tcPr>
          <w:p w:rsidR="005B420D" w:rsidRPr="005310C8" w:rsidRDefault="005B420D" w:rsidP="00517880">
            <w:pPr>
              <w:autoSpaceDE w:val="0"/>
              <w:autoSpaceDN w:val="0"/>
              <w:adjustRightInd w:val="0"/>
              <w:rPr>
                <w:sz w:val="20"/>
                <w:szCs w:val="20"/>
              </w:rPr>
            </w:pPr>
          </w:p>
        </w:tc>
      </w:tr>
      <w:tr w:rsidR="005B420D" w:rsidRPr="005310C8" w:rsidTr="00C00FE4">
        <w:tc>
          <w:tcPr>
            <w:tcW w:w="641" w:type="dxa"/>
            <w:tcBorders>
              <w:top w:val="single" w:sz="4" w:space="0" w:color="auto"/>
              <w:left w:val="single" w:sz="4" w:space="0" w:color="auto"/>
              <w:bottom w:val="single" w:sz="4" w:space="0" w:color="auto"/>
              <w:right w:val="single" w:sz="4" w:space="0" w:color="auto"/>
            </w:tcBorders>
            <w:hideMark/>
          </w:tcPr>
          <w:p w:rsidR="005B420D" w:rsidRPr="005310C8" w:rsidRDefault="005B420D" w:rsidP="00517880">
            <w:pPr>
              <w:autoSpaceDE w:val="0"/>
              <w:autoSpaceDN w:val="0"/>
              <w:adjustRightInd w:val="0"/>
              <w:jc w:val="center"/>
              <w:rPr>
                <w:sz w:val="20"/>
                <w:szCs w:val="20"/>
              </w:rPr>
            </w:pPr>
            <w:r w:rsidRPr="005310C8">
              <w:rPr>
                <w:sz w:val="20"/>
                <w:szCs w:val="20"/>
              </w:rPr>
              <w:t>2.</w:t>
            </w:r>
          </w:p>
        </w:tc>
        <w:tc>
          <w:tcPr>
            <w:tcW w:w="4605" w:type="dxa"/>
            <w:tcBorders>
              <w:top w:val="single" w:sz="4" w:space="0" w:color="auto"/>
              <w:left w:val="single" w:sz="4" w:space="0" w:color="auto"/>
              <w:bottom w:val="single" w:sz="4" w:space="0" w:color="auto"/>
              <w:right w:val="single" w:sz="4" w:space="0" w:color="auto"/>
            </w:tcBorders>
            <w:hideMark/>
          </w:tcPr>
          <w:p w:rsidR="005B420D" w:rsidRPr="005310C8" w:rsidRDefault="005B420D" w:rsidP="00517880">
            <w:pPr>
              <w:autoSpaceDE w:val="0"/>
              <w:autoSpaceDN w:val="0"/>
              <w:adjustRightInd w:val="0"/>
              <w:jc w:val="both"/>
              <w:rPr>
                <w:sz w:val="20"/>
                <w:szCs w:val="20"/>
              </w:rPr>
            </w:pPr>
            <w:r w:rsidRPr="005310C8">
              <w:rPr>
                <w:sz w:val="20"/>
                <w:szCs w:val="20"/>
              </w:rPr>
              <w:t>количество деструктивных событий (количество чрезвычайных ситуаций, пожаров, происшествий на водных объектах)</w:t>
            </w:r>
          </w:p>
        </w:tc>
        <w:tc>
          <w:tcPr>
            <w:tcW w:w="1134" w:type="dxa"/>
            <w:tcBorders>
              <w:top w:val="single" w:sz="4" w:space="0" w:color="auto"/>
              <w:left w:val="single" w:sz="4" w:space="0" w:color="auto"/>
              <w:bottom w:val="single" w:sz="4" w:space="0" w:color="auto"/>
              <w:right w:val="single" w:sz="4" w:space="0" w:color="auto"/>
            </w:tcBorders>
            <w:hideMark/>
          </w:tcPr>
          <w:p w:rsidR="005B420D" w:rsidRPr="005310C8" w:rsidRDefault="005B420D" w:rsidP="00517880">
            <w:pPr>
              <w:pStyle w:val="ConsPlusNormal"/>
              <w:ind w:firstLine="0"/>
              <w:jc w:val="center"/>
              <w:rPr>
                <w:rFonts w:ascii="Times New Roman" w:hAnsi="Times New Roman" w:cs="Times New Roman"/>
              </w:rPr>
            </w:pPr>
            <w:r w:rsidRPr="005310C8">
              <w:rPr>
                <w:rFonts w:ascii="Times New Roman" w:hAnsi="Times New Roman" w:cs="Times New Roman"/>
              </w:rPr>
              <w:t>тыс. единиц</w:t>
            </w:r>
          </w:p>
        </w:tc>
        <w:tc>
          <w:tcPr>
            <w:tcW w:w="1134" w:type="dxa"/>
            <w:tcBorders>
              <w:top w:val="nil"/>
              <w:left w:val="nil"/>
              <w:bottom w:val="single" w:sz="4" w:space="0" w:color="auto"/>
              <w:right w:val="nil"/>
            </w:tcBorders>
            <w:vAlign w:val="center"/>
          </w:tcPr>
          <w:p w:rsidR="005B420D" w:rsidRPr="005310C8" w:rsidRDefault="005B420D" w:rsidP="00517880">
            <w:pPr>
              <w:pStyle w:val="ConsPlusNormal"/>
              <w:ind w:firstLine="0"/>
              <w:jc w:val="center"/>
              <w:rPr>
                <w:rFonts w:ascii="Times New Roman" w:hAnsi="Times New Roman" w:cs="Times New Roman"/>
              </w:rPr>
            </w:pPr>
            <w:r w:rsidRPr="005310C8">
              <w:rPr>
                <w:rFonts w:ascii="Times New Roman" w:hAnsi="Times New Roman" w:cs="Times New Roman"/>
              </w:rPr>
              <w:t>0,420</w:t>
            </w:r>
          </w:p>
        </w:tc>
        <w:tc>
          <w:tcPr>
            <w:tcW w:w="1418" w:type="dxa"/>
            <w:tcBorders>
              <w:top w:val="single" w:sz="4" w:space="0" w:color="auto"/>
              <w:left w:val="single" w:sz="4" w:space="0" w:color="auto"/>
              <w:bottom w:val="single" w:sz="4" w:space="0" w:color="auto"/>
              <w:right w:val="single" w:sz="4" w:space="0" w:color="auto"/>
            </w:tcBorders>
            <w:vAlign w:val="center"/>
          </w:tcPr>
          <w:p w:rsidR="005B420D" w:rsidRPr="005310C8" w:rsidRDefault="005B420D" w:rsidP="00517880">
            <w:pPr>
              <w:pStyle w:val="ConsPlusNormal"/>
              <w:ind w:firstLine="0"/>
              <w:jc w:val="center"/>
              <w:rPr>
                <w:rFonts w:ascii="Times New Roman" w:hAnsi="Times New Roman" w:cs="Times New Roman"/>
              </w:rPr>
            </w:pPr>
            <w:r w:rsidRPr="005310C8">
              <w:rPr>
                <w:rFonts w:ascii="Times New Roman" w:hAnsi="Times New Roman" w:cs="Times New Roman"/>
              </w:rPr>
              <w:t>0,581</w:t>
            </w:r>
          </w:p>
        </w:tc>
        <w:tc>
          <w:tcPr>
            <w:tcW w:w="1701" w:type="dxa"/>
            <w:tcBorders>
              <w:top w:val="single" w:sz="4" w:space="0" w:color="auto"/>
              <w:left w:val="single" w:sz="4" w:space="0" w:color="auto"/>
              <w:bottom w:val="single" w:sz="4" w:space="0" w:color="auto"/>
              <w:right w:val="single" w:sz="4" w:space="0" w:color="auto"/>
            </w:tcBorders>
            <w:vAlign w:val="center"/>
          </w:tcPr>
          <w:p w:rsidR="005B420D" w:rsidRPr="005310C8" w:rsidRDefault="005B420D" w:rsidP="00517880">
            <w:pPr>
              <w:autoSpaceDE w:val="0"/>
              <w:autoSpaceDN w:val="0"/>
              <w:adjustRightInd w:val="0"/>
              <w:jc w:val="center"/>
              <w:rPr>
                <w:sz w:val="20"/>
                <w:szCs w:val="20"/>
              </w:rPr>
            </w:pPr>
            <w:r w:rsidRPr="005310C8">
              <w:rPr>
                <w:sz w:val="20"/>
                <w:szCs w:val="20"/>
              </w:rPr>
              <w:t>0,161</w:t>
            </w:r>
          </w:p>
        </w:tc>
        <w:tc>
          <w:tcPr>
            <w:tcW w:w="1701" w:type="dxa"/>
            <w:tcBorders>
              <w:top w:val="single" w:sz="4" w:space="0" w:color="auto"/>
              <w:left w:val="single" w:sz="4" w:space="0" w:color="auto"/>
              <w:bottom w:val="single" w:sz="4" w:space="0" w:color="auto"/>
              <w:right w:val="single" w:sz="4" w:space="0" w:color="auto"/>
            </w:tcBorders>
            <w:vAlign w:val="center"/>
          </w:tcPr>
          <w:p w:rsidR="005B420D" w:rsidRPr="005310C8" w:rsidRDefault="005B420D" w:rsidP="00517880">
            <w:pPr>
              <w:autoSpaceDE w:val="0"/>
              <w:autoSpaceDN w:val="0"/>
              <w:adjustRightInd w:val="0"/>
              <w:jc w:val="center"/>
              <w:rPr>
                <w:sz w:val="20"/>
                <w:szCs w:val="20"/>
              </w:rPr>
            </w:pPr>
            <w:r w:rsidRPr="005310C8">
              <w:rPr>
                <w:sz w:val="20"/>
                <w:szCs w:val="20"/>
              </w:rPr>
              <w:t>38,3</w:t>
            </w:r>
          </w:p>
        </w:tc>
        <w:tc>
          <w:tcPr>
            <w:tcW w:w="3195" w:type="dxa"/>
            <w:tcBorders>
              <w:top w:val="single" w:sz="4" w:space="0" w:color="auto"/>
              <w:left w:val="single" w:sz="4" w:space="0" w:color="auto"/>
              <w:bottom w:val="single" w:sz="4" w:space="0" w:color="auto"/>
              <w:right w:val="single" w:sz="4" w:space="0" w:color="auto"/>
            </w:tcBorders>
          </w:tcPr>
          <w:p w:rsidR="005B420D" w:rsidRPr="005310C8" w:rsidRDefault="005B420D" w:rsidP="00517880">
            <w:pPr>
              <w:autoSpaceDE w:val="0"/>
              <w:autoSpaceDN w:val="0"/>
              <w:adjustRightInd w:val="0"/>
              <w:rPr>
                <w:sz w:val="20"/>
                <w:szCs w:val="20"/>
              </w:rPr>
            </w:pPr>
          </w:p>
        </w:tc>
      </w:tr>
      <w:tr w:rsidR="005B420D" w:rsidRPr="005310C8" w:rsidTr="00C00FE4">
        <w:trPr>
          <w:trHeight w:val="1122"/>
        </w:trPr>
        <w:tc>
          <w:tcPr>
            <w:tcW w:w="641" w:type="dxa"/>
            <w:tcBorders>
              <w:top w:val="single" w:sz="4" w:space="0" w:color="auto"/>
              <w:left w:val="single" w:sz="4" w:space="0" w:color="auto"/>
              <w:bottom w:val="single" w:sz="4" w:space="0" w:color="auto"/>
              <w:right w:val="single" w:sz="4" w:space="0" w:color="auto"/>
            </w:tcBorders>
            <w:hideMark/>
          </w:tcPr>
          <w:p w:rsidR="005B420D" w:rsidRPr="005310C8" w:rsidRDefault="005B420D" w:rsidP="00517880">
            <w:pPr>
              <w:autoSpaceDE w:val="0"/>
              <w:autoSpaceDN w:val="0"/>
              <w:adjustRightInd w:val="0"/>
              <w:jc w:val="center"/>
              <w:rPr>
                <w:sz w:val="20"/>
                <w:szCs w:val="20"/>
              </w:rPr>
            </w:pPr>
            <w:r w:rsidRPr="005310C8">
              <w:rPr>
                <w:sz w:val="20"/>
                <w:szCs w:val="20"/>
              </w:rPr>
              <w:t>3.</w:t>
            </w:r>
          </w:p>
        </w:tc>
        <w:tc>
          <w:tcPr>
            <w:tcW w:w="4605" w:type="dxa"/>
            <w:tcBorders>
              <w:top w:val="single" w:sz="4" w:space="0" w:color="auto"/>
              <w:left w:val="single" w:sz="4" w:space="0" w:color="auto"/>
              <w:bottom w:val="single" w:sz="4" w:space="0" w:color="auto"/>
              <w:right w:val="single" w:sz="4" w:space="0" w:color="auto"/>
            </w:tcBorders>
            <w:hideMark/>
          </w:tcPr>
          <w:p w:rsidR="005B420D" w:rsidRPr="005310C8" w:rsidRDefault="005B420D" w:rsidP="00517880">
            <w:pPr>
              <w:autoSpaceDE w:val="0"/>
              <w:autoSpaceDN w:val="0"/>
              <w:adjustRightInd w:val="0"/>
              <w:jc w:val="both"/>
              <w:rPr>
                <w:sz w:val="20"/>
                <w:szCs w:val="20"/>
              </w:rPr>
            </w:pPr>
            <w:r w:rsidRPr="005310C8">
              <w:rPr>
                <w:sz w:val="20"/>
                <w:szCs w:val="20"/>
              </w:rPr>
              <w:t>численность населения, погибшего, травмированного и пострадавшего при чрезвычайных ситуациях, пожарах, происшествиях на водных объектах</w:t>
            </w:r>
          </w:p>
        </w:tc>
        <w:tc>
          <w:tcPr>
            <w:tcW w:w="1134" w:type="dxa"/>
            <w:tcBorders>
              <w:top w:val="single" w:sz="4" w:space="0" w:color="auto"/>
              <w:left w:val="single" w:sz="4" w:space="0" w:color="auto"/>
              <w:bottom w:val="single" w:sz="4" w:space="0" w:color="auto"/>
              <w:right w:val="single" w:sz="4" w:space="0" w:color="auto"/>
            </w:tcBorders>
            <w:hideMark/>
          </w:tcPr>
          <w:p w:rsidR="005B420D" w:rsidRPr="005310C8" w:rsidRDefault="005B420D" w:rsidP="00517880">
            <w:pPr>
              <w:pStyle w:val="ConsPlusNormal"/>
              <w:ind w:firstLine="0"/>
              <w:jc w:val="center"/>
              <w:rPr>
                <w:rFonts w:ascii="Times New Roman" w:hAnsi="Times New Roman" w:cs="Times New Roman"/>
              </w:rPr>
            </w:pPr>
            <w:r w:rsidRPr="005310C8">
              <w:rPr>
                <w:rFonts w:ascii="Times New Roman" w:hAnsi="Times New Roman" w:cs="Times New Roman"/>
              </w:rPr>
              <w:t>тыс. человек</w:t>
            </w:r>
          </w:p>
        </w:tc>
        <w:tc>
          <w:tcPr>
            <w:tcW w:w="1134" w:type="dxa"/>
            <w:tcBorders>
              <w:top w:val="single" w:sz="4" w:space="0" w:color="auto"/>
              <w:left w:val="nil"/>
              <w:bottom w:val="single" w:sz="4" w:space="0" w:color="auto"/>
              <w:right w:val="nil"/>
            </w:tcBorders>
            <w:vAlign w:val="center"/>
          </w:tcPr>
          <w:p w:rsidR="005B420D" w:rsidRPr="005310C8" w:rsidRDefault="005B420D" w:rsidP="00517880">
            <w:pPr>
              <w:pStyle w:val="ConsPlusNormal"/>
              <w:ind w:firstLine="0"/>
              <w:jc w:val="center"/>
              <w:rPr>
                <w:rFonts w:ascii="Times New Roman" w:hAnsi="Times New Roman" w:cs="Times New Roman"/>
              </w:rPr>
            </w:pPr>
            <w:r w:rsidRPr="005310C8">
              <w:rPr>
                <w:rFonts w:ascii="Times New Roman" w:hAnsi="Times New Roman" w:cs="Times New Roman"/>
              </w:rPr>
              <w:t>0,080</w:t>
            </w:r>
          </w:p>
        </w:tc>
        <w:tc>
          <w:tcPr>
            <w:tcW w:w="1418" w:type="dxa"/>
            <w:tcBorders>
              <w:top w:val="single" w:sz="4" w:space="0" w:color="auto"/>
              <w:left w:val="single" w:sz="4" w:space="0" w:color="auto"/>
              <w:bottom w:val="single" w:sz="4" w:space="0" w:color="auto"/>
              <w:right w:val="single" w:sz="4" w:space="0" w:color="auto"/>
            </w:tcBorders>
            <w:vAlign w:val="center"/>
          </w:tcPr>
          <w:p w:rsidR="005B420D" w:rsidRPr="005310C8" w:rsidRDefault="005B420D" w:rsidP="00517880">
            <w:pPr>
              <w:pStyle w:val="ConsPlusNormal"/>
              <w:ind w:firstLine="0"/>
              <w:jc w:val="center"/>
              <w:rPr>
                <w:rFonts w:ascii="Times New Roman" w:hAnsi="Times New Roman" w:cs="Times New Roman"/>
              </w:rPr>
            </w:pPr>
            <w:r w:rsidRPr="005310C8">
              <w:rPr>
                <w:rFonts w:ascii="Times New Roman" w:hAnsi="Times New Roman" w:cs="Times New Roman"/>
              </w:rPr>
              <w:t>0,477</w:t>
            </w:r>
          </w:p>
        </w:tc>
        <w:tc>
          <w:tcPr>
            <w:tcW w:w="1701" w:type="dxa"/>
            <w:tcBorders>
              <w:top w:val="single" w:sz="4" w:space="0" w:color="auto"/>
              <w:left w:val="single" w:sz="4" w:space="0" w:color="auto"/>
              <w:bottom w:val="single" w:sz="4" w:space="0" w:color="auto"/>
              <w:right w:val="single" w:sz="4" w:space="0" w:color="auto"/>
            </w:tcBorders>
            <w:vAlign w:val="center"/>
          </w:tcPr>
          <w:p w:rsidR="005B420D" w:rsidRPr="005310C8" w:rsidRDefault="005B420D" w:rsidP="00517880">
            <w:pPr>
              <w:autoSpaceDE w:val="0"/>
              <w:autoSpaceDN w:val="0"/>
              <w:adjustRightInd w:val="0"/>
              <w:jc w:val="center"/>
              <w:rPr>
                <w:sz w:val="20"/>
                <w:szCs w:val="20"/>
              </w:rPr>
            </w:pPr>
            <w:r w:rsidRPr="005310C8">
              <w:rPr>
                <w:sz w:val="20"/>
                <w:szCs w:val="20"/>
              </w:rPr>
              <w:t>0,397</w:t>
            </w:r>
          </w:p>
        </w:tc>
        <w:tc>
          <w:tcPr>
            <w:tcW w:w="1701" w:type="dxa"/>
            <w:tcBorders>
              <w:top w:val="single" w:sz="4" w:space="0" w:color="auto"/>
              <w:left w:val="single" w:sz="4" w:space="0" w:color="auto"/>
              <w:bottom w:val="single" w:sz="4" w:space="0" w:color="auto"/>
              <w:right w:val="single" w:sz="4" w:space="0" w:color="auto"/>
            </w:tcBorders>
            <w:vAlign w:val="center"/>
          </w:tcPr>
          <w:p w:rsidR="005B420D" w:rsidRPr="005310C8" w:rsidRDefault="005B420D" w:rsidP="00517880">
            <w:pPr>
              <w:autoSpaceDE w:val="0"/>
              <w:autoSpaceDN w:val="0"/>
              <w:adjustRightInd w:val="0"/>
              <w:jc w:val="center"/>
              <w:rPr>
                <w:sz w:val="20"/>
                <w:szCs w:val="20"/>
              </w:rPr>
            </w:pPr>
            <w:r w:rsidRPr="005310C8">
              <w:rPr>
                <w:sz w:val="20"/>
                <w:szCs w:val="20"/>
              </w:rPr>
              <w:t>496,25</w:t>
            </w:r>
          </w:p>
        </w:tc>
        <w:tc>
          <w:tcPr>
            <w:tcW w:w="3195" w:type="dxa"/>
            <w:tcBorders>
              <w:top w:val="single" w:sz="4" w:space="0" w:color="auto"/>
              <w:left w:val="single" w:sz="4" w:space="0" w:color="auto"/>
              <w:bottom w:val="single" w:sz="4" w:space="0" w:color="auto"/>
              <w:right w:val="single" w:sz="4" w:space="0" w:color="auto"/>
            </w:tcBorders>
            <w:hideMark/>
          </w:tcPr>
          <w:p w:rsidR="005B420D" w:rsidRPr="005310C8" w:rsidRDefault="005B420D" w:rsidP="00517880">
            <w:pPr>
              <w:autoSpaceDE w:val="0"/>
              <w:autoSpaceDN w:val="0"/>
              <w:adjustRightInd w:val="0"/>
              <w:jc w:val="both"/>
              <w:rPr>
                <w:sz w:val="20"/>
                <w:szCs w:val="20"/>
              </w:rPr>
            </w:pPr>
            <w:r w:rsidRPr="005310C8">
              <w:rPr>
                <w:sz w:val="20"/>
                <w:szCs w:val="20"/>
              </w:rPr>
              <w:t xml:space="preserve">По причине произошедших 3-х крупномасштабных ЧС на территории КБР, в </w:t>
            </w:r>
            <w:proofErr w:type="spellStart"/>
            <w:r w:rsidRPr="005310C8">
              <w:rPr>
                <w:sz w:val="20"/>
                <w:szCs w:val="20"/>
              </w:rPr>
              <w:t>т.ч</w:t>
            </w:r>
            <w:proofErr w:type="spellEnd"/>
            <w:r w:rsidRPr="005310C8">
              <w:rPr>
                <w:sz w:val="20"/>
                <w:szCs w:val="20"/>
              </w:rPr>
              <w:t>.:</w:t>
            </w:r>
            <w:r w:rsidR="00C00FE4" w:rsidRPr="005310C8">
              <w:rPr>
                <w:sz w:val="20"/>
                <w:szCs w:val="20"/>
              </w:rPr>
              <w:t xml:space="preserve"> </w:t>
            </w:r>
            <w:r w:rsidRPr="005310C8">
              <w:rPr>
                <w:sz w:val="20"/>
                <w:szCs w:val="20"/>
              </w:rPr>
              <w:t xml:space="preserve">03.03.2017 сход лавины на северном склоне горы </w:t>
            </w:r>
            <w:proofErr w:type="spellStart"/>
            <w:r w:rsidRPr="005310C8">
              <w:rPr>
                <w:sz w:val="20"/>
                <w:szCs w:val="20"/>
              </w:rPr>
              <w:t>Чегет</w:t>
            </w:r>
            <w:proofErr w:type="spellEnd"/>
            <w:r w:rsidRPr="005310C8">
              <w:rPr>
                <w:sz w:val="20"/>
                <w:szCs w:val="20"/>
              </w:rPr>
              <w:t>;</w:t>
            </w:r>
            <w:r w:rsidR="00C00FE4" w:rsidRPr="005310C8">
              <w:rPr>
                <w:sz w:val="20"/>
                <w:szCs w:val="20"/>
              </w:rPr>
              <w:t xml:space="preserve"> </w:t>
            </w:r>
            <w:r w:rsidRPr="005310C8">
              <w:rPr>
                <w:sz w:val="20"/>
                <w:szCs w:val="20"/>
              </w:rPr>
              <w:t xml:space="preserve">14.08.2017 года в  г. Тырныауз Эльбрусского района сход селевого потока по пойме р. </w:t>
            </w:r>
            <w:proofErr w:type="spellStart"/>
            <w:r w:rsidRPr="005310C8">
              <w:rPr>
                <w:sz w:val="20"/>
                <w:szCs w:val="20"/>
              </w:rPr>
              <w:t>Герхожан-Суу</w:t>
            </w:r>
            <w:proofErr w:type="spellEnd"/>
            <w:r w:rsidRPr="005310C8">
              <w:rPr>
                <w:sz w:val="20"/>
                <w:szCs w:val="20"/>
              </w:rPr>
              <w:t xml:space="preserve">; </w:t>
            </w:r>
            <w:r w:rsidR="00C00FE4" w:rsidRPr="005310C8">
              <w:rPr>
                <w:sz w:val="20"/>
                <w:szCs w:val="20"/>
              </w:rPr>
              <w:t xml:space="preserve"> </w:t>
            </w:r>
            <w:r w:rsidRPr="005310C8">
              <w:rPr>
                <w:sz w:val="20"/>
                <w:szCs w:val="20"/>
              </w:rPr>
              <w:t xml:space="preserve">01.09.2017 года в Эльбрусском  районе в районе </w:t>
            </w:r>
            <w:proofErr w:type="spellStart"/>
            <w:r w:rsidRPr="005310C8">
              <w:rPr>
                <w:sz w:val="20"/>
                <w:szCs w:val="20"/>
              </w:rPr>
              <w:t>н.п</w:t>
            </w:r>
            <w:proofErr w:type="spellEnd"/>
            <w:r w:rsidRPr="005310C8">
              <w:rPr>
                <w:sz w:val="20"/>
                <w:szCs w:val="20"/>
              </w:rPr>
              <w:t xml:space="preserve">. Эльбрус селевого потока сели со склона ущелье </w:t>
            </w:r>
            <w:proofErr w:type="spellStart"/>
            <w:r w:rsidRPr="005310C8">
              <w:rPr>
                <w:sz w:val="20"/>
                <w:szCs w:val="20"/>
              </w:rPr>
              <w:t>Адыл</w:t>
            </w:r>
            <w:proofErr w:type="spellEnd"/>
            <w:r w:rsidRPr="005310C8">
              <w:rPr>
                <w:sz w:val="20"/>
                <w:szCs w:val="20"/>
              </w:rPr>
              <w:t>-Су</w:t>
            </w:r>
          </w:p>
        </w:tc>
      </w:tr>
      <w:tr w:rsidR="005B420D" w:rsidRPr="005310C8" w:rsidTr="00C00FE4">
        <w:tc>
          <w:tcPr>
            <w:tcW w:w="641" w:type="dxa"/>
            <w:tcBorders>
              <w:top w:val="single" w:sz="4" w:space="0" w:color="auto"/>
              <w:left w:val="single" w:sz="4" w:space="0" w:color="auto"/>
              <w:bottom w:val="single" w:sz="4" w:space="0" w:color="auto"/>
              <w:right w:val="single" w:sz="4" w:space="0" w:color="auto"/>
            </w:tcBorders>
            <w:hideMark/>
          </w:tcPr>
          <w:p w:rsidR="005B420D" w:rsidRPr="005310C8" w:rsidRDefault="005B420D" w:rsidP="00517880">
            <w:pPr>
              <w:autoSpaceDE w:val="0"/>
              <w:autoSpaceDN w:val="0"/>
              <w:adjustRightInd w:val="0"/>
              <w:jc w:val="center"/>
              <w:rPr>
                <w:sz w:val="20"/>
                <w:szCs w:val="20"/>
              </w:rPr>
            </w:pPr>
            <w:r w:rsidRPr="005310C8">
              <w:rPr>
                <w:sz w:val="20"/>
                <w:szCs w:val="20"/>
              </w:rPr>
              <w:t>4.</w:t>
            </w:r>
          </w:p>
        </w:tc>
        <w:tc>
          <w:tcPr>
            <w:tcW w:w="4605" w:type="dxa"/>
            <w:tcBorders>
              <w:top w:val="single" w:sz="4" w:space="0" w:color="auto"/>
              <w:left w:val="single" w:sz="4" w:space="0" w:color="auto"/>
              <w:bottom w:val="single" w:sz="4" w:space="0" w:color="auto"/>
              <w:right w:val="single" w:sz="4" w:space="0" w:color="auto"/>
            </w:tcBorders>
            <w:hideMark/>
          </w:tcPr>
          <w:p w:rsidR="005B420D" w:rsidRPr="005310C8" w:rsidRDefault="005B420D" w:rsidP="00517880">
            <w:pPr>
              <w:autoSpaceDE w:val="0"/>
              <w:autoSpaceDN w:val="0"/>
              <w:adjustRightInd w:val="0"/>
              <w:jc w:val="both"/>
              <w:rPr>
                <w:sz w:val="20"/>
                <w:szCs w:val="20"/>
              </w:rPr>
            </w:pPr>
            <w:r w:rsidRPr="005310C8">
              <w:rPr>
                <w:sz w:val="20"/>
                <w:szCs w:val="20"/>
              </w:rPr>
              <w:t>численность о населения, спасенного при чрезвычайных ситуациях, пожарах, происшествиях на водных объектах</w:t>
            </w:r>
          </w:p>
        </w:tc>
        <w:tc>
          <w:tcPr>
            <w:tcW w:w="1134" w:type="dxa"/>
            <w:tcBorders>
              <w:top w:val="single" w:sz="4" w:space="0" w:color="auto"/>
              <w:left w:val="single" w:sz="4" w:space="0" w:color="auto"/>
              <w:bottom w:val="single" w:sz="4" w:space="0" w:color="auto"/>
              <w:right w:val="single" w:sz="4" w:space="0" w:color="auto"/>
            </w:tcBorders>
            <w:hideMark/>
          </w:tcPr>
          <w:p w:rsidR="005B420D" w:rsidRPr="005310C8" w:rsidRDefault="005B420D" w:rsidP="00517880">
            <w:pPr>
              <w:pStyle w:val="ConsPlusNormal"/>
              <w:ind w:firstLine="0"/>
              <w:jc w:val="center"/>
              <w:rPr>
                <w:rFonts w:ascii="Times New Roman" w:hAnsi="Times New Roman" w:cs="Times New Roman"/>
              </w:rPr>
            </w:pPr>
            <w:r w:rsidRPr="005310C8">
              <w:rPr>
                <w:rFonts w:ascii="Times New Roman" w:hAnsi="Times New Roman" w:cs="Times New Roman"/>
              </w:rPr>
              <w:t>тыс. человек</w:t>
            </w:r>
          </w:p>
        </w:tc>
        <w:tc>
          <w:tcPr>
            <w:tcW w:w="1134" w:type="dxa"/>
            <w:tcBorders>
              <w:top w:val="single" w:sz="4" w:space="0" w:color="auto"/>
              <w:left w:val="nil"/>
              <w:bottom w:val="single" w:sz="4" w:space="0" w:color="auto"/>
              <w:right w:val="nil"/>
            </w:tcBorders>
            <w:vAlign w:val="center"/>
          </w:tcPr>
          <w:p w:rsidR="005B420D" w:rsidRPr="005310C8" w:rsidRDefault="005B420D" w:rsidP="00517880">
            <w:pPr>
              <w:pStyle w:val="ConsPlusNormal"/>
              <w:ind w:firstLine="0"/>
              <w:jc w:val="center"/>
              <w:rPr>
                <w:rFonts w:ascii="Times New Roman" w:hAnsi="Times New Roman" w:cs="Times New Roman"/>
              </w:rPr>
            </w:pPr>
            <w:r w:rsidRPr="005310C8">
              <w:rPr>
                <w:rFonts w:ascii="Times New Roman" w:hAnsi="Times New Roman" w:cs="Times New Roman"/>
              </w:rPr>
              <w:t>1,820</w:t>
            </w:r>
          </w:p>
        </w:tc>
        <w:tc>
          <w:tcPr>
            <w:tcW w:w="1418" w:type="dxa"/>
            <w:tcBorders>
              <w:top w:val="single" w:sz="4" w:space="0" w:color="auto"/>
              <w:left w:val="single" w:sz="4" w:space="0" w:color="auto"/>
              <w:bottom w:val="single" w:sz="4" w:space="0" w:color="auto"/>
              <w:right w:val="single" w:sz="4" w:space="0" w:color="auto"/>
            </w:tcBorders>
            <w:vAlign w:val="center"/>
          </w:tcPr>
          <w:p w:rsidR="005B420D" w:rsidRPr="005310C8" w:rsidRDefault="005B420D" w:rsidP="00517880">
            <w:pPr>
              <w:pStyle w:val="ConsPlusNormal"/>
              <w:ind w:firstLine="0"/>
              <w:jc w:val="center"/>
              <w:rPr>
                <w:rFonts w:ascii="Times New Roman" w:hAnsi="Times New Roman" w:cs="Times New Roman"/>
              </w:rPr>
            </w:pPr>
            <w:r w:rsidRPr="005310C8">
              <w:rPr>
                <w:rFonts w:ascii="Times New Roman" w:hAnsi="Times New Roman" w:cs="Times New Roman"/>
              </w:rPr>
              <w:t>2,241</w:t>
            </w:r>
          </w:p>
        </w:tc>
        <w:tc>
          <w:tcPr>
            <w:tcW w:w="1701" w:type="dxa"/>
            <w:tcBorders>
              <w:top w:val="single" w:sz="4" w:space="0" w:color="auto"/>
              <w:left w:val="single" w:sz="4" w:space="0" w:color="auto"/>
              <w:bottom w:val="single" w:sz="4" w:space="0" w:color="auto"/>
              <w:right w:val="single" w:sz="4" w:space="0" w:color="auto"/>
            </w:tcBorders>
            <w:vAlign w:val="center"/>
          </w:tcPr>
          <w:p w:rsidR="005B420D" w:rsidRPr="005310C8" w:rsidRDefault="005B420D" w:rsidP="00517880">
            <w:pPr>
              <w:autoSpaceDE w:val="0"/>
              <w:autoSpaceDN w:val="0"/>
              <w:adjustRightInd w:val="0"/>
              <w:jc w:val="center"/>
              <w:rPr>
                <w:sz w:val="20"/>
                <w:szCs w:val="20"/>
              </w:rPr>
            </w:pPr>
            <w:r w:rsidRPr="005310C8">
              <w:rPr>
                <w:sz w:val="20"/>
                <w:szCs w:val="20"/>
              </w:rPr>
              <w:t>421</w:t>
            </w:r>
          </w:p>
        </w:tc>
        <w:tc>
          <w:tcPr>
            <w:tcW w:w="1701" w:type="dxa"/>
            <w:tcBorders>
              <w:top w:val="single" w:sz="4" w:space="0" w:color="auto"/>
              <w:left w:val="single" w:sz="4" w:space="0" w:color="auto"/>
              <w:bottom w:val="single" w:sz="4" w:space="0" w:color="auto"/>
              <w:right w:val="single" w:sz="4" w:space="0" w:color="auto"/>
            </w:tcBorders>
            <w:vAlign w:val="center"/>
          </w:tcPr>
          <w:p w:rsidR="005B420D" w:rsidRPr="005310C8" w:rsidRDefault="005B420D" w:rsidP="00517880">
            <w:pPr>
              <w:autoSpaceDE w:val="0"/>
              <w:autoSpaceDN w:val="0"/>
              <w:adjustRightInd w:val="0"/>
              <w:jc w:val="center"/>
              <w:rPr>
                <w:sz w:val="20"/>
                <w:szCs w:val="20"/>
              </w:rPr>
            </w:pPr>
            <w:r w:rsidRPr="005310C8">
              <w:rPr>
                <w:sz w:val="20"/>
                <w:szCs w:val="20"/>
              </w:rPr>
              <w:t>23,1</w:t>
            </w:r>
          </w:p>
        </w:tc>
        <w:tc>
          <w:tcPr>
            <w:tcW w:w="3195" w:type="dxa"/>
            <w:tcBorders>
              <w:top w:val="single" w:sz="4" w:space="0" w:color="auto"/>
              <w:left w:val="single" w:sz="4" w:space="0" w:color="auto"/>
              <w:bottom w:val="single" w:sz="4" w:space="0" w:color="auto"/>
              <w:right w:val="single" w:sz="4" w:space="0" w:color="auto"/>
            </w:tcBorders>
          </w:tcPr>
          <w:p w:rsidR="005B420D" w:rsidRPr="005310C8" w:rsidRDefault="005B420D" w:rsidP="00517880">
            <w:pPr>
              <w:autoSpaceDE w:val="0"/>
              <w:autoSpaceDN w:val="0"/>
              <w:adjustRightInd w:val="0"/>
              <w:rPr>
                <w:sz w:val="20"/>
                <w:szCs w:val="20"/>
              </w:rPr>
            </w:pPr>
          </w:p>
        </w:tc>
      </w:tr>
      <w:tr w:rsidR="005B420D" w:rsidRPr="005310C8" w:rsidTr="00C00FE4">
        <w:tc>
          <w:tcPr>
            <w:tcW w:w="641" w:type="dxa"/>
            <w:tcBorders>
              <w:top w:val="single" w:sz="4" w:space="0" w:color="auto"/>
              <w:left w:val="single" w:sz="4" w:space="0" w:color="auto"/>
              <w:bottom w:val="single" w:sz="4" w:space="0" w:color="auto"/>
              <w:right w:val="single" w:sz="4" w:space="0" w:color="auto"/>
            </w:tcBorders>
            <w:hideMark/>
          </w:tcPr>
          <w:p w:rsidR="005B420D" w:rsidRPr="005310C8" w:rsidRDefault="005B420D" w:rsidP="00517880">
            <w:pPr>
              <w:autoSpaceDE w:val="0"/>
              <w:autoSpaceDN w:val="0"/>
              <w:adjustRightInd w:val="0"/>
              <w:jc w:val="center"/>
              <w:rPr>
                <w:sz w:val="20"/>
                <w:szCs w:val="20"/>
              </w:rPr>
            </w:pPr>
            <w:r w:rsidRPr="005310C8">
              <w:rPr>
                <w:sz w:val="20"/>
                <w:szCs w:val="20"/>
              </w:rPr>
              <w:t>5.</w:t>
            </w:r>
          </w:p>
        </w:tc>
        <w:tc>
          <w:tcPr>
            <w:tcW w:w="4605" w:type="dxa"/>
            <w:tcBorders>
              <w:top w:val="single" w:sz="4" w:space="0" w:color="auto"/>
              <w:left w:val="single" w:sz="4" w:space="0" w:color="auto"/>
              <w:bottom w:val="single" w:sz="4" w:space="0" w:color="auto"/>
              <w:right w:val="single" w:sz="4" w:space="0" w:color="auto"/>
            </w:tcBorders>
            <w:hideMark/>
          </w:tcPr>
          <w:p w:rsidR="005B420D" w:rsidRPr="005310C8" w:rsidRDefault="005B420D" w:rsidP="00517880">
            <w:pPr>
              <w:autoSpaceDE w:val="0"/>
              <w:autoSpaceDN w:val="0"/>
              <w:adjustRightInd w:val="0"/>
              <w:jc w:val="both"/>
              <w:rPr>
                <w:sz w:val="20"/>
                <w:szCs w:val="20"/>
              </w:rPr>
            </w:pPr>
            <w:r w:rsidRPr="005310C8">
              <w:rPr>
                <w:sz w:val="20"/>
                <w:szCs w:val="20"/>
              </w:rPr>
              <w:t>экономический ущерб от деструктивных событий</w:t>
            </w:r>
          </w:p>
        </w:tc>
        <w:tc>
          <w:tcPr>
            <w:tcW w:w="1134" w:type="dxa"/>
            <w:tcBorders>
              <w:top w:val="nil"/>
              <w:left w:val="single" w:sz="4" w:space="0" w:color="auto"/>
              <w:bottom w:val="single" w:sz="4" w:space="0" w:color="auto"/>
              <w:right w:val="single" w:sz="4" w:space="0" w:color="auto"/>
            </w:tcBorders>
            <w:hideMark/>
          </w:tcPr>
          <w:p w:rsidR="005B420D" w:rsidRPr="005310C8" w:rsidRDefault="005B420D" w:rsidP="00517880">
            <w:pPr>
              <w:pStyle w:val="ConsPlusNormal"/>
              <w:ind w:firstLine="0"/>
              <w:jc w:val="center"/>
              <w:rPr>
                <w:rFonts w:ascii="Times New Roman" w:hAnsi="Times New Roman" w:cs="Times New Roman"/>
              </w:rPr>
            </w:pPr>
            <w:r w:rsidRPr="005310C8">
              <w:rPr>
                <w:rFonts w:ascii="Times New Roman" w:hAnsi="Times New Roman" w:cs="Times New Roman"/>
              </w:rPr>
              <w:t>млрд. рублей</w:t>
            </w:r>
          </w:p>
        </w:tc>
        <w:tc>
          <w:tcPr>
            <w:tcW w:w="1134" w:type="dxa"/>
            <w:tcBorders>
              <w:top w:val="single" w:sz="4" w:space="0" w:color="auto"/>
              <w:left w:val="nil"/>
              <w:bottom w:val="nil"/>
              <w:right w:val="nil"/>
            </w:tcBorders>
            <w:vAlign w:val="center"/>
            <w:hideMark/>
          </w:tcPr>
          <w:p w:rsidR="005B420D" w:rsidRPr="005310C8" w:rsidRDefault="005B420D" w:rsidP="00517880">
            <w:pPr>
              <w:pStyle w:val="ConsPlusNormal"/>
              <w:ind w:firstLine="0"/>
              <w:jc w:val="center"/>
              <w:rPr>
                <w:rFonts w:ascii="Times New Roman" w:hAnsi="Times New Roman" w:cs="Times New Roman"/>
              </w:rPr>
            </w:pPr>
            <w:r w:rsidRPr="005310C8">
              <w:rPr>
                <w:rFonts w:ascii="Times New Roman" w:hAnsi="Times New Roman" w:cs="Times New Roman"/>
              </w:rPr>
              <w:t>4,290</w:t>
            </w:r>
          </w:p>
        </w:tc>
        <w:tc>
          <w:tcPr>
            <w:tcW w:w="1418" w:type="dxa"/>
            <w:tcBorders>
              <w:top w:val="nil"/>
              <w:left w:val="single" w:sz="4" w:space="0" w:color="auto"/>
              <w:bottom w:val="single" w:sz="4" w:space="0" w:color="auto"/>
              <w:right w:val="single" w:sz="4" w:space="0" w:color="auto"/>
            </w:tcBorders>
            <w:vAlign w:val="center"/>
            <w:hideMark/>
          </w:tcPr>
          <w:p w:rsidR="005B420D" w:rsidRPr="005310C8" w:rsidRDefault="005B420D" w:rsidP="00517880">
            <w:pPr>
              <w:pStyle w:val="ConsPlusNormal"/>
              <w:ind w:firstLine="0"/>
              <w:jc w:val="center"/>
              <w:rPr>
                <w:rFonts w:ascii="Times New Roman" w:hAnsi="Times New Roman" w:cs="Times New Roman"/>
              </w:rPr>
            </w:pPr>
            <w:r w:rsidRPr="005310C8">
              <w:rPr>
                <w:rFonts w:ascii="Times New Roman" w:hAnsi="Times New Roman" w:cs="Times New Roman"/>
              </w:rPr>
              <w:t>2,182</w:t>
            </w:r>
          </w:p>
        </w:tc>
        <w:tc>
          <w:tcPr>
            <w:tcW w:w="1701" w:type="dxa"/>
            <w:tcBorders>
              <w:top w:val="single" w:sz="4" w:space="0" w:color="auto"/>
              <w:left w:val="single" w:sz="4" w:space="0" w:color="auto"/>
              <w:bottom w:val="single" w:sz="4" w:space="0" w:color="auto"/>
              <w:right w:val="single" w:sz="4" w:space="0" w:color="auto"/>
            </w:tcBorders>
            <w:vAlign w:val="center"/>
            <w:hideMark/>
          </w:tcPr>
          <w:p w:rsidR="005B420D" w:rsidRPr="005310C8" w:rsidRDefault="005B420D" w:rsidP="00517880">
            <w:pPr>
              <w:autoSpaceDE w:val="0"/>
              <w:autoSpaceDN w:val="0"/>
              <w:adjustRightInd w:val="0"/>
              <w:jc w:val="center"/>
              <w:rPr>
                <w:sz w:val="20"/>
                <w:szCs w:val="20"/>
              </w:rPr>
            </w:pPr>
            <w:r w:rsidRPr="005310C8">
              <w:rPr>
                <w:sz w:val="20"/>
                <w:szCs w:val="20"/>
              </w:rPr>
              <w:t>-2108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B420D" w:rsidRPr="005310C8" w:rsidRDefault="005B420D" w:rsidP="00517880">
            <w:pPr>
              <w:autoSpaceDE w:val="0"/>
              <w:autoSpaceDN w:val="0"/>
              <w:adjustRightInd w:val="0"/>
              <w:jc w:val="center"/>
              <w:rPr>
                <w:sz w:val="20"/>
                <w:szCs w:val="20"/>
              </w:rPr>
            </w:pPr>
            <w:r w:rsidRPr="005310C8">
              <w:rPr>
                <w:sz w:val="20"/>
                <w:szCs w:val="20"/>
              </w:rPr>
              <w:t>-49,1</w:t>
            </w:r>
          </w:p>
        </w:tc>
        <w:tc>
          <w:tcPr>
            <w:tcW w:w="3195" w:type="dxa"/>
            <w:tcBorders>
              <w:top w:val="single" w:sz="4" w:space="0" w:color="auto"/>
              <w:left w:val="single" w:sz="4" w:space="0" w:color="auto"/>
              <w:bottom w:val="single" w:sz="4" w:space="0" w:color="auto"/>
              <w:right w:val="single" w:sz="4" w:space="0" w:color="auto"/>
            </w:tcBorders>
          </w:tcPr>
          <w:p w:rsidR="005B420D" w:rsidRPr="005310C8" w:rsidRDefault="005B420D" w:rsidP="00517880">
            <w:pPr>
              <w:autoSpaceDE w:val="0"/>
              <w:autoSpaceDN w:val="0"/>
              <w:adjustRightInd w:val="0"/>
              <w:rPr>
                <w:sz w:val="20"/>
                <w:szCs w:val="20"/>
              </w:rPr>
            </w:pPr>
          </w:p>
        </w:tc>
      </w:tr>
      <w:tr w:rsidR="005B420D" w:rsidRPr="005310C8" w:rsidTr="00C00FE4">
        <w:tc>
          <w:tcPr>
            <w:tcW w:w="15529" w:type="dxa"/>
            <w:gridSpan w:val="8"/>
            <w:tcBorders>
              <w:top w:val="single" w:sz="4" w:space="0" w:color="auto"/>
              <w:left w:val="single" w:sz="4" w:space="0" w:color="auto"/>
              <w:bottom w:val="single" w:sz="4" w:space="0" w:color="auto"/>
              <w:right w:val="single" w:sz="4" w:space="0" w:color="auto"/>
            </w:tcBorders>
            <w:vAlign w:val="center"/>
            <w:hideMark/>
          </w:tcPr>
          <w:p w:rsidR="005B420D" w:rsidRPr="005310C8" w:rsidRDefault="005B420D" w:rsidP="00517880">
            <w:pPr>
              <w:autoSpaceDE w:val="0"/>
              <w:autoSpaceDN w:val="0"/>
              <w:adjustRightInd w:val="0"/>
              <w:jc w:val="center"/>
              <w:rPr>
                <w:sz w:val="20"/>
                <w:szCs w:val="20"/>
              </w:rPr>
            </w:pPr>
            <w:r w:rsidRPr="005310C8">
              <w:rPr>
                <w:sz w:val="20"/>
                <w:szCs w:val="20"/>
              </w:rPr>
              <w:t xml:space="preserve">Подпрограмма 2 </w:t>
            </w:r>
            <w:r w:rsidR="00C00FE4" w:rsidRPr="005310C8">
              <w:rPr>
                <w:sz w:val="20"/>
                <w:szCs w:val="20"/>
              </w:rPr>
              <w:t>«</w:t>
            </w:r>
            <w:r w:rsidRPr="005310C8">
              <w:rPr>
                <w:sz w:val="20"/>
                <w:szCs w:val="20"/>
              </w:rPr>
              <w:t>Предупреждение, спасение, помощь</w:t>
            </w:r>
            <w:r w:rsidR="00C00FE4" w:rsidRPr="005310C8">
              <w:rPr>
                <w:sz w:val="20"/>
                <w:szCs w:val="20"/>
              </w:rPr>
              <w:t>»</w:t>
            </w:r>
          </w:p>
        </w:tc>
      </w:tr>
      <w:tr w:rsidR="005B420D" w:rsidRPr="005310C8" w:rsidTr="00C00FE4">
        <w:trPr>
          <w:trHeight w:val="1320"/>
        </w:trPr>
        <w:tc>
          <w:tcPr>
            <w:tcW w:w="641" w:type="dxa"/>
            <w:tcBorders>
              <w:top w:val="single" w:sz="4" w:space="0" w:color="auto"/>
              <w:left w:val="single" w:sz="4" w:space="0" w:color="auto"/>
              <w:bottom w:val="single" w:sz="4" w:space="0" w:color="auto"/>
              <w:right w:val="single" w:sz="4" w:space="0" w:color="auto"/>
            </w:tcBorders>
            <w:hideMark/>
          </w:tcPr>
          <w:p w:rsidR="005B420D" w:rsidRPr="005310C8" w:rsidRDefault="005B420D" w:rsidP="00517880">
            <w:pPr>
              <w:autoSpaceDE w:val="0"/>
              <w:autoSpaceDN w:val="0"/>
              <w:adjustRightInd w:val="0"/>
              <w:jc w:val="center"/>
              <w:rPr>
                <w:sz w:val="20"/>
                <w:szCs w:val="20"/>
              </w:rPr>
            </w:pPr>
            <w:r w:rsidRPr="005310C8">
              <w:rPr>
                <w:sz w:val="20"/>
                <w:szCs w:val="20"/>
              </w:rPr>
              <w:lastRenderedPageBreak/>
              <w:t>2.1</w:t>
            </w:r>
          </w:p>
        </w:tc>
        <w:tc>
          <w:tcPr>
            <w:tcW w:w="4605" w:type="dxa"/>
            <w:tcBorders>
              <w:top w:val="single" w:sz="4" w:space="0" w:color="auto"/>
              <w:left w:val="single" w:sz="4" w:space="0" w:color="auto"/>
              <w:bottom w:val="single" w:sz="4" w:space="0" w:color="auto"/>
              <w:right w:val="single" w:sz="4" w:space="0" w:color="auto"/>
            </w:tcBorders>
            <w:vAlign w:val="center"/>
            <w:hideMark/>
          </w:tcPr>
          <w:p w:rsidR="005B420D" w:rsidRPr="005310C8" w:rsidRDefault="005B420D" w:rsidP="00517880">
            <w:pPr>
              <w:pStyle w:val="ConsPlusNormal"/>
              <w:ind w:firstLine="0"/>
              <w:jc w:val="both"/>
              <w:rPr>
                <w:rFonts w:ascii="Times New Roman" w:hAnsi="Times New Roman" w:cs="Times New Roman"/>
              </w:rPr>
            </w:pPr>
            <w:r w:rsidRPr="005310C8">
              <w:rPr>
                <w:rFonts w:ascii="Times New Roman" w:hAnsi="Times New Roman" w:cs="Times New Roman"/>
              </w:rPr>
              <w:t>Охват населения при информировании и оповещении в случае угрозы возникновения или возникновении чрезвычайных ситуаций, не менее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20D" w:rsidRPr="005310C8" w:rsidRDefault="005B420D" w:rsidP="00517880">
            <w:pPr>
              <w:pStyle w:val="ConsPlusNormal"/>
              <w:ind w:firstLine="0"/>
              <w:jc w:val="center"/>
              <w:rPr>
                <w:rFonts w:ascii="Times New Roman" w:hAnsi="Times New Roman" w:cs="Times New Roman"/>
              </w:rPr>
            </w:pPr>
            <w:r w:rsidRPr="005310C8">
              <w:rPr>
                <w:rFonts w:ascii="Times New Roman" w:hAnsi="Times New Roman" w:cs="Times New Roman"/>
              </w:rPr>
              <w:t>тыс. чел.</w:t>
            </w:r>
          </w:p>
        </w:tc>
        <w:tc>
          <w:tcPr>
            <w:tcW w:w="1134" w:type="dxa"/>
            <w:tcBorders>
              <w:top w:val="nil"/>
              <w:left w:val="nil"/>
              <w:bottom w:val="single" w:sz="4" w:space="0" w:color="auto"/>
              <w:right w:val="nil"/>
            </w:tcBorders>
            <w:vAlign w:val="center"/>
            <w:hideMark/>
          </w:tcPr>
          <w:p w:rsidR="005B420D" w:rsidRPr="005310C8" w:rsidRDefault="005B420D" w:rsidP="00517880">
            <w:pPr>
              <w:pStyle w:val="ConsPlusNormal"/>
              <w:ind w:firstLine="0"/>
              <w:jc w:val="center"/>
              <w:rPr>
                <w:rFonts w:ascii="Times New Roman" w:hAnsi="Times New Roman" w:cs="Times New Roman"/>
              </w:rPr>
            </w:pPr>
            <w:r w:rsidRPr="005310C8">
              <w:rPr>
                <w:rFonts w:ascii="Times New Roman" w:hAnsi="Times New Roman" w:cs="Times New Roman"/>
              </w:rPr>
              <w:t>631,204</w:t>
            </w:r>
          </w:p>
        </w:tc>
        <w:tc>
          <w:tcPr>
            <w:tcW w:w="1418" w:type="dxa"/>
            <w:tcBorders>
              <w:top w:val="single" w:sz="4" w:space="0" w:color="auto"/>
              <w:left w:val="single" w:sz="4" w:space="0" w:color="auto"/>
              <w:bottom w:val="single" w:sz="4" w:space="0" w:color="auto"/>
              <w:right w:val="single" w:sz="4" w:space="0" w:color="auto"/>
            </w:tcBorders>
            <w:vAlign w:val="center"/>
            <w:hideMark/>
          </w:tcPr>
          <w:p w:rsidR="005B420D" w:rsidRPr="005310C8" w:rsidRDefault="005B420D" w:rsidP="00517880">
            <w:pPr>
              <w:pStyle w:val="ConsPlusNormal"/>
              <w:ind w:firstLine="0"/>
              <w:jc w:val="center"/>
              <w:rPr>
                <w:rFonts w:ascii="Times New Roman" w:hAnsi="Times New Roman" w:cs="Times New Roman"/>
              </w:rPr>
            </w:pPr>
            <w:r w:rsidRPr="005310C8">
              <w:rPr>
                <w:rFonts w:ascii="Times New Roman" w:hAnsi="Times New Roman" w:cs="Times New Roman"/>
              </w:rPr>
              <w:t>581,2</w:t>
            </w:r>
          </w:p>
        </w:tc>
        <w:tc>
          <w:tcPr>
            <w:tcW w:w="1701" w:type="dxa"/>
            <w:tcBorders>
              <w:top w:val="single" w:sz="4" w:space="0" w:color="auto"/>
              <w:left w:val="single" w:sz="4" w:space="0" w:color="auto"/>
              <w:bottom w:val="single" w:sz="4" w:space="0" w:color="auto"/>
              <w:right w:val="single" w:sz="4" w:space="0" w:color="auto"/>
            </w:tcBorders>
            <w:vAlign w:val="center"/>
          </w:tcPr>
          <w:p w:rsidR="005B420D" w:rsidRPr="005310C8" w:rsidRDefault="005B420D" w:rsidP="00517880">
            <w:pPr>
              <w:autoSpaceDE w:val="0"/>
              <w:autoSpaceDN w:val="0"/>
              <w:adjustRightInd w:val="0"/>
              <w:jc w:val="center"/>
              <w:rPr>
                <w:sz w:val="20"/>
                <w:szCs w:val="20"/>
              </w:rPr>
            </w:pPr>
            <w:r w:rsidRPr="005310C8">
              <w:rPr>
                <w:sz w:val="20"/>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5B420D" w:rsidRPr="005310C8" w:rsidRDefault="005B420D" w:rsidP="00517880">
            <w:pPr>
              <w:autoSpaceDE w:val="0"/>
              <w:autoSpaceDN w:val="0"/>
              <w:adjustRightInd w:val="0"/>
              <w:jc w:val="center"/>
              <w:rPr>
                <w:sz w:val="20"/>
                <w:szCs w:val="20"/>
              </w:rPr>
            </w:pPr>
            <w:r w:rsidRPr="005310C8">
              <w:rPr>
                <w:sz w:val="20"/>
                <w:szCs w:val="20"/>
              </w:rPr>
              <w:t>-7,9</w:t>
            </w:r>
          </w:p>
        </w:tc>
        <w:tc>
          <w:tcPr>
            <w:tcW w:w="3195" w:type="dxa"/>
            <w:tcBorders>
              <w:top w:val="single" w:sz="4" w:space="0" w:color="auto"/>
              <w:left w:val="single" w:sz="4" w:space="0" w:color="auto"/>
              <w:bottom w:val="single" w:sz="4" w:space="0" w:color="auto"/>
              <w:right w:val="single" w:sz="4" w:space="0" w:color="auto"/>
            </w:tcBorders>
            <w:hideMark/>
          </w:tcPr>
          <w:p w:rsidR="005B420D" w:rsidRPr="005310C8" w:rsidRDefault="005B420D" w:rsidP="00517880">
            <w:pPr>
              <w:autoSpaceDE w:val="0"/>
              <w:autoSpaceDN w:val="0"/>
              <w:adjustRightInd w:val="0"/>
              <w:rPr>
                <w:sz w:val="20"/>
                <w:szCs w:val="20"/>
              </w:rPr>
            </w:pPr>
            <w:r w:rsidRPr="005310C8">
              <w:rPr>
                <w:sz w:val="20"/>
                <w:szCs w:val="20"/>
              </w:rPr>
              <w:t>Отсутствие средств для проведения тех. обслуживания.  Старение парка аппаратуры и выход его из строя.</w:t>
            </w:r>
          </w:p>
        </w:tc>
      </w:tr>
      <w:tr w:rsidR="005B420D" w:rsidRPr="005310C8" w:rsidTr="00C00FE4">
        <w:tc>
          <w:tcPr>
            <w:tcW w:w="641" w:type="dxa"/>
            <w:tcBorders>
              <w:top w:val="single" w:sz="4" w:space="0" w:color="auto"/>
              <w:left w:val="single" w:sz="4" w:space="0" w:color="auto"/>
              <w:bottom w:val="single" w:sz="4" w:space="0" w:color="auto"/>
              <w:right w:val="single" w:sz="4" w:space="0" w:color="auto"/>
            </w:tcBorders>
            <w:hideMark/>
          </w:tcPr>
          <w:p w:rsidR="005B420D" w:rsidRPr="005310C8" w:rsidRDefault="005B420D" w:rsidP="00517880">
            <w:pPr>
              <w:autoSpaceDE w:val="0"/>
              <w:autoSpaceDN w:val="0"/>
              <w:adjustRightInd w:val="0"/>
              <w:jc w:val="center"/>
              <w:rPr>
                <w:sz w:val="20"/>
                <w:szCs w:val="20"/>
              </w:rPr>
            </w:pPr>
            <w:r w:rsidRPr="005310C8">
              <w:rPr>
                <w:sz w:val="20"/>
                <w:szCs w:val="20"/>
              </w:rPr>
              <w:t>2.2</w:t>
            </w:r>
          </w:p>
        </w:tc>
        <w:tc>
          <w:tcPr>
            <w:tcW w:w="4605" w:type="dxa"/>
            <w:tcBorders>
              <w:top w:val="single" w:sz="4" w:space="0" w:color="auto"/>
              <w:left w:val="single" w:sz="4" w:space="0" w:color="auto"/>
              <w:bottom w:val="single" w:sz="4" w:space="0" w:color="auto"/>
              <w:right w:val="single" w:sz="4" w:space="0" w:color="auto"/>
            </w:tcBorders>
            <w:vAlign w:val="center"/>
            <w:hideMark/>
          </w:tcPr>
          <w:p w:rsidR="005B420D" w:rsidRPr="005310C8" w:rsidRDefault="005B420D" w:rsidP="00517880">
            <w:pPr>
              <w:pStyle w:val="ConsPlusNormal"/>
              <w:ind w:firstLine="0"/>
              <w:jc w:val="both"/>
              <w:rPr>
                <w:rFonts w:ascii="Times New Roman" w:hAnsi="Times New Roman" w:cs="Times New Roman"/>
              </w:rPr>
            </w:pPr>
            <w:r w:rsidRPr="005310C8">
              <w:rPr>
                <w:rFonts w:ascii="Times New Roman" w:hAnsi="Times New Roman" w:cs="Times New Roman"/>
              </w:rPr>
              <w:t>Доля готовых к использованию защитных сооружений гражданской обороны в Кабардино-Балкарской Республике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20D" w:rsidRPr="005310C8" w:rsidRDefault="005B420D" w:rsidP="00517880">
            <w:pPr>
              <w:pStyle w:val="ConsPlusNormal"/>
              <w:ind w:firstLine="0"/>
              <w:jc w:val="center"/>
              <w:rPr>
                <w:rFonts w:ascii="Times New Roman" w:hAnsi="Times New Roman" w:cs="Times New Roman"/>
              </w:rPr>
            </w:pPr>
            <w:r w:rsidRPr="005310C8">
              <w:rPr>
                <w:rFonts w:ascii="Times New Roman" w:hAnsi="Times New Roman" w:cs="Times New Roman"/>
              </w:rPr>
              <w:t>%</w:t>
            </w:r>
          </w:p>
        </w:tc>
        <w:tc>
          <w:tcPr>
            <w:tcW w:w="1134" w:type="dxa"/>
            <w:tcBorders>
              <w:top w:val="nil"/>
              <w:left w:val="nil"/>
              <w:bottom w:val="single" w:sz="4" w:space="0" w:color="auto"/>
              <w:right w:val="nil"/>
            </w:tcBorders>
            <w:vAlign w:val="center"/>
            <w:hideMark/>
          </w:tcPr>
          <w:p w:rsidR="005B420D" w:rsidRPr="005310C8" w:rsidRDefault="005B420D" w:rsidP="00517880">
            <w:pPr>
              <w:pStyle w:val="ConsPlusNormal"/>
              <w:ind w:firstLine="0"/>
              <w:jc w:val="center"/>
              <w:rPr>
                <w:rFonts w:ascii="Times New Roman" w:hAnsi="Times New Roman" w:cs="Times New Roman"/>
              </w:rPr>
            </w:pPr>
            <w:r w:rsidRPr="005310C8">
              <w:rPr>
                <w:rFonts w:ascii="Times New Roman" w:hAnsi="Times New Roman" w:cs="Times New Roman"/>
              </w:rPr>
              <w:t>48</w:t>
            </w:r>
          </w:p>
        </w:tc>
        <w:tc>
          <w:tcPr>
            <w:tcW w:w="1418" w:type="dxa"/>
            <w:tcBorders>
              <w:top w:val="single" w:sz="4" w:space="0" w:color="auto"/>
              <w:left w:val="single" w:sz="4" w:space="0" w:color="auto"/>
              <w:bottom w:val="single" w:sz="4" w:space="0" w:color="auto"/>
              <w:right w:val="single" w:sz="4" w:space="0" w:color="auto"/>
            </w:tcBorders>
            <w:vAlign w:val="center"/>
            <w:hideMark/>
          </w:tcPr>
          <w:p w:rsidR="005B420D" w:rsidRPr="005310C8" w:rsidRDefault="005B420D" w:rsidP="00517880">
            <w:pPr>
              <w:pStyle w:val="ConsPlusNormal"/>
              <w:ind w:firstLine="0"/>
              <w:jc w:val="center"/>
              <w:rPr>
                <w:rFonts w:ascii="Times New Roman" w:hAnsi="Times New Roman" w:cs="Times New Roman"/>
              </w:rPr>
            </w:pPr>
            <w:r w:rsidRPr="005310C8">
              <w:rPr>
                <w:rFonts w:ascii="Times New Roman" w:hAnsi="Times New Roman" w:cs="Times New Roman"/>
              </w:rPr>
              <w:t>76</w:t>
            </w:r>
          </w:p>
        </w:tc>
        <w:tc>
          <w:tcPr>
            <w:tcW w:w="1701" w:type="dxa"/>
            <w:tcBorders>
              <w:top w:val="single" w:sz="4" w:space="0" w:color="auto"/>
              <w:left w:val="single" w:sz="4" w:space="0" w:color="auto"/>
              <w:bottom w:val="single" w:sz="4" w:space="0" w:color="auto"/>
              <w:right w:val="single" w:sz="4" w:space="0" w:color="auto"/>
            </w:tcBorders>
            <w:vAlign w:val="center"/>
          </w:tcPr>
          <w:p w:rsidR="005B420D" w:rsidRPr="005310C8" w:rsidRDefault="005B420D" w:rsidP="00517880">
            <w:pPr>
              <w:autoSpaceDE w:val="0"/>
              <w:autoSpaceDN w:val="0"/>
              <w:adjustRightInd w:val="0"/>
              <w:jc w:val="center"/>
              <w:rPr>
                <w:sz w:val="20"/>
                <w:szCs w:val="20"/>
              </w:rPr>
            </w:pPr>
            <w:r w:rsidRPr="005310C8">
              <w:rPr>
                <w:sz w:val="20"/>
                <w:szCs w:val="20"/>
              </w:rPr>
              <w:t>28</w:t>
            </w:r>
          </w:p>
        </w:tc>
        <w:tc>
          <w:tcPr>
            <w:tcW w:w="1701" w:type="dxa"/>
            <w:tcBorders>
              <w:top w:val="single" w:sz="4" w:space="0" w:color="auto"/>
              <w:left w:val="single" w:sz="4" w:space="0" w:color="auto"/>
              <w:bottom w:val="single" w:sz="4" w:space="0" w:color="auto"/>
              <w:right w:val="single" w:sz="4" w:space="0" w:color="auto"/>
            </w:tcBorders>
            <w:vAlign w:val="center"/>
          </w:tcPr>
          <w:p w:rsidR="005B420D" w:rsidRPr="005310C8" w:rsidRDefault="005B420D" w:rsidP="00517880">
            <w:pPr>
              <w:autoSpaceDE w:val="0"/>
              <w:autoSpaceDN w:val="0"/>
              <w:adjustRightInd w:val="0"/>
              <w:jc w:val="center"/>
              <w:rPr>
                <w:sz w:val="20"/>
                <w:szCs w:val="20"/>
              </w:rPr>
            </w:pPr>
            <w:r w:rsidRPr="005310C8">
              <w:rPr>
                <w:sz w:val="20"/>
                <w:szCs w:val="20"/>
              </w:rPr>
              <w:t>58,3</w:t>
            </w:r>
          </w:p>
        </w:tc>
        <w:tc>
          <w:tcPr>
            <w:tcW w:w="3195" w:type="dxa"/>
            <w:tcBorders>
              <w:top w:val="single" w:sz="4" w:space="0" w:color="auto"/>
              <w:left w:val="single" w:sz="4" w:space="0" w:color="auto"/>
              <w:bottom w:val="single" w:sz="4" w:space="0" w:color="auto"/>
              <w:right w:val="single" w:sz="4" w:space="0" w:color="auto"/>
            </w:tcBorders>
          </w:tcPr>
          <w:p w:rsidR="005B420D" w:rsidRPr="005310C8" w:rsidRDefault="005B420D" w:rsidP="00517880">
            <w:pPr>
              <w:autoSpaceDE w:val="0"/>
              <w:autoSpaceDN w:val="0"/>
              <w:adjustRightInd w:val="0"/>
              <w:rPr>
                <w:sz w:val="20"/>
                <w:szCs w:val="20"/>
              </w:rPr>
            </w:pPr>
          </w:p>
        </w:tc>
      </w:tr>
      <w:tr w:rsidR="005B420D" w:rsidRPr="005310C8" w:rsidTr="00C00FE4">
        <w:tc>
          <w:tcPr>
            <w:tcW w:w="641" w:type="dxa"/>
            <w:tcBorders>
              <w:top w:val="single" w:sz="4" w:space="0" w:color="auto"/>
              <w:left w:val="single" w:sz="4" w:space="0" w:color="auto"/>
              <w:bottom w:val="single" w:sz="4" w:space="0" w:color="auto"/>
              <w:right w:val="single" w:sz="4" w:space="0" w:color="auto"/>
            </w:tcBorders>
            <w:hideMark/>
          </w:tcPr>
          <w:p w:rsidR="005B420D" w:rsidRPr="005310C8" w:rsidRDefault="005B420D" w:rsidP="00517880">
            <w:pPr>
              <w:autoSpaceDE w:val="0"/>
              <w:autoSpaceDN w:val="0"/>
              <w:adjustRightInd w:val="0"/>
              <w:jc w:val="center"/>
              <w:rPr>
                <w:sz w:val="20"/>
                <w:szCs w:val="20"/>
              </w:rPr>
            </w:pPr>
            <w:r w:rsidRPr="005310C8">
              <w:rPr>
                <w:sz w:val="20"/>
                <w:szCs w:val="20"/>
              </w:rPr>
              <w:t>2.2</w:t>
            </w:r>
          </w:p>
        </w:tc>
        <w:tc>
          <w:tcPr>
            <w:tcW w:w="4605" w:type="dxa"/>
            <w:tcBorders>
              <w:top w:val="single" w:sz="4" w:space="0" w:color="auto"/>
              <w:left w:val="single" w:sz="4" w:space="0" w:color="auto"/>
              <w:bottom w:val="single" w:sz="4" w:space="0" w:color="auto"/>
              <w:right w:val="single" w:sz="4" w:space="0" w:color="auto"/>
            </w:tcBorders>
            <w:vAlign w:val="center"/>
            <w:hideMark/>
          </w:tcPr>
          <w:p w:rsidR="005B420D" w:rsidRPr="005310C8" w:rsidRDefault="005B420D" w:rsidP="00517880">
            <w:pPr>
              <w:pStyle w:val="ConsPlusNormal"/>
              <w:ind w:firstLine="0"/>
              <w:jc w:val="both"/>
              <w:rPr>
                <w:rFonts w:ascii="Times New Roman" w:hAnsi="Times New Roman" w:cs="Times New Roman"/>
              </w:rPr>
            </w:pPr>
            <w:r w:rsidRPr="005310C8">
              <w:rPr>
                <w:rFonts w:ascii="Times New Roman" w:hAnsi="Times New Roman" w:cs="Times New Roman"/>
              </w:rPr>
              <w:t>Среднее время прибытия аварийно-спасательных формирований к месту дорожно-транспортного происшествия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20D" w:rsidRPr="005310C8" w:rsidRDefault="005B420D" w:rsidP="00517880">
            <w:pPr>
              <w:pStyle w:val="ConsPlusNormal"/>
              <w:ind w:firstLine="0"/>
              <w:jc w:val="center"/>
              <w:rPr>
                <w:rFonts w:ascii="Times New Roman" w:hAnsi="Times New Roman" w:cs="Times New Roman"/>
              </w:rPr>
            </w:pPr>
            <w:r w:rsidRPr="005310C8">
              <w:rPr>
                <w:rFonts w:ascii="Times New Roman" w:hAnsi="Times New Roman" w:cs="Times New Roman"/>
              </w:rPr>
              <w:t>мин.</w:t>
            </w:r>
          </w:p>
        </w:tc>
        <w:tc>
          <w:tcPr>
            <w:tcW w:w="1134" w:type="dxa"/>
            <w:tcBorders>
              <w:top w:val="single" w:sz="4" w:space="0" w:color="auto"/>
              <w:left w:val="nil"/>
              <w:bottom w:val="single" w:sz="4" w:space="0" w:color="auto"/>
              <w:right w:val="nil"/>
            </w:tcBorders>
            <w:vAlign w:val="center"/>
            <w:hideMark/>
          </w:tcPr>
          <w:p w:rsidR="005B420D" w:rsidRPr="005310C8" w:rsidRDefault="005B420D" w:rsidP="00517880">
            <w:pPr>
              <w:pStyle w:val="ConsPlusNormal"/>
              <w:ind w:firstLine="0"/>
              <w:jc w:val="center"/>
              <w:rPr>
                <w:rFonts w:ascii="Times New Roman" w:hAnsi="Times New Roman" w:cs="Times New Roman"/>
              </w:rPr>
            </w:pPr>
            <w:r w:rsidRPr="005310C8">
              <w:rPr>
                <w:rFonts w:ascii="Times New Roman" w:hAnsi="Times New Roman" w:cs="Times New Roman"/>
              </w:rPr>
              <w:t>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B420D" w:rsidRPr="005310C8" w:rsidRDefault="005B420D" w:rsidP="00517880">
            <w:pPr>
              <w:pStyle w:val="ConsPlusNormal"/>
              <w:ind w:firstLine="0"/>
              <w:jc w:val="center"/>
              <w:rPr>
                <w:rFonts w:ascii="Times New Roman" w:hAnsi="Times New Roman" w:cs="Times New Roman"/>
              </w:rPr>
            </w:pPr>
            <w:r w:rsidRPr="005310C8">
              <w:rPr>
                <w:rFonts w:ascii="Times New Roman" w:hAnsi="Times New Roman" w:cs="Times New Roman"/>
              </w:rPr>
              <w:t>20</w:t>
            </w:r>
          </w:p>
        </w:tc>
        <w:tc>
          <w:tcPr>
            <w:tcW w:w="1701" w:type="dxa"/>
            <w:tcBorders>
              <w:top w:val="single" w:sz="4" w:space="0" w:color="auto"/>
              <w:left w:val="single" w:sz="4" w:space="0" w:color="auto"/>
              <w:bottom w:val="single" w:sz="4" w:space="0" w:color="auto"/>
              <w:right w:val="single" w:sz="4" w:space="0" w:color="auto"/>
            </w:tcBorders>
            <w:vAlign w:val="center"/>
          </w:tcPr>
          <w:p w:rsidR="005B420D" w:rsidRPr="005310C8" w:rsidRDefault="005B420D" w:rsidP="00517880">
            <w:pPr>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B420D" w:rsidRPr="005310C8" w:rsidRDefault="005B420D" w:rsidP="00517880">
            <w:pPr>
              <w:autoSpaceDE w:val="0"/>
              <w:autoSpaceDN w:val="0"/>
              <w:adjustRightInd w:val="0"/>
              <w:jc w:val="center"/>
              <w:rPr>
                <w:sz w:val="20"/>
                <w:szCs w:val="20"/>
              </w:rPr>
            </w:pPr>
          </w:p>
        </w:tc>
        <w:tc>
          <w:tcPr>
            <w:tcW w:w="3195" w:type="dxa"/>
            <w:tcBorders>
              <w:top w:val="single" w:sz="4" w:space="0" w:color="auto"/>
              <w:left w:val="single" w:sz="4" w:space="0" w:color="auto"/>
              <w:bottom w:val="single" w:sz="4" w:space="0" w:color="auto"/>
              <w:right w:val="single" w:sz="4" w:space="0" w:color="auto"/>
            </w:tcBorders>
          </w:tcPr>
          <w:p w:rsidR="005B420D" w:rsidRPr="005310C8" w:rsidRDefault="005B420D" w:rsidP="00517880">
            <w:pPr>
              <w:autoSpaceDE w:val="0"/>
              <w:autoSpaceDN w:val="0"/>
              <w:adjustRightInd w:val="0"/>
              <w:rPr>
                <w:sz w:val="20"/>
                <w:szCs w:val="20"/>
              </w:rPr>
            </w:pPr>
          </w:p>
        </w:tc>
      </w:tr>
      <w:tr w:rsidR="005B420D" w:rsidRPr="005310C8" w:rsidTr="00C00FE4">
        <w:tc>
          <w:tcPr>
            <w:tcW w:w="641" w:type="dxa"/>
            <w:tcBorders>
              <w:top w:val="single" w:sz="4" w:space="0" w:color="auto"/>
              <w:left w:val="single" w:sz="4" w:space="0" w:color="auto"/>
              <w:bottom w:val="single" w:sz="4" w:space="0" w:color="auto"/>
              <w:right w:val="single" w:sz="4" w:space="0" w:color="auto"/>
            </w:tcBorders>
            <w:hideMark/>
          </w:tcPr>
          <w:p w:rsidR="005B420D" w:rsidRPr="005310C8" w:rsidRDefault="005B420D" w:rsidP="00517880">
            <w:pPr>
              <w:autoSpaceDE w:val="0"/>
              <w:autoSpaceDN w:val="0"/>
              <w:adjustRightInd w:val="0"/>
              <w:jc w:val="center"/>
              <w:rPr>
                <w:sz w:val="20"/>
                <w:szCs w:val="20"/>
              </w:rPr>
            </w:pPr>
            <w:r w:rsidRPr="005310C8">
              <w:rPr>
                <w:sz w:val="20"/>
                <w:szCs w:val="20"/>
              </w:rPr>
              <w:t>2.3</w:t>
            </w:r>
          </w:p>
        </w:tc>
        <w:tc>
          <w:tcPr>
            <w:tcW w:w="4605" w:type="dxa"/>
            <w:tcBorders>
              <w:top w:val="single" w:sz="4" w:space="0" w:color="auto"/>
              <w:left w:val="single" w:sz="4" w:space="0" w:color="auto"/>
              <w:bottom w:val="single" w:sz="4" w:space="0" w:color="auto"/>
              <w:right w:val="single" w:sz="4" w:space="0" w:color="auto"/>
            </w:tcBorders>
            <w:vAlign w:val="center"/>
            <w:hideMark/>
          </w:tcPr>
          <w:p w:rsidR="005B420D" w:rsidRPr="005310C8" w:rsidRDefault="005B420D" w:rsidP="00517880">
            <w:pPr>
              <w:pStyle w:val="ConsPlusNormal"/>
              <w:ind w:firstLine="0"/>
              <w:jc w:val="both"/>
              <w:rPr>
                <w:rFonts w:ascii="Times New Roman" w:hAnsi="Times New Roman" w:cs="Times New Roman"/>
              </w:rPr>
            </w:pPr>
            <w:r w:rsidRPr="005310C8">
              <w:rPr>
                <w:rFonts w:ascii="Times New Roman" w:hAnsi="Times New Roman" w:cs="Times New Roman"/>
              </w:rPr>
              <w:t>Доля учащихся образовательных организаций (учреждений) и работающего населения, вовлеченных в процесс обучения по вопросам гражданской обороны, защиты от чрезвычайных ситуаций и террористических актов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20D" w:rsidRPr="005310C8" w:rsidRDefault="005B420D" w:rsidP="00517880">
            <w:pPr>
              <w:pStyle w:val="ConsPlusNormal"/>
              <w:ind w:firstLine="0"/>
              <w:jc w:val="center"/>
              <w:rPr>
                <w:rFonts w:ascii="Times New Roman" w:hAnsi="Times New Roman" w:cs="Times New Roman"/>
              </w:rPr>
            </w:pPr>
            <w:r w:rsidRPr="005310C8">
              <w:rPr>
                <w:rFonts w:ascii="Times New Roman" w:hAnsi="Times New Roman" w:cs="Times New Roman"/>
              </w:rPr>
              <w:t>%</w:t>
            </w:r>
          </w:p>
        </w:tc>
        <w:tc>
          <w:tcPr>
            <w:tcW w:w="1134" w:type="dxa"/>
            <w:tcBorders>
              <w:top w:val="single" w:sz="4" w:space="0" w:color="auto"/>
              <w:left w:val="nil"/>
              <w:bottom w:val="single" w:sz="4" w:space="0" w:color="auto"/>
              <w:right w:val="nil"/>
            </w:tcBorders>
            <w:vAlign w:val="center"/>
            <w:hideMark/>
          </w:tcPr>
          <w:p w:rsidR="005B420D" w:rsidRPr="005310C8" w:rsidRDefault="005B420D" w:rsidP="00517880">
            <w:pPr>
              <w:pStyle w:val="ConsPlusNormal"/>
              <w:ind w:firstLine="0"/>
              <w:jc w:val="center"/>
              <w:rPr>
                <w:rFonts w:ascii="Times New Roman" w:hAnsi="Times New Roman" w:cs="Times New Roman"/>
              </w:rPr>
            </w:pPr>
            <w:r w:rsidRPr="005310C8">
              <w:rPr>
                <w:rFonts w:ascii="Times New Roman" w:hAnsi="Times New Roman" w:cs="Times New Roman"/>
              </w:rPr>
              <w:t>80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B420D" w:rsidRPr="005310C8" w:rsidRDefault="005B420D" w:rsidP="00517880">
            <w:pPr>
              <w:pStyle w:val="ConsPlusNormal"/>
              <w:ind w:firstLine="0"/>
              <w:jc w:val="center"/>
              <w:rPr>
                <w:rFonts w:ascii="Times New Roman" w:hAnsi="Times New Roman" w:cs="Times New Roman"/>
              </w:rPr>
            </w:pPr>
            <w:r w:rsidRPr="005310C8">
              <w:rPr>
                <w:rFonts w:ascii="Times New Roman" w:hAnsi="Times New Roman" w:cs="Times New Roman"/>
              </w:rPr>
              <w:t>80</w:t>
            </w:r>
          </w:p>
        </w:tc>
        <w:tc>
          <w:tcPr>
            <w:tcW w:w="1701" w:type="dxa"/>
            <w:tcBorders>
              <w:top w:val="single" w:sz="4" w:space="0" w:color="auto"/>
              <w:left w:val="single" w:sz="4" w:space="0" w:color="auto"/>
              <w:bottom w:val="single" w:sz="4" w:space="0" w:color="auto"/>
              <w:right w:val="single" w:sz="4" w:space="0" w:color="auto"/>
            </w:tcBorders>
            <w:vAlign w:val="center"/>
          </w:tcPr>
          <w:p w:rsidR="005B420D" w:rsidRPr="005310C8" w:rsidRDefault="005B420D" w:rsidP="00517880">
            <w:pPr>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B420D" w:rsidRPr="005310C8" w:rsidRDefault="005B420D" w:rsidP="00517880">
            <w:pPr>
              <w:autoSpaceDE w:val="0"/>
              <w:autoSpaceDN w:val="0"/>
              <w:adjustRightInd w:val="0"/>
              <w:jc w:val="center"/>
              <w:rPr>
                <w:sz w:val="20"/>
                <w:szCs w:val="20"/>
              </w:rPr>
            </w:pPr>
          </w:p>
        </w:tc>
        <w:tc>
          <w:tcPr>
            <w:tcW w:w="3195" w:type="dxa"/>
            <w:tcBorders>
              <w:top w:val="single" w:sz="4" w:space="0" w:color="auto"/>
              <w:left w:val="single" w:sz="4" w:space="0" w:color="auto"/>
              <w:bottom w:val="single" w:sz="4" w:space="0" w:color="auto"/>
              <w:right w:val="single" w:sz="4" w:space="0" w:color="auto"/>
            </w:tcBorders>
          </w:tcPr>
          <w:p w:rsidR="005B420D" w:rsidRPr="005310C8" w:rsidRDefault="005B420D" w:rsidP="00517880">
            <w:pPr>
              <w:autoSpaceDE w:val="0"/>
              <w:autoSpaceDN w:val="0"/>
              <w:adjustRightInd w:val="0"/>
              <w:rPr>
                <w:sz w:val="20"/>
                <w:szCs w:val="20"/>
              </w:rPr>
            </w:pPr>
          </w:p>
        </w:tc>
      </w:tr>
      <w:tr w:rsidR="005B420D" w:rsidRPr="005310C8" w:rsidTr="00C00FE4">
        <w:tc>
          <w:tcPr>
            <w:tcW w:w="641" w:type="dxa"/>
            <w:tcBorders>
              <w:top w:val="single" w:sz="4" w:space="0" w:color="auto"/>
              <w:left w:val="single" w:sz="4" w:space="0" w:color="auto"/>
              <w:bottom w:val="single" w:sz="4" w:space="0" w:color="auto"/>
              <w:right w:val="single" w:sz="4" w:space="0" w:color="auto"/>
            </w:tcBorders>
            <w:hideMark/>
          </w:tcPr>
          <w:p w:rsidR="005B420D" w:rsidRPr="005310C8" w:rsidRDefault="005B420D" w:rsidP="00517880">
            <w:pPr>
              <w:autoSpaceDE w:val="0"/>
              <w:autoSpaceDN w:val="0"/>
              <w:adjustRightInd w:val="0"/>
              <w:jc w:val="center"/>
              <w:rPr>
                <w:sz w:val="20"/>
                <w:szCs w:val="20"/>
              </w:rPr>
            </w:pPr>
            <w:r w:rsidRPr="005310C8">
              <w:rPr>
                <w:sz w:val="20"/>
                <w:szCs w:val="20"/>
              </w:rPr>
              <w:t>2.4</w:t>
            </w:r>
          </w:p>
        </w:tc>
        <w:tc>
          <w:tcPr>
            <w:tcW w:w="4605" w:type="dxa"/>
            <w:tcBorders>
              <w:top w:val="single" w:sz="4" w:space="0" w:color="auto"/>
              <w:left w:val="single" w:sz="4" w:space="0" w:color="auto"/>
              <w:bottom w:val="single" w:sz="4" w:space="0" w:color="auto"/>
              <w:right w:val="single" w:sz="4" w:space="0" w:color="auto"/>
            </w:tcBorders>
            <w:vAlign w:val="center"/>
            <w:hideMark/>
          </w:tcPr>
          <w:p w:rsidR="005B420D" w:rsidRPr="005310C8" w:rsidRDefault="005B420D" w:rsidP="00517880">
            <w:pPr>
              <w:pStyle w:val="ConsPlusNormal"/>
              <w:ind w:firstLine="0"/>
              <w:jc w:val="both"/>
              <w:rPr>
                <w:rFonts w:ascii="Times New Roman" w:hAnsi="Times New Roman" w:cs="Times New Roman"/>
              </w:rPr>
            </w:pPr>
            <w:r w:rsidRPr="005310C8">
              <w:rPr>
                <w:rFonts w:ascii="Times New Roman" w:hAnsi="Times New Roman" w:cs="Times New Roman"/>
              </w:rPr>
              <w:t>Доля руководящего состава и должностных лиц, прошедших обучение по вопросам гражданской обороны, защиты от чрезвычайных ситуаций и террористических актов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20D" w:rsidRPr="005310C8" w:rsidRDefault="005B420D" w:rsidP="00517880">
            <w:pPr>
              <w:pStyle w:val="ConsPlusNormal"/>
              <w:ind w:firstLine="0"/>
              <w:jc w:val="center"/>
              <w:rPr>
                <w:rFonts w:ascii="Times New Roman" w:hAnsi="Times New Roman" w:cs="Times New Roman"/>
              </w:rPr>
            </w:pPr>
            <w:r w:rsidRPr="005310C8">
              <w:rPr>
                <w:rFonts w:ascii="Times New Roman" w:hAnsi="Times New Roman" w:cs="Times New Roman"/>
              </w:rPr>
              <w:t>%</w:t>
            </w:r>
          </w:p>
        </w:tc>
        <w:tc>
          <w:tcPr>
            <w:tcW w:w="1134" w:type="dxa"/>
            <w:tcBorders>
              <w:top w:val="nil"/>
              <w:left w:val="nil"/>
              <w:bottom w:val="single" w:sz="4" w:space="0" w:color="auto"/>
              <w:right w:val="nil"/>
            </w:tcBorders>
            <w:vAlign w:val="center"/>
            <w:hideMark/>
          </w:tcPr>
          <w:p w:rsidR="005B420D" w:rsidRPr="005310C8" w:rsidRDefault="005B420D" w:rsidP="00517880">
            <w:pPr>
              <w:pStyle w:val="ConsPlusNormal"/>
              <w:ind w:firstLine="0"/>
              <w:jc w:val="center"/>
              <w:rPr>
                <w:rFonts w:ascii="Times New Roman" w:hAnsi="Times New Roman" w:cs="Times New Roman"/>
              </w:rPr>
            </w:pPr>
            <w:r w:rsidRPr="005310C8">
              <w:rPr>
                <w:rFonts w:ascii="Times New Roman" w:hAnsi="Times New Roman" w:cs="Times New Roman"/>
              </w:rPr>
              <w:t>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B420D" w:rsidRPr="005310C8" w:rsidRDefault="005B420D" w:rsidP="00517880">
            <w:pPr>
              <w:pStyle w:val="ConsPlusNormal"/>
              <w:ind w:firstLine="0"/>
              <w:jc w:val="center"/>
              <w:rPr>
                <w:rFonts w:ascii="Times New Roman" w:hAnsi="Times New Roman" w:cs="Times New Roman"/>
              </w:rPr>
            </w:pPr>
            <w:r w:rsidRPr="005310C8">
              <w:rPr>
                <w:rFonts w:ascii="Times New Roman" w:hAnsi="Times New Roman" w:cs="Times New Roman"/>
              </w:rPr>
              <w:t>100</w:t>
            </w:r>
          </w:p>
        </w:tc>
        <w:tc>
          <w:tcPr>
            <w:tcW w:w="1701" w:type="dxa"/>
            <w:tcBorders>
              <w:top w:val="single" w:sz="4" w:space="0" w:color="auto"/>
              <w:left w:val="single" w:sz="4" w:space="0" w:color="auto"/>
              <w:bottom w:val="single" w:sz="4" w:space="0" w:color="auto"/>
              <w:right w:val="single" w:sz="4" w:space="0" w:color="auto"/>
            </w:tcBorders>
            <w:vAlign w:val="center"/>
          </w:tcPr>
          <w:p w:rsidR="005B420D" w:rsidRPr="005310C8" w:rsidRDefault="005B420D" w:rsidP="00517880">
            <w:pPr>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B420D" w:rsidRPr="005310C8" w:rsidRDefault="005B420D" w:rsidP="00517880">
            <w:pPr>
              <w:autoSpaceDE w:val="0"/>
              <w:autoSpaceDN w:val="0"/>
              <w:adjustRightInd w:val="0"/>
              <w:jc w:val="center"/>
              <w:rPr>
                <w:sz w:val="20"/>
                <w:szCs w:val="20"/>
              </w:rPr>
            </w:pPr>
          </w:p>
        </w:tc>
        <w:tc>
          <w:tcPr>
            <w:tcW w:w="3195" w:type="dxa"/>
            <w:tcBorders>
              <w:top w:val="single" w:sz="4" w:space="0" w:color="auto"/>
              <w:left w:val="single" w:sz="4" w:space="0" w:color="auto"/>
              <w:bottom w:val="single" w:sz="4" w:space="0" w:color="auto"/>
              <w:right w:val="single" w:sz="4" w:space="0" w:color="auto"/>
            </w:tcBorders>
          </w:tcPr>
          <w:p w:rsidR="005B420D" w:rsidRPr="005310C8" w:rsidRDefault="005B420D" w:rsidP="00517880">
            <w:pPr>
              <w:autoSpaceDE w:val="0"/>
              <w:autoSpaceDN w:val="0"/>
              <w:adjustRightInd w:val="0"/>
              <w:rPr>
                <w:sz w:val="20"/>
                <w:szCs w:val="20"/>
              </w:rPr>
            </w:pPr>
          </w:p>
        </w:tc>
      </w:tr>
      <w:tr w:rsidR="005B420D" w:rsidRPr="005310C8" w:rsidTr="00C00FE4">
        <w:trPr>
          <w:trHeight w:val="436"/>
        </w:trPr>
        <w:tc>
          <w:tcPr>
            <w:tcW w:w="641" w:type="dxa"/>
            <w:tcBorders>
              <w:top w:val="single" w:sz="4" w:space="0" w:color="auto"/>
              <w:left w:val="single" w:sz="4" w:space="0" w:color="auto"/>
              <w:bottom w:val="single" w:sz="4" w:space="0" w:color="auto"/>
              <w:right w:val="single" w:sz="4" w:space="0" w:color="auto"/>
            </w:tcBorders>
            <w:hideMark/>
          </w:tcPr>
          <w:p w:rsidR="005B420D" w:rsidRPr="005310C8" w:rsidRDefault="005B420D" w:rsidP="00517880">
            <w:pPr>
              <w:autoSpaceDE w:val="0"/>
              <w:autoSpaceDN w:val="0"/>
              <w:adjustRightInd w:val="0"/>
              <w:jc w:val="center"/>
              <w:rPr>
                <w:sz w:val="20"/>
                <w:szCs w:val="20"/>
              </w:rPr>
            </w:pPr>
            <w:r w:rsidRPr="005310C8">
              <w:rPr>
                <w:sz w:val="20"/>
                <w:szCs w:val="20"/>
              </w:rPr>
              <w:t>2.5</w:t>
            </w:r>
          </w:p>
        </w:tc>
        <w:tc>
          <w:tcPr>
            <w:tcW w:w="4605" w:type="dxa"/>
            <w:tcBorders>
              <w:top w:val="single" w:sz="4" w:space="0" w:color="auto"/>
              <w:left w:val="single" w:sz="4" w:space="0" w:color="auto"/>
              <w:bottom w:val="single" w:sz="4" w:space="0" w:color="auto"/>
              <w:right w:val="single" w:sz="4" w:space="0" w:color="auto"/>
            </w:tcBorders>
            <w:vAlign w:val="center"/>
            <w:hideMark/>
          </w:tcPr>
          <w:p w:rsidR="005B420D" w:rsidRPr="005310C8" w:rsidRDefault="005B420D" w:rsidP="00517880">
            <w:pPr>
              <w:pStyle w:val="ConsPlusNormal"/>
              <w:ind w:firstLine="0"/>
              <w:jc w:val="both"/>
              <w:rPr>
                <w:rFonts w:ascii="Times New Roman" w:hAnsi="Times New Roman" w:cs="Times New Roman"/>
              </w:rPr>
            </w:pPr>
            <w:r w:rsidRPr="005310C8">
              <w:rPr>
                <w:rFonts w:ascii="Times New Roman" w:hAnsi="Times New Roman" w:cs="Times New Roman"/>
              </w:rPr>
              <w:t>Доля обращений в суды в связи с невыполнением предписаний,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20D" w:rsidRPr="005310C8" w:rsidRDefault="005B420D" w:rsidP="00517880">
            <w:pPr>
              <w:pStyle w:val="ConsPlusNormal"/>
              <w:ind w:firstLine="0"/>
              <w:jc w:val="center"/>
              <w:rPr>
                <w:rFonts w:ascii="Times New Roman" w:hAnsi="Times New Roman" w:cs="Times New Roman"/>
              </w:rPr>
            </w:pPr>
            <w:r w:rsidRPr="005310C8">
              <w:rPr>
                <w:rFonts w:ascii="Times New Roman" w:hAnsi="Times New Roman" w:cs="Times New Roman"/>
              </w:rPr>
              <w:t>%</w:t>
            </w:r>
          </w:p>
        </w:tc>
        <w:tc>
          <w:tcPr>
            <w:tcW w:w="1134" w:type="dxa"/>
            <w:tcBorders>
              <w:top w:val="single" w:sz="4" w:space="0" w:color="auto"/>
              <w:left w:val="nil"/>
              <w:bottom w:val="single" w:sz="4" w:space="0" w:color="auto"/>
              <w:right w:val="nil"/>
            </w:tcBorders>
            <w:vAlign w:val="center"/>
            <w:hideMark/>
          </w:tcPr>
          <w:p w:rsidR="005B420D" w:rsidRPr="005310C8" w:rsidRDefault="005B420D" w:rsidP="00517880">
            <w:pPr>
              <w:pStyle w:val="ConsPlusNormal"/>
              <w:ind w:firstLine="0"/>
              <w:jc w:val="center"/>
              <w:rPr>
                <w:rFonts w:ascii="Times New Roman" w:hAnsi="Times New Roman" w:cs="Times New Roman"/>
              </w:rPr>
            </w:pPr>
            <w:r w:rsidRPr="005310C8">
              <w:rPr>
                <w:rFonts w:ascii="Times New Roman" w:hAnsi="Times New Roman" w:cs="Times New Roman"/>
              </w:rPr>
              <w:t>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B420D" w:rsidRPr="005310C8" w:rsidRDefault="005B420D" w:rsidP="00517880">
            <w:pPr>
              <w:pStyle w:val="ConsPlusNormal"/>
              <w:ind w:firstLine="0"/>
              <w:jc w:val="center"/>
              <w:rPr>
                <w:rFonts w:ascii="Times New Roman" w:hAnsi="Times New Roman" w:cs="Times New Roman"/>
              </w:rPr>
            </w:pPr>
            <w:r w:rsidRPr="005310C8">
              <w:rPr>
                <w:rFonts w:ascii="Times New Roman" w:hAnsi="Times New Roman" w:cs="Times New Roman"/>
              </w:rPr>
              <w:t>35,0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B420D" w:rsidRPr="005310C8" w:rsidRDefault="005B420D" w:rsidP="00517880">
            <w:pPr>
              <w:autoSpaceDE w:val="0"/>
              <w:autoSpaceDN w:val="0"/>
              <w:adjustRightInd w:val="0"/>
              <w:jc w:val="center"/>
              <w:rPr>
                <w:sz w:val="20"/>
                <w:szCs w:val="20"/>
              </w:rPr>
            </w:pPr>
            <w:r w:rsidRPr="005310C8">
              <w:rPr>
                <w:sz w:val="20"/>
                <w:szCs w:val="20"/>
              </w:rPr>
              <w:t>15,0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B420D" w:rsidRPr="005310C8" w:rsidRDefault="005B420D" w:rsidP="00517880">
            <w:pPr>
              <w:autoSpaceDE w:val="0"/>
              <w:autoSpaceDN w:val="0"/>
              <w:adjustRightInd w:val="0"/>
              <w:jc w:val="center"/>
              <w:rPr>
                <w:sz w:val="20"/>
                <w:szCs w:val="20"/>
              </w:rPr>
            </w:pPr>
            <w:r w:rsidRPr="005310C8">
              <w:rPr>
                <w:sz w:val="20"/>
                <w:szCs w:val="20"/>
              </w:rPr>
              <w:t>75,0</w:t>
            </w:r>
          </w:p>
        </w:tc>
        <w:tc>
          <w:tcPr>
            <w:tcW w:w="3195" w:type="dxa"/>
            <w:tcBorders>
              <w:top w:val="single" w:sz="4" w:space="0" w:color="auto"/>
              <w:left w:val="single" w:sz="4" w:space="0" w:color="auto"/>
              <w:bottom w:val="single" w:sz="4" w:space="0" w:color="auto"/>
              <w:right w:val="single" w:sz="4" w:space="0" w:color="auto"/>
            </w:tcBorders>
          </w:tcPr>
          <w:p w:rsidR="005B420D" w:rsidRPr="005310C8" w:rsidRDefault="005B420D" w:rsidP="00517880">
            <w:pPr>
              <w:autoSpaceDE w:val="0"/>
              <w:autoSpaceDN w:val="0"/>
              <w:adjustRightInd w:val="0"/>
              <w:rPr>
                <w:sz w:val="20"/>
                <w:szCs w:val="20"/>
              </w:rPr>
            </w:pPr>
          </w:p>
        </w:tc>
      </w:tr>
      <w:tr w:rsidR="005B420D" w:rsidRPr="005310C8" w:rsidTr="00C00FE4">
        <w:trPr>
          <w:trHeight w:val="33"/>
        </w:trPr>
        <w:tc>
          <w:tcPr>
            <w:tcW w:w="641" w:type="dxa"/>
            <w:tcBorders>
              <w:top w:val="single" w:sz="4" w:space="0" w:color="auto"/>
              <w:left w:val="single" w:sz="4" w:space="0" w:color="auto"/>
              <w:bottom w:val="single" w:sz="4" w:space="0" w:color="auto"/>
              <w:right w:val="single" w:sz="4" w:space="0" w:color="auto"/>
            </w:tcBorders>
          </w:tcPr>
          <w:p w:rsidR="005B420D" w:rsidRPr="005310C8" w:rsidRDefault="005B420D" w:rsidP="00517880">
            <w:pPr>
              <w:autoSpaceDE w:val="0"/>
              <w:autoSpaceDN w:val="0"/>
              <w:adjustRightInd w:val="0"/>
              <w:jc w:val="center"/>
              <w:rPr>
                <w:sz w:val="20"/>
                <w:szCs w:val="20"/>
              </w:rPr>
            </w:pPr>
          </w:p>
        </w:tc>
        <w:tc>
          <w:tcPr>
            <w:tcW w:w="4605" w:type="dxa"/>
            <w:tcBorders>
              <w:top w:val="single" w:sz="4" w:space="0" w:color="auto"/>
              <w:left w:val="single" w:sz="4" w:space="0" w:color="auto"/>
              <w:bottom w:val="single" w:sz="4" w:space="0" w:color="auto"/>
              <w:right w:val="single" w:sz="4" w:space="0" w:color="auto"/>
            </w:tcBorders>
            <w:vAlign w:val="center"/>
            <w:hideMark/>
          </w:tcPr>
          <w:p w:rsidR="005B420D" w:rsidRPr="005310C8" w:rsidRDefault="005B420D" w:rsidP="00517880">
            <w:pPr>
              <w:pStyle w:val="ConsPlusNormal"/>
              <w:ind w:firstLine="0"/>
              <w:jc w:val="both"/>
              <w:rPr>
                <w:rFonts w:ascii="Times New Roman" w:hAnsi="Times New Roman" w:cs="Times New Roman"/>
              </w:rPr>
            </w:pPr>
            <w:r w:rsidRPr="005310C8">
              <w:rPr>
                <w:rFonts w:ascii="Times New Roman" w:hAnsi="Times New Roman" w:cs="Times New Roman"/>
              </w:rPr>
              <w:t>выданных сотрудниками государственного пожарного надзора Главного управления МЧС России по Кабардино-Балкарской Республике в текущем году</w:t>
            </w:r>
          </w:p>
        </w:tc>
        <w:tc>
          <w:tcPr>
            <w:tcW w:w="1134" w:type="dxa"/>
            <w:tcBorders>
              <w:top w:val="single" w:sz="4" w:space="0" w:color="auto"/>
              <w:left w:val="single" w:sz="4" w:space="0" w:color="auto"/>
              <w:bottom w:val="single" w:sz="4" w:space="0" w:color="auto"/>
              <w:right w:val="single" w:sz="4" w:space="0" w:color="auto"/>
            </w:tcBorders>
            <w:vAlign w:val="center"/>
          </w:tcPr>
          <w:p w:rsidR="005B420D" w:rsidRPr="005310C8" w:rsidRDefault="005B420D" w:rsidP="00517880">
            <w:pPr>
              <w:pStyle w:val="ConsPlusNormal"/>
              <w:ind w:firstLine="0"/>
              <w:jc w:val="center"/>
              <w:rPr>
                <w:rFonts w:ascii="Times New Roman" w:hAnsi="Times New Roman" w:cs="Times New Roman"/>
              </w:rPr>
            </w:pPr>
          </w:p>
        </w:tc>
        <w:tc>
          <w:tcPr>
            <w:tcW w:w="1134" w:type="dxa"/>
            <w:tcBorders>
              <w:top w:val="single" w:sz="4" w:space="0" w:color="auto"/>
              <w:left w:val="nil"/>
              <w:bottom w:val="single" w:sz="4" w:space="0" w:color="auto"/>
              <w:right w:val="nil"/>
            </w:tcBorders>
            <w:vAlign w:val="center"/>
          </w:tcPr>
          <w:p w:rsidR="005B420D" w:rsidRPr="005310C8" w:rsidRDefault="005B420D" w:rsidP="00517880">
            <w:pPr>
              <w:pStyle w:val="ConsPlusNormal"/>
              <w:ind w:firstLine="0"/>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5B420D" w:rsidRPr="005310C8" w:rsidRDefault="005B420D" w:rsidP="00517880">
            <w:pPr>
              <w:pStyle w:val="ConsPlusNormal"/>
              <w:ind w:firstLine="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5B420D" w:rsidRPr="005310C8" w:rsidRDefault="005B420D" w:rsidP="00517880">
            <w:pPr>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B420D" w:rsidRPr="005310C8" w:rsidRDefault="005B420D" w:rsidP="00517880">
            <w:pPr>
              <w:autoSpaceDE w:val="0"/>
              <w:autoSpaceDN w:val="0"/>
              <w:adjustRightInd w:val="0"/>
              <w:jc w:val="center"/>
              <w:rPr>
                <w:sz w:val="20"/>
                <w:szCs w:val="20"/>
              </w:rPr>
            </w:pPr>
          </w:p>
        </w:tc>
        <w:tc>
          <w:tcPr>
            <w:tcW w:w="3195" w:type="dxa"/>
            <w:tcBorders>
              <w:top w:val="single" w:sz="4" w:space="0" w:color="auto"/>
              <w:left w:val="single" w:sz="4" w:space="0" w:color="auto"/>
              <w:bottom w:val="single" w:sz="4" w:space="0" w:color="auto"/>
              <w:right w:val="single" w:sz="4" w:space="0" w:color="auto"/>
            </w:tcBorders>
          </w:tcPr>
          <w:p w:rsidR="005B420D" w:rsidRPr="005310C8" w:rsidRDefault="005B420D" w:rsidP="00517880">
            <w:pPr>
              <w:autoSpaceDE w:val="0"/>
              <w:autoSpaceDN w:val="0"/>
              <w:adjustRightInd w:val="0"/>
              <w:rPr>
                <w:sz w:val="20"/>
                <w:szCs w:val="20"/>
              </w:rPr>
            </w:pPr>
          </w:p>
        </w:tc>
      </w:tr>
      <w:tr w:rsidR="005B420D" w:rsidRPr="005310C8" w:rsidTr="00C00FE4">
        <w:tc>
          <w:tcPr>
            <w:tcW w:w="641" w:type="dxa"/>
            <w:tcBorders>
              <w:top w:val="single" w:sz="4" w:space="0" w:color="auto"/>
              <w:left w:val="single" w:sz="4" w:space="0" w:color="auto"/>
              <w:bottom w:val="single" w:sz="4" w:space="0" w:color="auto"/>
              <w:right w:val="single" w:sz="4" w:space="0" w:color="auto"/>
            </w:tcBorders>
            <w:hideMark/>
          </w:tcPr>
          <w:p w:rsidR="005B420D" w:rsidRPr="005310C8" w:rsidRDefault="005B420D" w:rsidP="00517880">
            <w:pPr>
              <w:autoSpaceDE w:val="0"/>
              <w:autoSpaceDN w:val="0"/>
              <w:adjustRightInd w:val="0"/>
              <w:jc w:val="center"/>
              <w:rPr>
                <w:sz w:val="20"/>
                <w:szCs w:val="20"/>
              </w:rPr>
            </w:pPr>
            <w:r w:rsidRPr="005310C8">
              <w:rPr>
                <w:sz w:val="20"/>
                <w:szCs w:val="20"/>
              </w:rPr>
              <w:t>2.6</w:t>
            </w:r>
          </w:p>
        </w:tc>
        <w:tc>
          <w:tcPr>
            <w:tcW w:w="4605" w:type="dxa"/>
            <w:tcBorders>
              <w:top w:val="single" w:sz="4" w:space="0" w:color="auto"/>
              <w:left w:val="single" w:sz="4" w:space="0" w:color="auto"/>
              <w:bottom w:val="single" w:sz="4" w:space="0" w:color="auto"/>
              <w:right w:val="single" w:sz="4" w:space="0" w:color="auto"/>
            </w:tcBorders>
            <w:hideMark/>
          </w:tcPr>
          <w:p w:rsidR="005B420D" w:rsidRPr="005310C8" w:rsidRDefault="005B420D" w:rsidP="00517880">
            <w:pPr>
              <w:pStyle w:val="ConsPlusNormal"/>
              <w:ind w:firstLine="0"/>
              <w:jc w:val="both"/>
              <w:rPr>
                <w:rFonts w:ascii="Times New Roman" w:hAnsi="Times New Roman" w:cs="Times New Roman"/>
              </w:rPr>
            </w:pPr>
            <w:r w:rsidRPr="005310C8">
              <w:rPr>
                <w:rFonts w:ascii="Times New Roman" w:hAnsi="Times New Roman" w:cs="Times New Roman"/>
              </w:rPr>
              <w:t>Уровень аварийности маломерных судов (на 10000 судов)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20D" w:rsidRPr="005310C8" w:rsidRDefault="005B420D" w:rsidP="00517880">
            <w:pPr>
              <w:pStyle w:val="ConsPlusNormal"/>
              <w:ind w:firstLine="0"/>
              <w:jc w:val="center"/>
              <w:rPr>
                <w:rFonts w:ascii="Times New Roman" w:hAnsi="Times New Roman" w:cs="Times New Roman"/>
              </w:rPr>
            </w:pPr>
            <w:r w:rsidRPr="005310C8">
              <w:rPr>
                <w:rFonts w:ascii="Times New Roman" w:hAnsi="Times New Roman" w:cs="Times New Roman"/>
              </w:rPr>
              <w:t>ед.</w:t>
            </w:r>
          </w:p>
        </w:tc>
        <w:tc>
          <w:tcPr>
            <w:tcW w:w="1134" w:type="dxa"/>
            <w:tcBorders>
              <w:top w:val="single" w:sz="4" w:space="0" w:color="auto"/>
              <w:left w:val="nil"/>
              <w:bottom w:val="single" w:sz="4" w:space="0" w:color="auto"/>
              <w:right w:val="nil"/>
            </w:tcBorders>
            <w:vAlign w:val="center"/>
            <w:hideMark/>
          </w:tcPr>
          <w:p w:rsidR="005B420D" w:rsidRPr="005310C8" w:rsidRDefault="005B420D" w:rsidP="00517880">
            <w:pPr>
              <w:pStyle w:val="ConsPlusNormal"/>
              <w:ind w:firstLine="0"/>
              <w:jc w:val="center"/>
              <w:rPr>
                <w:rFonts w:ascii="Times New Roman" w:hAnsi="Times New Roman" w:cs="Times New Roman"/>
              </w:rPr>
            </w:pPr>
            <w:r w:rsidRPr="005310C8">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B420D" w:rsidRPr="005310C8" w:rsidRDefault="005B420D" w:rsidP="00517880">
            <w:pPr>
              <w:pStyle w:val="ConsPlusNormal"/>
              <w:ind w:firstLine="0"/>
              <w:jc w:val="center"/>
              <w:rPr>
                <w:rFonts w:ascii="Times New Roman" w:hAnsi="Times New Roman" w:cs="Times New Roman"/>
              </w:rPr>
            </w:pPr>
            <w:r w:rsidRPr="005310C8">
              <w:rPr>
                <w:rFonts w:ascii="Times New Roman" w:hAnsi="Times New Roman" w:cs="Times New Roman"/>
              </w:rPr>
              <w:t>0</w:t>
            </w:r>
          </w:p>
        </w:tc>
        <w:tc>
          <w:tcPr>
            <w:tcW w:w="1701" w:type="dxa"/>
            <w:tcBorders>
              <w:top w:val="single" w:sz="4" w:space="0" w:color="auto"/>
              <w:left w:val="single" w:sz="4" w:space="0" w:color="auto"/>
              <w:bottom w:val="single" w:sz="4" w:space="0" w:color="auto"/>
              <w:right w:val="single" w:sz="4" w:space="0" w:color="auto"/>
            </w:tcBorders>
            <w:vAlign w:val="center"/>
          </w:tcPr>
          <w:p w:rsidR="005B420D" w:rsidRPr="005310C8" w:rsidRDefault="005B420D" w:rsidP="00517880">
            <w:pPr>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B420D" w:rsidRPr="005310C8" w:rsidRDefault="005B420D" w:rsidP="00517880">
            <w:pPr>
              <w:autoSpaceDE w:val="0"/>
              <w:autoSpaceDN w:val="0"/>
              <w:adjustRightInd w:val="0"/>
              <w:jc w:val="center"/>
              <w:rPr>
                <w:sz w:val="20"/>
                <w:szCs w:val="20"/>
              </w:rPr>
            </w:pPr>
          </w:p>
        </w:tc>
        <w:tc>
          <w:tcPr>
            <w:tcW w:w="3195" w:type="dxa"/>
            <w:tcBorders>
              <w:top w:val="single" w:sz="4" w:space="0" w:color="auto"/>
              <w:left w:val="single" w:sz="4" w:space="0" w:color="auto"/>
              <w:bottom w:val="single" w:sz="4" w:space="0" w:color="auto"/>
              <w:right w:val="single" w:sz="4" w:space="0" w:color="auto"/>
            </w:tcBorders>
          </w:tcPr>
          <w:p w:rsidR="005B420D" w:rsidRPr="005310C8" w:rsidRDefault="005B420D" w:rsidP="00517880">
            <w:pPr>
              <w:autoSpaceDE w:val="0"/>
              <w:autoSpaceDN w:val="0"/>
              <w:adjustRightInd w:val="0"/>
              <w:rPr>
                <w:sz w:val="20"/>
                <w:szCs w:val="20"/>
              </w:rPr>
            </w:pPr>
          </w:p>
        </w:tc>
      </w:tr>
      <w:tr w:rsidR="005B420D" w:rsidRPr="005310C8" w:rsidTr="00C00FE4">
        <w:tc>
          <w:tcPr>
            <w:tcW w:w="641" w:type="dxa"/>
            <w:tcBorders>
              <w:top w:val="single" w:sz="4" w:space="0" w:color="auto"/>
              <w:left w:val="single" w:sz="4" w:space="0" w:color="auto"/>
              <w:bottom w:val="single" w:sz="4" w:space="0" w:color="auto"/>
              <w:right w:val="single" w:sz="4" w:space="0" w:color="auto"/>
            </w:tcBorders>
            <w:hideMark/>
          </w:tcPr>
          <w:p w:rsidR="005B420D" w:rsidRPr="005310C8" w:rsidRDefault="005B420D" w:rsidP="00517880">
            <w:pPr>
              <w:autoSpaceDE w:val="0"/>
              <w:autoSpaceDN w:val="0"/>
              <w:adjustRightInd w:val="0"/>
              <w:jc w:val="center"/>
              <w:rPr>
                <w:sz w:val="20"/>
                <w:szCs w:val="20"/>
              </w:rPr>
            </w:pPr>
            <w:r w:rsidRPr="005310C8">
              <w:rPr>
                <w:sz w:val="20"/>
                <w:szCs w:val="20"/>
              </w:rPr>
              <w:t>2.7</w:t>
            </w:r>
          </w:p>
        </w:tc>
        <w:tc>
          <w:tcPr>
            <w:tcW w:w="4605" w:type="dxa"/>
            <w:tcBorders>
              <w:top w:val="single" w:sz="4" w:space="0" w:color="auto"/>
              <w:left w:val="single" w:sz="4" w:space="0" w:color="auto"/>
              <w:bottom w:val="single" w:sz="4" w:space="0" w:color="auto"/>
              <w:right w:val="single" w:sz="4" w:space="0" w:color="auto"/>
            </w:tcBorders>
            <w:hideMark/>
          </w:tcPr>
          <w:p w:rsidR="005B420D" w:rsidRPr="005310C8" w:rsidRDefault="005B420D" w:rsidP="00517880">
            <w:pPr>
              <w:pStyle w:val="ConsPlusNormal"/>
              <w:ind w:firstLine="0"/>
              <w:jc w:val="both"/>
              <w:rPr>
                <w:rFonts w:ascii="Times New Roman" w:hAnsi="Times New Roman" w:cs="Times New Roman"/>
              </w:rPr>
            </w:pPr>
            <w:r w:rsidRPr="005310C8">
              <w:rPr>
                <w:rFonts w:ascii="Times New Roman" w:hAnsi="Times New Roman" w:cs="Times New Roman"/>
              </w:rPr>
              <w:t>Уровень гибели людей при эксплуатации маломерных судов (на 10000 судов)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20D" w:rsidRPr="005310C8" w:rsidRDefault="005B420D" w:rsidP="00517880">
            <w:pPr>
              <w:pStyle w:val="ConsPlusNormal"/>
              <w:ind w:firstLine="0"/>
              <w:jc w:val="center"/>
              <w:rPr>
                <w:rFonts w:ascii="Times New Roman" w:hAnsi="Times New Roman" w:cs="Times New Roman"/>
              </w:rPr>
            </w:pPr>
            <w:r w:rsidRPr="005310C8">
              <w:rPr>
                <w:rFonts w:ascii="Times New Roman" w:hAnsi="Times New Roman" w:cs="Times New Roman"/>
              </w:rPr>
              <w:t>чел.</w:t>
            </w:r>
          </w:p>
        </w:tc>
        <w:tc>
          <w:tcPr>
            <w:tcW w:w="1134" w:type="dxa"/>
            <w:tcBorders>
              <w:top w:val="single" w:sz="4" w:space="0" w:color="auto"/>
              <w:left w:val="nil"/>
              <w:bottom w:val="single" w:sz="4" w:space="0" w:color="auto"/>
              <w:right w:val="nil"/>
            </w:tcBorders>
            <w:vAlign w:val="center"/>
            <w:hideMark/>
          </w:tcPr>
          <w:p w:rsidR="005B420D" w:rsidRPr="005310C8" w:rsidRDefault="005B420D" w:rsidP="00517880">
            <w:pPr>
              <w:pStyle w:val="ConsPlusNormal"/>
              <w:ind w:firstLine="0"/>
              <w:jc w:val="center"/>
              <w:rPr>
                <w:rFonts w:ascii="Times New Roman" w:hAnsi="Times New Roman" w:cs="Times New Roman"/>
              </w:rPr>
            </w:pPr>
            <w:r w:rsidRPr="005310C8">
              <w:rPr>
                <w:rFonts w:ascii="Times New Roman" w:hAnsi="Times New Roman" w:cs="Times New Roman"/>
              </w:rPr>
              <w:t>16</w:t>
            </w:r>
          </w:p>
        </w:tc>
        <w:tc>
          <w:tcPr>
            <w:tcW w:w="1418" w:type="dxa"/>
            <w:tcBorders>
              <w:top w:val="single" w:sz="4" w:space="0" w:color="auto"/>
              <w:left w:val="single" w:sz="4" w:space="0" w:color="auto"/>
              <w:bottom w:val="single" w:sz="4" w:space="0" w:color="auto"/>
              <w:right w:val="single" w:sz="4" w:space="0" w:color="auto"/>
            </w:tcBorders>
            <w:vAlign w:val="center"/>
            <w:hideMark/>
          </w:tcPr>
          <w:p w:rsidR="005B420D" w:rsidRPr="005310C8" w:rsidRDefault="005B420D" w:rsidP="00517880">
            <w:pPr>
              <w:pStyle w:val="ConsPlusNormal"/>
              <w:ind w:firstLine="0"/>
              <w:jc w:val="center"/>
              <w:rPr>
                <w:rFonts w:ascii="Times New Roman" w:hAnsi="Times New Roman" w:cs="Times New Roman"/>
              </w:rPr>
            </w:pPr>
            <w:r w:rsidRPr="005310C8">
              <w:rPr>
                <w:rFonts w:ascii="Times New Roman" w:hAnsi="Times New Roman" w:cs="Times New Roman"/>
              </w:rPr>
              <w:t>16</w:t>
            </w:r>
          </w:p>
        </w:tc>
        <w:tc>
          <w:tcPr>
            <w:tcW w:w="1701" w:type="dxa"/>
            <w:tcBorders>
              <w:top w:val="single" w:sz="4" w:space="0" w:color="auto"/>
              <w:left w:val="single" w:sz="4" w:space="0" w:color="auto"/>
              <w:bottom w:val="single" w:sz="4" w:space="0" w:color="auto"/>
              <w:right w:val="single" w:sz="4" w:space="0" w:color="auto"/>
            </w:tcBorders>
            <w:vAlign w:val="center"/>
          </w:tcPr>
          <w:p w:rsidR="005B420D" w:rsidRPr="005310C8" w:rsidRDefault="005B420D" w:rsidP="00517880">
            <w:pPr>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B420D" w:rsidRPr="005310C8" w:rsidRDefault="005B420D" w:rsidP="00517880">
            <w:pPr>
              <w:autoSpaceDE w:val="0"/>
              <w:autoSpaceDN w:val="0"/>
              <w:adjustRightInd w:val="0"/>
              <w:jc w:val="center"/>
              <w:rPr>
                <w:sz w:val="20"/>
                <w:szCs w:val="20"/>
              </w:rPr>
            </w:pPr>
          </w:p>
        </w:tc>
        <w:tc>
          <w:tcPr>
            <w:tcW w:w="3195" w:type="dxa"/>
            <w:tcBorders>
              <w:top w:val="single" w:sz="4" w:space="0" w:color="auto"/>
              <w:left w:val="single" w:sz="4" w:space="0" w:color="auto"/>
              <w:bottom w:val="single" w:sz="4" w:space="0" w:color="auto"/>
              <w:right w:val="single" w:sz="4" w:space="0" w:color="auto"/>
            </w:tcBorders>
          </w:tcPr>
          <w:p w:rsidR="005B420D" w:rsidRPr="005310C8" w:rsidRDefault="005B420D" w:rsidP="00517880">
            <w:pPr>
              <w:autoSpaceDE w:val="0"/>
              <w:autoSpaceDN w:val="0"/>
              <w:adjustRightInd w:val="0"/>
              <w:rPr>
                <w:sz w:val="20"/>
                <w:szCs w:val="20"/>
              </w:rPr>
            </w:pPr>
          </w:p>
        </w:tc>
      </w:tr>
      <w:tr w:rsidR="005B420D" w:rsidRPr="005310C8" w:rsidTr="00C00FE4">
        <w:tc>
          <w:tcPr>
            <w:tcW w:w="641" w:type="dxa"/>
            <w:tcBorders>
              <w:top w:val="single" w:sz="4" w:space="0" w:color="auto"/>
              <w:left w:val="single" w:sz="4" w:space="0" w:color="auto"/>
              <w:bottom w:val="single" w:sz="4" w:space="0" w:color="auto"/>
              <w:right w:val="single" w:sz="4" w:space="0" w:color="auto"/>
            </w:tcBorders>
            <w:hideMark/>
          </w:tcPr>
          <w:p w:rsidR="005B420D" w:rsidRPr="005310C8" w:rsidRDefault="005B420D" w:rsidP="00517880">
            <w:pPr>
              <w:autoSpaceDE w:val="0"/>
              <w:autoSpaceDN w:val="0"/>
              <w:adjustRightInd w:val="0"/>
              <w:jc w:val="center"/>
              <w:rPr>
                <w:sz w:val="20"/>
                <w:szCs w:val="20"/>
              </w:rPr>
            </w:pPr>
            <w:r w:rsidRPr="005310C8">
              <w:rPr>
                <w:sz w:val="20"/>
                <w:szCs w:val="20"/>
              </w:rPr>
              <w:t>2.8</w:t>
            </w:r>
          </w:p>
        </w:tc>
        <w:tc>
          <w:tcPr>
            <w:tcW w:w="4605" w:type="dxa"/>
            <w:tcBorders>
              <w:top w:val="single" w:sz="4" w:space="0" w:color="auto"/>
              <w:left w:val="single" w:sz="4" w:space="0" w:color="auto"/>
              <w:bottom w:val="single" w:sz="4" w:space="0" w:color="auto"/>
              <w:right w:val="single" w:sz="4" w:space="0" w:color="auto"/>
            </w:tcBorders>
            <w:vAlign w:val="center"/>
            <w:hideMark/>
          </w:tcPr>
          <w:p w:rsidR="005B420D" w:rsidRPr="005310C8" w:rsidRDefault="005B420D" w:rsidP="00517880">
            <w:pPr>
              <w:pStyle w:val="ConsPlusNormal"/>
              <w:ind w:firstLine="0"/>
              <w:jc w:val="both"/>
              <w:rPr>
                <w:rFonts w:ascii="Times New Roman" w:hAnsi="Times New Roman" w:cs="Times New Roman"/>
              </w:rPr>
            </w:pPr>
            <w:r w:rsidRPr="005310C8">
              <w:rPr>
                <w:rFonts w:ascii="Times New Roman" w:hAnsi="Times New Roman" w:cs="Times New Roman"/>
              </w:rPr>
              <w:t xml:space="preserve">Уровень обеспеченности подразделений и организаций Главного управления МЧС России по Кабардино-Балкарской Республике специальным </w:t>
            </w:r>
            <w:r w:rsidRPr="005310C8">
              <w:rPr>
                <w:rFonts w:ascii="Times New Roman" w:hAnsi="Times New Roman" w:cs="Times New Roman"/>
              </w:rPr>
              <w:lastRenderedPageBreak/>
              <w:t>оборудованием для действий в особых условиях, а также при ликвидации крупномасштабных чрезвычайных ситуаций и террористических актов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20D" w:rsidRPr="005310C8" w:rsidRDefault="005B420D" w:rsidP="00517880">
            <w:pPr>
              <w:pStyle w:val="ConsPlusNormal"/>
              <w:ind w:firstLine="0"/>
              <w:jc w:val="center"/>
              <w:rPr>
                <w:rFonts w:ascii="Times New Roman" w:hAnsi="Times New Roman" w:cs="Times New Roman"/>
              </w:rPr>
            </w:pPr>
            <w:r w:rsidRPr="005310C8">
              <w:rPr>
                <w:rFonts w:ascii="Times New Roman" w:hAnsi="Times New Roman" w:cs="Times New Roman"/>
              </w:rPr>
              <w:lastRenderedPageBreak/>
              <w:t>%</w:t>
            </w:r>
          </w:p>
        </w:tc>
        <w:tc>
          <w:tcPr>
            <w:tcW w:w="1134" w:type="dxa"/>
            <w:tcBorders>
              <w:top w:val="nil"/>
              <w:left w:val="nil"/>
              <w:bottom w:val="single" w:sz="4" w:space="0" w:color="auto"/>
              <w:right w:val="nil"/>
            </w:tcBorders>
            <w:vAlign w:val="center"/>
            <w:hideMark/>
          </w:tcPr>
          <w:p w:rsidR="005B420D" w:rsidRPr="005310C8" w:rsidRDefault="005B420D" w:rsidP="00517880">
            <w:pPr>
              <w:pStyle w:val="ConsPlusNormal"/>
              <w:ind w:firstLine="0"/>
              <w:jc w:val="center"/>
              <w:rPr>
                <w:rFonts w:ascii="Times New Roman" w:hAnsi="Times New Roman" w:cs="Times New Roman"/>
              </w:rPr>
            </w:pPr>
            <w:r w:rsidRPr="005310C8">
              <w:rPr>
                <w:rFonts w:ascii="Times New Roman" w:hAnsi="Times New Roman" w:cs="Times New Roman"/>
              </w:rPr>
              <w:t>65</w:t>
            </w:r>
          </w:p>
        </w:tc>
        <w:tc>
          <w:tcPr>
            <w:tcW w:w="1418" w:type="dxa"/>
            <w:tcBorders>
              <w:top w:val="single" w:sz="4" w:space="0" w:color="auto"/>
              <w:left w:val="single" w:sz="4" w:space="0" w:color="auto"/>
              <w:bottom w:val="single" w:sz="4" w:space="0" w:color="auto"/>
              <w:right w:val="single" w:sz="4" w:space="0" w:color="auto"/>
            </w:tcBorders>
            <w:vAlign w:val="center"/>
            <w:hideMark/>
          </w:tcPr>
          <w:p w:rsidR="005B420D" w:rsidRPr="005310C8" w:rsidRDefault="005B420D" w:rsidP="00517880">
            <w:pPr>
              <w:pStyle w:val="ConsPlusNormal"/>
              <w:ind w:firstLine="0"/>
              <w:jc w:val="center"/>
              <w:rPr>
                <w:rFonts w:ascii="Times New Roman" w:hAnsi="Times New Roman" w:cs="Times New Roman"/>
              </w:rPr>
            </w:pPr>
            <w:r w:rsidRPr="005310C8">
              <w:rPr>
                <w:rFonts w:ascii="Times New Roman" w:hAnsi="Times New Roman" w:cs="Times New Roman"/>
              </w:rPr>
              <w:t>65,0</w:t>
            </w:r>
          </w:p>
        </w:tc>
        <w:tc>
          <w:tcPr>
            <w:tcW w:w="1701" w:type="dxa"/>
            <w:tcBorders>
              <w:top w:val="single" w:sz="4" w:space="0" w:color="auto"/>
              <w:left w:val="single" w:sz="4" w:space="0" w:color="auto"/>
              <w:bottom w:val="single" w:sz="4" w:space="0" w:color="auto"/>
              <w:right w:val="single" w:sz="4" w:space="0" w:color="auto"/>
            </w:tcBorders>
            <w:vAlign w:val="center"/>
          </w:tcPr>
          <w:p w:rsidR="005B420D" w:rsidRPr="005310C8" w:rsidRDefault="005B420D" w:rsidP="00517880">
            <w:pPr>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B420D" w:rsidRPr="005310C8" w:rsidRDefault="005B420D" w:rsidP="00517880">
            <w:pPr>
              <w:autoSpaceDE w:val="0"/>
              <w:autoSpaceDN w:val="0"/>
              <w:adjustRightInd w:val="0"/>
              <w:jc w:val="center"/>
              <w:rPr>
                <w:sz w:val="20"/>
                <w:szCs w:val="20"/>
              </w:rPr>
            </w:pPr>
          </w:p>
        </w:tc>
        <w:tc>
          <w:tcPr>
            <w:tcW w:w="3195" w:type="dxa"/>
            <w:tcBorders>
              <w:top w:val="single" w:sz="4" w:space="0" w:color="auto"/>
              <w:left w:val="single" w:sz="4" w:space="0" w:color="auto"/>
              <w:bottom w:val="single" w:sz="4" w:space="0" w:color="auto"/>
              <w:right w:val="single" w:sz="4" w:space="0" w:color="auto"/>
            </w:tcBorders>
          </w:tcPr>
          <w:p w:rsidR="005B420D" w:rsidRPr="005310C8" w:rsidRDefault="005B420D" w:rsidP="00517880">
            <w:pPr>
              <w:autoSpaceDE w:val="0"/>
              <w:autoSpaceDN w:val="0"/>
              <w:adjustRightInd w:val="0"/>
              <w:rPr>
                <w:sz w:val="20"/>
                <w:szCs w:val="20"/>
              </w:rPr>
            </w:pPr>
          </w:p>
        </w:tc>
      </w:tr>
      <w:tr w:rsidR="005B420D" w:rsidRPr="005310C8" w:rsidTr="00C00FE4">
        <w:tc>
          <w:tcPr>
            <w:tcW w:w="641" w:type="dxa"/>
            <w:tcBorders>
              <w:top w:val="single" w:sz="4" w:space="0" w:color="auto"/>
              <w:left w:val="single" w:sz="4" w:space="0" w:color="auto"/>
              <w:bottom w:val="single" w:sz="4" w:space="0" w:color="auto"/>
              <w:right w:val="single" w:sz="4" w:space="0" w:color="auto"/>
            </w:tcBorders>
            <w:hideMark/>
          </w:tcPr>
          <w:p w:rsidR="005B420D" w:rsidRPr="005310C8" w:rsidRDefault="005B420D" w:rsidP="00517880">
            <w:pPr>
              <w:autoSpaceDE w:val="0"/>
              <w:autoSpaceDN w:val="0"/>
              <w:adjustRightInd w:val="0"/>
              <w:jc w:val="center"/>
              <w:rPr>
                <w:sz w:val="20"/>
                <w:szCs w:val="20"/>
              </w:rPr>
            </w:pPr>
            <w:r w:rsidRPr="005310C8">
              <w:rPr>
                <w:sz w:val="20"/>
                <w:szCs w:val="20"/>
              </w:rPr>
              <w:lastRenderedPageBreak/>
              <w:t>2.9</w:t>
            </w:r>
          </w:p>
        </w:tc>
        <w:tc>
          <w:tcPr>
            <w:tcW w:w="4605" w:type="dxa"/>
            <w:tcBorders>
              <w:top w:val="single" w:sz="4" w:space="0" w:color="auto"/>
              <w:left w:val="single" w:sz="4" w:space="0" w:color="auto"/>
              <w:bottom w:val="single" w:sz="4" w:space="0" w:color="auto"/>
              <w:right w:val="single" w:sz="4" w:space="0" w:color="auto"/>
            </w:tcBorders>
            <w:vAlign w:val="center"/>
            <w:hideMark/>
          </w:tcPr>
          <w:p w:rsidR="005B420D" w:rsidRPr="005310C8" w:rsidRDefault="005B420D" w:rsidP="00517880">
            <w:pPr>
              <w:pStyle w:val="ConsPlusNormal"/>
              <w:ind w:firstLine="0"/>
              <w:jc w:val="both"/>
              <w:rPr>
                <w:rFonts w:ascii="Times New Roman" w:hAnsi="Times New Roman" w:cs="Times New Roman"/>
              </w:rPr>
            </w:pPr>
            <w:r w:rsidRPr="005310C8">
              <w:rPr>
                <w:rFonts w:ascii="Times New Roman" w:hAnsi="Times New Roman" w:cs="Times New Roman"/>
              </w:rPr>
              <w:t>Доля современных образцов техники и вооружения в спасательных воинских формированиях МЧС России (от общего количества образцов техники и вооружения)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20D" w:rsidRPr="005310C8" w:rsidRDefault="005B420D" w:rsidP="00517880">
            <w:pPr>
              <w:pStyle w:val="ConsPlusNormal"/>
              <w:ind w:firstLine="0"/>
              <w:jc w:val="center"/>
              <w:rPr>
                <w:rFonts w:ascii="Times New Roman" w:hAnsi="Times New Roman" w:cs="Times New Roman"/>
              </w:rPr>
            </w:pPr>
            <w:r w:rsidRPr="005310C8">
              <w:rPr>
                <w:rFonts w:ascii="Times New Roman" w:hAnsi="Times New Roman" w:cs="Times New Roman"/>
              </w:rPr>
              <w:t>%</w:t>
            </w:r>
          </w:p>
        </w:tc>
        <w:tc>
          <w:tcPr>
            <w:tcW w:w="1134" w:type="dxa"/>
            <w:tcBorders>
              <w:top w:val="single" w:sz="4" w:space="0" w:color="auto"/>
              <w:left w:val="nil"/>
              <w:bottom w:val="single" w:sz="4" w:space="0" w:color="auto"/>
              <w:right w:val="nil"/>
            </w:tcBorders>
            <w:vAlign w:val="center"/>
            <w:hideMark/>
          </w:tcPr>
          <w:p w:rsidR="005B420D" w:rsidRPr="005310C8" w:rsidRDefault="005B420D" w:rsidP="00517880">
            <w:pPr>
              <w:pStyle w:val="ConsPlusNormal"/>
              <w:ind w:firstLine="0"/>
              <w:jc w:val="center"/>
              <w:rPr>
                <w:rFonts w:ascii="Times New Roman" w:hAnsi="Times New Roman" w:cs="Times New Roman"/>
              </w:rPr>
            </w:pPr>
            <w:r w:rsidRPr="005310C8">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B420D" w:rsidRPr="005310C8" w:rsidRDefault="005B420D" w:rsidP="00517880">
            <w:pPr>
              <w:pStyle w:val="ConsPlusNormal"/>
              <w:ind w:firstLine="0"/>
              <w:jc w:val="center"/>
              <w:rPr>
                <w:rFonts w:ascii="Times New Roman" w:hAnsi="Times New Roman" w:cs="Times New Roman"/>
              </w:rPr>
            </w:pPr>
            <w:r w:rsidRPr="005310C8">
              <w:rPr>
                <w:rFonts w:ascii="Times New Roman" w:hAnsi="Times New Roman" w:cs="Times New Roman"/>
              </w:rPr>
              <w:t>0</w:t>
            </w:r>
          </w:p>
        </w:tc>
        <w:tc>
          <w:tcPr>
            <w:tcW w:w="1701" w:type="dxa"/>
            <w:tcBorders>
              <w:top w:val="single" w:sz="4" w:space="0" w:color="auto"/>
              <w:left w:val="single" w:sz="4" w:space="0" w:color="auto"/>
              <w:bottom w:val="single" w:sz="4" w:space="0" w:color="auto"/>
              <w:right w:val="single" w:sz="4" w:space="0" w:color="auto"/>
            </w:tcBorders>
            <w:vAlign w:val="center"/>
          </w:tcPr>
          <w:p w:rsidR="005B420D" w:rsidRPr="005310C8" w:rsidRDefault="005B420D" w:rsidP="00517880">
            <w:pPr>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B420D" w:rsidRPr="005310C8" w:rsidRDefault="005B420D" w:rsidP="00517880">
            <w:pPr>
              <w:autoSpaceDE w:val="0"/>
              <w:autoSpaceDN w:val="0"/>
              <w:adjustRightInd w:val="0"/>
              <w:jc w:val="center"/>
              <w:rPr>
                <w:sz w:val="20"/>
                <w:szCs w:val="20"/>
              </w:rPr>
            </w:pPr>
          </w:p>
        </w:tc>
        <w:tc>
          <w:tcPr>
            <w:tcW w:w="3195" w:type="dxa"/>
            <w:tcBorders>
              <w:top w:val="single" w:sz="4" w:space="0" w:color="auto"/>
              <w:left w:val="single" w:sz="4" w:space="0" w:color="auto"/>
              <w:bottom w:val="single" w:sz="4" w:space="0" w:color="auto"/>
              <w:right w:val="single" w:sz="4" w:space="0" w:color="auto"/>
            </w:tcBorders>
          </w:tcPr>
          <w:p w:rsidR="005B420D" w:rsidRPr="005310C8" w:rsidRDefault="005B420D" w:rsidP="00517880">
            <w:pPr>
              <w:autoSpaceDE w:val="0"/>
              <w:autoSpaceDN w:val="0"/>
              <w:adjustRightInd w:val="0"/>
              <w:rPr>
                <w:sz w:val="20"/>
                <w:szCs w:val="20"/>
              </w:rPr>
            </w:pPr>
          </w:p>
        </w:tc>
      </w:tr>
      <w:tr w:rsidR="005B420D" w:rsidRPr="005310C8" w:rsidTr="00C00FE4">
        <w:tc>
          <w:tcPr>
            <w:tcW w:w="641" w:type="dxa"/>
            <w:tcBorders>
              <w:top w:val="single" w:sz="4" w:space="0" w:color="auto"/>
              <w:left w:val="single" w:sz="4" w:space="0" w:color="auto"/>
              <w:bottom w:val="single" w:sz="4" w:space="0" w:color="auto"/>
              <w:right w:val="single" w:sz="4" w:space="0" w:color="auto"/>
            </w:tcBorders>
            <w:hideMark/>
          </w:tcPr>
          <w:p w:rsidR="005B420D" w:rsidRPr="005310C8" w:rsidRDefault="005B420D" w:rsidP="00517880">
            <w:pPr>
              <w:autoSpaceDE w:val="0"/>
              <w:autoSpaceDN w:val="0"/>
              <w:adjustRightInd w:val="0"/>
              <w:jc w:val="center"/>
              <w:rPr>
                <w:sz w:val="20"/>
                <w:szCs w:val="20"/>
              </w:rPr>
            </w:pPr>
            <w:r w:rsidRPr="005310C8">
              <w:rPr>
                <w:sz w:val="20"/>
                <w:szCs w:val="20"/>
              </w:rPr>
              <w:t>2.10</w:t>
            </w:r>
          </w:p>
        </w:tc>
        <w:tc>
          <w:tcPr>
            <w:tcW w:w="4605" w:type="dxa"/>
            <w:tcBorders>
              <w:top w:val="single" w:sz="4" w:space="0" w:color="auto"/>
              <w:left w:val="single" w:sz="4" w:space="0" w:color="auto"/>
              <w:bottom w:val="single" w:sz="4" w:space="0" w:color="auto"/>
              <w:right w:val="single" w:sz="4" w:space="0" w:color="auto"/>
            </w:tcBorders>
            <w:vAlign w:val="center"/>
            <w:hideMark/>
          </w:tcPr>
          <w:p w:rsidR="005B420D" w:rsidRPr="005310C8" w:rsidRDefault="005B420D" w:rsidP="00517880">
            <w:pPr>
              <w:pStyle w:val="ConsPlusNormal"/>
              <w:ind w:firstLine="0"/>
              <w:jc w:val="both"/>
              <w:rPr>
                <w:rFonts w:ascii="Times New Roman" w:hAnsi="Times New Roman" w:cs="Times New Roman"/>
              </w:rPr>
            </w:pPr>
            <w:r w:rsidRPr="005310C8">
              <w:rPr>
                <w:rFonts w:ascii="Times New Roman" w:hAnsi="Times New Roman" w:cs="Times New Roman"/>
              </w:rPr>
              <w:t>Обеспеченность сил и средств гражданской обороны запасами материальных средств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20D" w:rsidRPr="005310C8" w:rsidRDefault="005B420D" w:rsidP="00517880">
            <w:pPr>
              <w:pStyle w:val="ConsPlusNormal"/>
              <w:ind w:firstLine="0"/>
              <w:jc w:val="center"/>
              <w:rPr>
                <w:rFonts w:ascii="Times New Roman" w:hAnsi="Times New Roman" w:cs="Times New Roman"/>
              </w:rPr>
            </w:pPr>
            <w:r w:rsidRPr="005310C8">
              <w:rPr>
                <w:rFonts w:ascii="Times New Roman" w:hAnsi="Times New Roman" w:cs="Times New Roman"/>
              </w:rPr>
              <w:t>%</w:t>
            </w:r>
          </w:p>
        </w:tc>
        <w:tc>
          <w:tcPr>
            <w:tcW w:w="1134" w:type="dxa"/>
            <w:tcBorders>
              <w:top w:val="single" w:sz="4" w:space="0" w:color="auto"/>
              <w:left w:val="nil"/>
              <w:bottom w:val="single" w:sz="4" w:space="0" w:color="auto"/>
              <w:right w:val="nil"/>
            </w:tcBorders>
            <w:vAlign w:val="center"/>
            <w:hideMark/>
          </w:tcPr>
          <w:p w:rsidR="005B420D" w:rsidRPr="005310C8" w:rsidRDefault="005B420D" w:rsidP="00517880">
            <w:pPr>
              <w:pStyle w:val="ConsPlusNormal"/>
              <w:ind w:firstLine="0"/>
              <w:jc w:val="center"/>
              <w:rPr>
                <w:rFonts w:ascii="Times New Roman" w:hAnsi="Times New Roman" w:cs="Times New Roman"/>
              </w:rPr>
            </w:pPr>
            <w:r w:rsidRPr="005310C8">
              <w:rPr>
                <w:rFonts w:ascii="Times New Roman" w:hAnsi="Times New Roman" w:cs="Times New Roman"/>
              </w:rPr>
              <w:t>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B420D" w:rsidRPr="005310C8" w:rsidRDefault="005B420D" w:rsidP="00517880">
            <w:pPr>
              <w:pStyle w:val="ConsPlusNormal"/>
              <w:ind w:firstLine="0"/>
              <w:jc w:val="center"/>
              <w:rPr>
                <w:rFonts w:ascii="Times New Roman" w:hAnsi="Times New Roman" w:cs="Times New Roman"/>
              </w:rPr>
            </w:pPr>
            <w:r w:rsidRPr="005310C8">
              <w:rPr>
                <w:rFonts w:ascii="Times New Roman" w:hAnsi="Times New Roman" w:cs="Times New Roman"/>
              </w:rPr>
              <w:t>100</w:t>
            </w:r>
          </w:p>
        </w:tc>
        <w:tc>
          <w:tcPr>
            <w:tcW w:w="1701" w:type="dxa"/>
            <w:tcBorders>
              <w:top w:val="single" w:sz="4" w:space="0" w:color="auto"/>
              <w:left w:val="single" w:sz="4" w:space="0" w:color="auto"/>
              <w:bottom w:val="single" w:sz="4" w:space="0" w:color="auto"/>
              <w:right w:val="single" w:sz="4" w:space="0" w:color="auto"/>
            </w:tcBorders>
            <w:vAlign w:val="center"/>
          </w:tcPr>
          <w:p w:rsidR="005B420D" w:rsidRPr="005310C8" w:rsidRDefault="005B420D" w:rsidP="00517880">
            <w:pPr>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B420D" w:rsidRPr="005310C8" w:rsidRDefault="005B420D" w:rsidP="00517880">
            <w:pPr>
              <w:autoSpaceDE w:val="0"/>
              <w:autoSpaceDN w:val="0"/>
              <w:adjustRightInd w:val="0"/>
              <w:jc w:val="center"/>
              <w:rPr>
                <w:sz w:val="20"/>
                <w:szCs w:val="20"/>
              </w:rPr>
            </w:pPr>
          </w:p>
        </w:tc>
        <w:tc>
          <w:tcPr>
            <w:tcW w:w="3195" w:type="dxa"/>
            <w:tcBorders>
              <w:top w:val="single" w:sz="4" w:space="0" w:color="auto"/>
              <w:left w:val="single" w:sz="4" w:space="0" w:color="auto"/>
              <w:bottom w:val="single" w:sz="4" w:space="0" w:color="auto"/>
              <w:right w:val="single" w:sz="4" w:space="0" w:color="auto"/>
            </w:tcBorders>
          </w:tcPr>
          <w:p w:rsidR="005B420D" w:rsidRPr="005310C8" w:rsidRDefault="005B420D" w:rsidP="00517880">
            <w:pPr>
              <w:autoSpaceDE w:val="0"/>
              <w:autoSpaceDN w:val="0"/>
              <w:adjustRightInd w:val="0"/>
              <w:rPr>
                <w:sz w:val="20"/>
                <w:szCs w:val="20"/>
              </w:rPr>
            </w:pPr>
          </w:p>
        </w:tc>
      </w:tr>
      <w:tr w:rsidR="005B420D" w:rsidRPr="005310C8" w:rsidTr="00C00FE4">
        <w:trPr>
          <w:trHeight w:val="1556"/>
        </w:trPr>
        <w:tc>
          <w:tcPr>
            <w:tcW w:w="641" w:type="dxa"/>
            <w:tcBorders>
              <w:top w:val="single" w:sz="4" w:space="0" w:color="auto"/>
              <w:left w:val="single" w:sz="4" w:space="0" w:color="auto"/>
              <w:bottom w:val="single" w:sz="4" w:space="0" w:color="auto"/>
              <w:right w:val="single" w:sz="4" w:space="0" w:color="auto"/>
            </w:tcBorders>
            <w:hideMark/>
          </w:tcPr>
          <w:p w:rsidR="005B420D" w:rsidRPr="005310C8" w:rsidRDefault="005B420D" w:rsidP="00517880">
            <w:pPr>
              <w:autoSpaceDE w:val="0"/>
              <w:autoSpaceDN w:val="0"/>
              <w:adjustRightInd w:val="0"/>
              <w:jc w:val="center"/>
              <w:rPr>
                <w:sz w:val="20"/>
                <w:szCs w:val="20"/>
              </w:rPr>
            </w:pPr>
            <w:r w:rsidRPr="005310C8">
              <w:rPr>
                <w:sz w:val="20"/>
                <w:szCs w:val="20"/>
              </w:rPr>
              <w:t>2.11</w:t>
            </w:r>
          </w:p>
        </w:tc>
        <w:tc>
          <w:tcPr>
            <w:tcW w:w="4605" w:type="dxa"/>
            <w:tcBorders>
              <w:top w:val="single" w:sz="4" w:space="0" w:color="auto"/>
              <w:left w:val="single" w:sz="4" w:space="0" w:color="auto"/>
              <w:bottom w:val="single" w:sz="4" w:space="0" w:color="auto"/>
              <w:right w:val="single" w:sz="4" w:space="0" w:color="auto"/>
            </w:tcBorders>
            <w:vAlign w:val="center"/>
            <w:hideMark/>
          </w:tcPr>
          <w:p w:rsidR="005B420D" w:rsidRPr="005310C8" w:rsidRDefault="005B420D" w:rsidP="00517880">
            <w:pPr>
              <w:pStyle w:val="ConsPlusNormal"/>
              <w:ind w:firstLine="0"/>
              <w:jc w:val="both"/>
              <w:rPr>
                <w:rFonts w:ascii="Times New Roman" w:hAnsi="Times New Roman" w:cs="Times New Roman"/>
              </w:rPr>
            </w:pPr>
            <w:r w:rsidRPr="005310C8">
              <w:rPr>
                <w:rFonts w:ascii="Times New Roman" w:hAnsi="Times New Roman" w:cs="Times New Roman"/>
              </w:rPr>
              <w:t>Укомплектованность надзорных органов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Кабардино-Балкарской Республике средствами инструментального контроля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20D" w:rsidRPr="005310C8" w:rsidRDefault="005B420D" w:rsidP="00517880">
            <w:pPr>
              <w:pStyle w:val="ConsPlusNormal"/>
              <w:ind w:firstLine="0"/>
              <w:jc w:val="center"/>
              <w:rPr>
                <w:rFonts w:ascii="Times New Roman" w:hAnsi="Times New Roman" w:cs="Times New Roman"/>
              </w:rPr>
            </w:pPr>
            <w:r w:rsidRPr="005310C8">
              <w:rPr>
                <w:rFonts w:ascii="Times New Roman" w:hAnsi="Times New Roman" w:cs="Times New Roman"/>
              </w:rPr>
              <w:t>%</w:t>
            </w:r>
          </w:p>
        </w:tc>
        <w:tc>
          <w:tcPr>
            <w:tcW w:w="1134" w:type="dxa"/>
            <w:tcBorders>
              <w:top w:val="single" w:sz="4" w:space="0" w:color="auto"/>
              <w:left w:val="nil"/>
              <w:bottom w:val="single" w:sz="4" w:space="0" w:color="auto"/>
              <w:right w:val="nil"/>
            </w:tcBorders>
            <w:vAlign w:val="center"/>
            <w:hideMark/>
          </w:tcPr>
          <w:p w:rsidR="005B420D" w:rsidRPr="005310C8" w:rsidRDefault="005B420D" w:rsidP="00517880">
            <w:pPr>
              <w:pStyle w:val="ConsPlusNormal"/>
              <w:ind w:firstLine="0"/>
              <w:jc w:val="center"/>
              <w:rPr>
                <w:rFonts w:ascii="Times New Roman" w:hAnsi="Times New Roman" w:cs="Times New Roman"/>
              </w:rPr>
            </w:pPr>
            <w:r w:rsidRPr="005310C8">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B420D" w:rsidRPr="005310C8" w:rsidRDefault="005B420D" w:rsidP="00517880">
            <w:pPr>
              <w:pStyle w:val="ConsPlusNormal"/>
              <w:ind w:firstLine="0"/>
              <w:jc w:val="center"/>
              <w:rPr>
                <w:rFonts w:ascii="Times New Roman" w:hAnsi="Times New Roman" w:cs="Times New Roman"/>
              </w:rPr>
            </w:pPr>
            <w:r w:rsidRPr="005310C8">
              <w:rPr>
                <w:rFonts w:ascii="Times New Roman" w:hAnsi="Times New Roman" w:cs="Times New Roman"/>
              </w:rPr>
              <w:t>100,0</w:t>
            </w:r>
          </w:p>
        </w:tc>
        <w:tc>
          <w:tcPr>
            <w:tcW w:w="1701" w:type="dxa"/>
            <w:tcBorders>
              <w:top w:val="single" w:sz="4" w:space="0" w:color="auto"/>
              <w:left w:val="single" w:sz="4" w:space="0" w:color="auto"/>
              <w:bottom w:val="single" w:sz="4" w:space="0" w:color="auto"/>
              <w:right w:val="single" w:sz="4" w:space="0" w:color="auto"/>
            </w:tcBorders>
            <w:vAlign w:val="center"/>
          </w:tcPr>
          <w:p w:rsidR="005B420D" w:rsidRPr="005310C8" w:rsidRDefault="005B420D" w:rsidP="00517880">
            <w:pPr>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B420D" w:rsidRPr="005310C8" w:rsidRDefault="005B420D" w:rsidP="00517880">
            <w:pPr>
              <w:autoSpaceDE w:val="0"/>
              <w:autoSpaceDN w:val="0"/>
              <w:adjustRightInd w:val="0"/>
              <w:jc w:val="center"/>
              <w:rPr>
                <w:sz w:val="20"/>
                <w:szCs w:val="20"/>
              </w:rPr>
            </w:pPr>
          </w:p>
        </w:tc>
        <w:tc>
          <w:tcPr>
            <w:tcW w:w="3195" w:type="dxa"/>
            <w:tcBorders>
              <w:top w:val="single" w:sz="4" w:space="0" w:color="auto"/>
              <w:left w:val="single" w:sz="4" w:space="0" w:color="auto"/>
              <w:bottom w:val="single" w:sz="4" w:space="0" w:color="auto"/>
              <w:right w:val="single" w:sz="4" w:space="0" w:color="auto"/>
            </w:tcBorders>
          </w:tcPr>
          <w:p w:rsidR="005B420D" w:rsidRPr="005310C8" w:rsidRDefault="005B420D" w:rsidP="00517880">
            <w:pPr>
              <w:autoSpaceDE w:val="0"/>
              <w:autoSpaceDN w:val="0"/>
              <w:adjustRightInd w:val="0"/>
              <w:rPr>
                <w:sz w:val="20"/>
                <w:szCs w:val="20"/>
              </w:rPr>
            </w:pPr>
          </w:p>
        </w:tc>
      </w:tr>
      <w:tr w:rsidR="005B420D" w:rsidRPr="005310C8" w:rsidTr="00C00FE4">
        <w:tc>
          <w:tcPr>
            <w:tcW w:w="641" w:type="dxa"/>
            <w:tcBorders>
              <w:top w:val="single" w:sz="4" w:space="0" w:color="auto"/>
              <w:left w:val="single" w:sz="4" w:space="0" w:color="auto"/>
              <w:bottom w:val="single" w:sz="4" w:space="0" w:color="auto"/>
              <w:right w:val="single" w:sz="4" w:space="0" w:color="auto"/>
            </w:tcBorders>
            <w:hideMark/>
          </w:tcPr>
          <w:p w:rsidR="005B420D" w:rsidRPr="005310C8" w:rsidRDefault="005B420D" w:rsidP="00517880">
            <w:pPr>
              <w:autoSpaceDE w:val="0"/>
              <w:autoSpaceDN w:val="0"/>
              <w:adjustRightInd w:val="0"/>
              <w:jc w:val="center"/>
              <w:rPr>
                <w:sz w:val="20"/>
                <w:szCs w:val="20"/>
              </w:rPr>
            </w:pPr>
            <w:r w:rsidRPr="005310C8">
              <w:rPr>
                <w:sz w:val="20"/>
                <w:szCs w:val="20"/>
              </w:rPr>
              <w:t>2.12</w:t>
            </w:r>
          </w:p>
        </w:tc>
        <w:tc>
          <w:tcPr>
            <w:tcW w:w="4605" w:type="dxa"/>
            <w:tcBorders>
              <w:top w:val="single" w:sz="4" w:space="0" w:color="auto"/>
              <w:left w:val="single" w:sz="4" w:space="0" w:color="auto"/>
              <w:bottom w:val="single" w:sz="4" w:space="0" w:color="auto"/>
              <w:right w:val="single" w:sz="4" w:space="0" w:color="auto"/>
            </w:tcBorders>
            <w:vAlign w:val="center"/>
            <w:hideMark/>
          </w:tcPr>
          <w:p w:rsidR="005B420D" w:rsidRPr="005310C8" w:rsidRDefault="005B420D" w:rsidP="00517880">
            <w:pPr>
              <w:pStyle w:val="ConsPlusNormal"/>
              <w:ind w:firstLine="0"/>
              <w:jc w:val="both"/>
              <w:rPr>
                <w:rFonts w:ascii="Times New Roman" w:hAnsi="Times New Roman" w:cs="Times New Roman"/>
              </w:rPr>
            </w:pPr>
            <w:r w:rsidRPr="005310C8">
              <w:rPr>
                <w:rFonts w:ascii="Times New Roman" w:hAnsi="Times New Roman" w:cs="Times New Roman"/>
              </w:rPr>
              <w:t>Укомплектованность органов дознания Главного управления МЧС России по Кабардино-Балкарской Республике пожарно-криминалистическими лабораториями экспресс-анализа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20D" w:rsidRPr="005310C8" w:rsidRDefault="005B420D" w:rsidP="00517880">
            <w:pPr>
              <w:pStyle w:val="ConsPlusNormal"/>
              <w:ind w:firstLine="0"/>
              <w:jc w:val="center"/>
              <w:rPr>
                <w:rFonts w:ascii="Times New Roman" w:hAnsi="Times New Roman" w:cs="Times New Roman"/>
              </w:rPr>
            </w:pPr>
            <w:r w:rsidRPr="005310C8">
              <w:rPr>
                <w:rFonts w:ascii="Times New Roman" w:hAnsi="Times New Roman" w:cs="Times New Roman"/>
              </w:rPr>
              <w:t>%</w:t>
            </w:r>
          </w:p>
        </w:tc>
        <w:tc>
          <w:tcPr>
            <w:tcW w:w="1134" w:type="dxa"/>
            <w:tcBorders>
              <w:top w:val="single" w:sz="4" w:space="0" w:color="auto"/>
              <w:left w:val="nil"/>
              <w:bottom w:val="single" w:sz="4" w:space="0" w:color="auto"/>
              <w:right w:val="nil"/>
            </w:tcBorders>
            <w:vAlign w:val="center"/>
            <w:hideMark/>
          </w:tcPr>
          <w:p w:rsidR="005B420D" w:rsidRPr="005310C8" w:rsidRDefault="005B420D" w:rsidP="00517880">
            <w:pPr>
              <w:pStyle w:val="ConsPlusNormal"/>
              <w:ind w:firstLine="0"/>
              <w:jc w:val="center"/>
              <w:rPr>
                <w:rFonts w:ascii="Times New Roman" w:hAnsi="Times New Roman" w:cs="Times New Roman"/>
              </w:rPr>
            </w:pPr>
            <w:r w:rsidRPr="005310C8">
              <w:rPr>
                <w:rFonts w:ascii="Times New Roman" w:hAnsi="Times New Roman" w:cs="Times New Roman"/>
              </w:rPr>
              <w:t>40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B420D" w:rsidRPr="005310C8" w:rsidRDefault="005B420D" w:rsidP="00517880">
            <w:pPr>
              <w:pStyle w:val="ConsPlusNormal"/>
              <w:ind w:firstLine="0"/>
              <w:jc w:val="center"/>
              <w:rPr>
                <w:rFonts w:ascii="Times New Roman" w:hAnsi="Times New Roman" w:cs="Times New Roman"/>
              </w:rPr>
            </w:pPr>
            <w:r w:rsidRPr="005310C8">
              <w:rPr>
                <w:rFonts w:ascii="Times New Roman" w:hAnsi="Times New Roman" w:cs="Times New Roman"/>
              </w:rPr>
              <w:t>100,0</w:t>
            </w:r>
          </w:p>
        </w:tc>
        <w:tc>
          <w:tcPr>
            <w:tcW w:w="1701" w:type="dxa"/>
            <w:tcBorders>
              <w:top w:val="single" w:sz="4" w:space="0" w:color="auto"/>
              <w:left w:val="single" w:sz="4" w:space="0" w:color="auto"/>
              <w:bottom w:val="single" w:sz="4" w:space="0" w:color="auto"/>
              <w:right w:val="single" w:sz="4" w:space="0" w:color="auto"/>
            </w:tcBorders>
            <w:vAlign w:val="center"/>
          </w:tcPr>
          <w:p w:rsidR="005B420D" w:rsidRPr="005310C8" w:rsidRDefault="005B420D" w:rsidP="00517880">
            <w:pPr>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B420D" w:rsidRPr="005310C8" w:rsidRDefault="005B420D" w:rsidP="00517880">
            <w:pPr>
              <w:autoSpaceDE w:val="0"/>
              <w:autoSpaceDN w:val="0"/>
              <w:adjustRightInd w:val="0"/>
              <w:jc w:val="center"/>
              <w:rPr>
                <w:sz w:val="20"/>
                <w:szCs w:val="20"/>
              </w:rPr>
            </w:pPr>
          </w:p>
        </w:tc>
        <w:tc>
          <w:tcPr>
            <w:tcW w:w="3195" w:type="dxa"/>
            <w:tcBorders>
              <w:top w:val="single" w:sz="4" w:space="0" w:color="auto"/>
              <w:left w:val="single" w:sz="4" w:space="0" w:color="auto"/>
              <w:bottom w:val="single" w:sz="4" w:space="0" w:color="auto"/>
              <w:right w:val="single" w:sz="4" w:space="0" w:color="auto"/>
            </w:tcBorders>
          </w:tcPr>
          <w:p w:rsidR="005B420D" w:rsidRPr="005310C8" w:rsidRDefault="005B420D" w:rsidP="00517880">
            <w:pPr>
              <w:autoSpaceDE w:val="0"/>
              <w:autoSpaceDN w:val="0"/>
              <w:adjustRightInd w:val="0"/>
              <w:rPr>
                <w:sz w:val="20"/>
                <w:szCs w:val="20"/>
              </w:rPr>
            </w:pPr>
          </w:p>
        </w:tc>
      </w:tr>
      <w:tr w:rsidR="005B420D" w:rsidRPr="005310C8" w:rsidTr="00C00FE4">
        <w:tc>
          <w:tcPr>
            <w:tcW w:w="641" w:type="dxa"/>
            <w:tcBorders>
              <w:top w:val="single" w:sz="4" w:space="0" w:color="auto"/>
              <w:left w:val="single" w:sz="4" w:space="0" w:color="auto"/>
              <w:bottom w:val="single" w:sz="4" w:space="0" w:color="auto"/>
              <w:right w:val="single" w:sz="4" w:space="0" w:color="auto"/>
            </w:tcBorders>
            <w:hideMark/>
          </w:tcPr>
          <w:p w:rsidR="005B420D" w:rsidRPr="005310C8" w:rsidRDefault="005B420D" w:rsidP="00517880">
            <w:pPr>
              <w:autoSpaceDE w:val="0"/>
              <w:autoSpaceDN w:val="0"/>
              <w:adjustRightInd w:val="0"/>
              <w:jc w:val="center"/>
              <w:rPr>
                <w:sz w:val="20"/>
                <w:szCs w:val="20"/>
              </w:rPr>
            </w:pPr>
            <w:r w:rsidRPr="005310C8">
              <w:rPr>
                <w:sz w:val="20"/>
                <w:szCs w:val="20"/>
              </w:rPr>
              <w:t>2.13</w:t>
            </w:r>
          </w:p>
        </w:tc>
        <w:tc>
          <w:tcPr>
            <w:tcW w:w="4605" w:type="dxa"/>
            <w:tcBorders>
              <w:top w:val="single" w:sz="4" w:space="0" w:color="auto"/>
              <w:left w:val="single" w:sz="4" w:space="0" w:color="auto"/>
              <w:bottom w:val="single" w:sz="4" w:space="0" w:color="auto"/>
              <w:right w:val="single" w:sz="4" w:space="0" w:color="auto"/>
            </w:tcBorders>
            <w:vAlign w:val="center"/>
            <w:hideMark/>
          </w:tcPr>
          <w:p w:rsidR="005B420D" w:rsidRPr="005310C8" w:rsidRDefault="005B420D" w:rsidP="00517880">
            <w:pPr>
              <w:pStyle w:val="ConsPlusNormal"/>
              <w:ind w:firstLine="0"/>
              <w:jc w:val="both"/>
              <w:rPr>
                <w:rFonts w:ascii="Times New Roman" w:hAnsi="Times New Roman" w:cs="Times New Roman"/>
              </w:rPr>
            </w:pPr>
            <w:r w:rsidRPr="005310C8">
              <w:rPr>
                <w:rFonts w:ascii="Times New Roman" w:hAnsi="Times New Roman" w:cs="Times New Roman"/>
              </w:rPr>
              <w:t>Укомплектованность судебно-экспертного учреждения Главного управления МЧС России по Кабардино-Балкарской Республике по Кабардино-Балкарской Республике техническими средствами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20D" w:rsidRPr="005310C8" w:rsidRDefault="005B420D" w:rsidP="00517880">
            <w:pPr>
              <w:pStyle w:val="ConsPlusNormal"/>
              <w:ind w:firstLine="0"/>
              <w:jc w:val="center"/>
              <w:rPr>
                <w:rFonts w:ascii="Times New Roman" w:hAnsi="Times New Roman" w:cs="Times New Roman"/>
              </w:rPr>
            </w:pPr>
            <w:r w:rsidRPr="005310C8">
              <w:rPr>
                <w:rFonts w:ascii="Times New Roman" w:hAnsi="Times New Roman" w:cs="Times New Roman"/>
              </w:rPr>
              <w:t>%</w:t>
            </w:r>
          </w:p>
        </w:tc>
        <w:tc>
          <w:tcPr>
            <w:tcW w:w="1134" w:type="dxa"/>
            <w:tcBorders>
              <w:top w:val="nil"/>
              <w:left w:val="nil"/>
              <w:bottom w:val="single" w:sz="4" w:space="0" w:color="auto"/>
              <w:right w:val="nil"/>
            </w:tcBorders>
            <w:vAlign w:val="center"/>
            <w:hideMark/>
          </w:tcPr>
          <w:p w:rsidR="005B420D" w:rsidRPr="005310C8" w:rsidRDefault="005B420D" w:rsidP="00517880">
            <w:pPr>
              <w:pStyle w:val="ConsPlusNormal"/>
              <w:ind w:firstLine="0"/>
              <w:jc w:val="center"/>
              <w:rPr>
                <w:rFonts w:ascii="Times New Roman" w:hAnsi="Times New Roman" w:cs="Times New Roman"/>
              </w:rPr>
            </w:pPr>
            <w:r w:rsidRPr="005310C8">
              <w:rPr>
                <w:rFonts w:ascii="Times New Roman" w:hAnsi="Times New Roman" w:cs="Times New Roman"/>
              </w:rPr>
              <w:t>25,2</w:t>
            </w:r>
          </w:p>
        </w:tc>
        <w:tc>
          <w:tcPr>
            <w:tcW w:w="1418" w:type="dxa"/>
            <w:tcBorders>
              <w:top w:val="single" w:sz="4" w:space="0" w:color="auto"/>
              <w:left w:val="single" w:sz="4" w:space="0" w:color="auto"/>
              <w:bottom w:val="single" w:sz="4" w:space="0" w:color="auto"/>
              <w:right w:val="single" w:sz="4" w:space="0" w:color="auto"/>
            </w:tcBorders>
            <w:vAlign w:val="center"/>
            <w:hideMark/>
          </w:tcPr>
          <w:p w:rsidR="005B420D" w:rsidRPr="005310C8" w:rsidRDefault="005B420D" w:rsidP="00517880">
            <w:pPr>
              <w:pStyle w:val="ConsPlusNormal"/>
              <w:ind w:firstLine="0"/>
              <w:jc w:val="center"/>
              <w:rPr>
                <w:rFonts w:ascii="Times New Roman" w:hAnsi="Times New Roman" w:cs="Times New Roman"/>
              </w:rPr>
            </w:pPr>
            <w:r w:rsidRPr="005310C8">
              <w:rPr>
                <w:rFonts w:ascii="Times New Roman" w:hAnsi="Times New Roman" w:cs="Times New Roman"/>
              </w:rPr>
              <w:t>100,0</w:t>
            </w:r>
          </w:p>
        </w:tc>
        <w:tc>
          <w:tcPr>
            <w:tcW w:w="1701" w:type="dxa"/>
            <w:tcBorders>
              <w:top w:val="single" w:sz="4" w:space="0" w:color="auto"/>
              <w:left w:val="single" w:sz="4" w:space="0" w:color="auto"/>
              <w:bottom w:val="single" w:sz="4" w:space="0" w:color="auto"/>
              <w:right w:val="single" w:sz="4" w:space="0" w:color="auto"/>
            </w:tcBorders>
            <w:vAlign w:val="center"/>
          </w:tcPr>
          <w:p w:rsidR="005B420D" w:rsidRPr="005310C8" w:rsidRDefault="005B420D" w:rsidP="00517880">
            <w:pPr>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B420D" w:rsidRPr="005310C8" w:rsidRDefault="005B420D" w:rsidP="00517880">
            <w:pPr>
              <w:autoSpaceDE w:val="0"/>
              <w:autoSpaceDN w:val="0"/>
              <w:adjustRightInd w:val="0"/>
              <w:jc w:val="center"/>
              <w:rPr>
                <w:sz w:val="20"/>
                <w:szCs w:val="20"/>
              </w:rPr>
            </w:pPr>
          </w:p>
        </w:tc>
        <w:tc>
          <w:tcPr>
            <w:tcW w:w="3195" w:type="dxa"/>
            <w:tcBorders>
              <w:top w:val="single" w:sz="4" w:space="0" w:color="auto"/>
              <w:left w:val="single" w:sz="4" w:space="0" w:color="auto"/>
              <w:bottom w:val="single" w:sz="4" w:space="0" w:color="auto"/>
              <w:right w:val="single" w:sz="4" w:space="0" w:color="auto"/>
            </w:tcBorders>
          </w:tcPr>
          <w:p w:rsidR="005B420D" w:rsidRPr="005310C8" w:rsidRDefault="005B420D" w:rsidP="00517880">
            <w:pPr>
              <w:autoSpaceDE w:val="0"/>
              <w:autoSpaceDN w:val="0"/>
              <w:adjustRightInd w:val="0"/>
              <w:rPr>
                <w:sz w:val="20"/>
                <w:szCs w:val="20"/>
              </w:rPr>
            </w:pPr>
          </w:p>
        </w:tc>
      </w:tr>
      <w:tr w:rsidR="005B420D" w:rsidRPr="005310C8" w:rsidTr="00C00FE4">
        <w:tc>
          <w:tcPr>
            <w:tcW w:w="641" w:type="dxa"/>
            <w:tcBorders>
              <w:top w:val="single" w:sz="4" w:space="0" w:color="auto"/>
              <w:left w:val="single" w:sz="4" w:space="0" w:color="auto"/>
              <w:bottom w:val="single" w:sz="4" w:space="0" w:color="auto"/>
              <w:right w:val="single" w:sz="4" w:space="0" w:color="auto"/>
            </w:tcBorders>
            <w:hideMark/>
          </w:tcPr>
          <w:p w:rsidR="005B420D" w:rsidRPr="005310C8" w:rsidRDefault="005B420D" w:rsidP="00517880">
            <w:pPr>
              <w:autoSpaceDE w:val="0"/>
              <w:autoSpaceDN w:val="0"/>
              <w:adjustRightInd w:val="0"/>
              <w:jc w:val="center"/>
              <w:rPr>
                <w:sz w:val="20"/>
                <w:szCs w:val="20"/>
              </w:rPr>
            </w:pPr>
            <w:r w:rsidRPr="005310C8">
              <w:rPr>
                <w:sz w:val="20"/>
                <w:szCs w:val="20"/>
              </w:rPr>
              <w:t>2.14</w:t>
            </w:r>
          </w:p>
        </w:tc>
        <w:tc>
          <w:tcPr>
            <w:tcW w:w="4605" w:type="dxa"/>
            <w:tcBorders>
              <w:top w:val="single" w:sz="4" w:space="0" w:color="auto"/>
              <w:left w:val="single" w:sz="4" w:space="0" w:color="auto"/>
              <w:bottom w:val="single" w:sz="4" w:space="0" w:color="auto"/>
              <w:right w:val="single" w:sz="4" w:space="0" w:color="auto"/>
            </w:tcBorders>
            <w:vAlign w:val="center"/>
            <w:hideMark/>
          </w:tcPr>
          <w:p w:rsidR="005B420D" w:rsidRPr="005310C8" w:rsidRDefault="005B420D" w:rsidP="00517880">
            <w:pPr>
              <w:pStyle w:val="ConsPlusNormal"/>
              <w:ind w:firstLine="0"/>
              <w:jc w:val="both"/>
              <w:rPr>
                <w:rFonts w:ascii="Times New Roman" w:hAnsi="Times New Roman" w:cs="Times New Roman"/>
              </w:rPr>
            </w:pPr>
            <w:r w:rsidRPr="005310C8">
              <w:rPr>
                <w:rFonts w:ascii="Times New Roman" w:hAnsi="Times New Roman" w:cs="Times New Roman"/>
              </w:rPr>
              <w:t>Экспертные исследования по делам о пожарах и нарушениях требований пожарной безопасности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20D" w:rsidRPr="005310C8" w:rsidRDefault="005B420D" w:rsidP="00517880">
            <w:pPr>
              <w:pStyle w:val="ConsPlusNormal"/>
              <w:ind w:firstLine="0"/>
              <w:jc w:val="center"/>
              <w:rPr>
                <w:rFonts w:ascii="Times New Roman" w:hAnsi="Times New Roman" w:cs="Times New Roman"/>
              </w:rPr>
            </w:pPr>
            <w:r w:rsidRPr="005310C8">
              <w:rPr>
                <w:rFonts w:ascii="Times New Roman" w:hAnsi="Times New Roman" w:cs="Times New Roman"/>
              </w:rPr>
              <w:t>единиц</w:t>
            </w:r>
          </w:p>
        </w:tc>
        <w:tc>
          <w:tcPr>
            <w:tcW w:w="1134" w:type="dxa"/>
            <w:tcBorders>
              <w:top w:val="single" w:sz="4" w:space="0" w:color="auto"/>
              <w:left w:val="nil"/>
              <w:bottom w:val="nil"/>
              <w:right w:val="nil"/>
            </w:tcBorders>
            <w:vAlign w:val="center"/>
            <w:hideMark/>
          </w:tcPr>
          <w:p w:rsidR="005B420D" w:rsidRPr="005310C8" w:rsidRDefault="005B420D" w:rsidP="00517880">
            <w:pPr>
              <w:pStyle w:val="ConsPlusNormal"/>
              <w:ind w:firstLine="0"/>
              <w:jc w:val="center"/>
              <w:rPr>
                <w:rFonts w:ascii="Times New Roman" w:hAnsi="Times New Roman" w:cs="Times New Roman"/>
              </w:rPr>
            </w:pPr>
            <w:r w:rsidRPr="005310C8">
              <w:rPr>
                <w:rFonts w:ascii="Times New Roman" w:hAnsi="Times New Roman" w:cs="Times New Roman"/>
              </w:rPr>
              <w:t>270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B420D" w:rsidRPr="005310C8" w:rsidRDefault="005B420D" w:rsidP="00517880">
            <w:pPr>
              <w:pStyle w:val="ConsPlusNormal"/>
              <w:ind w:firstLine="0"/>
              <w:jc w:val="center"/>
              <w:rPr>
                <w:rFonts w:ascii="Times New Roman" w:hAnsi="Times New Roman" w:cs="Times New Roman"/>
              </w:rPr>
            </w:pPr>
            <w:r w:rsidRPr="005310C8">
              <w:rPr>
                <w:rFonts w:ascii="Times New Roman" w:hAnsi="Times New Roman" w:cs="Times New Roman"/>
              </w:rPr>
              <w:t>320</w:t>
            </w:r>
          </w:p>
        </w:tc>
        <w:tc>
          <w:tcPr>
            <w:tcW w:w="1701" w:type="dxa"/>
            <w:tcBorders>
              <w:top w:val="single" w:sz="4" w:space="0" w:color="auto"/>
              <w:left w:val="single" w:sz="4" w:space="0" w:color="auto"/>
              <w:bottom w:val="single" w:sz="4" w:space="0" w:color="auto"/>
              <w:right w:val="single" w:sz="4" w:space="0" w:color="auto"/>
            </w:tcBorders>
            <w:vAlign w:val="center"/>
          </w:tcPr>
          <w:p w:rsidR="005B420D" w:rsidRPr="005310C8" w:rsidRDefault="005B420D" w:rsidP="00517880">
            <w:pPr>
              <w:autoSpaceDE w:val="0"/>
              <w:autoSpaceDN w:val="0"/>
              <w:adjustRightInd w:val="0"/>
              <w:jc w:val="center"/>
              <w:rPr>
                <w:sz w:val="20"/>
                <w:szCs w:val="20"/>
              </w:rPr>
            </w:pPr>
            <w:r w:rsidRPr="005310C8">
              <w:rPr>
                <w:sz w:val="20"/>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5B420D" w:rsidRPr="005310C8" w:rsidRDefault="005B420D" w:rsidP="00517880">
            <w:pPr>
              <w:autoSpaceDE w:val="0"/>
              <w:autoSpaceDN w:val="0"/>
              <w:adjustRightInd w:val="0"/>
              <w:jc w:val="center"/>
              <w:rPr>
                <w:sz w:val="20"/>
                <w:szCs w:val="20"/>
              </w:rPr>
            </w:pPr>
            <w:r w:rsidRPr="005310C8">
              <w:rPr>
                <w:sz w:val="20"/>
                <w:szCs w:val="20"/>
              </w:rPr>
              <w:t>18,5</w:t>
            </w:r>
          </w:p>
        </w:tc>
        <w:tc>
          <w:tcPr>
            <w:tcW w:w="3195" w:type="dxa"/>
            <w:tcBorders>
              <w:top w:val="single" w:sz="4" w:space="0" w:color="auto"/>
              <w:left w:val="single" w:sz="4" w:space="0" w:color="auto"/>
              <w:bottom w:val="single" w:sz="4" w:space="0" w:color="auto"/>
              <w:right w:val="single" w:sz="4" w:space="0" w:color="auto"/>
            </w:tcBorders>
          </w:tcPr>
          <w:p w:rsidR="005B420D" w:rsidRPr="005310C8" w:rsidRDefault="005B420D" w:rsidP="00517880">
            <w:pPr>
              <w:autoSpaceDE w:val="0"/>
              <w:autoSpaceDN w:val="0"/>
              <w:adjustRightInd w:val="0"/>
              <w:rPr>
                <w:sz w:val="20"/>
                <w:szCs w:val="20"/>
              </w:rPr>
            </w:pPr>
          </w:p>
        </w:tc>
      </w:tr>
      <w:tr w:rsidR="005B420D" w:rsidRPr="005310C8" w:rsidTr="00C00FE4">
        <w:tc>
          <w:tcPr>
            <w:tcW w:w="15529" w:type="dxa"/>
            <w:gridSpan w:val="8"/>
            <w:tcBorders>
              <w:top w:val="single" w:sz="4" w:space="0" w:color="auto"/>
              <w:left w:val="single" w:sz="4" w:space="0" w:color="auto"/>
              <w:bottom w:val="single" w:sz="4" w:space="0" w:color="auto"/>
              <w:right w:val="single" w:sz="4" w:space="0" w:color="auto"/>
            </w:tcBorders>
            <w:vAlign w:val="center"/>
            <w:hideMark/>
          </w:tcPr>
          <w:p w:rsidR="005B420D" w:rsidRPr="005310C8" w:rsidRDefault="005B420D" w:rsidP="00517880">
            <w:pPr>
              <w:autoSpaceDE w:val="0"/>
              <w:autoSpaceDN w:val="0"/>
              <w:adjustRightInd w:val="0"/>
              <w:jc w:val="center"/>
              <w:rPr>
                <w:sz w:val="20"/>
                <w:szCs w:val="20"/>
              </w:rPr>
            </w:pPr>
            <w:r w:rsidRPr="005310C8">
              <w:rPr>
                <w:sz w:val="20"/>
                <w:szCs w:val="20"/>
              </w:rPr>
              <w:t xml:space="preserve">Подпрограмма 3 </w:t>
            </w:r>
            <w:r w:rsidR="00C00FE4" w:rsidRPr="005310C8">
              <w:rPr>
                <w:sz w:val="20"/>
                <w:szCs w:val="20"/>
              </w:rPr>
              <w:t>«</w:t>
            </w:r>
            <w:r w:rsidRPr="005310C8">
              <w:rPr>
                <w:sz w:val="20"/>
                <w:szCs w:val="20"/>
              </w:rPr>
              <w:t>Обеспечение и управление</w:t>
            </w:r>
            <w:r w:rsidR="00C00FE4" w:rsidRPr="005310C8">
              <w:rPr>
                <w:sz w:val="20"/>
                <w:szCs w:val="20"/>
              </w:rPr>
              <w:t>»</w:t>
            </w:r>
          </w:p>
        </w:tc>
      </w:tr>
      <w:tr w:rsidR="005B420D" w:rsidRPr="005310C8" w:rsidTr="00C00FE4">
        <w:tc>
          <w:tcPr>
            <w:tcW w:w="641" w:type="dxa"/>
            <w:tcBorders>
              <w:top w:val="single" w:sz="4" w:space="0" w:color="auto"/>
              <w:left w:val="single" w:sz="4" w:space="0" w:color="auto"/>
              <w:bottom w:val="single" w:sz="4" w:space="0" w:color="auto"/>
              <w:right w:val="single" w:sz="4" w:space="0" w:color="auto"/>
            </w:tcBorders>
            <w:hideMark/>
          </w:tcPr>
          <w:p w:rsidR="005B420D" w:rsidRPr="005310C8" w:rsidRDefault="005B420D" w:rsidP="00517880">
            <w:pPr>
              <w:autoSpaceDE w:val="0"/>
              <w:autoSpaceDN w:val="0"/>
              <w:adjustRightInd w:val="0"/>
              <w:jc w:val="center"/>
              <w:rPr>
                <w:sz w:val="20"/>
                <w:szCs w:val="20"/>
              </w:rPr>
            </w:pPr>
            <w:r w:rsidRPr="005310C8">
              <w:rPr>
                <w:sz w:val="20"/>
                <w:szCs w:val="20"/>
              </w:rPr>
              <w:t>3.1</w:t>
            </w:r>
          </w:p>
        </w:tc>
        <w:tc>
          <w:tcPr>
            <w:tcW w:w="4605" w:type="dxa"/>
            <w:tcBorders>
              <w:top w:val="single" w:sz="4" w:space="0" w:color="auto"/>
              <w:left w:val="single" w:sz="4" w:space="0" w:color="auto"/>
              <w:bottom w:val="single" w:sz="4" w:space="0" w:color="auto"/>
              <w:right w:val="single" w:sz="4" w:space="0" w:color="auto"/>
            </w:tcBorders>
            <w:vAlign w:val="center"/>
            <w:hideMark/>
          </w:tcPr>
          <w:p w:rsidR="005B420D" w:rsidRPr="005310C8" w:rsidRDefault="005B420D" w:rsidP="00517880">
            <w:pPr>
              <w:pStyle w:val="ConsPlusNormal"/>
              <w:ind w:firstLine="0"/>
              <w:jc w:val="both"/>
              <w:rPr>
                <w:rFonts w:ascii="Times New Roman" w:hAnsi="Times New Roman" w:cs="Times New Roman"/>
              </w:rPr>
            </w:pPr>
            <w:r w:rsidRPr="005310C8">
              <w:rPr>
                <w:rFonts w:ascii="Times New Roman" w:hAnsi="Times New Roman" w:cs="Times New Roman"/>
              </w:rPr>
              <w:t>Охват опасных объектов, грузов, опасных природных объектов, процессов и явлений системами мониторинга (полнота мониторинга)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20D" w:rsidRPr="005310C8" w:rsidRDefault="005B420D" w:rsidP="00517880">
            <w:pPr>
              <w:pStyle w:val="ConsPlusNormal"/>
              <w:ind w:firstLine="0"/>
              <w:jc w:val="center"/>
              <w:rPr>
                <w:rFonts w:ascii="Times New Roman" w:hAnsi="Times New Roman" w:cs="Times New Roman"/>
                <w:lang w:val="en-US"/>
              </w:rPr>
            </w:pPr>
            <w:r w:rsidRPr="005310C8">
              <w:rPr>
                <w:rFonts w:ascii="Times New Roman" w:hAnsi="Times New Roman" w:cs="Times New Roman"/>
                <w:lang w:val="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5B420D" w:rsidRPr="005310C8" w:rsidRDefault="005B420D" w:rsidP="00517880">
            <w:pPr>
              <w:jc w:val="center"/>
              <w:rPr>
                <w:sz w:val="20"/>
                <w:szCs w:val="20"/>
              </w:rPr>
            </w:pPr>
            <w:r w:rsidRPr="005310C8">
              <w:rPr>
                <w:sz w:val="20"/>
                <w:szCs w:val="20"/>
              </w:rPr>
              <w:t>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B420D" w:rsidRPr="005310C8" w:rsidRDefault="005B420D" w:rsidP="00517880">
            <w:pPr>
              <w:pStyle w:val="ConsPlusNormal"/>
              <w:ind w:firstLine="0"/>
              <w:jc w:val="center"/>
              <w:rPr>
                <w:rFonts w:ascii="Times New Roman" w:hAnsi="Times New Roman" w:cs="Times New Roman"/>
              </w:rPr>
            </w:pPr>
            <w:r w:rsidRPr="005310C8">
              <w:rPr>
                <w:rFonts w:ascii="Times New Roman" w:hAnsi="Times New Roman" w:cs="Times New Roman"/>
              </w:rPr>
              <w:t>2</w:t>
            </w:r>
            <w:r w:rsidRPr="005310C8">
              <w:rPr>
                <w:rFonts w:ascii="Times New Roman" w:hAnsi="Times New Roman" w:cs="Times New Roman"/>
                <w:lang w:val="en-US"/>
              </w:rPr>
              <w:t>0</w:t>
            </w:r>
            <w:r w:rsidRPr="005310C8">
              <w:rPr>
                <w:rFonts w:ascii="Times New Roman" w:hAnsi="Times New Roman" w:cs="Times New Roman"/>
              </w:rPr>
              <w:t>,0</w:t>
            </w:r>
          </w:p>
        </w:tc>
        <w:tc>
          <w:tcPr>
            <w:tcW w:w="1701" w:type="dxa"/>
            <w:tcBorders>
              <w:top w:val="single" w:sz="4" w:space="0" w:color="auto"/>
              <w:left w:val="single" w:sz="4" w:space="0" w:color="auto"/>
              <w:bottom w:val="single" w:sz="4" w:space="0" w:color="auto"/>
              <w:right w:val="single" w:sz="4" w:space="0" w:color="auto"/>
            </w:tcBorders>
            <w:vAlign w:val="center"/>
          </w:tcPr>
          <w:p w:rsidR="005B420D" w:rsidRPr="005310C8" w:rsidRDefault="005B420D" w:rsidP="00517880">
            <w:pPr>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B420D" w:rsidRPr="005310C8" w:rsidRDefault="005B420D" w:rsidP="00517880">
            <w:pPr>
              <w:autoSpaceDE w:val="0"/>
              <w:autoSpaceDN w:val="0"/>
              <w:adjustRightInd w:val="0"/>
              <w:jc w:val="center"/>
              <w:rPr>
                <w:sz w:val="20"/>
                <w:szCs w:val="20"/>
              </w:rPr>
            </w:pPr>
          </w:p>
        </w:tc>
        <w:tc>
          <w:tcPr>
            <w:tcW w:w="3195" w:type="dxa"/>
            <w:tcBorders>
              <w:top w:val="single" w:sz="4" w:space="0" w:color="auto"/>
              <w:left w:val="single" w:sz="4" w:space="0" w:color="auto"/>
              <w:bottom w:val="single" w:sz="4" w:space="0" w:color="auto"/>
              <w:right w:val="single" w:sz="4" w:space="0" w:color="auto"/>
            </w:tcBorders>
          </w:tcPr>
          <w:p w:rsidR="005B420D" w:rsidRPr="005310C8" w:rsidRDefault="005B420D" w:rsidP="00517880">
            <w:pPr>
              <w:autoSpaceDE w:val="0"/>
              <w:autoSpaceDN w:val="0"/>
              <w:adjustRightInd w:val="0"/>
              <w:rPr>
                <w:sz w:val="20"/>
                <w:szCs w:val="20"/>
              </w:rPr>
            </w:pPr>
          </w:p>
        </w:tc>
      </w:tr>
      <w:tr w:rsidR="005B420D" w:rsidRPr="005310C8" w:rsidTr="00C00FE4">
        <w:tc>
          <w:tcPr>
            <w:tcW w:w="641" w:type="dxa"/>
            <w:tcBorders>
              <w:top w:val="single" w:sz="4" w:space="0" w:color="auto"/>
              <w:left w:val="single" w:sz="4" w:space="0" w:color="auto"/>
              <w:bottom w:val="single" w:sz="4" w:space="0" w:color="auto"/>
              <w:right w:val="single" w:sz="4" w:space="0" w:color="auto"/>
            </w:tcBorders>
            <w:hideMark/>
          </w:tcPr>
          <w:p w:rsidR="005B420D" w:rsidRPr="005310C8" w:rsidRDefault="005B420D" w:rsidP="00517880">
            <w:pPr>
              <w:autoSpaceDE w:val="0"/>
              <w:autoSpaceDN w:val="0"/>
              <w:adjustRightInd w:val="0"/>
              <w:jc w:val="center"/>
              <w:rPr>
                <w:sz w:val="20"/>
                <w:szCs w:val="20"/>
              </w:rPr>
            </w:pPr>
            <w:r w:rsidRPr="005310C8">
              <w:rPr>
                <w:sz w:val="20"/>
                <w:szCs w:val="20"/>
              </w:rPr>
              <w:t>3.2</w:t>
            </w:r>
          </w:p>
        </w:tc>
        <w:tc>
          <w:tcPr>
            <w:tcW w:w="4605" w:type="dxa"/>
            <w:tcBorders>
              <w:top w:val="single" w:sz="4" w:space="0" w:color="auto"/>
              <w:left w:val="single" w:sz="4" w:space="0" w:color="auto"/>
              <w:bottom w:val="single" w:sz="4" w:space="0" w:color="auto"/>
              <w:right w:val="single" w:sz="4" w:space="0" w:color="auto"/>
            </w:tcBorders>
            <w:vAlign w:val="center"/>
            <w:hideMark/>
          </w:tcPr>
          <w:p w:rsidR="005B420D" w:rsidRPr="005310C8" w:rsidRDefault="005B420D" w:rsidP="00517880">
            <w:pPr>
              <w:pStyle w:val="ConsPlusNormal"/>
              <w:ind w:firstLine="0"/>
              <w:jc w:val="both"/>
              <w:rPr>
                <w:rFonts w:ascii="Times New Roman" w:hAnsi="Times New Roman" w:cs="Times New Roman"/>
              </w:rPr>
            </w:pPr>
            <w:r w:rsidRPr="005310C8">
              <w:rPr>
                <w:rFonts w:ascii="Times New Roman" w:hAnsi="Times New Roman" w:cs="Times New Roman"/>
              </w:rPr>
              <w:t>Доля оправдавшихся прогнозов чрезвычайных ситуаций (достоверность прогнозов системы мониторинга и прогнозирования чрезвычайных ситуаций)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20D" w:rsidRPr="005310C8" w:rsidRDefault="005B420D" w:rsidP="00517880">
            <w:pPr>
              <w:pStyle w:val="ConsPlusNormal"/>
              <w:ind w:firstLine="0"/>
              <w:jc w:val="center"/>
              <w:rPr>
                <w:rFonts w:ascii="Times New Roman" w:hAnsi="Times New Roman" w:cs="Times New Roman"/>
                <w:lang w:val="en-US"/>
              </w:rPr>
            </w:pPr>
            <w:r w:rsidRPr="005310C8">
              <w:rPr>
                <w:rFonts w:ascii="Times New Roman" w:hAnsi="Times New Roman" w:cs="Times New Roman"/>
                <w:lang w:val="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5B420D" w:rsidRPr="005310C8" w:rsidRDefault="005B420D" w:rsidP="00517880">
            <w:pPr>
              <w:jc w:val="center"/>
              <w:rPr>
                <w:sz w:val="20"/>
                <w:szCs w:val="20"/>
              </w:rPr>
            </w:pPr>
            <w:r w:rsidRPr="005310C8">
              <w:rPr>
                <w:sz w:val="20"/>
                <w:szCs w:val="20"/>
              </w:rPr>
              <w:t>80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B420D" w:rsidRPr="005310C8" w:rsidRDefault="005B420D" w:rsidP="00517880">
            <w:pPr>
              <w:pStyle w:val="ConsPlusNormal"/>
              <w:ind w:firstLine="0"/>
              <w:jc w:val="center"/>
              <w:rPr>
                <w:rFonts w:ascii="Times New Roman" w:hAnsi="Times New Roman" w:cs="Times New Roman"/>
              </w:rPr>
            </w:pPr>
            <w:r w:rsidRPr="005310C8">
              <w:rPr>
                <w:rFonts w:ascii="Times New Roman" w:hAnsi="Times New Roman" w:cs="Times New Roman"/>
              </w:rPr>
              <w:t>80,0</w:t>
            </w:r>
          </w:p>
        </w:tc>
        <w:tc>
          <w:tcPr>
            <w:tcW w:w="1701" w:type="dxa"/>
            <w:tcBorders>
              <w:top w:val="single" w:sz="4" w:space="0" w:color="auto"/>
              <w:left w:val="single" w:sz="4" w:space="0" w:color="auto"/>
              <w:bottom w:val="single" w:sz="4" w:space="0" w:color="auto"/>
              <w:right w:val="single" w:sz="4" w:space="0" w:color="auto"/>
            </w:tcBorders>
            <w:vAlign w:val="center"/>
          </w:tcPr>
          <w:p w:rsidR="005B420D" w:rsidRPr="005310C8" w:rsidRDefault="005B420D" w:rsidP="00517880">
            <w:pPr>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B420D" w:rsidRPr="005310C8" w:rsidRDefault="005B420D" w:rsidP="00517880">
            <w:pPr>
              <w:autoSpaceDE w:val="0"/>
              <w:autoSpaceDN w:val="0"/>
              <w:adjustRightInd w:val="0"/>
              <w:jc w:val="center"/>
              <w:rPr>
                <w:sz w:val="20"/>
                <w:szCs w:val="20"/>
              </w:rPr>
            </w:pPr>
          </w:p>
        </w:tc>
        <w:tc>
          <w:tcPr>
            <w:tcW w:w="3195" w:type="dxa"/>
            <w:tcBorders>
              <w:top w:val="single" w:sz="4" w:space="0" w:color="auto"/>
              <w:left w:val="single" w:sz="4" w:space="0" w:color="auto"/>
              <w:bottom w:val="single" w:sz="4" w:space="0" w:color="auto"/>
              <w:right w:val="single" w:sz="4" w:space="0" w:color="auto"/>
            </w:tcBorders>
          </w:tcPr>
          <w:p w:rsidR="005B420D" w:rsidRPr="005310C8" w:rsidRDefault="005B420D" w:rsidP="00517880">
            <w:pPr>
              <w:autoSpaceDE w:val="0"/>
              <w:autoSpaceDN w:val="0"/>
              <w:adjustRightInd w:val="0"/>
              <w:rPr>
                <w:sz w:val="20"/>
                <w:szCs w:val="20"/>
              </w:rPr>
            </w:pPr>
          </w:p>
        </w:tc>
      </w:tr>
      <w:tr w:rsidR="005B420D" w:rsidRPr="005310C8" w:rsidTr="00C00FE4">
        <w:trPr>
          <w:trHeight w:val="448"/>
        </w:trPr>
        <w:tc>
          <w:tcPr>
            <w:tcW w:w="641" w:type="dxa"/>
            <w:tcBorders>
              <w:top w:val="single" w:sz="4" w:space="0" w:color="auto"/>
              <w:left w:val="single" w:sz="4" w:space="0" w:color="auto"/>
              <w:bottom w:val="single" w:sz="4" w:space="0" w:color="auto"/>
              <w:right w:val="single" w:sz="4" w:space="0" w:color="auto"/>
            </w:tcBorders>
            <w:hideMark/>
          </w:tcPr>
          <w:p w:rsidR="005B420D" w:rsidRPr="005310C8" w:rsidRDefault="005B420D" w:rsidP="00517880">
            <w:pPr>
              <w:autoSpaceDE w:val="0"/>
              <w:autoSpaceDN w:val="0"/>
              <w:adjustRightInd w:val="0"/>
              <w:jc w:val="center"/>
              <w:rPr>
                <w:sz w:val="20"/>
                <w:szCs w:val="20"/>
              </w:rPr>
            </w:pPr>
            <w:r w:rsidRPr="005310C8">
              <w:rPr>
                <w:sz w:val="20"/>
                <w:szCs w:val="20"/>
              </w:rPr>
              <w:lastRenderedPageBreak/>
              <w:t>3.3</w:t>
            </w:r>
          </w:p>
        </w:tc>
        <w:tc>
          <w:tcPr>
            <w:tcW w:w="4605" w:type="dxa"/>
            <w:tcBorders>
              <w:top w:val="single" w:sz="4" w:space="0" w:color="auto"/>
              <w:left w:val="single" w:sz="4" w:space="0" w:color="auto"/>
              <w:bottom w:val="single" w:sz="4" w:space="0" w:color="auto"/>
              <w:right w:val="single" w:sz="4" w:space="0" w:color="auto"/>
            </w:tcBorders>
            <w:hideMark/>
          </w:tcPr>
          <w:p w:rsidR="005B420D" w:rsidRPr="005310C8" w:rsidRDefault="005B420D" w:rsidP="00517880">
            <w:pPr>
              <w:pStyle w:val="ConsPlusNormal"/>
              <w:ind w:firstLine="0"/>
              <w:jc w:val="both"/>
              <w:rPr>
                <w:rFonts w:ascii="Times New Roman" w:hAnsi="Times New Roman" w:cs="Times New Roman"/>
              </w:rPr>
            </w:pPr>
            <w:r w:rsidRPr="005310C8">
              <w:rPr>
                <w:rFonts w:ascii="Times New Roman" w:hAnsi="Times New Roman" w:cs="Times New Roman"/>
              </w:rPr>
              <w:t>Техническая оснащенность инфраструктуры системы антикризисного управления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20D" w:rsidRPr="005310C8" w:rsidRDefault="005B420D" w:rsidP="00517880">
            <w:pPr>
              <w:pStyle w:val="ConsPlusNormal"/>
              <w:ind w:firstLine="0"/>
              <w:jc w:val="center"/>
              <w:rPr>
                <w:rFonts w:ascii="Times New Roman" w:hAnsi="Times New Roman" w:cs="Times New Roman"/>
                <w:lang w:val="en-US"/>
              </w:rPr>
            </w:pPr>
            <w:r w:rsidRPr="005310C8">
              <w:rPr>
                <w:rFonts w:ascii="Times New Roman" w:hAnsi="Times New Roman" w:cs="Times New Roman"/>
                <w:lang w:val="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5B420D" w:rsidRPr="005310C8" w:rsidRDefault="005B420D" w:rsidP="00517880">
            <w:pPr>
              <w:jc w:val="center"/>
              <w:rPr>
                <w:sz w:val="20"/>
                <w:szCs w:val="20"/>
              </w:rPr>
            </w:pPr>
            <w:r w:rsidRPr="005310C8">
              <w:rPr>
                <w:sz w:val="20"/>
                <w:szCs w:val="20"/>
              </w:rPr>
              <w:t>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B420D" w:rsidRPr="005310C8" w:rsidRDefault="005B420D" w:rsidP="00517880">
            <w:pPr>
              <w:pStyle w:val="ConsPlusNormal"/>
              <w:ind w:firstLine="0"/>
              <w:jc w:val="center"/>
              <w:rPr>
                <w:rFonts w:ascii="Times New Roman" w:hAnsi="Times New Roman" w:cs="Times New Roman"/>
              </w:rPr>
            </w:pPr>
            <w:r w:rsidRPr="005310C8">
              <w:rPr>
                <w:rFonts w:ascii="Times New Roman" w:hAnsi="Times New Roman" w:cs="Times New Roman"/>
              </w:rPr>
              <w:t>100,0</w:t>
            </w:r>
          </w:p>
        </w:tc>
        <w:tc>
          <w:tcPr>
            <w:tcW w:w="1701" w:type="dxa"/>
            <w:tcBorders>
              <w:top w:val="single" w:sz="4" w:space="0" w:color="auto"/>
              <w:left w:val="single" w:sz="4" w:space="0" w:color="auto"/>
              <w:bottom w:val="single" w:sz="4" w:space="0" w:color="auto"/>
              <w:right w:val="single" w:sz="4" w:space="0" w:color="auto"/>
            </w:tcBorders>
            <w:vAlign w:val="center"/>
          </w:tcPr>
          <w:p w:rsidR="005B420D" w:rsidRPr="005310C8" w:rsidRDefault="005B420D" w:rsidP="00517880">
            <w:pPr>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B420D" w:rsidRPr="005310C8" w:rsidRDefault="005B420D" w:rsidP="00517880">
            <w:pPr>
              <w:autoSpaceDE w:val="0"/>
              <w:autoSpaceDN w:val="0"/>
              <w:adjustRightInd w:val="0"/>
              <w:jc w:val="center"/>
              <w:rPr>
                <w:sz w:val="20"/>
                <w:szCs w:val="20"/>
              </w:rPr>
            </w:pPr>
          </w:p>
        </w:tc>
        <w:tc>
          <w:tcPr>
            <w:tcW w:w="3195" w:type="dxa"/>
            <w:tcBorders>
              <w:top w:val="single" w:sz="4" w:space="0" w:color="auto"/>
              <w:left w:val="single" w:sz="4" w:space="0" w:color="auto"/>
              <w:bottom w:val="single" w:sz="4" w:space="0" w:color="auto"/>
              <w:right w:val="single" w:sz="4" w:space="0" w:color="auto"/>
            </w:tcBorders>
          </w:tcPr>
          <w:p w:rsidR="005B420D" w:rsidRPr="005310C8" w:rsidRDefault="005B420D" w:rsidP="00517880">
            <w:pPr>
              <w:autoSpaceDE w:val="0"/>
              <w:autoSpaceDN w:val="0"/>
              <w:adjustRightInd w:val="0"/>
              <w:rPr>
                <w:sz w:val="20"/>
                <w:szCs w:val="20"/>
              </w:rPr>
            </w:pPr>
          </w:p>
        </w:tc>
      </w:tr>
      <w:tr w:rsidR="005B420D" w:rsidRPr="005310C8" w:rsidTr="00C00FE4">
        <w:tc>
          <w:tcPr>
            <w:tcW w:w="641" w:type="dxa"/>
            <w:tcBorders>
              <w:top w:val="single" w:sz="4" w:space="0" w:color="auto"/>
              <w:left w:val="single" w:sz="4" w:space="0" w:color="auto"/>
              <w:bottom w:val="single" w:sz="4" w:space="0" w:color="auto"/>
              <w:right w:val="single" w:sz="4" w:space="0" w:color="auto"/>
            </w:tcBorders>
            <w:hideMark/>
          </w:tcPr>
          <w:p w:rsidR="005B420D" w:rsidRPr="005310C8" w:rsidRDefault="005B420D" w:rsidP="00517880">
            <w:pPr>
              <w:autoSpaceDE w:val="0"/>
              <w:autoSpaceDN w:val="0"/>
              <w:adjustRightInd w:val="0"/>
              <w:jc w:val="center"/>
              <w:rPr>
                <w:sz w:val="20"/>
                <w:szCs w:val="20"/>
              </w:rPr>
            </w:pPr>
            <w:r w:rsidRPr="005310C8">
              <w:rPr>
                <w:sz w:val="20"/>
                <w:szCs w:val="20"/>
              </w:rPr>
              <w:t>3.4</w:t>
            </w:r>
          </w:p>
        </w:tc>
        <w:tc>
          <w:tcPr>
            <w:tcW w:w="4605" w:type="dxa"/>
            <w:tcBorders>
              <w:top w:val="single" w:sz="4" w:space="0" w:color="auto"/>
              <w:left w:val="single" w:sz="4" w:space="0" w:color="auto"/>
              <w:bottom w:val="single" w:sz="4" w:space="0" w:color="auto"/>
              <w:right w:val="single" w:sz="4" w:space="0" w:color="auto"/>
            </w:tcBorders>
            <w:hideMark/>
          </w:tcPr>
          <w:p w:rsidR="005B420D" w:rsidRPr="005310C8" w:rsidRDefault="005B420D" w:rsidP="00517880">
            <w:pPr>
              <w:pStyle w:val="ConsPlusNormal"/>
              <w:ind w:firstLine="0"/>
              <w:jc w:val="both"/>
              <w:rPr>
                <w:rFonts w:ascii="Times New Roman" w:hAnsi="Times New Roman" w:cs="Times New Roman"/>
              </w:rPr>
            </w:pPr>
            <w:r w:rsidRPr="005310C8">
              <w:rPr>
                <w:rFonts w:ascii="Times New Roman" w:hAnsi="Times New Roman" w:cs="Times New Roman"/>
              </w:rPr>
              <w:t>Доля пунктов управления, готовых для действий в особый период, а также при ликвидации чрезвычайных ситуаций и последствий террористических актов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20D" w:rsidRPr="005310C8" w:rsidRDefault="005B420D" w:rsidP="00517880">
            <w:pPr>
              <w:pStyle w:val="ConsPlusNormal"/>
              <w:ind w:firstLine="0"/>
              <w:jc w:val="center"/>
              <w:rPr>
                <w:rFonts w:ascii="Times New Roman" w:hAnsi="Times New Roman" w:cs="Times New Roman"/>
                <w:lang w:val="en-US"/>
              </w:rPr>
            </w:pPr>
            <w:r w:rsidRPr="005310C8">
              <w:rPr>
                <w:rFonts w:ascii="Times New Roman" w:hAnsi="Times New Roman" w:cs="Times New Roman"/>
                <w:lang w:val="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5B420D" w:rsidRPr="005310C8" w:rsidRDefault="005B420D" w:rsidP="00517880">
            <w:pPr>
              <w:jc w:val="center"/>
              <w:rPr>
                <w:sz w:val="20"/>
                <w:szCs w:val="20"/>
              </w:rPr>
            </w:pPr>
            <w:r w:rsidRPr="005310C8">
              <w:rPr>
                <w:sz w:val="20"/>
                <w:szCs w:val="20"/>
              </w:rPr>
              <w:t>73</w:t>
            </w:r>
          </w:p>
        </w:tc>
        <w:tc>
          <w:tcPr>
            <w:tcW w:w="1418" w:type="dxa"/>
            <w:tcBorders>
              <w:top w:val="single" w:sz="4" w:space="0" w:color="auto"/>
              <w:left w:val="single" w:sz="4" w:space="0" w:color="auto"/>
              <w:bottom w:val="single" w:sz="4" w:space="0" w:color="auto"/>
              <w:right w:val="single" w:sz="4" w:space="0" w:color="auto"/>
            </w:tcBorders>
            <w:vAlign w:val="center"/>
            <w:hideMark/>
          </w:tcPr>
          <w:p w:rsidR="005B420D" w:rsidRPr="005310C8" w:rsidRDefault="005B420D" w:rsidP="00517880">
            <w:pPr>
              <w:pStyle w:val="ConsPlusNormal"/>
              <w:ind w:firstLine="0"/>
              <w:jc w:val="center"/>
              <w:rPr>
                <w:rFonts w:ascii="Times New Roman" w:hAnsi="Times New Roman" w:cs="Times New Roman"/>
              </w:rPr>
            </w:pPr>
            <w:r w:rsidRPr="005310C8">
              <w:rPr>
                <w:rFonts w:ascii="Times New Roman" w:hAnsi="Times New Roman" w:cs="Times New Roman"/>
                <w:lang w:val="en-US"/>
              </w:rPr>
              <w:t>7</w:t>
            </w:r>
            <w:r w:rsidRPr="005310C8">
              <w:rPr>
                <w:rFonts w:ascii="Times New Roman" w:hAnsi="Times New Roman" w:cs="Times New Roman"/>
              </w:rPr>
              <w:t>5,0</w:t>
            </w:r>
          </w:p>
        </w:tc>
        <w:tc>
          <w:tcPr>
            <w:tcW w:w="1701" w:type="dxa"/>
            <w:tcBorders>
              <w:top w:val="single" w:sz="4" w:space="0" w:color="auto"/>
              <w:left w:val="single" w:sz="4" w:space="0" w:color="auto"/>
              <w:bottom w:val="single" w:sz="4" w:space="0" w:color="auto"/>
              <w:right w:val="single" w:sz="4" w:space="0" w:color="auto"/>
            </w:tcBorders>
            <w:vAlign w:val="center"/>
          </w:tcPr>
          <w:p w:rsidR="005B420D" w:rsidRPr="005310C8" w:rsidRDefault="005B420D" w:rsidP="00517880">
            <w:pPr>
              <w:autoSpaceDE w:val="0"/>
              <w:autoSpaceDN w:val="0"/>
              <w:adjustRightInd w:val="0"/>
              <w:jc w:val="center"/>
              <w:rPr>
                <w:sz w:val="20"/>
                <w:szCs w:val="20"/>
              </w:rPr>
            </w:pPr>
            <w:r w:rsidRPr="005310C8">
              <w:rPr>
                <w:sz w:val="20"/>
                <w:szCs w:val="20"/>
              </w:rPr>
              <w:t>2,0</w:t>
            </w:r>
          </w:p>
        </w:tc>
        <w:tc>
          <w:tcPr>
            <w:tcW w:w="1701" w:type="dxa"/>
            <w:tcBorders>
              <w:top w:val="single" w:sz="4" w:space="0" w:color="auto"/>
              <w:left w:val="single" w:sz="4" w:space="0" w:color="auto"/>
              <w:bottom w:val="single" w:sz="4" w:space="0" w:color="auto"/>
              <w:right w:val="single" w:sz="4" w:space="0" w:color="auto"/>
            </w:tcBorders>
            <w:vAlign w:val="center"/>
          </w:tcPr>
          <w:p w:rsidR="005B420D" w:rsidRPr="005310C8" w:rsidRDefault="005B420D" w:rsidP="00517880">
            <w:pPr>
              <w:autoSpaceDE w:val="0"/>
              <w:autoSpaceDN w:val="0"/>
              <w:adjustRightInd w:val="0"/>
              <w:jc w:val="center"/>
              <w:rPr>
                <w:sz w:val="20"/>
                <w:szCs w:val="20"/>
              </w:rPr>
            </w:pPr>
            <w:r w:rsidRPr="005310C8">
              <w:rPr>
                <w:sz w:val="20"/>
                <w:szCs w:val="20"/>
              </w:rPr>
              <w:t>2,7</w:t>
            </w:r>
          </w:p>
        </w:tc>
        <w:tc>
          <w:tcPr>
            <w:tcW w:w="3195" w:type="dxa"/>
            <w:tcBorders>
              <w:top w:val="single" w:sz="4" w:space="0" w:color="auto"/>
              <w:left w:val="single" w:sz="4" w:space="0" w:color="auto"/>
              <w:bottom w:val="single" w:sz="4" w:space="0" w:color="auto"/>
              <w:right w:val="single" w:sz="4" w:space="0" w:color="auto"/>
            </w:tcBorders>
          </w:tcPr>
          <w:p w:rsidR="005B420D" w:rsidRPr="005310C8" w:rsidRDefault="005B420D" w:rsidP="00517880">
            <w:pPr>
              <w:autoSpaceDE w:val="0"/>
              <w:autoSpaceDN w:val="0"/>
              <w:adjustRightInd w:val="0"/>
              <w:rPr>
                <w:sz w:val="20"/>
                <w:szCs w:val="20"/>
              </w:rPr>
            </w:pPr>
          </w:p>
        </w:tc>
      </w:tr>
      <w:tr w:rsidR="005B420D" w:rsidRPr="005310C8" w:rsidTr="00C00FE4">
        <w:tc>
          <w:tcPr>
            <w:tcW w:w="641" w:type="dxa"/>
            <w:tcBorders>
              <w:top w:val="single" w:sz="4" w:space="0" w:color="auto"/>
              <w:left w:val="single" w:sz="4" w:space="0" w:color="auto"/>
              <w:bottom w:val="single" w:sz="4" w:space="0" w:color="auto"/>
              <w:right w:val="single" w:sz="4" w:space="0" w:color="auto"/>
            </w:tcBorders>
            <w:hideMark/>
          </w:tcPr>
          <w:p w:rsidR="005B420D" w:rsidRPr="005310C8" w:rsidRDefault="005B420D" w:rsidP="00517880">
            <w:pPr>
              <w:autoSpaceDE w:val="0"/>
              <w:autoSpaceDN w:val="0"/>
              <w:adjustRightInd w:val="0"/>
              <w:jc w:val="center"/>
              <w:rPr>
                <w:sz w:val="20"/>
                <w:szCs w:val="20"/>
              </w:rPr>
            </w:pPr>
            <w:r w:rsidRPr="005310C8">
              <w:rPr>
                <w:sz w:val="20"/>
                <w:szCs w:val="20"/>
              </w:rPr>
              <w:t>3.5</w:t>
            </w:r>
          </w:p>
        </w:tc>
        <w:tc>
          <w:tcPr>
            <w:tcW w:w="4605" w:type="dxa"/>
            <w:tcBorders>
              <w:top w:val="single" w:sz="4" w:space="0" w:color="auto"/>
              <w:left w:val="single" w:sz="4" w:space="0" w:color="auto"/>
              <w:bottom w:val="single" w:sz="4" w:space="0" w:color="auto"/>
              <w:right w:val="single" w:sz="4" w:space="0" w:color="auto"/>
            </w:tcBorders>
            <w:vAlign w:val="center"/>
            <w:hideMark/>
          </w:tcPr>
          <w:p w:rsidR="005B420D" w:rsidRPr="005310C8" w:rsidRDefault="005B420D" w:rsidP="00517880">
            <w:pPr>
              <w:pStyle w:val="ConsPlusNormal"/>
              <w:ind w:firstLine="0"/>
              <w:jc w:val="both"/>
              <w:rPr>
                <w:rFonts w:ascii="Times New Roman" w:hAnsi="Times New Roman" w:cs="Times New Roman"/>
              </w:rPr>
            </w:pPr>
            <w:r w:rsidRPr="005310C8">
              <w:rPr>
                <w:rFonts w:ascii="Times New Roman" w:hAnsi="Times New Roman" w:cs="Times New Roman"/>
              </w:rPr>
              <w:t>Численность специалистов, подготовленных подведомственными Министерству Российской Федерации по делам гражданской обороны, чрезвычайным ситуациям и ликвидации последствий стихийных бедствий учебными заведениями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20D" w:rsidRPr="005310C8" w:rsidRDefault="005B420D" w:rsidP="00517880">
            <w:pPr>
              <w:pStyle w:val="ConsPlusNormal"/>
              <w:ind w:firstLine="0"/>
              <w:jc w:val="center"/>
              <w:rPr>
                <w:rFonts w:ascii="Times New Roman" w:hAnsi="Times New Roman" w:cs="Times New Roman"/>
              </w:rPr>
            </w:pPr>
            <w:r w:rsidRPr="005310C8">
              <w:rPr>
                <w:rFonts w:ascii="Times New Roman" w:hAnsi="Times New Roman" w:cs="Times New Roman"/>
              </w:rPr>
              <w:t>чел.</w:t>
            </w:r>
          </w:p>
        </w:tc>
        <w:tc>
          <w:tcPr>
            <w:tcW w:w="1134" w:type="dxa"/>
            <w:tcBorders>
              <w:top w:val="single" w:sz="4" w:space="0" w:color="auto"/>
              <w:left w:val="single" w:sz="4" w:space="0" w:color="auto"/>
              <w:bottom w:val="single" w:sz="4" w:space="0" w:color="auto"/>
              <w:right w:val="single" w:sz="4" w:space="0" w:color="auto"/>
            </w:tcBorders>
            <w:vAlign w:val="center"/>
          </w:tcPr>
          <w:p w:rsidR="005B420D" w:rsidRPr="005310C8" w:rsidRDefault="005B420D" w:rsidP="00517880">
            <w:pPr>
              <w:jc w:val="center"/>
              <w:rPr>
                <w:sz w:val="20"/>
                <w:szCs w:val="20"/>
              </w:rPr>
            </w:pPr>
            <w:r w:rsidRPr="005310C8">
              <w:rPr>
                <w:sz w:val="20"/>
                <w:szCs w:val="20"/>
              </w:rPr>
              <w:t>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5B420D" w:rsidRPr="005310C8" w:rsidRDefault="005B420D" w:rsidP="00517880">
            <w:pPr>
              <w:pStyle w:val="ConsPlusNormal"/>
              <w:ind w:firstLine="0"/>
              <w:jc w:val="center"/>
              <w:rPr>
                <w:rFonts w:ascii="Times New Roman" w:hAnsi="Times New Roman" w:cs="Times New Roman"/>
              </w:rPr>
            </w:pPr>
            <w:r w:rsidRPr="005310C8">
              <w:rPr>
                <w:rFonts w:ascii="Times New Roman"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vAlign w:val="center"/>
          </w:tcPr>
          <w:p w:rsidR="005B420D" w:rsidRPr="005310C8" w:rsidRDefault="005B420D" w:rsidP="00517880">
            <w:pPr>
              <w:autoSpaceDE w:val="0"/>
              <w:autoSpaceDN w:val="0"/>
              <w:adjustRightInd w:val="0"/>
              <w:jc w:val="center"/>
              <w:rPr>
                <w:sz w:val="20"/>
                <w:szCs w:val="20"/>
              </w:rPr>
            </w:pPr>
            <w:r w:rsidRPr="005310C8">
              <w:rPr>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5B420D" w:rsidRPr="005310C8" w:rsidRDefault="005B420D" w:rsidP="00517880">
            <w:pPr>
              <w:autoSpaceDE w:val="0"/>
              <w:autoSpaceDN w:val="0"/>
              <w:adjustRightInd w:val="0"/>
              <w:jc w:val="center"/>
              <w:rPr>
                <w:sz w:val="20"/>
                <w:szCs w:val="20"/>
              </w:rPr>
            </w:pPr>
            <w:r w:rsidRPr="005310C8">
              <w:rPr>
                <w:sz w:val="20"/>
                <w:szCs w:val="20"/>
              </w:rPr>
              <w:t>-16,7</w:t>
            </w:r>
          </w:p>
        </w:tc>
        <w:tc>
          <w:tcPr>
            <w:tcW w:w="3195" w:type="dxa"/>
            <w:tcBorders>
              <w:top w:val="single" w:sz="4" w:space="0" w:color="auto"/>
              <w:left w:val="single" w:sz="4" w:space="0" w:color="auto"/>
              <w:bottom w:val="single" w:sz="4" w:space="0" w:color="auto"/>
              <w:right w:val="single" w:sz="4" w:space="0" w:color="auto"/>
            </w:tcBorders>
            <w:hideMark/>
          </w:tcPr>
          <w:p w:rsidR="005B420D" w:rsidRPr="005310C8" w:rsidRDefault="005B420D" w:rsidP="00517880">
            <w:pPr>
              <w:autoSpaceDE w:val="0"/>
              <w:autoSpaceDN w:val="0"/>
              <w:adjustRightInd w:val="0"/>
              <w:rPr>
                <w:sz w:val="20"/>
                <w:szCs w:val="20"/>
              </w:rPr>
            </w:pPr>
            <w:r w:rsidRPr="005310C8">
              <w:rPr>
                <w:sz w:val="20"/>
                <w:szCs w:val="20"/>
              </w:rPr>
              <w:t>Сокращение плана комплектования учебных заведений МЧС России</w:t>
            </w:r>
          </w:p>
        </w:tc>
      </w:tr>
      <w:tr w:rsidR="005B420D" w:rsidRPr="005310C8" w:rsidTr="00C00FE4">
        <w:tc>
          <w:tcPr>
            <w:tcW w:w="15529" w:type="dxa"/>
            <w:gridSpan w:val="8"/>
            <w:tcBorders>
              <w:top w:val="single" w:sz="4" w:space="0" w:color="auto"/>
              <w:left w:val="single" w:sz="4" w:space="0" w:color="auto"/>
              <w:bottom w:val="single" w:sz="4" w:space="0" w:color="auto"/>
              <w:right w:val="single" w:sz="4" w:space="0" w:color="auto"/>
            </w:tcBorders>
            <w:vAlign w:val="center"/>
            <w:hideMark/>
          </w:tcPr>
          <w:p w:rsidR="005B420D" w:rsidRPr="005310C8" w:rsidRDefault="005B420D" w:rsidP="00517880">
            <w:pPr>
              <w:autoSpaceDE w:val="0"/>
              <w:autoSpaceDN w:val="0"/>
              <w:adjustRightInd w:val="0"/>
              <w:jc w:val="center"/>
              <w:rPr>
                <w:sz w:val="20"/>
                <w:szCs w:val="20"/>
              </w:rPr>
            </w:pPr>
            <w:r w:rsidRPr="005310C8">
              <w:rPr>
                <w:sz w:val="20"/>
                <w:szCs w:val="20"/>
              </w:rPr>
              <w:t xml:space="preserve">Подпрограмма 4 </w:t>
            </w:r>
            <w:r w:rsidR="00C00FE4" w:rsidRPr="005310C8">
              <w:rPr>
                <w:sz w:val="20"/>
                <w:szCs w:val="20"/>
              </w:rPr>
              <w:t>«</w:t>
            </w:r>
            <w:r w:rsidRPr="005310C8">
              <w:rPr>
                <w:sz w:val="20"/>
                <w:szCs w:val="20"/>
              </w:rPr>
              <w:t>Повышение устойчивости жилых домов, основных объектов и систем жизнеобеспечения в сейсмических районах Российской Федерации на 2009 - 2018 годы» в Кабардино-Балкарской Республике</w:t>
            </w:r>
            <w:r w:rsidR="00C00FE4" w:rsidRPr="005310C8">
              <w:rPr>
                <w:sz w:val="20"/>
                <w:szCs w:val="20"/>
              </w:rPr>
              <w:t>»</w:t>
            </w:r>
          </w:p>
        </w:tc>
      </w:tr>
      <w:tr w:rsidR="005B420D" w:rsidRPr="005310C8" w:rsidTr="00C00FE4">
        <w:tc>
          <w:tcPr>
            <w:tcW w:w="641" w:type="dxa"/>
            <w:tcBorders>
              <w:top w:val="single" w:sz="4" w:space="0" w:color="auto"/>
              <w:left w:val="single" w:sz="4" w:space="0" w:color="auto"/>
              <w:bottom w:val="single" w:sz="4" w:space="0" w:color="auto"/>
              <w:right w:val="single" w:sz="4" w:space="0" w:color="auto"/>
            </w:tcBorders>
            <w:hideMark/>
          </w:tcPr>
          <w:p w:rsidR="005B420D" w:rsidRPr="005310C8" w:rsidRDefault="005B420D" w:rsidP="00517880">
            <w:pPr>
              <w:autoSpaceDE w:val="0"/>
              <w:autoSpaceDN w:val="0"/>
              <w:adjustRightInd w:val="0"/>
              <w:jc w:val="center"/>
              <w:rPr>
                <w:sz w:val="20"/>
                <w:szCs w:val="20"/>
              </w:rPr>
            </w:pPr>
            <w:r w:rsidRPr="005310C8">
              <w:rPr>
                <w:sz w:val="20"/>
                <w:szCs w:val="20"/>
              </w:rPr>
              <w:t>4.1</w:t>
            </w:r>
          </w:p>
        </w:tc>
        <w:tc>
          <w:tcPr>
            <w:tcW w:w="4605" w:type="dxa"/>
            <w:tcBorders>
              <w:top w:val="single" w:sz="4" w:space="0" w:color="auto"/>
              <w:left w:val="single" w:sz="4" w:space="0" w:color="auto"/>
              <w:bottom w:val="single" w:sz="4" w:space="0" w:color="auto"/>
              <w:right w:val="single" w:sz="4" w:space="0" w:color="auto"/>
            </w:tcBorders>
            <w:vAlign w:val="center"/>
            <w:hideMark/>
          </w:tcPr>
          <w:p w:rsidR="005B420D" w:rsidRPr="005310C8" w:rsidRDefault="005B420D" w:rsidP="00517880">
            <w:pPr>
              <w:pStyle w:val="ConsPlusNormal"/>
              <w:ind w:firstLine="0"/>
              <w:jc w:val="both"/>
              <w:rPr>
                <w:rFonts w:ascii="Times New Roman" w:hAnsi="Times New Roman" w:cs="Times New Roman"/>
              </w:rPr>
            </w:pPr>
            <w:r w:rsidRPr="005310C8">
              <w:rPr>
                <w:rFonts w:ascii="Times New Roman" w:hAnsi="Times New Roman" w:cs="Times New Roman"/>
              </w:rPr>
              <w:t>Снижение уровня риска возникновения чрезвычайных ситуаций вследствие возможных разрушительных землетрясений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20D" w:rsidRPr="005310C8" w:rsidRDefault="005B420D" w:rsidP="00517880">
            <w:pPr>
              <w:pStyle w:val="ConsPlusNormal"/>
              <w:ind w:firstLine="0"/>
              <w:jc w:val="center"/>
              <w:rPr>
                <w:rFonts w:ascii="Times New Roman" w:hAnsi="Times New Roman" w:cs="Times New Roman"/>
              </w:rPr>
            </w:pPr>
            <w:r w:rsidRPr="005310C8">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5B420D" w:rsidRPr="005310C8" w:rsidRDefault="005B420D" w:rsidP="00517880">
            <w:pPr>
              <w:jc w:val="center"/>
              <w:rPr>
                <w:sz w:val="20"/>
                <w:szCs w:val="20"/>
              </w:rPr>
            </w:pPr>
            <w:r w:rsidRPr="005310C8">
              <w:rPr>
                <w:sz w:val="20"/>
                <w:szCs w:val="20"/>
              </w:rPr>
              <w:t>12,5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5B420D" w:rsidRPr="005310C8" w:rsidRDefault="005B420D" w:rsidP="00517880">
            <w:pPr>
              <w:pStyle w:val="ConsPlusNormal"/>
              <w:ind w:firstLine="0"/>
              <w:jc w:val="center"/>
              <w:rPr>
                <w:rFonts w:ascii="Times New Roman" w:hAnsi="Times New Roman" w:cs="Times New Roman"/>
              </w:rPr>
            </w:pPr>
            <w:r w:rsidRPr="005310C8">
              <w:rPr>
                <w:rFonts w:ascii="Times New Roman" w:hAnsi="Times New Roman" w:cs="Times New Roman"/>
              </w:rPr>
              <w:t>12,5</w:t>
            </w:r>
          </w:p>
        </w:tc>
        <w:tc>
          <w:tcPr>
            <w:tcW w:w="1701" w:type="dxa"/>
            <w:tcBorders>
              <w:top w:val="single" w:sz="4" w:space="0" w:color="auto"/>
              <w:left w:val="single" w:sz="4" w:space="0" w:color="auto"/>
              <w:bottom w:val="single" w:sz="4" w:space="0" w:color="auto"/>
              <w:right w:val="single" w:sz="4" w:space="0" w:color="auto"/>
            </w:tcBorders>
            <w:vAlign w:val="center"/>
          </w:tcPr>
          <w:p w:rsidR="005B420D" w:rsidRPr="005310C8" w:rsidRDefault="005B420D" w:rsidP="00517880">
            <w:pPr>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B420D" w:rsidRPr="005310C8" w:rsidRDefault="005B420D" w:rsidP="00517880">
            <w:pPr>
              <w:autoSpaceDE w:val="0"/>
              <w:autoSpaceDN w:val="0"/>
              <w:adjustRightInd w:val="0"/>
              <w:jc w:val="center"/>
              <w:rPr>
                <w:sz w:val="20"/>
                <w:szCs w:val="20"/>
              </w:rPr>
            </w:pPr>
          </w:p>
        </w:tc>
        <w:tc>
          <w:tcPr>
            <w:tcW w:w="3195" w:type="dxa"/>
            <w:tcBorders>
              <w:top w:val="single" w:sz="4" w:space="0" w:color="auto"/>
              <w:left w:val="single" w:sz="4" w:space="0" w:color="auto"/>
              <w:bottom w:val="single" w:sz="4" w:space="0" w:color="auto"/>
              <w:right w:val="single" w:sz="4" w:space="0" w:color="auto"/>
            </w:tcBorders>
          </w:tcPr>
          <w:p w:rsidR="005B420D" w:rsidRPr="005310C8" w:rsidRDefault="005B420D" w:rsidP="00517880">
            <w:pPr>
              <w:autoSpaceDE w:val="0"/>
              <w:autoSpaceDN w:val="0"/>
              <w:adjustRightInd w:val="0"/>
              <w:rPr>
                <w:sz w:val="20"/>
                <w:szCs w:val="20"/>
              </w:rPr>
            </w:pPr>
          </w:p>
        </w:tc>
      </w:tr>
      <w:tr w:rsidR="005B420D" w:rsidRPr="005310C8" w:rsidTr="00C00FE4">
        <w:tc>
          <w:tcPr>
            <w:tcW w:w="641" w:type="dxa"/>
            <w:tcBorders>
              <w:top w:val="single" w:sz="4" w:space="0" w:color="auto"/>
              <w:left w:val="single" w:sz="4" w:space="0" w:color="auto"/>
              <w:bottom w:val="single" w:sz="4" w:space="0" w:color="auto"/>
              <w:right w:val="single" w:sz="4" w:space="0" w:color="auto"/>
            </w:tcBorders>
            <w:hideMark/>
          </w:tcPr>
          <w:p w:rsidR="005B420D" w:rsidRPr="005310C8" w:rsidRDefault="005B420D" w:rsidP="00517880">
            <w:pPr>
              <w:autoSpaceDE w:val="0"/>
              <w:autoSpaceDN w:val="0"/>
              <w:adjustRightInd w:val="0"/>
              <w:jc w:val="center"/>
              <w:rPr>
                <w:sz w:val="20"/>
                <w:szCs w:val="20"/>
              </w:rPr>
            </w:pPr>
            <w:r w:rsidRPr="005310C8">
              <w:rPr>
                <w:sz w:val="20"/>
                <w:szCs w:val="20"/>
              </w:rPr>
              <w:t>4.2</w:t>
            </w:r>
          </w:p>
        </w:tc>
        <w:tc>
          <w:tcPr>
            <w:tcW w:w="4605" w:type="dxa"/>
            <w:tcBorders>
              <w:top w:val="single" w:sz="4" w:space="0" w:color="auto"/>
              <w:left w:val="single" w:sz="4" w:space="0" w:color="auto"/>
              <w:bottom w:val="single" w:sz="4" w:space="0" w:color="auto"/>
              <w:right w:val="single" w:sz="4" w:space="0" w:color="auto"/>
            </w:tcBorders>
            <w:vAlign w:val="center"/>
            <w:hideMark/>
          </w:tcPr>
          <w:p w:rsidR="005B420D" w:rsidRPr="005310C8" w:rsidRDefault="005B420D" w:rsidP="00517880">
            <w:pPr>
              <w:pStyle w:val="ConsPlusNormal"/>
              <w:ind w:firstLine="0"/>
              <w:jc w:val="both"/>
              <w:rPr>
                <w:rFonts w:ascii="Times New Roman" w:hAnsi="Times New Roman" w:cs="Times New Roman"/>
              </w:rPr>
            </w:pPr>
            <w:r w:rsidRPr="005310C8">
              <w:rPr>
                <w:rFonts w:ascii="Times New Roman" w:hAnsi="Times New Roman" w:cs="Times New Roman"/>
              </w:rPr>
              <w:t>Повышение уровня участия органов исполнительной власти Кабардино-Балкарской Республики, в формировании и использовании единой информационной системы по обеспечению сейсмической безопасности территорий, сейсмической устойчивости жилых домов, основных объектов и систем жизнеобеспечения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20D" w:rsidRPr="005310C8" w:rsidRDefault="005B420D" w:rsidP="00517880">
            <w:pPr>
              <w:pStyle w:val="ConsPlusNormal"/>
              <w:ind w:firstLine="0"/>
              <w:jc w:val="center"/>
              <w:rPr>
                <w:rFonts w:ascii="Times New Roman" w:hAnsi="Times New Roman" w:cs="Times New Roman"/>
              </w:rPr>
            </w:pPr>
            <w:r w:rsidRPr="005310C8">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5B420D" w:rsidRPr="005310C8" w:rsidRDefault="005B420D" w:rsidP="00517880">
            <w:pPr>
              <w:jc w:val="center"/>
              <w:rPr>
                <w:sz w:val="20"/>
                <w:szCs w:val="20"/>
              </w:rPr>
            </w:pPr>
            <w:r w:rsidRPr="005310C8">
              <w:rPr>
                <w:sz w:val="20"/>
                <w:szCs w:val="20"/>
              </w:rPr>
              <w:t>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B420D" w:rsidRPr="005310C8" w:rsidRDefault="005B420D" w:rsidP="00517880">
            <w:pPr>
              <w:pStyle w:val="ConsPlusNormal"/>
              <w:ind w:firstLine="0"/>
              <w:jc w:val="center"/>
              <w:rPr>
                <w:rFonts w:ascii="Times New Roman" w:hAnsi="Times New Roman" w:cs="Times New Roman"/>
              </w:rPr>
            </w:pPr>
            <w:r w:rsidRPr="005310C8">
              <w:rPr>
                <w:rFonts w:ascii="Times New Roman" w:hAnsi="Times New Roman" w:cs="Times New Roman"/>
              </w:rPr>
              <w:t>100,0</w:t>
            </w:r>
          </w:p>
        </w:tc>
        <w:tc>
          <w:tcPr>
            <w:tcW w:w="1701" w:type="dxa"/>
            <w:tcBorders>
              <w:top w:val="single" w:sz="4" w:space="0" w:color="auto"/>
              <w:left w:val="single" w:sz="4" w:space="0" w:color="auto"/>
              <w:bottom w:val="single" w:sz="4" w:space="0" w:color="auto"/>
              <w:right w:val="single" w:sz="4" w:space="0" w:color="auto"/>
            </w:tcBorders>
            <w:vAlign w:val="center"/>
          </w:tcPr>
          <w:p w:rsidR="005B420D" w:rsidRPr="005310C8" w:rsidRDefault="005B420D" w:rsidP="00517880">
            <w:pPr>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B420D" w:rsidRPr="005310C8" w:rsidRDefault="005B420D" w:rsidP="00517880">
            <w:pPr>
              <w:autoSpaceDE w:val="0"/>
              <w:autoSpaceDN w:val="0"/>
              <w:adjustRightInd w:val="0"/>
              <w:jc w:val="center"/>
              <w:rPr>
                <w:sz w:val="20"/>
                <w:szCs w:val="20"/>
              </w:rPr>
            </w:pPr>
          </w:p>
        </w:tc>
        <w:tc>
          <w:tcPr>
            <w:tcW w:w="3195" w:type="dxa"/>
            <w:tcBorders>
              <w:top w:val="single" w:sz="4" w:space="0" w:color="auto"/>
              <w:left w:val="single" w:sz="4" w:space="0" w:color="auto"/>
              <w:bottom w:val="single" w:sz="4" w:space="0" w:color="auto"/>
              <w:right w:val="single" w:sz="4" w:space="0" w:color="auto"/>
            </w:tcBorders>
          </w:tcPr>
          <w:p w:rsidR="005B420D" w:rsidRPr="005310C8" w:rsidRDefault="005B420D" w:rsidP="00517880">
            <w:pPr>
              <w:autoSpaceDE w:val="0"/>
              <w:autoSpaceDN w:val="0"/>
              <w:adjustRightInd w:val="0"/>
              <w:rPr>
                <w:sz w:val="20"/>
                <w:szCs w:val="20"/>
              </w:rPr>
            </w:pPr>
          </w:p>
        </w:tc>
      </w:tr>
      <w:tr w:rsidR="005B420D" w:rsidRPr="005310C8" w:rsidTr="00C00FE4">
        <w:tc>
          <w:tcPr>
            <w:tcW w:w="641" w:type="dxa"/>
            <w:tcBorders>
              <w:top w:val="single" w:sz="4" w:space="0" w:color="auto"/>
              <w:left w:val="single" w:sz="4" w:space="0" w:color="auto"/>
              <w:bottom w:val="single" w:sz="4" w:space="0" w:color="auto"/>
              <w:right w:val="single" w:sz="4" w:space="0" w:color="auto"/>
            </w:tcBorders>
            <w:hideMark/>
          </w:tcPr>
          <w:p w:rsidR="005B420D" w:rsidRPr="005310C8" w:rsidRDefault="005B420D" w:rsidP="00517880">
            <w:pPr>
              <w:autoSpaceDE w:val="0"/>
              <w:autoSpaceDN w:val="0"/>
              <w:adjustRightInd w:val="0"/>
              <w:jc w:val="center"/>
              <w:rPr>
                <w:sz w:val="20"/>
                <w:szCs w:val="20"/>
              </w:rPr>
            </w:pPr>
            <w:r w:rsidRPr="005310C8">
              <w:rPr>
                <w:sz w:val="20"/>
                <w:szCs w:val="20"/>
              </w:rPr>
              <w:t>4.3</w:t>
            </w:r>
          </w:p>
        </w:tc>
        <w:tc>
          <w:tcPr>
            <w:tcW w:w="4605" w:type="dxa"/>
            <w:tcBorders>
              <w:top w:val="single" w:sz="4" w:space="0" w:color="auto"/>
              <w:left w:val="single" w:sz="4" w:space="0" w:color="auto"/>
              <w:bottom w:val="single" w:sz="4" w:space="0" w:color="auto"/>
              <w:right w:val="single" w:sz="4" w:space="0" w:color="auto"/>
            </w:tcBorders>
            <w:vAlign w:val="center"/>
            <w:hideMark/>
          </w:tcPr>
          <w:p w:rsidR="005B420D" w:rsidRPr="005310C8" w:rsidRDefault="005B420D" w:rsidP="00517880">
            <w:pPr>
              <w:pStyle w:val="ConsPlusNormal"/>
              <w:ind w:firstLine="0"/>
              <w:jc w:val="both"/>
              <w:rPr>
                <w:rFonts w:ascii="Times New Roman" w:hAnsi="Times New Roman" w:cs="Times New Roman"/>
              </w:rPr>
            </w:pPr>
            <w:r w:rsidRPr="005310C8">
              <w:rPr>
                <w:rFonts w:ascii="Times New Roman" w:hAnsi="Times New Roman" w:cs="Times New Roman"/>
              </w:rPr>
              <w:t>Увеличение общей площади зданий и сооружений, по которым ликвидирован дефицит сейсмостойкости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20D" w:rsidRPr="005310C8" w:rsidRDefault="005B420D" w:rsidP="00517880">
            <w:pPr>
              <w:pStyle w:val="ConsPlusNormal"/>
              <w:ind w:firstLine="0"/>
              <w:jc w:val="center"/>
              <w:rPr>
                <w:rFonts w:ascii="Times New Roman" w:hAnsi="Times New Roman" w:cs="Times New Roman"/>
              </w:rPr>
            </w:pPr>
            <w:r w:rsidRPr="005310C8">
              <w:rPr>
                <w:rFonts w:ascii="Times New Roman" w:hAnsi="Times New Roman" w:cs="Times New Roman"/>
              </w:rPr>
              <w:t>тыс. кв. м</w:t>
            </w:r>
          </w:p>
        </w:tc>
        <w:tc>
          <w:tcPr>
            <w:tcW w:w="1134" w:type="dxa"/>
            <w:tcBorders>
              <w:top w:val="single" w:sz="4" w:space="0" w:color="auto"/>
              <w:left w:val="single" w:sz="4" w:space="0" w:color="auto"/>
              <w:bottom w:val="single" w:sz="4" w:space="0" w:color="auto"/>
              <w:right w:val="single" w:sz="4" w:space="0" w:color="auto"/>
            </w:tcBorders>
            <w:vAlign w:val="center"/>
          </w:tcPr>
          <w:p w:rsidR="005B420D" w:rsidRPr="005310C8" w:rsidRDefault="005B420D" w:rsidP="00517880">
            <w:pPr>
              <w:jc w:val="center"/>
              <w:rPr>
                <w:sz w:val="20"/>
                <w:szCs w:val="20"/>
              </w:rPr>
            </w:pPr>
            <w:r w:rsidRPr="005310C8">
              <w:rPr>
                <w:sz w:val="20"/>
                <w:szCs w:val="20"/>
              </w:rPr>
              <w:t>375,55</w:t>
            </w:r>
          </w:p>
        </w:tc>
        <w:tc>
          <w:tcPr>
            <w:tcW w:w="1418" w:type="dxa"/>
            <w:tcBorders>
              <w:top w:val="single" w:sz="4" w:space="0" w:color="auto"/>
              <w:left w:val="single" w:sz="4" w:space="0" w:color="auto"/>
              <w:bottom w:val="single" w:sz="4" w:space="0" w:color="auto"/>
              <w:right w:val="single" w:sz="4" w:space="0" w:color="auto"/>
            </w:tcBorders>
            <w:vAlign w:val="center"/>
            <w:hideMark/>
          </w:tcPr>
          <w:p w:rsidR="005B420D" w:rsidRPr="005310C8" w:rsidRDefault="005B420D" w:rsidP="00517880">
            <w:pPr>
              <w:pStyle w:val="ConsPlusNormal"/>
              <w:ind w:firstLine="0"/>
              <w:jc w:val="center"/>
              <w:rPr>
                <w:rFonts w:ascii="Times New Roman" w:hAnsi="Times New Roman" w:cs="Times New Roman"/>
              </w:rPr>
            </w:pPr>
            <w:r w:rsidRPr="005310C8">
              <w:rPr>
                <w:rFonts w:ascii="Times New Roman" w:hAnsi="Times New Roman" w:cs="Times New Roman"/>
              </w:rPr>
              <w:t>299,42</w:t>
            </w:r>
          </w:p>
        </w:tc>
        <w:tc>
          <w:tcPr>
            <w:tcW w:w="1701" w:type="dxa"/>
            <w:tcBorders>
              <w:top w:val="single" w:sz="4" w:space="0" w:color="auto"/>
              <w:left w:val="single" w:sz="4" w:space="0" w:color="auto"/>
              <w:bottom w:val="single" w:sz="4" w:space="0" w:color="auto"/>
              <w:right w:val="single" w:sz="4" w:space="0" w:color="auto"/>
            </w:tcBorders>
            <w:vAlign w:val="center"/>
          </w:tcPr>
          <w:p w:rsidR="005B420D" w:rsidRPr="005310C8" w:rsidRDefault="005B420D" w:rsidP="00517880">
            <w:pPr>
              <w:autoSpaceDE w:val="0"/>
              <w:autoSpaceDN w:val="0"/>
              <w:adjustRightInd w:val="0"/>
              <w:jc w:val="center"/>
              <w:rPr>
                <w:sz w:val="20"/>
                <w:szCs w:val="20"/>
              </w:rPr>
            </w:pPr>
            <w:r w:rsidRPr="005310C8">
              <w:rPr>
                <w:sz w:val="20"/>
                <w:szCs w:val="20"/>
              </w:rPr>
              <w:t>-76,13</w:t>
            </w:r>
          </w:p>
        </w:tc>
        <w:tc>
          <w:tcPr>
            <w:tcW w:w="1701" w:type="dxa"/>
            <w:tcBorders>
              <w:top w:val="single" w:sz="4" w:space="0" w:color="auto"/>
              <w:left w:val="single" w:sz="4" w:space="0" w:color="auto"/>
              <w:bottom w:val="single" w:sz="4" w:space="0" w:color="auto"/>
              <w:right w:val="single" w:sz="4" w:space="0" w:color="auto"/>
            </w:tcBorders>
            <w:vAlign w:val="center"/>
          </w:tcPr>
          <w:p w:rsidR="005B420D" w:rsidRPr="005310C8" w:rsidRDefault="005B420D" w:rsidP="00517880">
            <w:pPr>
              <w:autoSpaceDE w:val="0"/>
              <w:autoSpaceDN w:val="0"/>
              <w:adjustRightInd w:val="0"/>
              <w:jc w:val="center"/>
              <w:rPr>
                <w:sz w:val="20"/>
                <w:szCs w:val="20"/>
              </w:rPr>
            </w:pPr>
            <w:r w:rsidRPr="005310C8">
              <w:rPr>
                <w:sz w:val="20"/>
                <w:szCs w:val="20"/>
              </w:rPr>
              <w:t>-20,3</w:t>
            </w:r>
          </w:p>
        </w:tc>
        <w:tc>
          <w:tcPr>
            <w:tcW w:w="3195" w:type="dxa"/>
            <w:tcBorders>
              <w:top w:val="single" w:sz="4" w:space="0" w:color="auto"/>
              <w:left w:val="single" w:sz="4" w:space="0" w:color="auto"/>
              <w:bottom w:val="single" w:sz="4" w:space="0" w:color="auto"/>
              <w:right w:val="single" w:sz="4" w:space="0" w:color="auto"/>
            </w:tcBorders>
            <w:hideMark/>
          </w:tcPr>
          <w:p w:rsidR="005B420D" w:rsidRPr="005310C8" w:rsidRDefault="005B420D" w:rsidP="00517880">
            <w:pPr>
              <w:autoSpaceDE w:val="0"/>
              <w:autoSpaceDN w:val="0"/>
              <w:adjustRightInd w:val="0"/>
              <w:rPr>
                <w:sz w:val="20"/>
                <w:szCs w:val="20"/>
              </w:rPr>
            </w:pPr>
            <w:r w:rsidRPr="005310C8">
              <w:rPr>
                <w:sz w:val="20"/>
                <w:szCs w:val="20"/>
              </w:rPr>
              <w:t>Прекращение финансирования</w:t>
            </w:r>
          </w:p>
        </w:tc>
      </w:tr>
    </w:tbl>
    <w:p w:rsidR="00E62F98" w:rsidRPr="005310C8" w:rsidRDefault="00E62F98" w:rsidP="00517880">
      <w:pPr>
        <w:autoSpaceDE w:val="0"/>
        <w:autoSpaceDN w:val="0"/>
        <w:adjustRightInd w:val="0"/>
        <w:jc w:val="both"/>
        <w:rPr>
          <w:sz w:val="27"/>
          <w:szCs w:val="27"/>
        </w:rPr>
      </w:pPr>
    </w:p>
    <w:p w:rsidR="00A51699" w:rsidRPr="005310C8" w:rsidRDefault="00A51699" w:rsidP="00517880">
      <w:pPr>
        <w:rPr>
          <w:b/>
          <w:sz w:val="28"/>
          <w:szCs w:val="28"/>
        </w:rPr>
        <w:sectPr w:rsidR="00A51699" w:rsidRPr="005310C8" w:rsidSect="00A51699">
          <w:pgSz w:w="16838" w:h="11906" w:orient="landscape"/>
          <w:pgMar w:top="1531" w:right="1134" w:bottom="1134" w:left="1134" w:header="709" w:footer="709" w:gutter="0"/>
          <w:cols w:space="708"/>
          <w:titlePg/>
          <w:docGrid w:linePitch="381"/>
        </w:sectPr>
      </w:pPr>
    </w:p>
    <w:p w:rsidR="00030EEE" w:rsidRPr="005310C8" w:rsidRDefault="00E3434A" w:rsidP="00517880">
      <w:pPr>
        <w:ind w:firstLine="709"/>
        <w:jc w:val="center"/>
        <w:rPr>
          <w:b/>
          <w:color w:val="000000"/>
          <w:sz w:val="26"/>
          <w:szCs w:val="26"/>
        </w:rPr>
      </w:pPr>
      <w:r w:rsidRPr="005310C8">
        <w:rPr>
          <w:b/>
          <w:sz w:val="26"/>
          <w:szCs w:val="26"/>
        </w:rPr>
        <w:lastRenderedPageBreak/>
        <w:t xml:space="preserve">Информация о реализации государственной программы Кабардино-Балкарской Республики </w:t>
      </w:r>
      <w:r w:rsidR="00BC5326" w:rsidRPr="005310C8">
        <w:rPr>
          <w:b/>
          <w:color w:val="000000"/>
          <w:sz w:val="26"/>
          <w:szCs w:val="26"/>
        </w:rPr>
        <w:t>«</w:t>
      </w:r>
      <w:r w:rsidR="00030EEE" w:rsidRPr="005310C8">
        <w:rPr>
          <w:b/>
          <w:sz w:val="26"/>
          <w:szCs w:val="26"/>
        </w:rPr>
        <w:t>Культура Кабардино-Балкарии</w:t>
      </w:r>
      <w:r w:rsidR="00BC5326" w:rsidRPr="005310C8">
        <w:rPr>
          <w:b/>
          <w:color w:val="000000"/>
          <w:sz w:val="26"/>
          <w:szCs w:val="26"/>
        </w:rPr>
        <w:t>»</w:t>
      </w:r>
      <w:r w:rsidR="00030EEE" w:rsidRPr="005310C8">
        <w:rPr>
          <w:b/>
          <w:color w:val="000000"/>
          <w:sz w:val="26"/>
          <w:szCs w:val="26"/>
        </w:rPr>
        <w:t xml:space="preserve"> за  2017 год</w:t>
      </w:r>
    </w:p>
    <w:p w:rsidR="00030EEE" w:rsidRPr="005310C8" w:rsidRDefault="00030EEE" w:rsidP="00517880">
      <w:pPr>
        <w:widowControl w:val="0"/>
        <w:autoSpaceDE w:val="0"/>
        <w:autoSpaceDN w:val="0"/>
        <w:adjustRightInd w:val="0"/>
        <w:ind w:firstLine="709"/>
        <w:jc w:val="center"/>
        <w:outlineLvl w:val="0"/>
        <w:rPr>
          <w:b/>
          <w:sz w:val="26"/>
          <w:szCs w:val="26"/>
        </w:rPr>
      </w:pPr>
      <w:r w:rsidRPr="005310C8">
        <w:rPr>
          <w:sz w:val="26"/>
          <w:szCs w:val="26"/>
        </w:rPr>
        <w:t xml:space="preserve">(по </w:t>
      </w:r>
      <w:r w:rsidR="0003137C" w:rsidRPr="005310C8">
        <w:rPr>
          <w:sz w:val="26"/>
          <w:szCs w:val="26"/>
        </w:rPr>
        <w:t>данным</w:t>
      </w:r>
      <w:r w:rsidRPr="005310C8">
        <w:rPr>
          <w:sz w:val="26"/>
          <w:szCs w:val="26"/>
        </w:rPr>
        <w:t xml:space="preserve"> Министерства культуры Кабардино-Балкарской Республики) </w:t>
      </w:r>
    </w:p>
    <w:p w:rsidR="00E75E2F" w:rsidRPr="005310C8" w:rsidRDefault="00E75E2F" w:rsidP="00517880">
      <w:pPr>
        <w:ind w:firstLine="709"/>
        <w:rPr>
          <w:b/>
          <w:sz w:val="26"/>
          <w:szCs w:val="26"/>
        </w:rPr>
      </w:pPr>
    </w:p>
    <w:p w:rsidR="00216BCC" w:rsidRPr="005310C8" w:rsidRDefault="00216BCC" w:rsidP="00517880">
      <w:pPr>
        <w:autoSpaceDE w:val="0"/>
        <w:autoSpaceDN w:val="0"/>
        <w:adjustRightInd w:val="0"/>
        <w:ind w:firstLine="709"/>
        <w:jc w:val="both"/>
        <w:rPr>
          <w:sz w:val="26"/>
          <w:szCs w:val="26"/>
        </w:rPr>
      </w:pPr>
      <w:r w:rsidRPr="005310C8">
        <w:rPr>
          <w:sz w:val="26"/>
          <w:szCs w:val="26"/>
        </w:rPr>
        <w:t xml:space="preserve">Государственная политика в области культуры в отчетном периоде была направлена на сохранение и развитие имеющегося культурного потенциала, оздоровление духовно-нравственной атмосферы в обществе, повышение доступа населения республики к культурным ценностям и формирование условий для полноценного функционирования отрасли. </w:t>
      </w:r>
    </w:p>
    <w:p w:rsidR="009838D7" w:rsidRPr="005310C8" w:rsidRDefault="0003137C" w:rsidP="00517880">
      <w:pPr>
        <w:autoSpaceDE w:val="0"/>
        <w:autoSpaceDN w:val="0"/>
        <w:adjustRightInd w:val="0"/>
        <w:ind w:firstLine="709"/>
        <w:jc w:val="both"/>
        <w:rPr>
          <w:sz w:val="26"/>
          <w:szCs w:val="26"/>
        </w:rPr>
      </w:pPr>
      <w:r w:rsidRPr="005310C8">
        <w:rPr>
          <w:sz w:val="26"/>
          <w:szCs w:val="26"/>
        </w:rPr>
        <w:t xml:space="preserve">На реализацию госпрограммы в 2017 году было предусмотрено 705,8 млн рублей бюджетных средств, в том числе 244 мл рублей из федерального бюджета и 461,9 млн рублей из республиканского бюджета. </w:t>
      </w:r>
    </w:p>
    <w:p w:rsidR="009838D7" w:rsidRPr="005310C8" w:rsidRDefault="0003137C" w:rsidP="00517880">
      <w:pPr>
        <w:autoSpaceDE w:val="0"/>
        <w:autoSpaceDN w:val="0"/>
        <w:adjustRightInd w:val="0"/>
        <w:ind w:firstLine="709"/>
        <w:jc w:val="both"/>
        <w:rPr>
          <w:sz w:val="26"/>
          <w:szCs w:val="26"/>
        </w:rPr>
      </w:pPr>
      <w:r w:rsidRPr="005310C8">
        <w:rPr>
          <w:sz w:val="26"/>
          <w:szCs w:val="26"/>
        </w:rPr>
        <w:t xml:space="preserve">Фактическое финансирование составило 606 млн рублей, в том числе 170,3 млн рублей из федерального бюджета и 435,7 млн из республиканского бюджета. </w:t>
      </w:r>
    </w:p>
    <w:p w:rsidR="0003137C" w:rsidRPr="005310C8" w:rsidRDefault="0003137C" w:rsidP="00517880">
      <w:pPr>
        <w:autoSpaceDE w:val="0"/>
        <w:autoSpaceDN w:val="0"/>
        <w:adjustRightInd w:val="0"/>
        <w:ind w:firstLine="709"/>
        <w:jc w:val="both"/>
        <w:rPr>
          <w:sz w:val="26"/>
          <w:szCs w:val="26"/>
        </w:rPr>
      </w:pPr>
      <w:r w:rsidRPr="005310C8">
        <w:rPr>
          <w:sz w:val="26"/>
          <w:szCs w:val="26"/>
        </w:rPr>
        <w:t>Уровень финансирования составил 85,9% от плановых бюджетных назначений, в том числе 69,8% за счет средств федерального бюджета и 94,3% за счет средств республиканского бюджета.</w:t>
      </w:r>
    </w:p>
    <w:p w:rsidR="00216BCC" w:rsidRPr="005310C8" w:rsidRDefault="00216BCC" w:rsidP="00517880">
      <w:pPr>
        <w:autoSpaceDE w:val="0"/>
        <w:autoSpaceDN w:val="0"/>
        <w:adjustRightInd w:val="0"/>
        <w:ind w:firstLine="709"/>
        <w:jc w:val="both"/>
        <w:rPr>
          <w:sz w:val="26"/>
          <w:szCs w:val="26"/>
        </w:rPr>
      </w:pPr>
      <w:r w:rsidRPr="005310C8">
        <w:rPr>
          <w:sz w:val="26"/>
          <w:szCs w:val="26"/>
        </w:rPr>
        <w:t xml:space="preserve">Учреждения культуры были активными участниками Всероссийских акций </w:t>
      </w:r>
      <w:r w:rsidR="00BC5326" w:rsidRPr="005310C8">
        <w:rPr>
          <w:sz w:val="26"/>
          <w:szCs w:val="26"/>
        </w:rPr>
        <w:t>«</w:t>
      </w:r>
      <w:proofErr w:type="spellStart"/>
      <w:r w:rsidRPr="005310C8">
        <w:rPr>
          <w:sz w:val="26"/>
          <w:szCs w:val="26"/>
        </w:rPr>
        <w:t>Библионочь</w:t>
      </w:r>
      <w:proofErr w:type="spellEnd"/>
      <w:r w:rsidR="00BC5326" w:rsidRPr="005310C8">
        <w:rPr>
          <w:sz w:val="26"/>
          <w:szCs w:val="26"/>
        </w:rPr>
        <w:t>»</w:t>
      </w:r>
      <w:r w:rsidRPr="005310C8">
        <w:rPr>
          <w:sz w:val="26"/>
          <w:szCs w:val="26"/>
        </w:rPr>
        <w:t xml:space="preserve">, </w:t>
      </w:r>
      <w:r w:rsidR="00BC5326" w:rsidRPr="005310C8">
        <w:rPr>
          <w:sz w:val="26"/>
          <w:szCs w:val="26"/>
        </w:rPr>
        <w:t>«</w:t>
      </w:r>
      <w:r w:rsidRPr="005310C8">
        <w:rPr>
          <w:sz w:val="26"/>
          <w:szCs w:val="26"/>
        </w:rPr>
        <w:t>Ночь музеев</w:t>
      </w:r>
      <w:r w:rsidR="00BC5326" w:rsidRPr="005310C8">
        <w:rPr>
          <w:sz w:val="26"/>
          <w:szCs w:val="26"/>
        </w:rPr>
        <w:t>»</w:t>
      </w:r>
      <w:r w:rsidRPr="005310C8">
        <w:rPr>
          <w:sz w:val="26"/>
          <w:szCs w:val="26"/>
        </w:rPr>
        <w:t xml:space="preserve">, </w:t>
      </w:r>
      <w:r w:rsidR="00BC5326" w:rsidRPr="005310C8">
        <w:rPr>
          <w:sz w:val="26"/>
          <w:szCs w:val="26"/>
        </w:rPr>
        <w:t>«</w:t>
      </w:r>
      <w:r w:rsidRPr="005310C8">
        <w:rPr>
          <w:sz w:val="26"/>
          <w:szCs w:val="26"/>
        </w:rPr>
        <w:t>Читаем детям о войне</w:t>
      </w:r>
      <w:r w:rsidR="00BC5326" w:rsidRPr="005310C8">
        <w:rPr>
          <w:sz w:val="26"/>
          <w:szCs w:val="26"/>
        </w:rPr>
        <w:t>»</w:t>
      </w:r>
      <w:r w:rsidRPr="005310C8">
        <w:rPr>
          <w:sz w:val="26"/>
          <w:szCs w:val="26"/>
        </w:rPr>
        <w:t xml:space="preserve">, </w:t>
      </w:r>
      <w:r w:rsidR="00BC5326" w:rsidRPr="005310C8">
        <w:rPr>
          <w:sz w:val="26"/>
          <w:szCs w:val="26"/>
        </w:rPr>
        <w:t>«</w:t>
      </w:r>
      <w:r w:rsidRPr="005310C8">
        <w:rPr>
          <w:sz w:val="26"/>
          <w:szCs w:val="26"/>
        </w:rPr>
        <w:t>Неделя детской и юношеской книги</w:t>
      </w:r>
      <w:r w:rsidR="00BC5326" w:rsidRPr="005310C8">
        <w:rPr>
          <w:sz w:val="26"/>
          <w:szCs w:val="26"/>
        </w:rPr>
        <w:t>»</w:t>
      </w:r>
      <w:r w:rsidRPr="005310C8">
        <w:rPr>
          <w:sz w:val="26"/>
          <w:szCs w:val="26"/>
        </w:rPr>
        <w:t xml:space="preserve"> и др.</w:t>
      </w:r>
    </w:p>
    <w:p w:rsidR="00216BCC" w:rsidRPr="005310C8" w:rsidRDefault="00216BCC" w:rsidP="00517880">
      <w:pPr>
        <w:autoSpaceDE w:val="0"/>
        <w:autoSpaceDN w:val="0"/>
        <w:adjustRightInd w:val="0"/>
        <w:ind w:firstLine="709"/>
        <w:jc w:val="both"/>
        <w:rPr>
          <w:sz w:val="26"/>
          <w:szCs w:val="26"/>
        </w:rPr>
      </w:pPr>
      <w:r w:rsidRPr="005310C8">
        <w:rPr>
          <w:sz w:val="26"/>
          <w:szCs w:val="26"/>
        </w:rPr>
        <w:t>В истекший период в театрах республики состоялось 7 премьер спектаклей и одной оперетты.</w:t>
      </w:r>
      <w:r w:rsidRPr="005310C8">
        <w:rPr>
          <w:sz w:val="26"/>
          <w:szCs w:val="26"/>
        </w:rPr>
        <w:tab/>
      </w:r>
    </w:p>
    <w:p w:rsidR="00216BCC" w:rsidRPr="005310C8" w:rsidRDefault="00216BCC" w:rsidP="00517880">
      <w:pPr>
        <w:autoSpaceDE w:val="0"/>
        <w:autoSpaceDN w:val="0"/>
        <w:adjustRightInd w:val="0"/>
        <w:ind w:firstLine="709"/>
        <w:jc w:val="both"/>
        <w:rPr>
          <w:sz w:val="26"/>
          <w:szCs w:val="26"/>
        </w:rPr>
      </w:pPr>
      <w:r w:rsidRPr="005310C8">
        <w:rPr>
          <w:sz w:val="26"/>
          <w:szCs w:val="26"/>
        </w:rPr>
        <w:t xml:space="preserve">Активно проходила выставочная деятельность республиканских музеев. В 2017 году в государственных музеях республики были организованы выставки заслуженного художника РСО - Алания </w:t>
      </w:r>
      <w:proofErr w:type="spellStart"/>
      <w:r w:rsidRPr="005310C8">
        <w:rPr>
          <w:sz w:val="26"/>
          <w:szCs w:val="26"/>
        </w:rPr>
        <w:t>Ф.Цаллаговой</w:t>
      </w:r>
      <w:proofErr w:type="spellEnd"/>
      <w:r w:rsidRPr="005310C8">
        <w:rPr>
          <w:sz w:val="26"/>
          <w:szCs w:val="26"/>
        </w:rPr>
        <w:t xml:space="preserve"> </w:t>
      </w:r>
      <w:r w:rsidR="00BC5326" w:rsidRPr="005310C8">
        <w:rPr>
          <w:sz w:val="26"/>
          <w:szCs w:val="26"/>
        </w:rPr>
        <w:t>«</w:t>
      </w:r>
      <w:r w:rsidRPr="005310C8">
        <w:rPr>
          <w:sz w:val="26"/>
          <w:szCs w:val="26"/>
        </w:rPr>
        <w:t>Рождение света</w:t>
      </w:r>
      <w:r w:rsidR="00BC5326" w:rsidRPr="005310C8">
        <w:rPr>
          <w:sz w:val="26"/>
          <w:szCs w:val="26"/>
        </w:rPr>
        <w:t>»</w:t>
      </w:r>
      <w:r w:rsidRPr="005310C8">
        <w:rPr>
          <w:sz w:val="26"/>
          <w:szCs w:val="26"/>
        </w:rPr>
        <w:t xml:space="preserve">; выставка работ художественного объединения Юга России </w:t>
      </w:r>
      <w:r w:rsidR="00BC5326" w:rsidRPr="005310C8">
        <w:rPr>
          <w:sz w:val="26"/>
          <w:szCs w:val="26"/>
        </w:rPr>
        <w:t>«</w:t>
      </w:r>
      <w:r w:rsidRPr="005310C8">
        <w:rPr>
          <w:sz w:val="26"/>
          <w:szCs w:val="26"/>
        </w:rPr>
        <w:t>Колесо</w:t>
      </w:r>
      <w:r w:rsidR="00BC5326" w:rsidRPr="005310C8">
        <w:rPr>
          <w:sz w:val="26"/>
          <w:szCs w:val="26"/>
        </w:rPr>
        <w:t>»</w:t>
      </w:r>
      <w:r w:rsidRPr="005310C8">
        <w:rPr>
          <w:sz w:val="26"/>
          <w:szCs w:val="26"/>
        </w:rPr>
        <w:t xml:space="preserve"> </w:t>
      </w:r>
      <w:r w:rsidR="00BC5326" w:rsidRPr="005310C8">
        <w:rPr>
          <w:sz w:val="26"/>
          <w:szCs w:val="26"/>
        </w:rPr>
        <w:t>«</w:t>
      </w:r>
      <w:proofErr w:type="spellStart"/>
      <w:r w:rsidRPr="005310C8">
        <w:rPr>
          <w:sz w:val="26"/>
          <w:szCs w:val="26"/>
        </w:rPr>
        <w:t>Пленер</w:t>
      </w:r>
      <w:proofErr w:type="spellEnd"/>
      <w:r w:rsidR="00BC5326" w:rsidRPr="005310C8">
        <w:rPr>
          <w:sz w:val="26"/>
          <w:szCs w:val="26"/>
        </w:rPr>
        <w:t>»</w:t>
      </w:r>
      <w:r w:rsidRPr="005310C8">
        <w:rPr>
          <w:sz w:val="26"/>
          <w:szCs w:val="26"/>
        </w:rPr>
        <w:t xml:space="preserve">; первая региональная мультимедийная выставка Арт-экспресс </w:t>
      </w:r>
      <w:r w:rsidR="00BC5326" w:rsidRPr="005310C8">
        <w:rPr>
          <w:sz w:val="26"/>
          <w:szCs w:val="26"/>
        </w:rPr>
        <w:t>«</w:t>
      </w:r>
      <w:r w:rsidRPr="005310C8">
        <w:rPr>
          <w:sz w:val="26"/>
          <w:szCs w:val="26"/>
        </w:rPr>
        <w:t>Дорогами Кавказа</w:t>
      </w:r>
      <w:r w:rsidR="00BC5326" w:rsidRPr="005310C8">
        <w:rPr>
          <w:sz w:val="26"/>
          <w:szCs w:val="26"/>
        </w:rPr>
        <w:t>»</w:t>
      </w:r>
      <w:r w:rsidRPr="005310C8">
        <w:rPr>
          <w:sz w:val="26"/>
          <w:szCs w:val="26"/>
        </w:rPr>
        <w:t xml:space="preserve">, </w:t>
      </w:r>
      <w:r w:rsidR="00BC5326" w:rsidRPr="005310C8">
        <w:rPr>
          <w:sz w:val="26"/>
          <w:szCs w:val="26"/>
        </w:rPr>
        <w:t>«</w:t>
      </w:r>
      <w:proofErr w:type="spellStart"/>
      <w:r w:rsidRPr="005310C8">
        <w:rPr>
          <w:sz w:val="26"/>
          <w:szCs w:val="26"/>
        </w:rPr>
        <w:t>М.Ю.Лермонтов</w:t>
      </w:r>
      <w:proofErr w:type="spellEnd"/>
      <w:r w:rsidRPr="005310C8">
        <w:rPr>
          <w:sz w:val="26"/>
          <w:szCs w:val="26"/>
        </w:rPr>
        <w:t>: Петергоф. Поэт. Эпоха</w:t>
      </w:r>
      <w:r w:rsidR="00BC5326" w:rsidRPr="005310C8">
        <w:rPr>
          <w:sz w:val="26"/>
          <w:szCs w:val="26"/>
        </w:rPr>
        <w:t>»</w:t>
      </w:r>
      <w:r w:rsidRPr="005310C8">
        <w:rPr>
          <w:sz w:val="26"/>
          <w:szCs w:val="26"/>
        </w:rPr>
        <w:t xml:space="preserve">. </w:t>
      </w:r>
    </w:p>
    <w:p w:rsidR="00216BCC" w:rsidRPr="005310C8" w:rsidRDefault="00216BCC" w:rsidP="00517880">
      <w:pPr>
        <w:ind w:firstLine="709"/>
        <w:jc w:val="both"/>
        <w:rPr>
          <w:sz w:val="26"/>
          <w:szCs w:val="26"/>
        </w:rPr>
      </w:pPr>
      <w:r w:rsidRPr="005310C8">
        <w:rPr>
          <w:sz w:val="26"/>
          <w:szCs w:val="26"/>
        </w:rPr>
        <w:t>В отчетном периоде в библиотеках республики было подготовлено и проведено свыше 700 культурно-массовых мероприятий (конкурсов, презентаций, акций, творческих вечеров, дискуссий, заседаний клубов, круглых столов, семинаров и др. с использованием мультимедийных технологии), направленных на экологическое и правовое просвещение, гражданско-патриотическое, информационно-культурное воспитание, пропаганду художественной  литературы, краеведения, здорового образа жизни, профилактику наркомании среди детей и подростков и помощь молодежи в выборе профессии, работу с людьми с ограниченными возможностями здоровья и т.д. Традиционно в республике состоялась Неделя детской и юношеской книги, посвященная Году экологии.</w:t>
      </w:r>
    </w:p>
    <w:p w:rsidR="00216BCC" w:rsidRPr="005310C8" w:rsidRDefault="00216BCC" w:rsidP="00517880">
      <w:pPr>
        <w:autoSpaceDE w:val="0"/>
        <w:autoSpaceDN w:val="0"/>
        <w:adjustRightInd w:val="0"/>
        <w:ind w:firstLine="709"/>
        <w:jc w:val="both"/>
        <w:rPr>
          <w:sz w:val="26"/>
          <w:szCs w:val="26"/>
        </w:rPr>
      </w:pPr>
      <w:r w:rsidRPr="005310C8">
        <w:rPr>
          <w:sz w:val="26"/>
          <w:szCs w:val="26"/>
        </w:rPr>
        <w:t xml:space="preserve">Ключевое значение для развития отрасли имеет состояние материально-технической базы объектов культуры. </w:t>
      </w:r>
    </w:p>
    <w:p w:rsidR="00216BCC" w:rsidRPr="005310C8" w:rsidRDefault="00216BCC" w:rsidP="00517880">
      <w:pPr>
        <w:widowControl w:val="0"/>
        <w:overflowPunct w:val="0"/>
        <w:autoSpaceDE w:val="0"/>
        <w:autoSpaceDN w:val="0"/>
        <w:adjustRightInd w:val="0"/>
        <w:ind w:firstLine="709"/>
        <w:jc w:val="both"/>
        <w:textAlignment w:val="baseline"/>
        <w:rPr>
          <w:sz w:val="26"/>
          <w:szCs w:val="26"/>
        </w:rPr>
      </w:pPr>
      <w:r w:rsidRPr="005310C8">
        <w:rPr>
          <w:sz w:val="26"/>
          <w:szCs w:val="26"/>
        </w:rPr>
        <w:t xml:space="preserve">В 2017 году завершено строительство ДК с.п. </w:t>
      </w:r>
      <w:proofErr w:type="spellStart"/>
      <w:r w:rsidRPr="005310C8">
        <w:rPr>
          <w:sz w:val="26"/>
          <w:szCs w:val="26"/>
        </w:rPr>
        <w:t>Псынадаха</w:t>
      </w:r>
      <w:proofErr w:type="spellEnd"/>
      <w:r w:rsidRPr="005310C8">
        <w:rPr>
          <w:sz w:val="26"/>
          <w:szCs w:val="26"/>
        </w:rPr>
        <w:t xml:space="preserve"> </w:t>
      </w:r>
      <w:proofErr w:type="spellStart"/>
      <w:r w:rsidRPr="005310C8">
        <w:rPr>
          <w:sz w:val="26"/>
          <w:szCs w:val="26"/>
        </w:rPr>
        <w:t>Зольского</w:t>
      </w:r>
      <w:proofErr w:type="spellEnd"/>
      <w:r w:rsidRPr="005310C8">
        <w:rPr>
          <w:sz w:val="26"/>
          <w:szCs w:val="26"/>
        </w:rPr>
        <w:t xml:space="preserve"> муниципального района, продолжилась реконструкция здания Балкарского </w:t>
      </w:r>
      <w:proofErr w:type="spellStart"/>
      <w:r w:rsidRPr="005310C8">
        <w:rPr>
          <w:sz w:val="26"/>
          <w:szCs w:val="26"/>
        </w:rPr>
        <w:t>госдрамтеатра</w:t>
      </w:r>
      <w:proofErr w:type="spellEnd"/>
      <w:r w:rsidRPr="005310C8">
        <w:rPr>
          <w:sz w:val="26"/>
          <w:szCs w:val="26"/>
        </w:rPr>
        <w:t xml:space="preserve"> им. </w:t>
      </w:r>
      <w:proofErr w:type="spellStart"/>
      <w:r w:rsidRPr="005310C8">
        <w:rPr>
          <w:sz w:val="26"/>
          <w:szCs w:val="26"/>
        </w:rPr>
        <w:t>К.Кулиева</w:t>
      </w:r>
      <w:proofErr w:type="spellEnd"/>
      <w:r w:rsidRPr="005310C8">
        <w:rPr>
          <w:sz w:val="26"/>
          <w:szCs w:val="26"/>
        </w:rPr>
        <w:t>.</w:t>
      </w:r>
    </w:p>
    <w:p w:rsidR="00216BCC" w:rsidRPr="005310C8" w:rsidRDefault="00216BCC" w:rsidP="00517880">
      <w:pPr>
        <w:ind w:firstLine="709"/>
        <w:jc w:val="both"/>
        <w:rPr>
          <w:sz w:val="26"/>
          <w:szCs w:val="26"/>
        </w:rPr>
      </w:pPr>
      <w:r w:rsidRPr="005310C8">
        <w:rPr>
          <w:sz w:val="26"/>
          <w:szCs w:val="26"/>
        </w:rPr>
        <w:t>По программе кинофикации малых городов в Кабардино-Балкарской Республике на базе существующих домов культуры открыты 7 новых цифровых кинозалов с возможностью показа фильмов в формате 3D.</w:t>
      </w:r>
    </w:p>
    <w:p w:rsidR="00982FC6" w:rsidRPr="005310C8" w:rsidRDefault="00982FC6" w:rsidP="00517880">
      <w:pPr>
        <w:widowControl w:val="0"/>
        <w:overflowPunct w:val="0"/>
        <w:autoSpaceDE w:val="0"/>
        <w:autoSpaceDN w:val="0"/>
        <w:adjustRightInd w:val="0"/>
        <w:ind w:firstLine="709"/>
        <w:jc w:val="both"/>
        <w:textAlignment w:val="baseline"/>
        <w:rPr>
          <w:sz w:val="26"/>
          <w:szCs w:val="26"/>
        </w:rPr>
      </w:pPr>
      <w:r w:rsidRPr="005310C8">
        <w:rPr>
          <w:sz w:val="26"/>
          <w:szCs w:val="26"/>
        </w:rPr>
        <w:t xml:space="preserve">Из 44 индикаторов не достигнуты значения 6 индикаторов, достигнуты </w:t>
      </w:r>
      <w:r w:rsidRPr="005310C8">
        <w:rPr>
          <w:sz w:val="26"/>
          <w:szCs w:val="26"/>
        </w:rPr>
        <w:lastRenderedPageBreak/>
        <w:t>значения 38 индикаторов или 86%.</w:t>
      </w:r>
    </w:p>
    <w:p w:rsidR="00982FC6" w:rsidRPr="005310C8" w:rsidRDefault="00982FC6" w:rsidP="00517880">
      <w:pPr>
        <w:widowControl w:val="0"/>
        <w:overflowPunct w:val="0"/>
        <w:autoSpaceDE w:val="0"/>
        <w:autoSpaceDN w:val="0"/>
        <w:adjustRightInd w:val="0"/>
        <w:ind w:firstLine="709"/>
        <w:jc w:val="both"/>
        <w:textAlignment w:val="baseline"/>
        <w:rPr>
          <w:color w:val="000000"/>
          <w:sz w:val="26"/>
          <w:szCs w:val="26"/>
        </w:rPr>
      </w:pPr>
      <w:r w:rsidRPr="005310C8">
        <w:rPr>
          <w:color w:val="000000"/>
          <w:sz w:val="26"/>
          <w:szCs w:val="26"/>
        </w:rPr>
        <w:t>Не достижение значений индикаторов «Увеличение доли архивных документов, находящихся в условиях, обеспечивающих их постоянное хранение», «Доля документов, поступивших на государственное хранение от организаций и граждан» связано с исключением из списка № 1 источников-комплектования 22-х организаций.</w:t>
      </w:r>
    </w:p>
    <w:p w:rsidR="00982FC6" w:rsidRPr="005310C8" w:rsidRDefault="00982FC6" w:rsidP="00517880">
      <w:pPr>
        <w:widowControl w:val="0"/>
        <w:overflowPunct w:val="0"/>
        <w:autoSpaceDE w:val="0"/>
        <w:autoSpaceDN w:val="0"/>
        <w:adjustRightInd w:val="0"/>
        <w:ind w:firstLine="709"/>
        <w:jc w:val="both"/>
        <w:textAlignment w:val="baseline"/>
        <w:rPr>
          <w:sz w:val="26"/>
          <w:szCs w:val="26"/>
        </w:rPr>
      </w:pPr>
      <w:r w:rsidRPr="005310C8">
        <w:rPr>
          <w:color w:val="000000"/>
          <w:sz w:val="26"/>
          <w:szCs w:val="26"/>
        </w:rPr>
        <w:t>По индикаторам «Создание страхового фонда и фонда пользования на особо ценные и уникальные документы», «Создание электронного архива документов», «Создание учетных баз данных» не выполнены значения индикаторов из-за отсутствия необходимого оборудования.</w:t>
      </w:r>
    </w:p>
    <w:p w:rsidR="00E75E2F" w:rsidRPr="005310C8" w:rsidRDefault="00E75E2F" w:rsidP="00517880">
      <w:pPr>
        <w:rPr>
          <w:b/>
          <w:sz w:val="28"/>
          <w:szCs w:val="28"/>
        </w:rPr>
      </w:pPr>
    </w:p>
    <w:p w:rsidR="00030EEE" w:rsidRPr="005310C8" w:rsidRDefault="00030EEE" w:rsidP="00517880">
      <w:pPr>
        <w:rPr>
          <w:b/>
          <w:sz w:val="28"/>
          <w:szCs w:val="28"/>
        </w:rPr>
        <w:sectPr w:rsidR="00030EEE" w:rsidRPr="005310C8" w:rsidSect="007B407D">
          <w:pgSz w:w="11906" w:h="16838"/>
          <w:pgMar w:top="1134" w:right="1134" w:bottom="1134" w:left="1531" w:header="709" w:footer="709" w:gutter="0"/>
          <w:cols w:space="708"/>
          <w:titlePg/>
          <w:docGrid w:linePitch="381"/>
        </w:sectPr>
      </w:pPr>
    </w:p>
    <w:p w:rsidR="00030EEE" w:rsidRPr="005310C8" w:rsidRDefault="00AF32A0" w:rsidP="00517880">
      <w:pPr>
        <w:autoSpaceDE w:val="0"/>
        <w:autoSpaceDN w:val="0"/>
        <w:adjustRightInd w:val="0"/>
        <w:jc w:val="center"/>
      </w:pPr>
      <w:r w:rsidRPr="005310C8">
        <w:lastRenderedPageBreak/>
        <w:t xml:space="preserve">Отчет о достигнутых значениях целевых показателей (индикаторов) государственной программы Кабардино-Балкарской Республики </w:t>
      </w:r>
      <w:r w:rsidR="00BC5326" w:rsidRPr="005310C8">
        <w:t>«</w:t>
      </w:r>
      <w:r w:rsidR="00030EEE" w:rsidRPr="005310C8">
        <w:t>Культура Кабардино-Балкарии</w:t>
      </w:r>
      <w:r w:rsidR="00BC5326" w:rsidRPr="005310C8">
        <w:t>»</w:t>
      </w:r>
      <w:r w:rsidR="00030EEE" w:rsidRPr="005310C8">
        <w:t xml:space="preserve"> за 2017 год</w:t>
      </w:r>
    </w:p>
    <w:p w:rsidR="00E75E2F" w:rsidRPr="005310C8" w:rsidRDefault="00E75E2F" w:rsidP="00517880">
      <w:pPr>
        <w:rPr>
          <w:b/>
        </w:rPr>
      </w:pPr>
    </w:p>
    <w:tbl>
      <w:tblPr>
        <w:tblW w:w="15070" w:type="dxa"/>
        <w:tblInd w:w="93" w:type="dxa"/>
        <w:tblLook w:val="04A0" w:firstRow="1" w:lastRow="0" w:firstColumn="1" w:lastColumn="0" w:noHBand="0" w:noVBand="1"/>
      </w:tblPr>
      <w:tblGrid>
        <w:gridCol w:w="513"/>
        <w:gridCol w:w="4669"/>
        <w:gridCol w:w="1449"/>
        <w:gridCol w:w="1232"/>
        <w:gridCol w:w="1580"/>
        <w:gridCol w:w="1497"/>
        <w:gridCol w:w="1774"/>
        <w:gridCol w:w="2356"/>
      </w:tblGrid>
      <w:tr w:rsidR="00E75E2F" w:rsidRPr="005310C8" w:rsidTr="00030EEE">
        <w:trPr>
          <w:trHeight w:val="230"/>
          <w:tblHeader/>
        </w:trPr>
        <w:tc>
          <w:tcPr>
            <w:tcW w:w="51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 п/п</w:t>
            </w:r>
          </w:p>
        </w:tc>
        <w:tc>
          <w:tcPr>
            <w:tcW w:w="46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Наименование показателя (индикатора)</w:t>
            </w:r>
          </w:p>
        </w:tc>
        <w:tc>
          <w:tcPr>
            <w:tcW w:w="14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Единица измерения</w:t>
            </w:r>
          </w:p>
        </w:tc>
        <w:tc>
          <w:tcPr>
            <w:tcW w:w="2812"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E75E2F" w:rsidRPr="005310C8" w:rsidRDefault="00030EEE" w:rsidP="00517880">
            <w:pPr>
              <w:jc w:val="center"/>
              <w:rPr>
                <w:sz w:val="20"/>
                <w:szCs w:val="20"/>
              </w:rPr>
            </w:pPr>
            <w:r w:rsidRPr="005310C8">
              <w:rPr>
                <w:sz w:val="20"/>
                <w:szCs w:val="20"/>
              </w:rPr>
              <w:t>Значения целевых показателей (индикаторов)</w:t>
            </w:r>
          </w:p>
        </w:tc>
        <w:tc>
          <w:tcPr>
            <w:tcW w:w="14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Абсолютное отклонение</w:t>
            </w:r>
          </w:p>
        </w:tc>
        <w:tc>
          <w:tcPr>
            <w:tcW w:w="17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Относительное отклонение</w:t>
            </w:r>
          </w:p>
        </w:tc>
        <w:tc>
          <w:tcPr>
            <w:tcW w:w="2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5E2F" w:rsidRPr="005310C8" w:rsidRDefault="00E75E2F" w:rsidP="00517880">
            <w:pPr>
              <w:jc w:val="center"/>
              <w:rPr>
                <w:sz w:val="20"/>
                <w:szCs w:val="20"/>
              </w:rPr>
            </w:pPr>
            <w:r w:rsidRPr="005310C8">
              <w:rPr>
                <w:sz w:val="20"/>
                <w:szCs w:val="20"/>
              </w:rPr>
              <w:t>Обоснование отклонений значений целевого показателя (индикатора) на конец отчетного периода</w:t>
            </w:r>
          </w:p>
        </w:tc>
      </w:tr>
      <w:tr w:rsidR="00E75E2F" w:rsidRPr="005310C8" w:rsidTr="00030EEE">
        <w:trPr>
          <w:trHeight w:val="230"/>
          <w:tblHeader/>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E75E2F" w:rsidRPr="005310C8" w:rsidRDefault="00E75E2F" w:rsidP="00517880">
            <w:pPr>
              <w:rPr>
                <w:sz w:val="20"/>
                <w:szCs w:val="20"/>
              </w:rPr>
            </w:pPr>
          </w:p>
        </w:tc>
        <w:tc>
          <w:tcPr>
            <w:tcW w:w="4669" w:type="dxa"/>
            <w:vMerge/>
            <w:tcBorders>
              <w:top w:val="single" w:sz="4" w:space="0" w:color="auto"/>
              <w:left w:val="single" w:sz="4" w:space="0" w:color="auto"/>
              <w:bottom w:val="single" w:sz="4" w:space="0" w:color="000000"/>
              <w:right w:val="single" w:sz="4" w:space="0" w:color="auto"/>
            </w:tcBorders>
            <w:vAlign w:val="center"/>
            <w:hideMark/>
          </w:tcPr>
          <w:p w:rsidR="00E75E2F" w:rsidRPr="005310C8" w:rsidRDefault="00E75E2F" w:rsidP="00517880">
            <w:pPr>
              <w:rPr>
                <w:sz w:val="20"/>
                <w:szCs w:val="20"/>
              </w:rPr>
            </w:pPr>
          </w:p>
        </w:tc>
        <w:tc>
          <w:tcPr>
            <w:tcW w:w="1449" w:type="dxa"/>
            <w:vMerge/>
            <w:tcBorders>
              <w:top w:val="single" w:sz="4" w:space="0" w:color="auto"/>
              <w:left w:val="single" w:sz="4" w:space="0" w:color="auto"/>
              <w:bottom w:val="single" w:sz="4" w:space="0" w:color="000000"/>
              <w:right w:val="single" w:sz="4" w:space="0" w:color="auto"/>
            </w:tcBorders>
            <w:vAlign w:val="center"/>
            <w:hideMark/>
          </w:tcPr>
          <w:p w:rsidR="00E75E2F" w:rsidRPr="005310C8" w:rsidRDefault="00E75E2F" w:rsidP="00517880">
            <w:pPr>
              <w:rPr>
                <w:sz w:val="20"/>
                <w:szCs w:val="20"/>
              </w:rPr>
            </w:pPr>
          </w:p>
        </w:tc>
        <w:tc>
          <w:tcPr>
            <w:tcW w:w="2812" w:type="dxa"/>
            <w:gridSpan w:val="2"/>
            <w:vMerge/>
            <w:tcBorders>
              <w:top w:val="single" w:sz="4" w:space="0" w:color="auto"/>
              <w:left w:val="single" w:sz="4" w:space="0" w:color="auto"/>
              <w:bottom w:val="single" w:sz="4" w:space="0" w:color="000000"/>
              <w:right w:val="single" w:sz="4" w:space="0" w:color="000000"/>
            </w:tcBorders>
            <w:vAlign w:val="center"/>
            <w:hideMark/>
          </w:tcPr>
          <w:p w:rsidR="00E75E2F" w:rsidRPr="005310C8" w:rsidRDefault="00E75E2F" w:rsidP="00517880">
            <w:pPr>
              <w:rPr>
                <w:sz w:val="20"/>
                <w:szCs w:val="20"/>
              </w:rPr>
            </w:pPr>
          </w:p>
        </w:tc>
        <w:tc>
          <w:tcPr>
            <w:tcW w:w="1497" w:type="dxa"/>
            <w:vMerge/>
            <w:tcBorders>
              <w:top w:val="single" w:sz="4" w:space="0" w:color="auto"/>
              <w:left w:val="single" w:sz="4" w:space="0" w:color="auto"/>
              <w:bottom w:val="single" w:sz="4" w:space="0" w:color="auto"/>
              <w:right w:val="single" w:sz="4" w:space="0" w:color="auto"/>
            </w:tcBorders>
            <w:vAlign w:val="center"/>
            <w:hideMark/>
          </w:tcPr>
          <w:p w:rsidR="00E75E2F" w:rsidRPr="005310C8" w:rsidRDefault="00E75E2F" w:rsidP="00517880">
            <w:pPr>
              <w:rPr>
                <w:sz w:val="20"/>
                <w:szCs w:val="20"/>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E75E2F" w:rsidRPr="005310C8" w:rsidRDefault="00E75E2F" w:rsidP="00517880">
            <w:pPr>
              <w:rPr>
                <w:sz w:val="20"/>
                <w:szCs w:val="20"/>
              </w:rPr>
            </w:pPr>
          </w:p>
        </w:tc>
        <w:tc>
          <w:tcPr>
            <w:tcW w:w="2356" w:type="dxa"/>
            <w:vMerge/>
            <w:tcBorders>
              <w:top w:val="single" w:sz="4" w:space="0" w:color="auto"/>
              <w:left w:val="single" w:sz="4" w:space="0" w:color="auto"/>
              <w:bottom w:val="single" w:sz="4" w:space="0" w:color="auto"/>
              <w:right w:val="single" w:sz="4" w:space="0" w:color="auto"/>
            </w:tcBorders>
            <w:vAlign w:val="center"/>
            <w:hideMark/>
          </w:tcPr>
          <w:p w:rsidR="00E75E2F" w:rsidRPr="005310C8" w:rsidRDefault="00E75E2F" w:rsidP="00517880">
            <w:pPr>
              <w:rPr>
                <w:sz w:val="20"/>
                <w:szCs w:val="20"/>
              </w:rPr>
            </w:pPr>
          </w:p>
        </w:tc>
      </w:tr>
      <w:tr w:rsidR="00030EEE" w:rsidRPr="005310C8" w:rsidTr="00030EEE">
        <w:trPr>
          <w:trHeight w:val="20"/>
          <w:tblHeader/>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030EEE" w:rsidRPr="005310C8" w:rsidRDefault="00030EEE" w:rsidP="00517880">
            <w:pPr>
              <w:rPr>
                <w:sz w:val="20"/>
                <w:szCs w:val="20"/>
              </w:rPr>
            </w:pPr>
          </w:p>
        </w:tc>
        <w:tc>
          <w:tcPr>
            <w:tcW w:w="4669" w:type="dxa"/>
            <w:vMerge/>
            <w:tcBorders>
              <w:top w:val="single" w:sz="4" w:space="0" w:color="auto"/>
              <w:left w:val="single" w:sz="4" w:space="0" w:color="auto"/>
              <w:bottom w:val="single" w:sz="4" w:space="0" w:color="000000"/>
              <w:right w:val="single" w:sz="4" w:space="0" w:color="auto"/>
            </w:tcBorders>
            <w:vAlign w:val="center"/>
            <w:hideMark/>
          </w:tcPr>
          <w:p w:rsidR="00030EEE" w:rsidRPr="005310C8" w:rsidRDefault="00030EEE" w:rsidP="00517880">
            <w:pPr>
              <w:rPr>
                <w:sz w:val="20"/>
                <w:szCs w:val="20"/>
              </w:rPr>
            </w:pPr>
          </w:p>
        </w:tc>
        <w:tc>
          <w:tcPr>
            <w:tcW w:w="1449" w:type="dxa"/>
            <w:vMerge/>
            <w:tcBorders>
              <w:top w:val="single" w:sz="4" w:space="0" w:color="auto"/>
              <w:left w:val="single" w:sz="4" w:space="0" w:color="auto"/>
              <w:bottom w:val="single" w:sz="4" w:space="0" w:color="000000"/>
              <w:right w:val="single" w:sz="4" w:space="0" w:color="auto"/>
            </w:tcBorders>
            <w:vAlign w:val="center"/>
            <w:hideMark/>
          </w:tcPr>
          <w:p w:rsidR="00030EEE" w:rsidRPr="005310C8" w:rsidRDefault="00030EEE" w:rsidP="00517880">
            <w:pPr>
              <w:rPr>
                <w:sz w:val="20"/>
                <w:szCs w:val="20"/>
              </w:rPr>
            </w:pPr>
          </w:p>
        </w:tc>
        <w:tc>
          <w:tcPr>
            <w:tcW w:w="1232" w:type="dxa"/>
            <w:tcBorders>
              <w:top w:val="nil"/>
              <w:left w:val="nil"/>
              <w:bottom w:val="single" w:sz="4" w:space="0" w:color="auto"/>
              <w:right w:val="single" w:sz="4" w:space="0" w:color="auto"/>
            </w:tcBorders>
            <w:shd w:val="clear" w:color="auto" w:fill="auto"/>
            <w:hideMark/>
          </w:tcPr>
          <w:p w:rsidR="00030EEE" w:rsidRPr="005310C8" w:rsidRDefault="00030EEE" w:rsidP="00517880">
            <w:pPr>
              <w:autoSpaceDE w:val="0"/>
              <w:autoSpaceDN w:val="0"/>
              <w:adjustRightInd w:val="0"/>
              <w:jc w:val="center"/>
              <w:rPr>
                <w:sz w:val="20"/>
                <w:szCs w:val="20"/>
              </w:rPr>
            </w:pPr>
            <w:r w:rsidRPr="005310C8">
              <w:rPr>
                <w:sz w:val="20"/>
                <w:szCs w:val="20"/>
              </w:rPr>
              <w:t>план на текущий год</w:t>
            </w:r>
          </w:p>
        </w:tc>
        <w:tc>
          <w:tcPr>
            <w:tcW w:w="1580" w:type="dxa"/>
            <w:tcBorders>
              <w:top w:val="nil"/>
              <w:left w:val="nil"/>
              <w:bottom w:val="single" w:sz="4" w:space="0" w:color="auto"/>
              <w:right w:val="single" w:sz="4" w:space="0" w:color="auto"/>
            </w:tcBorders>
            <w:shd w:val="clear" w:color="auto" w:fill="auto"/>
            <w:hideMark/>
          </w:tcPr>
          <w:p w:rsidR="00030EEE" w:rsidRPr="005310C8" w:rsidRDefault="00030EEE" w:rsidP="00517880">
            <w:pPr>
              <w:autoSpaceDE w:val="0"/>
              <w:autoSpaceDN w:val="0"/>
              <w:adjustRightInd w:val="0"/>
              <w:jc w:val="center"/>
              <w:rPr>
                <w:sz w:val="20"/>
                <w:szCs w:val="20"/>
              </w:rPr>
            </w:pPr>
            <w:r w:rsidRPr="005310C8">
              <w:rPr>
                <w:sz w:val="20"/>
                <w:szCs w:val="20"/>
              </w:rPr>
              <w:t>значение на конец отчетного года</w:t>
            </w:r>
          </w:p>
        </w:tc>
        <w:tc>
          <w:tcPr>
            <w:tcW w:w="1497" w:type="dxa"/>
            <w:vMerge/>
            <w:tcBorders>
              <w:top w:val="single" w:sz="4" w:space="0" w:color="auto"/>
              <w:left w:val="single" w:sz="4" w:space="0" w:color="auto"/>
              <w:bottom w:val="single" w:sz="4" w:space="0" w:color="auto"/>
              <w:right w:val="single" w:sz="4" w:space="0" w:color="auto"/>
            </w:tcBorders>
            <w:vAlign w:val="center"/>
            <w:hideMark/>
          </w:tcPr>
          <w:p w:rsidR="00030EEE" w:rsidRPr="005310C8" w:rsidRDefault="00030EEE" w:rsidP="00517880">
            <w:pPr>
              <w:rPr>
                <w:sz w:val="20"/>
                <w:szCs w:val="20"/>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030EEE" w:rsidRPr="005310C8" w:rsidRDefault="00030EEE" w:rsidP="00517880">
            <w:pPr>
              <w:rPr>
                <w:sz w:val="20"/>
                <w:szCs w:val="20"/>
              </w:rPr>
            </w:pPr>
          </w:p>
        </w:tc>
        <w:tc>
          <w:tcPr>
            <w:tcW w:w="2356" w:type="dxa"/>
            <w:vMerge/>
            <w:tcBorders>
              <w:top w:val="single" w:sz="4" w:space="0" w:color="auto"/>
              <w:left w:val="single" w:sz="4" w:space="0" w:color="auto"/>
              <w:bottom w:val="single" w:sz="4" w:space="0" w:color="auto"/>
              <w:right w:val="single" w:sz="4" w:space="0" w:color="auto"/>
            </w:tcBorders>
            <w:vAlign w:val="center"/>
            <w:hideMark/>
          </w:tcPr>
          <w:p w:rsidR="00030EEE" w:rsidRPr="005310C8" w:rsidRDefault="00030EEE" w:rsidP="00517880">
            <w:pPr>
              <w:rPr>
                <w:sz w:val="20"/>
                <w:szCs w:val="20"/>
              </w:rPr>
            </w:pPr>
          </w:p>
        </w:tc>
      </w:tr>
      <w:tr w:rsidR="00E75E2F" w:rsidRPr="005310C8" w:rsidTr="00030EEE">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E75E2F" w:rsidRPr="005310C8" w:rsidRDefault="00E75E2F" w:rsidP="00517880">
            <w:pPr>
              <w:jc w:val="center"/>
              <w:rPr>
                <w:sz w:val="20"/>
                <w:szCs w:val="20"/>
              </w:rPr>
            </w:pPr>
            <w:r w:rsidRPr="005310C8">
              <w:rPr>
                <w:sz w:val="20"/>
                <w:szCs w:val="20"/>
              </w:rPr>
              <w:t>1</w:t>
            </w:r>
          </w:p>
        </w:tc>
        <w:tc>
          <w:tcPr>
            <w:tcW w:w="4669" w:type="dxa"/>
            <w:tcBorders>
              <w:top w:val="nil"/>
              <w:left w:val="nil"/>
              <w:bottom w:val="single" w:sz="4" w:space="0" w:color="auto"/>
              <w:right w:val="single" w:sz="4" w:space="0" w:color="auto"/>
            </w:tcBorders>
            <w:shd w:val="clear" w:color="auto" w:fill="auto"/>
            <w:vAlign w:val="center"/>
            <w:hideMark/>
          </w:tcPr>
          <w:p w:rsidR="00E75E2F" w:rsidRPr="005310C8" w:rsidRDefault="00E75E2F" w:rsidP="00517880">
            <w:pPr>
              <w:jc w:val="center"/>
              <w:rPr>
                <w:sz w:val="20"/>
                <w:szCs w:val="20"/>
              </w:rPr>
            </w:pPr>
            <w:r w:rsidRPr="005310C8">
              <w:rPr>
                <w:sz w:val="20"/>
                <w:szCs w:val="20"/>
              </w:rPr>
              <w:t>2</w:t>
            </w:r>
          </w:p>
        </w:tc>
        <w:tc>
          <w:tcPr>
            <w:tcW w:w="1449" w:type="dxa"/>
            <w:tcBorders>
              <w:top w:val="nil"/>
              <w:left w:val="nil"/>
              <w:bottom w:val="single" w:sz="4" w:space="0" w:color="auto"/>
              <w:right w:val="single" w:sz="4" w:space="0" w:color="auto"/>
            </w:tcBorders>
            <w:shd w:val="clear" w:color="auto" w:fill="auto"/>
            <w:vAlign w:val="center"/>
            <w:hideMark/>
          </w:tcPr>
          <w:p w:rsidR="00E75E2F" w:rsidRPr="005310C8" w:rsidRDefault="00E75E2F" w:rsidP="00517880">
            <w:pPr>
              <w:jc w:val="center"/>
              <w:rPr>
                <w:sz w:val="20"/>
                <w:szCs w:val="20"/>
              </w:rPr>
            </w:pPr>
            <w:r w:rsidRPr="005310C8">
              <w:rPr>
                <w:sz w:val="20"/>
                <w:szCs w:val="20"/>
              </w:rPr>
              <w:t>3</w:t>
            </w:r>
          </w:p>
        </w:tc>
        <w:tc>
          <w:tcPr>
            <w:tcW w:w="1232" w:type="dxa"/>
            <w:tcBorders>
              <w:top w:val="nil"/>
              <w:left w:val="nil"/>
              <w:bottom w:val="single" w:sz="4" w:space="0" w:color="auto"/>
              <w:right w:val="single" w:sz="4" w:space="0" w:color="auto"/>
            </w:tcBorders>
            <w:shd w:val="clear" w:color="auto" w:fill="auto"/>
            <w:vAlign w:val="center"/>
            <w:hideMark/>
          </w:tcPr>
          <w:p w:rsidR="00E75E2F" w:rsidRPr="005310C8" w:rsidRDefault="00E75E2F" w:rsidP="00517880">
            <w:pPr>
              <w:jc w:val="center"/>
              <w:rPr>
                <w:sz w:val="20"/>
                <w:szCs w:val="20"/>
              </w:rPr>
            </w:pPr>
            <w:r w:rsidRPr="005310C8">
              <w:rPr>
                <w:sz w:val="20"/>
                <w:szCs w:val="20"/>
              </w:rPr>
              <w:t>5</w:t>
            </w:r>
          </w:p>
        </w:tc>
        <w:tc>
          <w:tcPr>
            <w:tcW w:w="1580" w:type="dxa"/>
            <w:tcBorders>
              <w:top w:val="nil"/>
              <w:left w:val="nil"/>
              <w:bottom w:val="single" w:sz="4" w:space="0" w:color="auto"/>
              <w:right w:val="single" w:sz="4" w:space="0" w:color="auto"/>
            </w:tcBorders>
            <w:shd w:val="clear" w:color="auto" w:fill="auto"/>
            <w:noWrap/>
            <w:vAlign w:val="center"/>
            <w:hideMark/>
          </w:tcPr>
          <w:p w:rsidR="00E75E2F" w:rsidRPr="005310C8" w:rsidRDefault="00E75E2F" w:rsidP="00517880">
            <w:pPr>
              <w:jc w:val="center"/>
              <w:rPr>
                <w:sz w:val="20"/>
                <w:szCs w:val="20"/>
              </w:rPr>
            </w:pPr>
            <w:r w:rsidRPr="005310C8">
              <w:rPr>
                <w:sz w:val="20"/>
                <w:szCs w:val="20"/>
              </w:rPr>
              <w:t>6</w:t>
            </w:r>
          </w:p>
        </w:tc>
        <w:tc>
          <w:tcPr>
            <w:tcW w:w="1497" w:type="dxa"/>
            <w:tcBorders>
              <w:top w:val="nil"/>
              <w:left w:val="nil"/>
              <w:bottom w:val="single" w:sz="4" w:space="0" w:color="auto"/>
              <w:right w:val="single" w:sz="4" w:space="0" w:color="auto"/>
            </w:tcBorders>
            <w:shd w:val="clear" w:color="auto" w:fill="auto"/>
            <w:noWrap/>
            <w:vAlign w:val="center"/>
            <w:hideMark/>
          </w:tcPr>
          <w:p w:rsidR="00E75E2F" w:rsidRPr="005310C8" w:rsidRDefault="00E75E2F" w:rsidP="00517880">
            <w:pPr>
              <w:jc w:val="center"/>
              <w:rPr>
                <w:sz w:val="20"/>
                <w:szCs w:val="20"/>
              </w:rPr>
            </w:pPr>
            <w:r w:rsidRPr="005310C8">
              <w:rPr>
                <w:sz w:val="20"/>
                <w:szCs w:val="20"/>
              </w:rPr>
              <w:t>7</w:t>
            </w:r>
          </w:p>
        </w:tc>
        <w:tc>
          <w:tcPr>
            <w:tcW w:w="1774" w:type="dxa"/>
            <w:tcBorders>
              <w:top w:val="nil"/>
              <w:left w:val="nil"/>
              <w:bottom w:val="single" w:sz="4" w:space="0" w:color="auto"/>
              <w:right w:val="single" w:sz="4" w:space="0" w:color="auto"/>
            </w:tcBorders>
            <w:shd w:val="clear" w:color="auto" w:fill="auto"/>
            <w:noWrap/>
            <w:vAlign w:val="center"/>
            <w:hideMark/>
          </w:tcPr>
          <w:p w:rsidR="00E75E2F" w:rsidRPr="005310C8" w:rsidRDefault="00E75E2F" w:rsidP="00517880">
            <w:pPr>
              <w:jc w:val="center"/>
              <w:rPr>
                <w:sz w:val="20"/>
                <w:szCs w:val="20"/>
              </w:rPr>
            </w:pPr>
            <w:r w:rsidRPr="005310C8">
              <w:rPr>
                <w:sz w:val="20"/>
                <w:szCs w:val="20"/>
              </w:rPr>
              <w:t>8</w:t>
            </w:r>
          </w:p>
        </w:tc>
        <w:tc>
          <w:tcPr>
            <w:tcW w:w="2356" w:type="dxa"/>
            <w:tcBorders>
              <w:top w:val="nil"/>
              <w:left w:val="nil"/>
              <w:bottom w:val="single" w:sz="4" w:space="0" w:color="auto"/>
              <w:right w:val="single" w:sz="4" w:space="0" w:color="auto"/>
            </w:tcBorders>
            <w:shd w:val="clear" w:color="auto" w:fill="auto"/>
            <w:noWrap/>
            <w:vAlign w:val="center"/>
            <w:hideMark/>
          </w:tcPr>
          <w:p w:rsidR="00E75E2F" w:rsidRPr="005310C8" w:rsidRDefault="00E75E2F" w:rsidP="00517880">
            <w:pPr>
              <w:jc w:val="center"/>
              <w:rPr>
                <w:sz w:val="20"/>
                <w:szCs w:val="20"/>
              </w:rPr>
            </w:pPr>
            <w:r w:rsidRPr="005310C8">
              <w:rPr>
                <w:sz w:val="20"/>
                <w:szCs w:val="20"/>
              </w:rPr>
              <w:t>9</w:t>
            </w:r>
          </w:p>
        </w:tc>
      </w:tr>
      <w:tr w:rsidR="00E75E2F" w:rsidRPr="005310C8" w:rsidTr="00030EEE">
        <w:trPr>
          <w:trHeight w:val="20"/>
        </w:trPr>
        <w:tc>
          <w:tcPr>
            <w:tcW w:w="15070" w:type="dxa"/>
            <w:gridSpan w:val="8"/>
            <w:tcBorders>
              <w:top w:val="single" w:sz="4" w:space="0" w:color="auto"/>
              <w:left w:val="single" w:sz="4" w:space="0" w:color="auto"/>
              <w:bottom w:val="single" w:sz="4" w:space="0" w:color="auto"/>
              <w:right w:val="single" w:sz="4" w:space="0" w:color="000000"/>
            </w:tcBorders>
            <w:shd w:val="clear" w:color="auto" w:fill="auto"/>
            <w:hideMark/>
          </w:tcPr>
          <w:p w:rsidR="00E75E2F" w:rsidRPr="005310C8" w:rsidRDefault="00A56BF0" w:rsidP="00517880">
            <w:pPr>
              <w:jc w:val="center"/>
              <w:rPr>
                <w:b/>
                <w:bCs/>
                <w:sz w:val="20"/>
                <w:szCs w:val="20"/>
              </w:rPr>
            </w:pPr>
            <w:r w:rsidRPr="005310C8">
              <w:rPr>
                <w:bCs/>
                <w:sz w:val="20"/>
                <w:szCs w:val="20"/>
              </w:rPr>
              <w:t>Государственная программа Кабардино-Балкарской Республики «Культура Кабардино-Балкарии</w:t>
            </w:r>
            <w:r w:rsidR="00BC5326" w:rsidRPr="005310C8">
              <w:rPr>
                <w:b/>
                <w:bCs/>
                <w:sz w:val="20"/>
                <w:szCs w:val="20"/>
              </w:rPr>
              <w:t>»</w:t>
            </w:r>
          </w:p>
        </w:tc>
      </w:tr>
      <w:tr w:rsidR="00E75E2F" w:rsidRPr="005310C8" w:rsidTr="00030EEE">
        <w:trPr>
          <w:trHeight w:val="20"/>
        </w:trPr>
        <w:tc>
          <w:tcPr>
            <w:tcW w:w="513" w:type="dxa"/>
            <w:tcBorders>
              <w:top w:val="nil"/>
              <w:left w:val="single" w:sz="4" w:space="0" w:color="auto"/>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1.</w:t>
            </w:r>
          </w:p>
        </w:tc>
        <w:tc>
          <w:tcPr>
            <w:tcW w:w="4669" w:type="dxa"/>
            <w:tcBorders>
              <w:top w:val="nil"/>
              <w:left w:val="nil"/>
              <w:bottom w:val="single" w:sz="4" w:space="0" w:color="auto"/>
              <w:right w:val="single" w:sz="4" w:space="0" w:color="auto"/>
            </w:tcBorders>
            <w:shd w:val="clear" w:color="auto" w:fill="auto"/>
            <w:hideMark/>
          </w:tcPr>
          <w:p w:rsidR="00E75E2F" w:rsidRPr="005310C8" w:rsidRDefault="00E75E2F" w:rsidP="00517880">
            <w:pPr>
              <w:rPr>
                <w:sz w:val="20"/>
                <w:szCs w:val="20"/>
              </w:rPr>
            </w:pPr>
            <w:r w:rsidRPr="005310C8">
              <w:rPr>
                <w:sz w:val="20"/>
                <w:szCs w:val="20"/>
              </w:rPr>
              <w:t>Количество посещений организаций культуры по отношению к уровню 2010 года</w:t>
            </w:r>
          </w:p>
        </w:tc>
        <w:tc>
          <w:tcPr>
            <w:tcW w:w="1449"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процент</w:t>
            </w:r>
          </w:p>
        </w:tc>
        <w:tc>
          <w:tcPr>
            <w:tcW w:w="1232"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128,08</w:t>
            </w:r>
          </w:p>
        </w:tc>
        <w:tc>
          <w:tcPr>
            <w:tcW w:w="1580"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207,73</w:t>
            </w:r>
          </w:p>
        </w:tc>
        <w:tc>
          <w:tcPr>
            <w:tcW w:w="1497"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79,7</w:t>
            </w:r>
          </w:p>
        </w:tc>
        <w:tc>
          <w:tcPr>
            <w:tcW w:w="1774"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162,2</w:t>
            </w:r>
          </w:p>
        </w:tc>
        <w:tc>
          <w:tcPr>
            <w:tcW w:w="2356" w:type="dxa"/>
            <w:tcBorders>
              <w:top w:val="nil"/>
              <w:left w:val="nil"/>
              <w:bottom w:val="single" w:sz="4" w:space="0" w:color="auto"/>
              <w:right w:val="single" w:sz="4" w:space="0" w:color="auto"/>
            </w:tcBorders>
            <w:shd w:val="clear" w:color="auto" w:fill="auto"/>
            <w:noWrap/>
            <w:vAlign w:val="bottom"/>
            <w:hideMark/>
          </w:tcPr>
          <w:p w:rsidR="00E75E2F" w:rsidRPr="005310C8" w:rsidRDefault="00E75E2F" w:rsidP="00517880">
            <w:pPr>
              <w:rPr>
                <w:sz w:val="20"/>
                <w:szCs w:val="20"/>
              </w:rPr>
            </w:pPr>
            <w:r w:rsidRPr="005310C8">
              <w:rPr>
                <w:sz w:val="20"/>
                <w:szCs w:val="20"/>
              </w:rPr>
              <w:t> </w:t>
            </w:r>
          </w:p>
        </w:tc>
      </w:tr>
      <w:tr w:rsidR="00E75E2F" w:rsidRPr="005310C8" w:rsidTr="00030EEE">
        <w:trPr>
          <w:trHeight w:val="20"/>
        </w:trPr>
        <w:tc>
          <w:tcPr>
            <w:tcW w:w="513" w:type="dxa"/>
            <w:tcBorders>
              <w:top w:val="nil"/>
              <w:left w:val="single" w:sz="4" w:space="0" w:color="auto"/>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2.</w:t>
            </w:r>
          </w:p>
        </w:tc>
        <w:tc>
          <w:tcPr>
            <w:tcW w:w="4669" w:type="dxa"/>
            <w:tcBorders>
              <w:top w:val="nil"/>
              <w:left w:val="nil"/>
              <w:bottom w:val="single" w:sz="4" w:space="0" w:color="auto"/>
              <w:right w:val="single" w:sz="4" w:space="0" w:color="auto"/>
            </w:tcBorders>
            <w:shd w:val="clear" w:color="auto" w:fill="auto"/>
            <w:hideMark/>
          </w:tcPr>
          <w:p w:rsidR="00E75E2F" w:rsidRPr="005310C8" w:rsidRDefault="00E75E2F" w:rsidP="00517880">
            <w:pPr>
              <w:rPr>
                <w:sz w:val="20"/>
                <w:szCs w:val="20"/>
              </w:rPr>
            </w:pPr>
            <w:r w:rsidRPr="005310C8">
              <w:rPr>
                <w:sz w:val="20"/>
                <w:szCs w:val="20"/>
              </w:rPr>
              <w:t>Доля объектов культурного наследия, находящихся в удовлетворительном состоянии, в общем количестве объектов культурного наследия федерального, регионального и местного значений</w:t>
            </w:r>
          </w:p>
        </w:tc>
        <w:tc>
          <w:tcPr>
            <w:tcW w:w="1449"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процент</w:t>
            </w:r>
          </w:p>
        </w:tc>
        <w:tc>
          <w:tcPr>
            <w:tcW w:w="1232"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35,94</w:t>
            </w:r>
          </w:p>
        </w:tc>
        <w:tc>
          <w:tcPr>
            <w:tcW w:w="1580"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46,99</w:t>
            </w:r>
          </w:p>
        </w:tc>
        <w:tc>
          <w:tcPr>
            <w:tcW w:w="1497"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11,1</w:t>
            </w:r>
          </w:p>
        </w:tc>
        <w:tc>
          <w:tcPr>
            <w:tcW w:w="1774"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130,7</w:t>
            </w:r>
          </w:p>
        </w:tc>
        <w:tc>
          <w:tcPr>
            <w:tcW w:w="2356" w:type="dxa"/>
            <w:tcBorders>
              <w:top w:val="nil"/>
              <w:left w:val="nil"/>
              <w:bottom w:val="single" w:sz="4" w:space="0" w:color="auto"/>
              <w:right w:val="single" w:sz="4" w:space="0" w:color="auto"/>
            </w:tcBorders>
            <w:shd w:val="clear" w:color="auto" w:fill="auto"/>
            <w:hideMark/>
          </w:tcPr>
          <w:p w:rsidR="00E75E2F" w:rsidRPr="005310C8" w:rsidRDefault="00E75E2F" w:rsidP="00517880">
            <w:pPr>
              <w:rPr>
                <w:sz w:val="20"/>
                <w:szCs w:val="20"/>
              </w:rPr>
            </w:pPr>
            <w:r w:rsidRPr="005310C8">
              <w:rPr>
                <w:sz w:val="20"/>
                <w:szCs w:val="20"/>
              </w:rPr>
              <w:t>мероприятия осуществлялись за счет других источников</w:t>
            </w:r>
          </w:p>
        </w:tc>
      </w:tr>
      <w:tr w:rsidR="00E75E2F" w:rsidRPr="005310C8" w:rsidTr="00030EEE">
        <w:trPr>
          <w:trHeight w:val="20"/>
        </w:trPr>
        <w:tc>
          <w:tcPr>
            <w:tcW w:w="513" w:type="dxa"/>
            <w:tcBorders>
              <w:top w:val="nil"/>
              <w:left w:val="single" w:sz="4" w:space="0" w:color="auto"/>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3.</w:t>
            </w:r>
          </w:p>
        </w:tc>
        <w:tc>
          <w:tcPr>
            <w:tcW w:w="4669" w:type="dxa"/>
            <w:tcBorders>
              <w:top w:val="nil"/>
              <w:left w:val="nil"/>
              <w:bottom w:val="single" w:sz="4" w:space="0" w:color="auto"/>
              <w:right w:val="single" w:sz="4" w:space="0" w:color="auto"/>
            </w:tcBorders>
            <w:shd w:val="clear" w:color="auto" w:fill="auto"/>
            <w:hideMark/>
          </w:tcPr>
          <w:p w:rsidR="00E75E2F" w:rsidRPr="005310C8" w:rsidRDefault="00E75E2F" w:rsidP="00517880">
            <w:pPr>
              <w:rPr>
                <w:sz w:val="20"/>
                <w:szCs w:val="20"/>
              </w:rPr>
            </w:pPr>
            <w:r w:rsidRPr="005310C8">
              <w:rPr>
                <w:sz w:val="20"/>
                <w:szCs w:val="20"/>
              </w:rPr>
              <w:t>Объем средств на культуру из внебюджетных источников</w:t>
            </w:r>
          </w:p>
        </w:tc>
        <w:tc>
          <w:tcPr>
            <w:tcW w:w="1449"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млн рублей</w:t>
            </w:r>
          </w:p>
        </w:tc>
        <w:tc>
          <w:tcPr>
            <w:tcW w:w="1232"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14,1</w:t>
            </w:r>
          </w:p>
        </w:tc>
        <w:tc>
          <w:tcPr>
            <w:tcW w:w="1580"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18,85</w:t>
            </w:r>
          </w:p>
        </w:tc>
        <w:tc>
          <w:tcPr>
            <w:tcW w:w="1497"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4,8</w:t>
            </w:r>
          </w:p>
        </w:tc>
        <w:tc>
          <w:tcPr>
            <w:tcW w:w="1774"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133,7</w:t>
            </w:r>
          </w:p>
        </w:tc>
        <w:tc>
          <w:tcPr>
            <w:tcW w:w="2356" w:type="dxa"/>
            <w:tcBorders>
              <w:top w:val="nil"/>
              <w:left w:val="nil"/>
              <w:bottom w:val="single" w:sz="4" w:space="0" w:color="auto"/>
              <w:right w:val="single" w:sz="4" w:space="0" w:color="auto"/>
            </w:tcBorders>
            <w:shd w:val="clear" w:color="auto" w:fill="auto"/>
            <w:noWrap/>
            <w:vAlign w:val="bottom"/>
            <w:hideMark/>
          </w:tcPr>
          <w:p w:rsidR="00E75E2F" w:rsidRPr="005310C8" w:rsidRDefault="00E75E2F" w:rsidP="00517880">
            <w:pPr>
              <w:rPr>
                <w:sz w:val="20"/>
                <w:szCs w:val="20"/>
              </w:rPr>
            </w:pPr>
            <w:r w:rsidRPr="005310C8">
              <w:rPr>
                <w:sz w:val="20"/>
                <w:szCs w:val="20"/>
              </w:rPr>
              <w:t> </w:t>
            </w:r>
          </w:p>
        </w:tc>
      </w:tr>
      <w:tr w:rsidR="00E75E2F" w:rsidRPr="005310C8" w:rsidTr="00030EEE">
        <w:trPr>
          <w:trHeight w:val="20"/>
        </w:trPr>
        <w:tc>
          <w:tcPr>
            <w:tcW w:w="513" w:type="dxa"/>
            <w:tcBorders>
              <w:top w:val="nil"/>
              <w:left w:val="single" w:sz="4" w:space="0" w:color="auto"/>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4.</w:t>
            </w:r>
          </w:p>
        </w:tc>
        <w:tc>
          <w:tcPr>
            <w:tcW w:w="4669" w:type="dxa"/>
            <w:tcBorders>
              <w:top w:val="nil"/>
              <w:left w:val="nil"/>
              <w:bottom w:val="single" w:sz="4" w:space="0" w:color="auto"/>
              <w:right w:val="single" w:sz="4" w:space="0" w:color="auto"/>
            </w:tcBorders>
            <w:shd w:val="clear" w:color="auto" w:fill="auto"/>
            <w:hideMark/>
          </w:tcPr>
          <w:p w:rsidR="00E75E2F" w:rsidRPr="005310C8" w:rsidRDefault="00E75E2F" w:rsidP="00517880">
            <w:pPr>
              <w:rPr>
                <w:sz w:val="20"/>
                <w:szCs w:val="20"/>
              </w:rPr>
            </w:pPr>
            <w:r w:rsidRPr="005310C8">
              <w:rPr>
                <w:sz w:val="20"/>
                <w:szCs w:val="20"/>
              </w:rPr>
              <w:t>Соотношение средней заработной платы работников учреждений культуры и средней заработной платы в Кабардино-Балкарской Республике</w:t>
            </w:r>
          </w:p>
        </w:tc>
        <w:tc>
          <w:tcPr>
            <w:tcW w:w="1449"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процент</w:t>
            </w:r>
          </w:p>
        </w:tc>
        <w:tc>
          <w:tcPr>
            <w:tcW w:w="1232"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90</w:t>
            </w:r>
          </w:p>
        </w:tc>
        <w:tc>
          <w:tcPr>
            <w:tcW w:w="1580"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92,7</w:t>
            </w:r>
          </w:p>
        </w:tc>
        <w:tc>
          <w:tcPr>
            <w:tcW w:w="1497"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2,7</w:t>
            </w:r>
          </w:p>
        </w:tc>
        <w:tc>
          <w:tcPr>
            <w:tcW w:w="1774"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103,0</w:t>
            </w:r>
          </w:p>
        </w:tc>
        <w:tc>
          <w:tcPr>
            <w:tcW w:w="2356" w:type="dxa"/>
            <w:tcBorders>
              <w:top w:val="nil"/>
              <w:left w:val="nil"/>
              <w:bottom w:val="single" w:sz="4" w:space="0" w:color="auto"/>
              <w:right w:val="single" w:sz="4" w:space="0" w:color="auto"/>
            </w:tcBorders>
            <w:shd w:val="clear" w:color="auto" w:fill="auto"/>
            <w:noWrap/>
            <w:vAlign w:val="bottom"/>
            <w:hideMark/>
          </w:tcPr>
          <w:p w:rsidR="00E75E2F" w:rsidRPr="005310C8" w:rsidRDefault="00E75E2F" w:rsidP="00517880">
            <w:pPr>
              <w:rPr>
                <w:sz w:val="20"/>
                <w:szCs w:val="20"/>
              </w:rPr>
            </w:pPr>
            <w:r w:rsidRPr="005310C8">
              <w:rPr>
                <w:sz w:val="20"/>
                <w:szCs w:val="20"/>
              </w:rPr>
              <w:t> </w:t>
            </w:r>
          </w:p>
        </w:tc>
      </w:tr>
      <w:tr w:rsidR="00E75E2F" w:rsidRPr="005310C8" w:rsidTr="00030EEE">
        <w:trPr>
          <w:trHeight w:val="20"/>
        </w:trPr>
        <w:tc>
          <w:tcPr>
            <w:tcW w:w="513" w:type="dxa"/>
            <w:tcBorders>
              <w:top w:val="nil"/>
              <w:left w:val="single" w:sz="4" w:space="0" w:color="auto"/>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5.</w:t>
            </w:r>
          </w:p>
        </w:tc>
        <w:tc>
          <w:tcPr>
            <w:tcW w:w="4669" w:type="dxa"/>
            <w:tcBorders>
              <w:top w:val="nil"/>
              <w:left w:val="nil"/>
              <w:bottom w:val="single" w:sz="4" w:space="0" w:color="auto"/>
              <w:right w:val="single" w:sz="4" w:space="0" w:color="auto"/>
            </w:tcBorders>
            <w:shd w:val="clear" w:color="auto" w:fill="auto"/>
            <w:hideMark/>
          </w:tcPr>
          <w:p w:rsidR="00E75E2F" w:rsidRPr="005310C8" w:rsidRDefault="00E75E2F" w:rsidP="00517880">
            <w:pPr>
              <w:rPr>
                <w:sz w:val="20"/>
                <w:szCs w:val="20"/>
              </w:rPr>
            </w:pPr>
            <w:r w:rsidRPr="005310C8">
              <w:rPr>
                <w:sz w:val="20"/>
                <w:szCs w:val="20"/>
              </w:rPr>
              <w:t xml:space="preserve">Доля публичных библиотек, подключенных к сети </w:t>
            </w:r>
            <w:r w:rsidR="00BC5326" w:rsidRPr="005310C8">
              <w:rPr>
                <w:sz w:val="20"/>
                <w:szCs w:val="20"/>
              </w:rPr>
              <w:t>«</w:t>
            </w:r>
            <w:r w:rsidRPr="005310C8">
              <w:rPr>
                <w:sz w:val="20"/>
                <w:szCs w:val="20"/>
              </w:rPr>
              <w:t>Интернет</w:t>
            </w:r>
            <w:r w:rsidR="00BC5326" w:rsidRPr="005310C8">
              <w:rPr>
                <w:sz w:val="20"/>
                <w:szCs w:val="20"/>
              </w:rPr>
              <w:t>»</w:t>
            </w:r>
            <w:r w:rsidRPr="005310C8">
              <w:rPr>
                <w:sz w:val="20"/>
                <w:szCs w:val="20"/>
              </w:rPr>
              <w:t>, в общем количестве библиотек Российской Федерации</w:t>
            </w:r>
          </w:p>
        </w:tc>
        <w:tc>
          <w:tcPr>
            <w:tcW w:w="1449"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процент</w:t>
            </w:r>
          </w:p>
        </w:tc>
        <w:tc>
          <w:tcPr>
            <w:tcW w:w="1232"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100</w:t>
            </w:r>
          </w:p>
        </w:tc>
        <w:tc>
          <w:tcPr>
            <w:tcW w:w="1580"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100</w:t>
            </w:r>
          </w:p>
        </w:tc>
        <w:tc>
          <w:tcPr>
            <w:tcW w:w="1497"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0,0</w:t>
            </w:r>
          </w:p>
        </w:tc>
        <w:tc>
          <w:tcPr>
            <w:tcW w:w="1774"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100</w:t>
            </w:r>
          </w:p>
        </w:tc>
        <w:tc>
          <w:tcPr>
            <w:tcW w:w="2356" w:type="dxa"/>
            <w:tcBorders>
              <w:top w:val="nil"/>
              <w:left w:val="nil"/>
              <w:bottom w:val="single" w:sz="4" w:space="0" w:color="auto"/>
              <w:right w:val="single" w:sz="4" w:space="0" w:color="auto"/>
            </w:tcBorders>
            <w:shd w:val="clear" w:color="auto" w:fill="auto"/>
            <w:noWrap/>
            <w:vAlign w:val="bottom"/>
            <w:hideMark/>
          </w:tcPr>
          <w:p w:rsidR="00E75E2F" w:rsidRPr="005310C8" w:rsidRDefault="00E75E2F" w:rsidP="00517880">
            <w:pPr>
              <w:rPr>
                <w:sz w:val="20"/>
                <w:szCs w:val="20"/>
              </w:rPr>
            </w:pPr>
            <w:r w:rsidRPr="005310C8">
              <w:rPr>
                <w:sz w:val="20"/>
                <w:szCs w:val="20"/>
              </w:rPr>
              <w:t> </w:t>
            </w:r>
          </w:p>
        </w:tc>
      </w:tr>
      <w:tr w:rsidR="00E75E2F" w:rsidRPr="005310C8" w:rsidTr="00030EEE">
        <w:trPr>
          <w:trHeight w:val="20"/>
        </w:trPr>
        <w:tc>
          <w:tcPr>
            <w:tcW w:w="513" w:type="dxa"/>
            <w:tcBorders>
              <w:top w:val="nil"/>
              <w:left w:val="single" w:sz="4" w:space="0" w:color="auto"/>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6.</w:t>
            </w:r>
          </w:p>
        </w:tc>
        <w:tc>
          <w:tcPr>
            <w:tcW w:w="4669" w:type="dxa"/>
            <w:tcBorders>
              <w:top w:val="nil"/>
              <w:left w:val="nil"/>
              <w:bottom w:val="single" w:sz="4" w:space="0" w:color="auto"/>
              <w:right w:val="single" w:sz="4" w:space="0" w:color="auto"/>
            </w:tcBorders>
            <w:shd w:val="clear" w:color="auto" w:fill="auto"/>
            <w:hideMark/>
          </w:tcPr>
          <w:p w:rsidR="00E75E2F" w:rsidRPr="005310C8" w:rsidRDefault="00E75E2F" w:rsidP="00517880">
            <w:pPr>
              <w:rPr>
                <w:sz w:val="20"/>
                <w:szCs w:val="20"/>
              </w:rPr>
            </w:pPr>
            <w:r w:rsidRPr="005310C8">
              <w:rPr>
                <w:sz w:val="20"/>
                <w:szCs w:val="20"/>
              </w:rPr>
              <w:t xml:space="preserve">Доля музеев, имеющих сайт в сети </w:t>
            </w:r>
            <w:r w:rsidR="00BC5326" w:rsidRPr="005310C8">
              <w:rPr>
                <w:sz w:val="20"/>
                <w:szCs w:val="20"/>
              </w:rPr>
              <w:t>«</w:t>
            </w:r>
            <w:r w:rsidRPr="005310C8">
              <w:rPr>
                <w:sz w:val="20"/>
                <w:szCs w:val="20"/>
              </w:rPr>
              <w:t>Интернет</w:t>
            </w:r>
            <w:r w:rsidR="00BC5326" w:rsidRPr="005310C8">
              <w:rPr>
                <w:sz w:val="20"/>
                <w:szCs w:val="20"/>
              </w:rPr>
              <w:t>»</w:t>
            </w:r>
            <w:r w:rsidRPr="005310C8">
              <w:rPr>
                <w:sz w:val="20"/>
                <w:szCs w:val="20"/>
              </w:rPr>
              <w:t>, в общем количестве музеев Российской Федерации</w:t>
            </w:r>
          </w:p>
        </w:tc>
        <w:tc>
          <w:tcPr>
            <w:tcW w:w="1449"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процент</w:t>
            </w:r>
          </w:p>
        </w:tc>
        <w:tc>
          <w:tcPr>
            <w:tcW w:w="1232"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69</w:t>
            </w:r>
          </w:p>
        </w:tc>
        <w:tc>
          <w:tcPr>
            <w:tcW w:w="1580"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87,5</w:t>
            </w:r>
          </w:p>
        </w:tc>
        <w:tc>
          <w:tcPr>
            <w:tcW w:w="1497"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18,5</w:t>
            </w:r>
          </w:p>
        </w:tc>
        <w:tc>
          <w:tcPr>
            <w:tcW w:w="1774"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126,8</w:t>
            </w:r>
          </w:p>
        </w:tc>
        <w:tc>
          <w:tcPr>
            <w:tcW w:w="2356" w:type="dxa"/>
            <w:tcBorders>
              <w:top w:val="nil"/>
              <w:left w:val="nil"/>
              <w:bottom w:val="single" w:sz="4" w:space="0" w:color="auto"/>
              <w:right w:val="single" w:sz="4" w:space="0" w:color="auto"/>
            </w:tcBorders>
            <w:shd w:val="clear" w:color="auto" w:fill="auto"/>
            <w:noWrap/>
            <w:vAlign w:val="bottom"/>
            <w:hideMark/>
          </w:tcPr>
          <w:p w:rsidR="00E75E2F" w:rsidRPr="005310C8" w:rsidRDefault="00E75E2F" w:rsidP="00517880">
            <w:pPr>
              <w:rPr>
                <w:sz w:val="20"/>
                <w:szCs w:val="20"/>
              </w:rPr>
            </w:pPr>
            <w:r w:rsidRPr="005310C8">
              <w:rPr>
                <w:sz w:val="20"/>
                <w:szCs w:val="20"/>
              </w:rPr>
              <w:t> </w:t>
            </w:r>
          </w:p>
        </w:tc>
      </w:tr>
      <w:tr w:rsidR="00E75E2F" w:rsidRPr="005310C8" w:rsidTr="00030EEE">
        <w:trPr>
          <w:trHeight w:val="20"/>
        </w:trPr>
        <w:tc>
          <w:tcPr>
            <w:tcW w:w="513" w:type="dxa"/>
            <w:tcBorders>
              <w:top w:val="nil"/>
              <w:left w:val="single" w:sz="4" w:space="0" w:color="auto"/>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7.</w:t>
            </w:r>
          </w:p>
        </w:tc>
        <w:tc>
          <w:tcPr>
            <w:tcW w:w="4669" w:type="dxa"/>
            <w:tcBorders>
              <w:top w:val="nil"/>
              <w:left w:val="nil"/>
              <w:bottom w:val="single" w:sz="4" w:space="0" w:color="auto"/>
              <w:right w:val="single" w:sz="4" w:space="0" w:color="auto"/>
            </w:tcBorders>
            <w:shd w:val="clear" w:color="auto" w:fill="auto"/>
            <w:hideMark/>
          </w:tcPr>
          <w:p w:rsidR="00E75E2F" w:rsidRPr="005310C8" w:rsidRDefault="00E75E2F" w:rsidP="00517880">
            <w:pPr>
              <w:rPr>
                <w:sz w:val="20"/>
                <w:szCs w:val="20"/>
              </w:rPr>
            </w:pPr>
            <w:r w:rsidRPr="005310C8">
              <w:rPr>
                <w:sz w:val="20"/>
                <w:szCs w:val="20"/>
              </w:rPr>
              <w:t xml:space="preserve">Доля театров, имеющих сайт в сети </w:t>
            </w:r>
            <w:r w:rsidR="00BC5326" w:rsidRPr="005310C8">
              <w:rPr>
                <w:sz w:val="20"/>
                <w:szCs w:val="20"/>
              </w:rPr>
              <w:t>«</w:t>
            </w:r>
            <w:r w:rsidRPr="005310C8">
              <w:rPr>
                <w:sz w:val="20"/>
                <w:szCs w:val="20"/>
              </w:rPr>
              <w:t>Интернет</w:t>
            </w:r>
            <w:r w:rsidR="00BC5326" w:rsidRPr="005310C8">
              <w:rPr>
                <w:sz w:val="20"/>
                <w:szCs w:val="20"/>
              </w:rPr>
              <w:t>»</w:t>
            </w:r>
            <w:r w:rsidRPr="005310C8">
              <w:rPr>
                <w:sz w:val="20"/>
                <w:szCs w:val="20"/>
              </w:rPr>
              <w:t>, в общем количестве театров Российской Федерации</w:t>
            </w:r>
          </w:p>
        </w:tc>
        <w:tc>
          <w:tcPr>
            <w:tcW w:w="1449"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процент</w:t>
            </w:r>
          </w:p>
        </w:tc>
        <w:tc>
          <w:tcPr>
            <w:tcW w:w="1232"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100</w:t>
            </w:r>
          </w:p>
        </w:tc>
        <w:tc>
          <w:tcPr>
            <w:tcW w:w="1580"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100</w:t>
            </w:r>
          </w:p>
        </w:tc>
        <w:tc>
          <w:tcPr>
            <w:tcW w:w="1497"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0,0</w:t>
            </w:r>
          </w:p>
        </w:tc>
        <w:tc>
          <w:tcPr>
            <w:tcW w:w="1774"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100</w:t>
            </w:r>
          </w:p>
        </w:tc>
        <w:tc>
          <w:tcPr>
            <w:tcW w:w="2356" w:type="dxa"/>
            <w:tcBorders>
              <w:top w:val="nil"/>
              <w:left w:val="nil"/>
              <w:bottom w:val="single" w:sz="4" w:space="0" w:color="auto"/>
              <w:right w:val="single" w:sz="4" w:space="0" w:color="auto"/>
            </w:tcBorders>
            <w:shd w:val="clear" w:color="auto" w:fill="auto"/>
            <w:noWrap/>
            <w:vAlign w:val="bottom"/>
            <w:hideMark/>
          </w:tcPr>
          <w:p w:rsidR="00E75E2F" w:rsidRPr="005310C8" w:rsidRDefault="00E75E2F" w:rsidP="00517880">
            <w:pPr>
              <w:rPr>
                <w:sz w:val="20"/>
                <w:szCs w:val="20"/>
              </w:rPr>
            </w:pPr>
            <w:r w:rsidRPr="005310C8">
              <w:rPr>
                <w:sz w:val="20"/>
                <w:szCs w:val="20"/>
              </w:rPr>
              <w:t> </w:t>
            </w:r>
          </w:p>
        </w:tc>
      </w:tr>
      <w:tr w:rsidR="00E75E2F" w:rsidRPr="005310C8" w:rsidTr="00030EEE">
        <w:trPr>
          <w:trHeight w:val="20"/>
        </w:trPr>
        <w:tc>
          <w:tcPr>
            <w:tcW w:w="513" w:type="dxa"/>
            <w:tcBorders>
              <w:top w:val="nil"/>
              <w:left w:val="single" w:sz="4" w:space="0" w:color="auto"/>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8.</w:t>
            </w:r>
          </w:p>
        </w:tc>
        <w:tc>
          <w:tcPr>
            <w:tcW w:w="4669" w:type="dxa"/>
            <w:tcBorders>
              <w:top w:val="nil"/>
              <w:left w:val="nil"/>
              <w:bottom w:val="single" w:sz="4" w:space="0" w:color="auto"/>
              <w:right w:val="single" w:sz="4" w:space="0" w:color="auto"/>
            </w:tcBorders>
            <w:shd w:val="clear" w:color="auto" w:fill="auto"/>
            <w:hideMark/>
          </w:tcPr>
          <w:p w:rsidR="00E75E2F" w:rsidRPr="005310C8" w:rsidRDefault="00E75E2F" w:rsidP="00517880">
            <w:pPr>
              <w:rPr>
                <w:sz w:val="20"/>
                <w:szCs w:val="20"/>
              </w:rPr>
            </w:pPr>
            <w:r w:rsidRPr="005310C8">
              <w:rPr>
                <w:sz w:val="20"/>
                <w:szCs w:val="20"/>
              </w:rPr>
              <w:t>Средняя сумма одного гранта Главы Кабардино-Балкарской Республики для поддержки творческих проектов общенационального значения в области культуры и искусства</w:t>
            </w:r>
          </w:p>
        </w:tc>
        <w:tc>
          <w:tcPr>
            <w:tcW w:w="1449"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тыс. рублей</w:t>
            </w:r>
          </w:p>
        </w:tc>
        <w:tc>
          <w:tcPr>
            <w:tcW w:w="1232"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w:t>
            </w:r>
          </w:p>
        </w:tc>
        <w:tc>
          <w:tcPr>
            <w:tcW w:w="1580"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 </w:t>
            </w:r>
          </w:p>
        </w:tc>
        <w:tc>
          <w:tcPr>
            <w:tcW w:w="1497"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w:t>
            </w:r>
          </w:p>
        </w:tc>
        <w:tc>
          <w:tcPr>
            <w:tcW w:w="1774"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w:t>
            </w:r>
          </w:p>
        </w:tc>
        <w:tc>
          <w:tcPr>
            <w:tcW w:w="2356" w:type="dxa"/>
            <w:tcBorders>
              <w:top w:val="nil"/>
              <w:left w:val="nil"/>
              <w:bottom w:val="single" w:sz="4" w:space="0" w:color="auto"/>
              <w:right w:val="single" w:sz="4" w:space="0" w:color="auto"/>
            </w:tcBorders>
            <w:shd w:val="clear" w:color="auto" w:fill="auto"/>
            <w:hideMark/>
          </w:tcPr>
          <w:p w:rsidR="00E75E2F" w:rsidRPr="005310C8" w:rsidRDefault="00E75E2F" w:rsidP="00517880">
            <w:pPr>
              <w:rPr>
                <w:sz w:val="20"/>
                <w:szCs w:val="20"/>
              </w:rPr>
            </w:pPr>
            <w:r w:rsidRPr="005310C8">
              <w:rPr>
                <w:sz w:val="20"/>
                <w:szCs w:val="20"/>
              </w:rPr>
              <w:t>действие Указа приостановлено до 2019 г.</w:t>
            </w:r>
          </w:p>
        </w:tc>
      </w:tr>
      <w:tr w:rsidR="00E75E2F" w:rsidRPr="005310C8" w:rsidTr="00030EEE">
        <w:trPr>
          <w:trHeight w:val="20"/>
        </w:trPr>
        <w:tc>
          <w:tcPr>
            <w:tcW w:w="513" w:type="dxa"/>
            <w:tcBorders>
              <w:top w:val="nil"/>
              <w:left w:val="single" w:sz="4" w:space="0" w:color="auto"/>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9.</w:t>
            </w:r>
          </w:p>
        </w:tc>
        <w:tc>
          <w:tcPr>
            <w:tcW w:w="4669" w:type="dxa"/>
            <w:tcBorders>
              <w:top w:val="nil"/>
              <w:left w:val="nil"/>
              <w:bottom w:val="single" w:sz="4" w:space="0" w:color="auto"/>
              <w:right w:val="single" w:sz="4" w:space="0" w:color="auto"/>
            </w:tcBorders>
            <w:shd w:val="clear" w:color="auto" w:fill="auto"/>
            <w:hideMark/>
          </w:tcPr>
          <w:p w:rsidR="00E75E2F" w:rsidRPr="005310C8" w:rsidRDefault="00E75E2F" w:rsidP="00517880">
            <w:pPr>
              <w:rPr>
                <w:sz w:val="20"/>
                <w:szCs w:val="20"/>
              </w:rPr>
            </w:pPr>
            <w:r w:rsidRPr="005310C8">
              <w:rPr>
                <w:sz w:val="20"/>
                <w:szCs w:val="20"/>
              </w:rPr>
              <w:t>Объем передвижного фонда ведущих республиканских музеев для экспонирования произведений искусства в музеях и галереях малых и средних городов России</w:t>
            </w:r>
          </w:p>
        </w:tc>
        <w:tc>
          <w:tcPr>
            <w:tcW w:w="1449"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единица</w:t>
            </w:r>
          </w:p>
        </w:tc>
        <w:tc>
          <w:tcPr>
            <w:tcW w:w="1232"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700</w:t>
            </w:r>
          </w:p>
        </w:tc>
        <w:tc>
          <w:tcPr>
            <w:tcW w:w="1580"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700</w:t>
            </w:r>
          </w:p>
        </w:tc>
        <w:tc>
          <w:tcPr>
            <w:tcW w:w="1497"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0,0</w:t>
            </w:r>
          </w:p>
        </w:tc>
        <w:tc>
          <w:tcPr>
            <w:tcW w:w="1774"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100</w:t>
            </w:r>
          </w:p>
        </w:tc>
        <w:tc>
          <w:tcPr>
            <w:tcW w:w="2356" w:type="dxa"/>
            <w:tcBorders>
              <w:top w:val="nil"/>
              <w:left w:val="nil"/>
              <w:bottom w:val="single" w:sz="4" w:space="0" w:color="auto"/>
              <w:right w:val="single" w:sz="4" w:space="0" w:color="auto"/>
            </w:tcBorders>
            <w:shd w:val="clear" w:color="auto" w:fill="auto"/>
            <w:noWrap/>
            <w:vAlign w:val="bottom"/>
            <w:hideMark/>
          </w:tcPr>
          <w:p w:rsidR="00E75E2F" w:rsidRPr="005310C8" w:rsidRDefault="00E75E2F" w:rsidP="00517880">
            <w:pPr>
              <w:rPr>
                <w:sz w:val="20"/>
                <w:szCs w:val="20"/>
              </w:rPr>
            </w:pPr>
            <w:r w:rsidRPr="005310C8">
              <w:rPr>
                <w:sz w:val="20"/>
                <w:szCs w:val="20"/>
              </w:rPr>
              <w:t> </w:t>
            </w:r>
          </w:p>
        </w:tc>
      </w:tr>
      <w:tr w:rsidR="00E75E2F" w:rsidRPr="005310C8" w:rsidTr="00030EEE">
        <w:trPr>
          <w:trHeight w:val="20"/>
        </w:trPr>
        <w:tc>
          <w:tcPr>
            <w:tcW w:w="513" w:type="dxa"/>
            <w:tcBorders>
              <w:top w:val="nil"/>
              <w:left w:val="single" w:sz="4" w:space="0" w:color="auto"/>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10.</w:t>
            </w:r>
          </w:p>
        </w:tc>
        <w:tc>
          <w:tcPr>
            <w:tcW w:w="4669" w:type="dxa"/>
            <w:tcBorders>
              <w:top w:val="nil"/>
              <w:left w:val="nil"/>
              <w:bottom w:val="single" w:sz="4" w:space="0" w:color="auto"/>
              <w:right w:val="single" w:sz="4" w:space="0" w:color="auto"/>
            </w:tcBorders>
            <w:shd w:val="clear" w:color="auto" w:fill="auto"/>
            <w:hideMark/>
          </w:tcPr>
          <w:p w:rsidR="00E75E2F" w:rsidRPr="005310C8" w:rsidRDefault="00E75E2F" w:rsidP="00517880">
            <w:pPr>
              <w:rPr>
                <w:sz w:val="20"/>
                <w:szCs w:val="20"/>
              </w:rPr>
            </w:pPr>
            <w:r w:rsidRPr="005310C8">
              <w:rPr>
                <w:sz w:val="20"/>
                <w:szCs w:val="20"/>
              </w:rPr>
              <w:t xml:space="preserve">Увеличение количества выставочных проектов, </w:t>
            </w:r>
            <w:r w:rsidRPr="005310C8">
              <w:rPr>
                <w:sz w:val="20"/>
                <w:szCs w:val="20"/>
              </w:rPr>
              <w:lastRenderedPageBreak/>
              <w:t>осуществляемых в субъектах Российской Федерации (по отношению к 2012 году)</w:t>
            </w:r>
          </w:p>
        </w:tc>
        <w:tc>
          <w:tcPr>
            <w:tcW w:w="1449"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lastRenderedPageBreak/>
              <w:t>процент</w:t>
            </w:r>
          </w:p>
        </w:tc>
        <w:tc>
          <w:tcPr>
            <w:tcW w:w="1232"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100</w:t>
            </w:r>
          </w:p>
        </w:tc>
        <w:tc>
          <w:tcPr>
            <w:tcW w:w="1580"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100</w:t>
            </w:r>
          </w:p>
        </w:tc>
        <w:tc>
          <w:tcPr>
            <w:tcW w:w="1497"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0,0</w:t>
            </w:r>
          </w:p>
        </w:tc>
        <w:tc>
          <w:tcPr>
            <w:tcW w:w="1774"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100</w:t>
            </w:r>
          </w:p>
        </w:tc>
        <w:tc>
          <w:tcPr>
            <w:tcW w:w="2356" w:type="dxa"/>
            <w:tcBorders>
              <w:top w:val="nil"/>
              <w:left w:val="nil"/>
              <w:bottom w:val="single" w:sz="4" w:space="0" w:color="auto"/>
              <w:right w:val="single" w:sz="4" w:space="0" w:color="auto"/>
            </w:tcBorders>
            <w:shd w:val="clear" w:color="auto" w:fill="auto"/>
            <w:noWrap/>
            <w:vAlign w:val="bottom"/>
            <w:hideMark/>
          </w:tcPr>
          <w:p w:rsidR="00E75E2F" w:rsidRPr="005310C8" w:rsidRDefault="00E75E2F" w:rsidP="00517880">
            <w:pPr>
              <w:rPr>
                <w:sz w:val="20"/>
                <w:szCs w:val="20"/>
              </w:rPr>
            </w:pPr>
            <w:r w:rsidRPr="005310C8">
              <w:rPr>
                <w:sz w:val="20"/>
                <w:szCs w:val="20"/>
              </w:rPr>
              <w:t> </w:t>
            </w:r>
          </w:p>
        </w:tc>
      </w:tr>
      <w:tr w:rsidR="00E75E2F" w:rsidRPr="005310C8" w:rsidTr="00030EEE">
        <w:trPr>
          <w:trHeight w:val="20"/>
        </w:trPr>
        <w:tc>
          <w:tcPr>
            <w:tcW w:w="513" w:type="dxa"/>
            <w:tcBorders>
              <w:top w:val="nil"/>
              <w:left w:val="single" w:sz="4" w:space="0" w:color="auto"/>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lastRenderedPageBreak/>
              <w:t>11.</w:t>
            </w:r>
          </w:p>
        </w:tc>
        <w:tc>
          <w:tcPr>
            <w:tcW w:w="4669" w:type="dxa"/>
            <w:tcBorders>
              <w:top w:val="nil"/>
              <w:left w:val="nil"/>
              <w:bottom w:val="single" w:sz="4" w:space="0" w:color="auto"/>
              <w:right w:val="single" w:sz="4" w:space="0" w:color="auto"/>
            </w:tcBorders>
            <w:shd w:val="clear" w:color="auto" w:fill="auto"/>
            <w:hideMark/>
          </w:tcPr>
          <w:p w:rsidR="00E75E2F" w:rsidRPr="005310C8" w:rsidRDefault="00E75E2F" w:rsidP="00517880">
            <w:pPr>
              <w:rPr>
                <w:sz w:val="20"/>
                <w:szCs w:val="20"/>
              </w:rPr>
            </w:pPr>
            <w:r w:rsidRPr="005310C8">
              <w:rPr>
                <w:sz w:val="20"/>
                <w:szCs w:val="20"/>
              </w:rPr>
              <w:t>Количество стипендиатов среди выдающихся деятелей культуры и искусства и молодых талантливых авторов</w:t>
            </w:r>
          </w:p>
        </w:tc>
        <w:tc>
          <w:tcPr>
            <w:tcW w:w="1449"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человек</w:t>
            </w:r>
          </w:p>
        </w:tc>
        <w:tc>
          <w:tcPr>
            <w:tcW w:w="1232"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100</w:t>
            </w:r>
          </w:p>
        </w:tc>
        <w:tc>
          <w:tcPr>
            <w:tcW w:w="1580"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100</w:t>
            </w:r>
          </w:p>
        </w:tc>
        <w:tc>
          <w:tcPr>
            <w:tcW w:w="1497"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0,0</w:t>
            </w:r>
          </w:p>
        </w:tc>
        <w:tc>
          <w:tcPr>
            <w:tcW w:w="1774"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100</w:t>
            </w:r>
          </w:p>
        </w:tc>
        <w:tc>
          <w:tcPr>
            <w:tcW w:w="2356" w:type="dxa"/>
            <w:tcBorders>
              <w:top w:val="nil"/>
              <w:left w:val="nil"/>
              <w:bottom w:val="single" w:sz="4" w:space="0" w:color="auto"/>
              <w:right w:val="single" w:sz="4" w:space="0" w:color="auto"/>
            </w:tcBorders>
            <w:shd w:val="clear" w:color="auto" w:fill="auto"/>
            <w:noWrap/>
            <w:vAlign w:val="bottom"/>
            <w:hideMark/>
          </w:tcPr>
          <w:p w:rsidR="00E75E2F" w:rsidRPr="005310C8" w:rsidRDefault="00E75E2F" w:rsidP="00517880">
            <w:pPr>
              <w:rPr>
                <w:sz w:val="20"/>
                <w:szCs w:val="20"/>
              </w:rPr>
            </w:pPr>
            <w:r w:rsidRPr="005310C8">
              <w:rPr>
                <w:sz w:val="20"/>
                <w:szCs w:val="20"/>
              </w:rPr>
              <w:t> </w:t>
            </w:r>
          </w:p>
        </w:tc>
      </w:tr>
      <w:tr w:rsidR="00E75E2F" w:rsidRPr="005310C8" w:rsidTr="00030EEE">
        <w:trPr>
          <w:trHeight w:val="20"/>
        </w:trPr>
        <w:tc>
          <w:tcPr>
            <w:tcW w:w="513" w:type="dxa"/>
            <w:tcBorders>
              <w:top w:val="nil"/>
              <w:left w:val="single" w:sz="4" w:space="0" w:color="auto"/>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12.</w:t>
            </w:r>
          </w:p>
        </w:tc>
        <w:tc>
          <w:tcPr>
            <w:tcW w:w="4669" w:type="dxa"/>
            <w:tcBorders>
              <w:top w:val="nil"/>
              <w:left w:val="nil"/>
              <w:bottom w:val="single" w:sz="4" w:space="0" w:color="auto"/>
              <w:right w:val="single" w:sz="4" w:space="0" w:color="auto"/>
            </w:tcBorders>
            <w:shd w:val="clear" w:color="auto" w:fill="auto"/>
            <w:hideMark/>
          </w:tcPr>
          <w:p w:rsidR="00E75E2F" w:rsidRPr="005310C8" w:rsidRDefault="00E75E2F" w:rsidP="00517880">
            <w:pPr>
              <w:rPr>
                <w:sz w:val="20"/>
                <w:szCs w:val="20"/>
              </w:rPr>
            </w:pPr>
            <w:r w:rsidRPr="005310C8">
              <w:rPr>
                <w:sz w:val="20"/>
                <w:szCs w:val="20"/>
              </w:rPr>
              <w:t>Доля детей, привлекаемых к участию в творческих мероприятиях, от общего числа детей</w:t>
            </w:r>
          </w:p>
        </w:tc>
        <w:tc>
          <w:tcPr>
            <w:tcW w:w="1449"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процент</w:t>
            </w:r>
          </w:p>
        </w:tc>
        <w:tc>
          <w:tcPr>
            <w:tcW w:w="1232"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7</w:t>
            </w:r>
          </w:p>
        </w:tc>
        <w:tc>
          <w:tcPr>
            <w:tcW w:w="1580"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7</w:t>
            </w:r>
          </w:p>
        </w:tc>
        <w:tc>
          <w:tcPr>
            <w:tcW w:w="1497"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0,0</w:t>
            </w:r>
          </w:p>
        </w:tc>
        <w:tc>
          <w:tcPr>
            <w:tcW w:w="1774"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100</w:t>
            </w:r>
          </w:p>
        </w:tc>
        <w:tc>
          <w:tcPr>
            <w:tcW w:w="2356" w:type="dxa"/>
            <w:tcBorders>
              <w:top w:val="nil"/>
              <w:left w:val="nil"/>
              <w:bottom w:val="single" w:sz="4" w:space="0" w:color="auto"/>
              <w:right w:val="single" w:sz="4" w:space="0" w:color="auto"/>
            </w:tcBorders>
            <w:shd w:val="clear" w:color="auto" w:fill="auto"/>
            <w:noWrap/>
            <w:vAlign w:val="bottom"/>
            <w:hideMark/>
          </w:tcPr>
          <w:p w:rsidR="00E75E2F" w:rsidRPr="005310C8" w:rsidRDefault="00E75E2F" w:rsidP="00517880">
            <w:pPr>
              <w:rPr>
                <w:sz w:val="20"/>
                <w:szCs w:val="20"/>
              </w:rPr>
            </w:pPr>
            <w:r w:rsidRPr="005310C8">
              <w:rPr>
                <w:sz w:val="20"/>
                <w:szCs w:val="20"/>
              </w:rPr>
              <w:t> </w:t>
            </w:r>
          </w:p>
        </w:tc>
      </w:tr>
      <w:tr w:rsidR="00E75E2F" w:rsidRPr="005310C8" w:rsidTr="00030EEE">
        <w:trPr>
          <w:trHeight w:val="20"/>
        </w:trPr>
        <w:tc>
          <w:tcPr>
            <w:tcW w:w="513" w:type="dxa"/>
            <w:tcBorders>
              <w:top w:val="nil"/>
              <w:left w:val="single" w:sz="4" w:space="0" w:color="auto"/>
              <w:bottom w:val="single" w:sz="4" w:space="0" w:color="auto"/>
              <w:right w:val="nil"/>
            </w:tcBorders>
            <w:shd w:val="clear" w:color="auto" w:fill="auto"/>
            <w:hideMark/>
          </w:tcPr>
          <w:p w:rsidR="00E75E2F" w:rsidRPr="005310C8" w:rsidRDefault="00E75E2F" w:rsidP="00517880">
            <w:pPr>
              <w:jc w:val="center"/>
              <w:rPr>
                <w:sz w:val="20"/>
                <w:szCs w:val="20"/>
              </w:rPr>
            </w:pPr>
            <w:r w:rsidRPr="005310C8">
              <w:rPr>
                <w:sz w:val="20"/>
                <w:szCs w:val="20"/>
              </w:rPr>
              <w:t> </w:t>
            </w:r>
          </w:p>
        </w:tc>
        <w:tc>
          <w:tcPr>
            <w:tcW w:w="4669" w:type="dxa"/>
            <w:tcBorders>
              <w:top w:val="nil"/>
              <w:left w:val="nil"/>
              <w:bottom w:val="single" w:sz="4" w:space="0" w:color="auto"/>
              <w:right w:val="nil"/>
            </w:tcBorders>
            <w:shd w:val="clear" w:color="auto" w:fill="auto"/>
            <w:hideMark/>
          </w:tcPr>
          <w:p w:rsidR="00E75E2F" w:rsidRPr="005310C8" w:rsidRDefault="00E75E2F" w:rsidP="00517880">
            <w:pPr>
              <w:rPr>
                <w:sz w:val="20"/>
                <w:szCs w:val="20"/>
              </w:rPr>
            </w:pPr>
            <w:r w:rsidRPr="005310C8">
              <w:rPr>
                <w:sz w:val="20"/>
                <w:szCs w:val="20"/>
              </w:rPr>
              <w:t> </w:t>
            </w:r>
          </w:p>
        </w:tc>
        <w:tc>
          <w:tcPr>
            <w:tcW w:w="5758" w:type="dxa"/>
            <w:gridSpan w:val="4"/>
            <w:tcBorders>
              <w:top w:val="single" w:sz="4" w:space="0" w:color="auto"/>
              <w:left w:val="nil"/>
              <w:bottom w:val="single" w:sz="4" w:space="0" w:color="auto"/>
              <w:right w:val="nil"/>
            </w:tcBorders>
            <w:shd w:val="clear" w:color="auto" w:fill="auto"/>
            <w:hideMark/>
          </w:tcPr>
          <w:p w:rsidR="00E75E2F" w:rsidRPr="005310C8" w:rsidRDefault="00A56BF0" w:rsidP="00517880">
            <w:pPr>
              <w:jc w:val="center"/>
              <w:rPr>
                <w:bCs/>
                <w:sz w:val="20"/>
                <w:szCs w:val="20"/>
              </w:rPr>
            </w:pPr>
            <w:r w:rsidRPr="005310C8">
              <w:rPr>
                <w:bCs/>
                <w:sz w:val="20"/>
                <w:szCs w:val="20"/>
              </w:rPr>
              <w:t xml:space="preserve">подпрограмма </w:t>
            </w:r>
            <w:r w:rsidR="00E75E2F" w:rsidRPr="005310C8">
              <w:rPr>
                <w:bCs/>
                <w:sz w:val="20"/>
                <w:szCs w:val="20"/>
              </w:rPr>
              <w:t xml:space="preserve">1 </w:t>
            </w:r>
            <w:r w:rsidR="00BC5326" w:rsidRPr="005310C8">
              <w:rPr>
                <w:bCs/>
                <w:sz w:val="20"/>
                <w:szCs w:val="20"/>
              </w:rPr>
              <w:t>«</w:t>
            </w:r>
            <w:r w:rsidRPr="005310C8">
              <w:rPr>
                <w:bCs/>
                <w:sz w:val="20"/>
                <w:szCs w:val="20"/>
              </w:rPr>
              <w:t>Наследие</w:t>
            </w:r>
            <w:r w:rsidR="00BC5326" w:rsidRPr="005310C8">
              <w:rPr>
                <w:bCs/>
                <w:sz w:val="20"/>
                <w:szCs w:val="20"/>
              </w:rPr>
              <w:t>»</w:t>
            </w:r>
          </w:p>
        </w:tc>
        <w:tc>
          <w:tcPr>
            <w:tcW w:w="1774" w:type="dxa"/>
            <w:tcBorders>
              <w:top w:val="nil"/>
              <w:left w:val="nil"/>
              <w:bottom w:val="single" w:sz="4" w:space="0" w:color="auto"/>
              <w:right w:val="nil"/>
            </w:tcBorders>
            <w:shd w:val="clear" w:color="auto" w:fill="auto"/>
            <w:vAlign w:val="center"/>
            <w:hideMark/>
          </w:tcPr>
          <w:p w:rsidR="00E75E2F" w:rsidRPr="005310C8" w:rsidRDefault="00E75E2F" w:rsidP="00517880">
            <w:pPr>
              <w:jc w:val="center"/>
              <w:rPr>
                <w:sz w:val="20"/>
                <w:szCs w:val="20"/>
              </w:rPr>
            </w:pPr>
            <w:r w:rsidRPr="005310C8">
              <w:rPr>
                <w:sz w:val="20"/>
                <w:szCs w:val="20"/>
              </w:rPr>
              <w:t> </w:t>
            </w:r>
          </w:p>
        </w:tc>
        <w:tc>
          <w:tcPr>
            <w:tcW w:w="2356" w:type="dxa"/>
            <w:tcBorders>
              <w:top w:val="nil"/>
              <w:left w:val="nil"/>
              <w:bottom w:val="single" w:sz="4" w:space="0" w:color="auto"/>
              <w:right w:val="single" w:sz="4" w:space="0" w:color="auto"/>
            </w:tcBorders>
            <w:shd w:val="clear" w:color="auto" w:fill="auto"/>
            <w:noWrap/>
            <w:vAlign w:val="bottom"/>
            <w:hideMark/>
          </w:tcPr>
          <w:p w:rsidR="00E75E2F" w:rsidRPr="005310C8" w:rsidRDefault="00E75E2F" w:rsidP="00517880">
            <w:pPr>
              <w:rPr>
                <w:sz w:val="20"/>
                <w:szCs w:val="20"/>
              </w:rPr>
            </w:pPr>
            <w:r w:rsidRPr="005310C8">
              <w:rPr>
                <w:sz w:val="20"/>
                <w:szCs w:val="20"/>
              </w:rPr>
              <w:t> </w:t>
            </w:r>
          </w:p>
        </w:tc>
      </w:tr>
      <w:tr w:rsidR="00E75E2F" w:rsidRPr="005310C8" w:rsidTr="00030EEE">
        <w:trPr>
          <w:trHeight w:val="20"/>
        </w:trPr>
        <w:tc>
          <w:tcPr>
            <w:tcW w:w="513" w:type="dxa"/>
            <w:tcBorders>
              <w:top w:val="nil"/>
              <w:left w:val="single" w:sz="4" w:space="0" w:color="auto"/>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13.</w:t>
            </w:r>
          </w:p>
        </w:tc>
        <w:tc>
          <w:tcPr>
            <w:tcW w:w="4669" w:type="dxa"/>
            <w:tcBorders>
              <w:top w:val="nil"/>
              <w:left w:val="nil"/>
              <w:bottom w:val="single" w:sz="4" w:space="0" w:color="auto"/>
              <w:right w:val="single" w:sz="4" w:space="0" w:color="auto"/>
            </w:tcBorders>
            <w:shd w:val="clear" w:color="auto" w:fill="auto"/>
            <w:hideMark/>
          </w:tcPr>
          <w:p w:rsidR="00E75E2F" w:rsidRPr="005310C8" w:rsidRDefault="00E75E2F" w:rsidP="00517880">
            <w:pPr>
              <w:rPr>
                <w:sz w:val="20"/>
                <w:szCs w:val="20"/>
              </w:rPr>
            </w:pPr>
            <w:r w:rsidRPr="005310C8">
              <w:rPr>
                <w:sz w:val="20"/>
                <w:szCs w:val="20"/>
              </w:rPr>
              <w:t>Охват населения библиотечным обслуживанием</w:t>
            </w:r>
          </w:p>
        </w:tc>
        <w:tc>
          <w:tcPr>
            <w:tcW w:w="1449"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процент</w:t>
            </w:r>
          </w:p>
        </w:tc>
        <w:tc>
          <w:tcPr>
            <w:tcW w:w="1232"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33,39</w:t>
            </w:r>
          </w:p>
        </w:tc>
        <w:tc>
          <w:tcPr>
            <w:tcW w:w="1580"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33,39</w:t>
            </w:r>
          </w:p>
        </w:tc>
        <w:tc>
          <w:tcPr>
            <w:tcW w:w="1497"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0,0</w:t>
            </w:r>
          </w:p>
        </w:tc>
        <w:tc>
          <w:tcPr>
            <w:tcW w:w="1774"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100</w:t>
            </w:r>
          </w:p>
        </w:tc>
        <w:tc>
          <w:tcPr>
            <w:tcW w:w="2356" w:type="dxa"/>
            <w:tcBorders>
              <w:top w:val="nil"/>
              <w:left w:val="nil"/>
              <w:bottom w:val="single" w:sz="4" w:space="0" w:color="auto"/>
              <w:right w:val="single" w:sz="4" w:space="0" w:color="auto"/>
            </w:tcBorders>
            <w:shd w:val="clear" w:color="auto" w:fill="auto"/>
            <w:noWrap/>
            <w:vAlign w:val="bottom"/>
            <w:hideMark/>
          </w:tcPr>
          <w:p w:rsidR="00E75E2F" w:rsidRPr="005310C8" w:rsidRDefault="00E75E2F" w:rsidP="00517880">
            <w:pPr>
              <w:rPr>
                <w:sz w:val="20"/>
                <w:szCs w:val="20"/>
              </w:rPr>
            </w:pPr>
            <w:r w:rsidRPr="005310C8">
              <w:rPr>
                <w:sz w:val="20"/>
                <w:szCs w:val="20"/>
              </w:rPr>
              <w:t> </w:t>
            </w:r>
          </w:p>
        </w:tc>
      </w:tr>
      <w:tr w:rsidR="00E75E2F" w:rsidRPr="005310C8" w:rsidTr="00030EEE">
        <w:trPr>
          <w:trHeight w:val="20"/>
        </w:trPr>
        <w:tc>
          <w:tcPr>
            <w:tcW w:w="513" w:type="dxa"/>
            <w:tcBorders>
              <w:top w:val="nil"/>
              <w:left w:val="single" w:sz="4" w:space="0" w:color="auto"/>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14.</w:t>
            </w:r>
          </w:p>
        </w:tc>
        <w:tc>
          <w:tcPr>
            <w:tcW w:w="4669" w:type="dxa"/>
            <w:tcBorders>
              <w:top w:val="nil"/>
              <w:left w:val="nil"/>
              <w:bottom w:val="single" w:sz="4" w:space="0" w:color="auto"/>
              <w:right w:val="single" w:sz="4" w:space="0" w:color="auto"/>
            </w:tcBorders>
            <w:shd w:val="clear" w:color="auto" w:fill="auto"/>
            <w:hideMark/>
          </w:tcPr>
          <w:p w:rsidR="00E75E2F" w:rsidRPr="005310C8" w:rsidRDefault="00E75E2F" w:rsidP="00517880">
            <w:pPr>
              <w:rPr>
                <w:sz w:val="20"/>
                <w:szCs w:val="20"/>
              </w:rPr>
            </w:pPr>
            <w:r w:rsidRPr="005310C8">
              <w:rPr>
                <w:sz w:val="20"/>
                <w:szCs w:val="20"/>
              </w:rPr>
              <w:t>Среднее число выставок в расчете на 10 тыс. человек</w:t>
            </w:r>
          </w:p>
        </w:tc>
        <w:tc>
          <w:tcPr>
            <w:tcW w:w="1449"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единица</w:t>
            </w:r>
          </w:p>
        </w:tc>
        <w:tc>
          <w:tcPr>
            <w:tcW w:w="1232"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2,79</w:t>
            </w:r>
          </w:p>
        </w:tc>
        <w:tc>
          <w:tcPr>
            <w:tcW w:w="1580" w:type="dxa"/>
            <w:tcBorders>
              <w:top w:val="nil"/>
              <w:left w:val="nil"/>
              <w:bottom w:val="nil"/>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2,8</w:t>
            </w:r>
          </w:p>
        </w:tc>
        <w:tc>
          <w:tcPr>
            <w:tcW w:w="1497"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0,0</w:t>
            </w:r>
          </w:p>
        </w:tc>
        <w:tc>
          <w:tcPr>
            <w:tcW w:w="1774"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100,4</w:t>
            </w:r>
          </w:p>
        </w:tc>
        <w:tc>
          <w:tcPr>
            <w:tcW w:w="2356" w:type="dxa"/>
            <w:tcBorders>
              <w:top w:val="nil"/>
              <w:left w:val="nil"/>
              <w:bottom w:val="single" w:sz="4" w:space="0" w:color="auto"/>
              <w:right w:val="single" w:sz="4" w:space="0" w:color="auto"/>
            </w:tcBorders>
            <w:shd w:val="clear" w:color="auto" w:fill="auto"/>
            <w:noWrap/>
            <w:vAlign w:val="bottom"/>
            <w:hideMark/>
          </w:tcPr>
          <w:p w:rsidR="00E75E2F" w:rsidRPr="005310C8" w:rsidRDefault="00E75E2F" w:rsidP="00517880">
            <w:pPr>
              <w:rPr>
                <w:sz w:val="20"/>
                <w:szCs w:val="20"/>
              </w:rPr>
            </w:pPr>
            <w:r w:rsidRPr="005310C8">
              <w:rPr>
                <w:sz w:val="20"/>
                <w:szCs w:val="20"/>
              </w:rPr>
              <w:t> </w:t>
            </w:r>
          </w:p>
        </w:tc>
      </w:tr>
      <w:tr w:rsidR="00E75E2F" w:rsidRPr="005310C8" w:rsidTr="00030EEE">
        <w:trPr>
          <w:trHeight w:val="20"/>
        </w:trPr>
        <w:tc>
          <w:tcPr>
            <w:tcW w:w="513" w:type="dxa"/>
            <w:tcBorders>
              <w:top w:val="nil"/>
              <w:left w:val="single" w:sz="4" w:space="0" w:color="auto"/>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15.</w:t>
            </w:r>
          </w:p>
        </w:tc>
        <w:tc>
          <w:tcPr>
            <w:tcW w:w="4669" w:type="dxa"/>
            <w:tcBorders>
              <w:top w:val="nil"/>
              <w:left w:val="nil"/>
              <w:bottom w:val="single" w:sz="4" w:space="0" w:color="auto"/>
              <w:right w:val="single" w:sz="4" w:space="0" w:color="auto"/>
            </w:tcBorders>
            <w:shd w:val="clear" w:color="auto" w:fill="auto"/>
            <w:hideMark/>
          </w:tcPr>
          <w:p w:rsidR="00E75E2F" w:rsidRPr="005310C8" w:rsidRDefault="00E75E2F" w:rsidP="00517880">
            <w:pPr>
              <w:rPr>
                <w:sz w:val="20"/>
                <w:szCs w:val="20"/>
              </w:rPr>
            </w:pPr>
            <w:r w:rsidRPr="005310C8">
              <w:rPr>
                <w:sz w:val="20"/>
                <w:szCs w:val="20"/>
              </w:rPr>
              <w:t>Увеличение доли архивных документов, находящихся в условиях, обеспечивающих их постоянное хранение</w:t>
            </w:r>
          </w:p>
        </w:tc>
        <w:tc>
          <w:tcPr>
            <w:tcW w:w="1449"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проценты</w:t>
            </w:r>
          </w:p>
        </w:tc>
        <w:tc>
          <w:tcPr>
            <w:tcW w:w="1232" w:type="dxa"/>
            <w:tcBorders>
              <w:top w:val="nil"/>
              <w:left w:val="nil"/>
              <w:bottom w:val="single" w:sz="4" w:space="0" w:color="auto"/>
              <w:right w:val="nil"/>
            </w:tcBorders>
            <w:shd w:val="clear" w:color="auto" w:fill="auto"/>
            <w:hideMark/>
          </w:tcPr>
          <w:p w:rsidR="00E75E2F" w:rsidRPr="005310C8" w:rsidRDefault="00E75E2F" w:rsidP="00517880">
            <w:pPr>
              <w:jc w:val="center"/>
              <w:rPr>
                <w:sz w:val="20"/>
                <w:szCs w:val="20"/>
              </w:rPr>
            </w:pPr>
            <w:r w:rsidRPr="005310C8">
              <w:rPr>
                <w:sz w:val="20"/>
                <w:szCs w:val="20"/>
              </w:rPr>
              <w:t>5</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3,2</w:t>
            </w:r>
          </w:p>
        </w:tc>
        <w:tc>
          <w:tcPr>
            <w:tcW w:w="1497"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-1,8</w:t>
            </w:r>
          </w:p>
        </w:tc>
        <w:tc>
          <w:tcPr>
            <w:tcW w:w="1774"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64,0</w:t>
            </w:r>
          </w:p>
        </w:tc>
        <w:tc>
          <w:tcPr>
            <w:tcW w:w="2356" w:type="dxa"/>
            <w:tcBorders>
              <w:top w:val="nil"/>
              <w:left w:val="nil"/>
              <w:bottom w:val="single" w:sz="4" w:space="0" w:color="auto"/>
              <w:right w:val="single" w:sz="4" w:space="0" w:color="auto"/>
            </w:tcBorders>
            <w:shd w:val="clear" w:color="auto" w:fill="auto"/>
            <w:vAlign w:val="bottom"/>
            <w:hideMark/>
          </w:tcPr>
          <w:p w:rsidR="00E75E2F" w:rsidRPr="005310C8" w:rsidRDefault="00E75E2F" w:rsidP="00517880">
            <w:pPr>
              <w:rPr>
                <w:sz w:val="20"/>
                <w:szCs w:val="20"/>
              </w:rPr>
            </w:pPr>
            <w:r w:rsidRPr="005310C8">
              <w:rPr>
                <w:sz w:val="20"/>
                <w:szCs w:val="20"/>
              </w:rPr>
              <w:t>Связано с исключением из списка № 1 источников-комплектования 22-х организаций</w:t>
            </w:r>
          </w:p>
        </w:tc>
      </w:tr>
      <w:tr w:rsidR="00E75E2F" w:rsidRPr="005310C8" w:rsidTr="00030EEE">
        <w:trPr>
          <w:trHeight w:val="20"/>
        </w:trPr>
        <w:tc>
          <w:tcPr>
            <w:tcW w:w="513" w:type="dxa"/>
            <w:tcBorders>
              <w:top w:val="nil"/>
              <w:left w:val="single" w:sz="4" w:space="0" w:color="auto"/>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16.</w:t>
            </w:r>
          </w:p>
        </w:tc>
        <w:tc>
          <w:tcPr>
            <w:tcW w:w="4669" w:type="dxa"/>
            <w:tcBorders>
              <w:top w:val="nil"/>
              <w:left w:val="nil"/>
              <w:bottom w:val="single" w:sz="4" w:space="0" w:color="auto"/>
              <w:right w:val="single" w:sz="4" w:space="0" w:color="auto"/>
            </w:tcBorders>
            <w:shd w:val="clear" w:color="auto" w:fill="auto"/>
            <w:hideMark/>
          </w:tcPr>
          <w:p w:rsidR="00E75E2F" w:rsidRPr="005310C8" w:rsidRDefault="00E75E2F" w:rsidP="00517880">
            <w:pPr>
              <w:rPr>
                <w:sz w:val="20"/>
                <w:szCs w:val="20"/>
              </w:rPr>
            </w:pPr>
            <w:r w:rsidRPr="005310C8">
              <w:rPr>
                <w:sz w:val="20"/>
                <w:szCs w:val="20"/>
              </w:rPr>
              <w:t>Создание страхового фонда и фонда пользования на особо ценные и уникальные документы</w:t>
            </w:r>
          </w:p>
        </w:tc>
        <w:tc>
          <w:tcPr>
            <w:tcW w:w="1449"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единица хранения</w:t>
            </w:r>
          </w:p>
        </w:tc>
        <w:tc>
          <w:tcPr>
            <w:tcW w:w="1232" w:type="dxa"/>
            <w:tcBorders>
              <w:top w:val="nil"/>
              <w:left w:val="nil"/>
              <w:bottom w:val="single" w:sz="4" w:space="0" w:color="auto"/>
              <w:right w:val="nil"/>
            </w:tcBorders>
            <w:shd w:val="clear" w:color="auto" w:fill="auto"/>
            <w:hideMark/>
          </w:tcPr>
          <w:p w:rsidR="00E75E2F" w:rsidRPr="005310C8" w:rsidRDefault="00E75E2F" w:rsidP="00517880">
            <w:pPr>
              <w:jc w:val="center"/>
              <w:rPr>
                <w:sz w:val="20"/>
                <w:szCs w:val="20"/>
              </w:rPr>
            </w:pPr>
            <w:r w:rsidRPr="005310C8">
              <w:rPr>
                <w:sz w:val="20"/>
                <w:szCs w:val="20"/>
              </w:rPr>
              <w:t>1000</w:t>
            </w:r>
          </w:p>
        </w:tc>
        <w:tc>
          <w:tcPr>
            <w:tcW w:w="1580" w:type="dxa"/>
            <w:tcBorders>
              <w:top w:val="nil"/>
              <w:left w:val="single" w:sz="4" w:space="0" w:color="auto"/>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w:t>
            </w:r>
          </w:p>
        </w:tc>
        <w:tc>
          <w:tcPr>
            <w:tcW w:w="1497"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w:t>
            </w:r>
          </w:p>
        </w:tc>
        <w:tc>
          <w:tcPr>
            <w:tcW w:w="1774"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w:t>
            </w:r>
          </w:p>
        </w:tc>
        <w:tc>
          <w:tcPr>
            <w:tcW w:w="2356" w:type="dxa"/>
            <w:tcBorders>
              <w:top w:val="nil"/>
              <w:left w:val="nil"/>
              <w:bottom w:val="single" w:sz="4" w:space="0" w:color="auto"/>
              <w:right w:val="single" w:sz="4" w:space="0" w:color="auto"/>
            </w:tcBorders>
            <w:shd w:val="clear" w:color="auto" w:fill="auto"/>
            <w:vAlign w:val="bottom"/>
            <w:hideMark/>
          </w:tcPr>
          <w:p w:rsidR="00E75E2F" w:rsidRPr="005310C8" w:rsidRDefault="00E75E2F" w:rsidP="00517880">
            <w:pPr>
              <w:rPr>
                <w:sz w:val="20"/>
                <w:szCs w:val="20"/>
              </w:rPr>
            </w:pPr>
            <w:r w:rsidRPr="005310C8">
              <w:rPr>
                <w:sz w:val="20"/>
                <w:szCs w:val="20"/>
              </w:rPr>
              <w:t>Отсутствие необходимого оборудования</w:t>
            </w:r>
          </w:p>
        </w:tc>
      </w:tr>
      <w:tr w:rsidR="00E75E2F" w:rsidRPr="005310C8" w:rsidTr="00030EEE">
        <w:trPr>
          <w:trHeight w:val="20"/>
        </w:trPr>
        <w:tc>
          <w:tcPr>
            <w:tcW w:w="513" w:type="dxa"/>
            <w:tcBorders>
              <w:top w:val="nil"/>
              <w:left w:val="single" w:sz="4" w:space="0" w:color="auto"/>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17.</w:t>
            </w:r>
          </w:p>
        </w:tc>
        <w:tc>
          <w:tcPr>
            <w:tcW w:w="4669" w:type="dxa"/>
            <w:tcBorders>
              <w:top w:val="nil"/>
              <w:left w:val="nil"/>
              <w:bottom w:val="single" w:sz="4" w:space="0" w:color="auto"/>
              <w:right w:val="single" w:sz="4" w:space="0" w:color="auto"/>
            </w:tcBorders>
            <w:shd w:val="clear" w:color="auto" w:fill="auto"/>
            <w:hideMark/>
          </w:tcPr>
          <w:p w:rsidR="00E75E2F" w:rsidRPr="005310C8" w:rsidRDefault="00E75E2F" w:rsidP="00517880">
            <w:pPr>
              <w:rPr>
                <w:sz w:val="20"/>
                <w:szCs w:val="20"/>
              </w:rPr>
            </w:pPr>
            <w:r w:rsidRPr="005310C8">
              <w:rPr>
                <w:sz w:val="20"/>
                <w:szCs w:val="20"/>
              </w:rPr>
              <w:t>Создание электронного архива документов</w:t>
            </w:r>
          </w:p>
        </w:tc>
        <w:tc>
          <w:tcPr>
            <w:tcW w:w="1449"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единица хранения</w:t>
            </w:r>
          </w:p>
        </w:tc>
        <w:tc>
          <w:tcPr>
            <w:tcW w:w="1232" w:type="dxa"/>
            <w:tcBorders>
              <w:top w:val="nil"/>
              <w:left w:val="nil"/>
              <w:bottom w:val="single" w:sz="4" w:space="0" w:color="auto"/>
              <w:right w:val="nil"/>
            </w:tcBorders>
            <w:shd w:val="clear" w:color="auto" w:fill="auto"/>
            <w:hideMark/>
          </w:tcPr>
          <w:p w:rsidR="00E75E2F" w:rsidRPr="005310C8" w:rsidRDefault="00E75E2F" w:rsidP="00517880">
            <w:pPr>
              <w:jc w:val="center"/>
              <w:rPr>
                <w:sz w:val="20"/>
                <w:szCs w:val="20"/>
              </w:rPr>
            </w:pPr>
            <w:r w:rsidRPr="005310C8">
              <w:rPr>
                <w:sz w:val="20"/>
                <w:szCs w:val="20"/>
              </w:rPr>
              <w:t>10000</w:t>
            </w:r>
          </w:p>
        </w:tc>
        <w:tc>
          <w:tcPr>
            <w:tcW w:w="1580" w:type="dxa"/>
            <w:tcBorders>
              <w:top w:val="nil"/>
              <w:left w:val="single" w:sz="4" w:space="0" w:color="auto"/>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w:t>
            </w:r>
          </w:p>
        </w:tc>
        <w:tc>
          <w:tcPr>
            <w:tcW w:w="1497"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w:t>
            </w:r>
          </w:p>
        </w:tc>
        <w:tc>
          <w:tcPr>
            <w:tcW w:w="1774"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w:t>
            </w:r>
          </w:p>
        </w:tc>
        <w:tc>
          <w:tcPr>
            <w:tcW w:w="2356" w:type="dxa"/>
            <w:tcBorders>
              <w:top w:val="nil"/>
              <w:left w:val="nil"/>
              <w:bottom w:val="single" w:sz="4" w:space="0" w:color="auto"/>
              <w:right w:val="single" w:sz="4" w:space="0" w:color="auto"/>
            </w:tcBorders>
            <w:shd w:val="clear" w:color="auto" w:fill="auto"/>
            <w:vAlign w:val="bottom"/>
            <w:hideMark/>
          </w:tcPr>
          <w:p w:rsidR="00E75E2F" w:rsidRPr="005310C8" w:rsidRDefault="00E75E2F" w:rsidP="00517880">
            <w:pPr>
              <w:rPr>
                <w:sz w:val="20"/>
                <w:szCs w:val="20"/>
              </w:rPr>
            </w:pPr>
            <w:r w:rsidRPr="005310C8">
              <w:rPr>
                <w:sz w:val="20"/>
                <w:szCs w:val="20"/>
              </w:rPr>
              <w:t>Отсутствие необходимого оборудования</w:t>
            </w:r>
          </w:p>
        </w:tc>
      </w:tr>
      <w:tr w:rsidR="00E75E2F" w:rsidRPr="005310C8" w:rsidTr="00030EEE">
        <w:trPr>
          <w:trHeight w:val="20"/>
        </w:trPr>
        <w:tc>
          <w:tcPr>
            <w:tcW w:w="513" w:type="dxa"/>
            <w:tcBorders>
              <w:top w:val="nil"/>
              <w:left w:val="single" w:sz="4" w:space="0" w:color="auto"/>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18.</w:t>
            </w:r>
          </w:p>
        </w:tc>
        <w:tc>
          <w:tcPr>
            <w:tcW w:w="4669" w:type="dxa"/>
            <w:tcBorders>
              <w:top w:val="nil"/>
              <w:left w:val="nil"/>
              <w:bottom w:val="single" w:sz="4" w:space="0" w:color="auto"/>
              <w:right w:val="single" w:sz="4" w:space="0" w:color="auto"/>
            </w:tcBorders>
            <w:shd w:val="clear" w:color="auto" w:fill="auto"/>
            <w:hideMark/>
          </w:tcPr>
          <w:p w:rsidR="00E75E2F" w:rsidRPr="005310C8" w:rsidRDefault="00E75E2F" w:rsidP="00517880">
            <w:pPr>
              <w:rPr>
                <w:sz w:val="20"/>
                <w:szCs w:val="20"/>
              </w:rPr>
            </w:pPr>
            <w:r w:rsidRPr="005310C8">
              <w:rPr>
                <w:sz w:val="20"/>
                <w:szCs w:val="20"/>
              </w:rPr>
              <w:t>Увеличение количества отреставрированных уникальных и особо ценных документов</w:t>
            </w:r>
          </w:p>
        </w:tc>
        <w:tc>
          <w:tcPr>
            <w:tcW w:w="1449"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лист</w:t>
            </w:r>
          </w:p>
        </w:tc>
        <w:tc>
          <w:tcPr>
            <w:tcW w:w="1232" w:type="dxa"/>
            <w:tcBorders>
              <w:top w:val="nil"/>
              <w:left w:val="nil"/>
              <w:bottom w:val="single" w:sz="4" w:space="0" w:color="auto"/>
              <w:right w:val="nil"/>
            </w:tcBorders>
            <w:shd w:val="clear" w:color="auto" w:fill="auto"/>
            <w:hideMark/>
          </w:tcPr>
          <w:p w:rsidR="00E75E2F" w:rsidRPr="005310C8" w:rsidRDefault="00E75E2F" w:rsidP="00517880">
            <w:pPr>
              <w:jc w:val="center"/>
              <w:rPr>
                <w:sz w:val="20"/>
                <w:szCs w:val="20"/>
              </w:rPr>
            </w:pPr>
            <w:r w:rsidRPr="005310C8">
              <w:rPr>
                <w:sz w:val="20"/>
                <w:szCs w:val="20"/>
              </w:rPr>
              <w:t>75000</w:t>
            </w:r>
          </w:p>
        </w:tc>
        <w:tc>
          <w:tcPr>
            <w:tcW w:w="1580" w:type="dxa"/>
            <w:tcBorders>
              <w:top w:val="nil"/>
              <w:left w:val="single" w:sz="4" w:space="0" w:color="auto"/>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73458</w:t>
            </w:r>
          </w:p>
        </w:tc>
        <w:tc>
          <w:tcPr>
            <w:tcW w:w="1497"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-1542,0</w:t>
            </w:r>
          </w:p>
        </w:tc>
        <w:tc>
          <w:tcPr>
            <w:tcW w:w="1774"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97,9</w:t>
            </w:r>
          </w:p>
        </w:tc>
        <w:tc>
          <w:tcPr>
            <w:tcW w:w="2356" w:type="dxa"/>
            <w:tcBorders>
              <w:top w:val="nil"/>
              <w:left w:val="nil"/>
              <w:bottom w:val="single" w:sz="4" w:space="0" w:color="auto"/>
              <w:right w:val="single" w:sz="4" w:space="0" w:color="auto"/>
            </w:tcBorders>
            <w:shd w:val="clear" w:color="auto" w:fill="auto"/>
            <w:vAlign w:val="bottom"/>
            <w:hideMark/>
          </w:tcPr>
          <w:p w:rsidR="00E75E2F" w:rsidRPr="005310C8" w:rsidRDefault="00E75E2F" w:rsidP="00517880">
            <w:pPr>
              <w:rPr>
                <w:sz w:val="20"/>
                <w:szCs w:val="20"/>
              </w:rPr>
            </w:pPr>
            <w:r w:rsidRPr="005310C8">
              <w:rPr>
                <w:sz w:val="20"/>
                <w:szCs w:val="20"/>
              </w:rPr>
              <w:t>Отклонения связаны с увеличением количества восстановленных угасающих текстов</w:t>
            </w:r>
          </w:p>
        </w:tc>
      </w:tr>
      <w:tr w:rsidR="00E75E2F" w:rsidRPr="005310C8" w:rsidTr="00030EEE">
        <w:trPr>
          <w:trHeight w:val="20"/>
        </w:trPr>
        <w:tc>
          <w:tcPr>
            <w:tcW w:w="513" w:type="dxa"/>
            <w:tcBorders>
              <w:top w:val="nil"/>
              <w:left w:val="single" w:sz="4" w:space="0" w:color="auto"/>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19.</w:t>
            </w:r>
          </w:p>
        </w:tc>
        <w:tc>
          <w:tcPr>
            <w:tcW w:w="4669" w:type="dxa"/>
            <w:tcBorders>
              <w:top w:val="nil"/>
              <w:left w:val="nil"/>
              <w:bottom w:val="single" w:sz="4" w:space="0" w:color="auto"/>
              <w:right w:val="single" w:sz="4" w:space="0" w:color="auto"/>
            </w:tcBorders>
            <w:shd w:val="clear" w:color="auto" w:fill="auto"/>
            <w:hideMark/>
          </w:tcPr>
          <w:p w:rsidR="00E75E2F" w:rsidRPr="005310C8" w:rsidRDefault="00E75E2F" w:rsidP="00517880">
            <w:pPr>
              <w:rPr>
                <w:sz w:val="20"/>
                <w:szCs w:val="20"/>
              </w:rPr>
            </w:pPr>
            <w:r w:rsidRPr="005310C8">
              <w:rPr>
                <w:sz w:val="20"/>
                <w:szCs w:val="20"/>
              </w:rPr>
              <w:t>Проверка наличия и сохранности документов</w:t>
            </w:r>
          </w:p>
        </w:tc>
        <w:tc>
          <w:tcPr>
            <w:tcW w:w="1449"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единица хранения</w:t>
            </w:r>
          </w:p>
        </w:tc>
        <w:tc>
          <w:tcPr>
            <w:tcW w:w="1232" w:type="dxa"/>
            <w:tcBorders>
              <w:top w:val="nil"/>
              <w:left w:val="nil"/>
              <w:bottom w:val="single" w:sz="4" w:space="0" w:color="auto"/>
              <w:right w:val="nil"/>
            </w:tcBorders>
            <w:shd w:val="clear" w:color="auto" w:fill="auto"/>
            <w:hideMark/>
          </w:tcPr>
          <w:p w:rsidR="00E75E2F" w:rsidRPr="005310C8" w:rsidRDefault="00E75E2F" w:rsidP="00517880">
            <w:pPr>
              <w:jc w:val="center"/>
              <w:rPr>
                <w:sz w:val="20"/>
                <w:szCs w:val="20"/>
              </w:rPr>
            </w:pPr>
            <w:r w:rsidRPr="005310C8">
              <w:rPr>
                <w:sz w:val="20"/>
                <w:szCs w:val="20"/>
              </w:rPr>
              <w:t>25000</w:t>
            </w:r>
          </w:p>
        </w:tc>
        <w:tc>
          <w:tcPr>
            <w:tcW w:w="1580" w:type="dxa"/>
            <w:tcBorders>
              <w:top w:val="nil"/>
              <w:left w:val="single" w:sz="4" w:space="0" w:color="auto"/>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41333</w:t>
            </w:r>
          </w:p>
        </w:tc>
        <w:tc>
          <w:tcPr>
            <w:tcW w:w="1497"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16333,0</w:t>
            </w:r>
          </w:p>
        </w:tc>
        <w:tc>
          <w:tcPr>
            <w:tcW w:w="1774"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165,3</w:t>
            </w:r>
          </w:p>
        </w:tc>
        <w:tc>
          <w:tcPr>
            <w:tcW w:w="2356" w:type="dxa"/>
            <w:tcBorders>
              <w:top w:val="nil"/>
              <w:left w:val="nil"/>
              <w:bottom w:val="single" w:sz="4" w:space="0" w:color="auto"/>
              <w:right w:val="single" w:sz="4" w:space="0" w:color="auto"/>
            </w:tcBorders>
            <w:shd w:val="clear" w:color="auto" w:fill="auto"/>
            <w:vAlign w:val="bottom"/>
            <w:hideMark/>
          </w:tcPr>
          <w:p w:rsidR="00E75E2F" w:rsidRPr="005310C8" w:rsidRDefault="00E75E2F" w:rsidP="00517880">
            <w:pPr>
              <w:rPr>
                <w:sz w:val="20"/>
                <w:szCs w:val="20"/>
              </w:rPr>
            </w:pPr>
            <w:r w:rsidRPr="005310C8">
              <w:rPr>
                <w:sz w:val="20"/>
                <w:szCs w:val="20"/>
              </w:rPr>
              <w:t>Проведена сплошная проверка документов сектора социально-правовой документации</w:t>
            </w:r>
          </w:p>
        </w:tc>
      </w:tr>
      <w:tr w:rsidR="00E75E2F" w:rsidRPr="005310C8" w:rsidTr="00030EEE">
        <w:trPr>
          <w:trHeight w:val="20"/>
        </w:trPr>
        <w:tc>
          <w:tcPr>
            <w:tcW w:w="513" w:type="dxa"/>
            <w:tcBorders>
              <w:top w:val="nil"/>
              <w:left w:val="single" w:sz="4" w:space="0" w:color="auto"/>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20.</w:t>
            </w:r>
          </w:p>
        </w:tc>
        <w:tc>
          <w:tcPr>
            <w:tcW w:w="4669" w:type="dxa"/>
            <w:tcBorders>
              <w:top w:val="nil"/>
              <w:left w:val="nil"/>
              <w:bottom w:val="single" w:sz="4" w:space="0" w:color="auto"/>
              <w:right w:val="single" w:sz="4" w:space="0" w:color="auto"/>
            </w:tcBorders>
            <w:shd w:val="clear" w:color="auto" w:fill="auto"/>
            <w:hideMark/>
          </w:tcPr>
          <w:p w:rsidR="00E75E2F" w:rsidRPr="005310C8" w:rsidRDefault="00E75E2F" w:rsidP="00517880">
            <w:pPr>
              <w:rPr>
                <w:sz w:val="20"/>
                <w:szCs w:val="20"/>
              </w:rPr>
            </w:pPr>
            <w:r w:rsidRPr="005310C8">
              <w:rPr>
                <w:sz w:val="20"/>
                <w:szCs w:val="20"/>
              </w:rPr>
              <w:t>Восстановление угасающих текстов</w:t>
            </w:r>
          </w:p>
        </w:tc>
        <w:tc>
          <w:tcPr>
            <w:tcW w:w="1449"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лист</w:t>
            </w:r>
          </w:p>
        </w:tc>
        <w:tc>
          <w:tcPr>
            <w:tcW w:w="1232" w:type="dxa"/>
            <w:tcBorders>
              <w:top w:val="nil"/>
              <w:left w:val="nil"/>
              <w:bottom w:val="single" w:sz="4" w:space="0" w:color="auto"/>
              <w:right w:val="nil"/>
            </w:tcBorders>
            <w:shd w:val="clear" w:color="auto" w:fill="auto"/>
            <w:hideMark/>
          </w:tcPr>
          <w:p w:rsidR="00E75E2F" w:rsidRPr="005310C8" w:rsidRDefault="00E75E2F" w:rsidP="00517880">
            <w:pPr>
              <w:jc w:val="center"/>
              <w:rPr>
                <w:sz w:val="20"/>
                <w:szCs w:val="20"/>
              </w:rPr>
            </w:pPr>
            <w:r w:rsidRPr="005310C8">
              <w:rPr>
                <w:sz w:val="20"/>
                <w:szCs w:val="20"/>
              </w:rPr>
              <w:t>2500</w:t>
            </w:r>
          </w:p>
        </w:tc>
        <w:tc>
          <w:tcPr>
            <w:tcW w:w="1580" w:type="dxa"/>
            <w:tcBorders>
              <w:top w:val="nil"/>
              <w:left w:val="single" w:sz="4" w:space="0" w:color="auto"/>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3179</w:t>
            </w:r>
          </w:p>
        </w:tc>
        <w:tc>
          <w:tcPr>
            <w:tcW w:w="1497"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679,0</w:t>
            </w:r>
          </w:p>
        </w:tc>
        <w:tc>
          <w:tcPr>
            <w:tcW w:w="1774"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127,2</w:t>
            </w:r>
          </w:p>
        </w:tc>
        <w:tc>
          <w:tcPr>
            <w:tcW w:w="2356" w:type="dxa"/>
            <w:tcBorders>
              <w:top w:val="nil"/>
              <w:left w:val="nil"/>
              <w:bottom w:val="single" w:sz="4" w:space="0" w:color="auto"/>
              <w:right w:val="single" w:sz="4" w:space="0" w:color="auto"/>
            </w:tcBorders>
            <w:shd w:val="clear" w:color="auto" w:fill="auto"/>
            <w:vAlign w:val="bottom"/>
            <w:hideMark/>
          </w:tcPr>
          <w:p w:rsidR="00E75E2F" w:rsidRPr="005310C8" w:rsidRDefault="00E75E2F" w:rsidP="00517880">
            <w:pPr>
              <w:rPr>
                <w:sz w:val="20"/>
                <w:szCs w:val="20"/>
              </w:rPr>
            </w:pPr>
            <w:r w:rsidRPr="005310C8">
              <w:rPr>
                <w:sz w:val="20"/>
                <w:szCs w:val="20"/>
              </w:rPr>
              <w:t>По результатам проверки выявлены тексты требующие восстановления</w:t>
            </w:r>
          </w:p>
        </w:tc>
      </w:tr>
      <w:tr w:rsidR="00E75E2F" w:rsidRPr="005310C8" w:rsidTr="00030EEE">
        <w:trPr>
          <w:trHeight w:val="20"/>
        </w:trPr>
        <w:tc>
          <w:tcPr>
            <w:tcW w:w="513" w:type="dxa"/>
            <w:tcBorders>
              <w:top w:val="nil"/>
              <w:left w:val="single" w:sz="4" w:space="0" w:color="auto"/>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lastRenderedPageBreak/>
              <w:t>21.</w:t>
            </w:r>
          </w:p>
        </w:tc>
        <w:tc>
          <w:tcPr>
            <w:tcW w:w="4669" w:type="dxa"/>
            <w:tcBorders>
              <w:top w:val="nil"/>
              <w:left w:val="nil"/>
              <w:bottom w:val="single" w:sz="4" w:space="0" w:color="auto"/>
              <w:right w:val="single" w:sz="4" w:space="0" w:color="auto"/>
            </w:tcBorders>
            <w:shd w:val="clear" w:color="auto" w:fill="auto"/>
            <w:hideMark/>
          </w:tcPr>
          <w:p w:rsidR="00E75E2F" w:rsidRPr="005310C8" w:rsidRDefault="00E75E2F" w:rsidP="00517880">
            <w:pPr>
              <w:rPr>
                <w:sz w:val="20"/>
                <w:szCs w:val="20"/>
              </w:rPr>
            </w:pPr>
            <w:r w:rsidRPr="005310C8">
              <w:rPr>
                <w:sz w:val="20"/>
                <w:szCs w:val="20"/>
              </w:rPr>
              <w:t>Доля документов, поступивших на государственное хранение от организаций и граждан</w:t>
            </w:r>
          </w:p>
        </w:tc>
        <w:tc>
          <w:tcPr>
            <w:tcW w:w="1449"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единица хранения</w:t>
            </w:r>
          </w:p>
        </w:tc>
        <w:tc>
          <w:tcPr>
            <w:tcW w:w="1232" w:type="dxa"/>
            <w:tcBorders>
              <w:top w:val="nil"/>
              <w:left w:val="nil"/>
              <w:bottom w:val="single" w:sz="4" w:space="0" w:color="auto"/>
              <w:right w:val="nil"/>
            </w:tcBorders>
            <w:shd w:val="clear" w:color="auto" w:fill="auto"/>
            <w:hideMark/>
          </w:tcPr>
          <w:p w:rsidR="00E75E2F" w:rsidRPr="005310C8" w:rsidRDefault="00E75E2F" w:rsidP="00517880">
            <w:pPr>
              <w:jc w:val="center"/>
              <w:rPr>
                <w:sz w:val="20"/>
                <w:szCs w:val="20"/>
              </w:rPr>
            </w:pPr>
            <w:r w:rsidRPr="005310C8">
              <w:rPr>
                <w:sz w:val="20"/>
                <w:szCs w:val="20"/>
              </w:rPr>
              <w:t>7500</w:t>
            </w:r>
          </w:p>
        </w:tc>
        <w:tc>
          <w:tcPr>
            <w:tcW w:w="1580" w:type="dxa"/>
            <w:tcBorders>
              <w:top w:val="nil"/>
              <w:left w:val="single" w:sz="4" w:space="0" w:color="auto"/>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4474</w:t>
            </w:r>
          </w:p>
        </w:tc>
        <w:tc>
          <w:tcPr>
            <w:tcW w:w="1497"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-3026,0</w:t>
            </w:r>
          </w:p>
        </w:tc>
        <w:tc>
          <w:tcPr>
            <w:tcW w:w="1774"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59,7</w:t>
            </w:r>
          </w:p>
        </w:tc>
        <w:tc>
          <w:tcPr>
            <w:tcW w:w="2356" w:type="dxa"/>
            <w:tcBorders>
              <w:top w:val="nil"/>
              <w:left w:val="nil"/>
              <w:bottom w:val="single" w:sz="4" w:space="0" w:color="auto"/>
              <w:right w:val="single" w:sz="4" w:space="0" w:color="auto"/>
            </w:tcBorders>
            <w:shd w:val="clear" w:color="auto" w:fill="auto"/>
            <w:vAlign w:val="bottom"/>
            <w:hideMark/>
          </w:tcPr>
          <w:p w:rsidR="00E75E2F" w:rsidRPr="005310C8" w:rsidRDefault="00E75E2F" w:rsidP="00517880">
            <w:pPr>
              <w:rPr>
                <w:sz w:val="20"/>
                <w:szCs w:val="20"/>
              </w:rPr>
            </w:pPr>
            <w:bookmarkStart w:id="0" w:name="RANGE!H36"/>
            <w:r w:rsidRPr="005310C8">
              <w:rPr>
                <w:sz w:val="20"/>
                <w:szCs w:val="20"/>
              </w:rPr>
              <w:t>Связано с исключением из списка № 1 источников-комплектования 22-х организаций</w:t>
            </w:r>
            <w:bookmarkEnd w:id="0"/>
          </w:p>
        </w:tc>
      </w:tr>
      <w:tr w:rsidR="00E75E2F" w:rsidRPr="005310C8" w:rsidTr="00030EEE">
        <w:trPr>
          <w:trHeight w:val="20"/>
        </w:trPr>
        <w:tc>
          <w:tcPr>
            <w:tcW w:w="513" w:type="dxa"/>
            <w:tcBorders>
              <w:top w:val="nil"/>
              <w:left w:val="single" w:sz="4" w:space="0" w:color="auto"/>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22.</w:t>
            </w:r>
          </w:p>
        </w:tc>
        <w:tc>
          <w:tcPr>
            <w:tcW w:w="4669" w:type="dxa"/>
            <w:tcBorders>
              <w:top w:val="nil"/>
              <w:left w:val="nil"/>
              <w:bottom w:val="single" w:sz="4" w:space="0" w:color="auto"/>
              <w:right w:val="single" w:sz="4" w:space="0" w:color="auto"/>
            </w:tcBorders>
            <w:shd w:val="clear" w:color="auto" w:fill="auto"/>
            <w:hideMark/>
          </w:tcPr>
          <w:p w:rsidR="00E75E2F" w:rsidRPr="005310C8" w:rsidRDefault="00E75E2F" w:rsidP="00517880">
            <w:pPr>
              <w:rPr>
                <w:sz w:val="20"/>
                <w:szCs w:val="20"/>
              </w:rPr>
            </w:pPr>
            <w:r w:rsidRPr="005310C8">
              <w:rPr>
                <w:sz w:val="20"/>
                <w:szCs w:val="20"/>
              </w:rPr>
              <w:t>Создание учетных баз данных</w:t>
            </w:r>
          </w:p>
        </w:tc>
        <w:tc>
          <w:tcPr>
            <w:tcW w:w="1449"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фонд</w:t>
            </w:r>
          </w:p>
        </w:tc>
        <w:tc>
          <w:tcPr>
            <w:tcW w:w="1232" w:type="dxa"/>
            <w:tcBorders>
              <w:top w:val="nil"/>
              <w:left w:val="nil"/>
              <w:bottom w:val="single" w:sz="4" w:space="0" w:color="auto"/>
              <w:right w:val="nil"/>
            </w:tcBorders>
            <w:shd w:val="clear" w:color="auto" w:fill="auto"/>
            <w:hideMark/>
          </w:tcPr>
          <w:p w:rsidR="00E75E2F" w:rsidRPr="005310C8" w:rsidRDefault="00E75E2F" w:rsidP="00517880">
            <w:pPr>
              <w:jc w:val="center"/>
              <w:rPr>
                <w:sz w:val="20"/>
                <w:szCs w:val="20"/>
              </w:rPr>
            </w:pPr>
            <w:r w:rsidRPr="005310C8">
              <w:rPr>
                <w:sz w:val="20"/>
                <w:szCs w:val="20"/>
              </w:rPr>
              <w:t>200</w:t>
            </w:r>
          </w:p>
        </w:tc>
        <w:tc>
          <w:tcPr>
            <w:tcW w:w="1580" w:type="dxa"/>
            <w:tcBorders>
              <w:top w:val="nil"/>
              <w:left w:val="single" w:sz="4" w:space="0" w:color="auto"/>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15</w:t>
            </w:r>
          </w:p>
        </w:tc>
        <w:tc>
          <w:tcPr>
            <w:tcW w:w="1497"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-185,0</w:t>
            </w:r>
          </w:p>
        </w:tc>
        <w:tc>
          <w:tcPr>
            <w:tcW w:w="1774"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7,5</w:t>
            </w:r>
          </w:p>
        </w:tc>
        <w:tc>
          <w:tcPr>
            <w:tcW w:w="2356" w:type="dxa"/>
            <w:tcBorders>
              <w:top w:val="nil"/>
              <w:left w:val="nil"/>
              <w:bottom w:val="single" w:sz="4" w:space="0" w:color="auto"/>
              <w:right w:val="single" w:sz="4" w:space="0" w:color="auto"/>
            </w:tcBorders>
            <w:shd w:val="clear" w:color="auto" w:fill="auto"/>
            <w:vAlign w:val="bottom"/>
            <w:hideMark/>
          </w:tcPr>
          <w:p w:rsidR="00E75E2F" w:rsidRPr="005310C8" w:rsidRDefault="00E75E2F" w:rsidP="00517880">
            <w:pPr>
              <w:rPr>
                <w:sz w:val="20"/>
                <w:szCs w:val="20"/>
              </w:rPr>
            </w:pPr>
            <w:r w:rsidRPr="005310C8">
              <w:rPr>
                <w:sz w:val="20"/>
                <w:szCs w:val="20"/>
              </w:rPr>
              <w:t>Отсутствие необходимого оборудования</w:t>
            </w:r>
          </w:p>
        </w:tc>
      </w:tr>
      <w:tr w:rsidR="00E75E2F" w:rsidRPr="005310C8" w:rsidTr="00030EEE">
        <w:trPr>
          <w:trHeight w:val="20"/>
        </w:trPr>
        <w:tc>
          <w:tcPr>
            <w:tcW w:w="513" w:type="dxa"/>
            <w:tcBorders>
              <w:top w:val="nil"/>
              <w:left w:val="single" w:sz="4" w:space="0" w:color="auto"/>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23.</w:t>
            </w:r>
          </w:p>
        </w:tc>
        <w:tc>
          <w:tcPr>
            <w:tcW w:w="4669" w:type="dxa"/>
            <w:tcBorders>
              <w:top w:val="nil"/>
              <w:left w:val="nil"/>
              <w:bottom w:val="single" w:sz="4" w:space="0" w:color="auto"/>
              <w:right w:val="single" w:sz="4" w:space="0" w:color="auto"/>
            </w:tcBorders>
            <w:shd w:val="clear" w:color="auto" w:fill="auto"/>
            <w:hideMark/>
          </w:tcPr>
          <w:p w:rsidR="00E75E2F" w:rsidRPr="005310C8" w:rsidRDefault="00E75E2F" w:rsidP="00517880">
            <w:pPr>
              <w:rPr>
                <w:sz w:val="20"/>
                <w:szCs w:val="20"/>
              </w:rPr>
            </w:pPr>
            <w:r w:rsidRPr="005310C8">
              <w:rPr>
                <w:sz w:val="20"/>
                <w:szCs w:val="20"/>
              </w:rPr>
              <w:t>Организация информационного обеспечения на основе документов Архивного фонда Кабардино-Балкарской Республики</w:t>
            </w:r>
          </w:p>
        </w:tc>
        <w:tc>
          <w:tcPr>
            <w:tcW w:w="1449"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число пользователей</w:t>
            </w:r>
          </w:p>
        </w:tc>
        <w:tc>
          <w:tcPr>
            <w:tcW w:w="1232" w:type="dxa"/>
            <w:tcBorders>
              <w:top w:val="nil"/>
              <w:left w:val="nil"/>
              <w:bottom w:val="single" w:sz="4" w:space="0" w:color="auto"/>
              <w:right w:val="nil"/>
            </w:tcBorders>
            <w:shd w:val="clear" w:color="auto" w:fill="auto"/>
            <w:hideMark/>
          </w:tcPr>
          <w:p w:rsidR="00E75E2F" w:rsidRPr="005310C8" w:rsidRDefault="00E75E2F" w:rsidP="00517880">
            <w:pPr>
              <w:jc w:val="center"/>
              <w:rPr>
                <w:sz w:val="20"/>
                <w:szCs w:val="20"/>
              </w:rPr>
            </w:pPr>
            <w:r w:rsidRPr="005310C8">
              <w:rPr>
                <w:sz w:val="20"/>
                <w:szCs w:val="20"/>
              </w:rPr>
              <w:t>6200</w:t>
            </w:r>
          </w:p>
        </w:tc>
        <w:tc>
          <w:tcPr>
            <w:tcW w:w="1580" w:type="dxa"/>
            <w:tcBorders>
              <w:top w:val="nil"/>
              <w:left w:val="single" w:sz="4" w:space="0" w:color="auto"/>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6110</w:t>
            </w:r>
          </w:p>
        </w:tc>
        <w:tc>
          <w:tcPr>
            <w:tcW w:w="1497"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-90,0</w:t>
            </w:r>
          </w:p>
        </w:tc>
        <w:tc>
          <w:tcPr>
            <w:tcW w:w="1774"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98,5</w:t>
            </w:r>
          </w:p>
        </w:tc>
        <w:tc>
          <w:tcPr>
            <w:tcW w:w="2356" w:type="dxa"/>
            <w:tcBorders>
              <w:top w:val="nil"/>
              <w:left w:val="nil"/>
              <w:bottom w:val="single" w:sz="4" w:space="0" w:color="auto"/>
              <w:right w:val="single" w:sz="4" w:space="0" w:color="auto"/>
            </w:tcBorders>
            <w:shd w:val="clear" w:color="auto" w:fill="auto"/>
            <w:vAlign w:val="bottom"/>
            <w:hideMark/>
          </w:tcPr>
          <w:p w:rsidR="00E75E2F" w:rsidRPr="005310C8" w:rsidRDefault="00E75E2F" w:rsidP="00517880">
            <w:pPr>
              <w:rPr>
                <w:sz w:val="20"/>
                <w:szCs w:val="20"/>
              </w:rPr>
            </w:pPr>
            <w:r w:rsidRPr="005310C8">
              <w:rPr>
                <w:sz w:val="20"/>
                <w:szCs w:val="20"/>
              </w:rPr>
              <w:t>Исполнено по числу запросов пользователей</w:t>
            </w:r>
          </w:p>
        </w:tc>
      </w:tr>
      <w:tr w:rsidR="00E75E2F" w:rsidRPr="005310C8" w:rsidTr="00030EEE">
        <w:trPr>
          <w:trHeight w:val="20"/>
        </w:trPr>
        <w:tc>
          <w:tcPr>
            <w:tcW w:w="513" w:type="dxa"/>
            <w:tcBorders>
              <w:top w:val="nil"/>
              <w:left w:val="single" w:sz="4" w:space="0" w:color="auto"/>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24.</w:t>
            </w:r>
          </w:p>
        </w:tc>
        <w:tc>
          <w:tcPr>
            <w:tcW w:w="4669" w:type="dxa"/>
            <w:tcBorders>
              <w:top w:val="nil"/>
              <w:left w:val="nil"/>
              <w:bottom w:val="single" w:sz="4" w:space="0" w:color="auto"/>
              <w:right w:val="single" w:sz="4" w:space="0" w:color="auto"/>
            </w:tcBorders>
            <w:shd w:val="clear" w:color="auto" w:fill="auto"/>
            <w:hideMark/>
          </w:tcPr>
          <w:p w:rsidR="00E75E2F" w:rsidRPr="005310C8" w:rsidRDefault="00E75E2F" w:rsidP="00517880">
            <w:pPr>
              <w:rPr>
                <w:sz w:val="20"/>
                <w:szCs w:val="20"/>
              </w:rPr>
            </w:pPr>
            <w:r w:rsidRPr="005310C8">
              <w:rPr>
                <w:sz w:val="20"/>
                <w:szCs w:val="20"/>
              </w:rPr>
              <w:t>Издание сборников документов</w:t>
            </w:r>
          </w:p>
        </w:tc>
        <w:tc>
          <w:tcPr>
            <w:tcW w:w="1449"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единиц</w:t>
            </w:r>
          </w:p>
        </w:tc>
        <w:tc>
          <w:tcPr>
            <w:tcW w:w="1232" w:type="dxa"/>
            <w:tcBorders>
              <w:top w:val="nil"/>
              <w:left w:val="nil"/>
              <w:bottom w:val="single" w:sz="4" w:space="0" w:color="auto"/>
              <w:right w:val="nil"/>
            </w:tcBorders>
            <w:shd w:val="clear" w:color="auto" w:fill="auto"/>
            <w:hideMark/>
          </w:tcPr>
          <w:p w:rsidR="00E75E2F" w:rsidRPr="005310C8" w:rsidRDefault="00E75E2F" w:rsidP="00517880">
            <w:pPr>
              <w:jc w:val="center"/>
              <w:rPr>
                <w:sz w:val="20"/>
                <w:szCs w:val="20"/>
              </w:rPr>
            </w:pPr>
            <w:r w:rsidRPr="005310C8">
              <w:rPr>
                <w:sz w:val="20"/>
                <w:szCs w:val="20"/>
              </w:rPr>
              <w:t>1</w:t>
            </w:r>
          </w:p>
        </w:tc>
        <w:tc>
          <w:tcPr>
            <w:tcW w:w="1580" w:type="dxa"/>
            <w:tcBorders>
              <w:top w:val="nil"/>
              <w:left w:val="single" w:sz="4" w:space="0" w:color="auto"/>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1</w:t>
            </w:r>
          </w:p>
        </w:tc>
        <w:tc>
          <w:tcPr>
            <w:tcW w:w="1497"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0,0</w:t>
            </w:r>
          </w:p>
        </w:tc>
        <w:tc>
          <w:tcPr>
            <w:tcW w:w="1774"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100</w:t>
            </w:r>
          </w:p>
        </w:tc>
        <w:tc>
          <w:tcPr>
            <w:tcW w:w="2356" w:type="dxa"/>
            <w:tcBorders>
              <w:top w:val="nil"/>
              <w:left w:val="nil"/>
              <w:bottom w:val="single" w:sz="4" w:space="0" w:color="auto"/>
              <w:right w:val="single" w:sz="4" w:space="0" w:color="auto"/>
            </w:tcBorders>
            <w:shd w:val="clear" w:color="auto" w:fill="auto"/>
            <w:noWrap/>
            <w:vAlign w:val="bottom"/>
            <w:hideMark/>
          </w:tcPr>
          <w:p w:rsidR="00E75E2F" w:rsidRPr="005310C8" w:rsidRDefault="00E75E2F" w:rsidP="00517880">
            <w:pPr>
              <w:rPr>
                <w:sz w:val="20"/>
                <w:szCs w:val="20"/>
              </w:rPr>
            </w:pPr>
            <w:r w:rsidRPr="005310C8">
              <w:rPr>
                <w:sz w:val="20"/>
                <w:szCs w:val="20"/>
              </w:rPr>
              <w:t> </w:t>
            </w:r>
          </w:p>
        </w:tc>
      </w:tr>
      <w:tr w:rsidR="00E75E2F" w:rsidRPr="005310C8" w:rsidTr="00030EEE">
        <w:trPr>
          <w:trHeight w:val="20"/>
        </w:trPr>
        <w:tc>
          <w:tcPr>
            <w:tcW w:w="513" w:type="dxa"/>
            <w:tcBorders>
              <w:top w:val="nil"/>
              <w:left w:val="single" w:sz="4" w:space="0" w:color="auto"/>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25.</w:t>
            </w:r>
          </w:p>
        </w:tc>
        <w:tc>
          <w:tcPr>
            <w:tcW w:w="4669" w:type="dxa"/>
            <w:tcBorders>
              <w:top w:val="nil"/>
              <w:left w:val="nil"/>
              <w:bottom w:val="single" w:sz="4" w:space="0" w:color="auto"/>
              <w:right w:val="single" w:sz="4" w:space="0" w:color="auto"/>
            </w:tcBorders>
            <w:shd w:val="clear" w:color="auto" w:fill="auto"/>
            <w:hideMark/>
          </w:tcPr>
          <w:p w:rsidR="00E75E2F" w:rsidRPr="005310C8" w:rsidRDefault="00E75E2F" w:rsidP="00517880">
            <w:pPr>
              <w:rPr>
                <w:sz w:val="20"/>
                <w:szCs w:val="20"/>
              </w:rPr>
            </w:pPr>
            <w:r w:rsidRPr="005310C8">
              <w:rPr>
                <w:sz w:val="20"/>
                <w:szCs w:val="20"/>
              </w:rPr>
              <w:t>Профессиональная переподготовка, повышение квалификации сотрудников, в том числе путем обмена опытом работы</w:t>
            </w:r>
          </w:p>
        </w:tc>
        <w:tc>
          <w:tcPr>
            <w:tcW w:w="1449"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сотрудник</w:t>
            </w:r>
          </w:p>
        </w:tc>
        <w:tc>
          <w:tcPr>
            <w:tcW w:w="1232" w:type="dxa"/>
            <w:tcBorders>
              <w:top w:val="nil"/>
              <w:left w:val="nil"/>
              <w:bottom w:val="single" w:sz="4" w:space="0" w:color="auto"/>
              <w:right w:val="nil"/>
            </w:tcBorders>
            <w:shd w:val="clear" w:color="auto" w:fill="auto"/>
            <w:hideMark/>
          </w:tcPr>
          <w:p w:rsidR="00E75E2F" w:rsidRPr="005310C8" w:rsidRDefault="00E75E2F" w:rsidP="00517880">
            <w:pPr>
              <w:jc w:val="center"/>
              <w:rPr>
                <w:sz w:val="20"/>
                <w:szCs w:val="20"/>
              </w:rPr>
            </w:pPr>
            <w:r w:rsidRPr="005310C8">
              <w:rPr>
                <w:sz w:val="20"/>
                <w:szCs w:val="20"/>
              </w:rPr>
              <w:t>5</w:t>
            </w:r>
          </w:p>
        </w:tc>
        <w:tc>
          <w:tcPr>
            <w:tcW w:w="1580" w:type="dxa"/>
            <w:tcBorders>
              <w:top w:val="nil"/>
              <w:left w:val="single" w:sz="4" w:space="0" w:color="auto"/>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5</w:t>
            </w:r>
          </w:p>
        </w:tc>
        <w:tc>
          <w:tcPr>
            <w:tcW w:w="1497"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0,0</w:t>
            </w:r>
          </w:p>
        </w:tc>
        <w:tc>
          <w:tcPr>
            <w:tcW w:w="1774"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100</w:t>
            </w:r>
          </w:p>
        </w:tc>
        <w:tc>
          <w:tcPr>
            <w:tcW w:w="2356" w:type="dxa"/>
            <w:tcBorders>
              <w:top w:val="nil"/>
              <w:left w:val="nil"/>
              <w:bottom w:val="single" w:sz="4" w:space="0" w:color="auto"/>
              <w:right w:val="single" w:sz="4" w:space="0" w:color="auto"/>
            </w:tcBorders>
            <w:shd w:val="clear" w:color="auto" w:fill="auto"/>
            <w:noWrap/>
            <w:vAlign w:val="bottom"/>
            <w:hideMark/>
          </w:tcPr>
          <w:p w:rsidR="00E75E2F" w:rsidRPr="005310C8" w:rsidRDefault="00E75E2F" w:rsidP="00517880">
            <w:pPr>
              <w:rPr>
                <w:sz w:val="20"/>
                <w:szCs w:val="20"/>
              </w:rPr>
            </w:pPr>
            <w:r w:rsidRPr="005310C8">
              <w:rPr>
                <w:sz w:val="20"/>
                <w:szCs w:val="20"/>
              </w:rPr>
              <w:t> </w:t>
            </w:r>
          </w:p>
        </w:tc>
      </w:tr>
      <w:tr w:rsidR="00E75E2F" w:rsidRPr="005310C8" w:rsidTr="00030EEE">
        <w:trPr>
          <w:trHeight w:val="20"/>
        </w:trPr>
        <w:tc>
          <w:tcPr>
            <w:tcW w:w="15070" w:type="dxa"/>
            <w:gridSpan w:val="8"/>
            <w:tcBorders>
              <w:top w:val="single" w:sz="4" w:space="0" w:color="auto"/>
              <w:left w:val="single" w:sz="4" w:space="0" w:color="auto"/>
              <w:bottom w:val="single" w:sz="4" w:space="0" w:color="auto"/>
              <w:right w:val="single" w:sz="4" w:space="0" w:color="000000"/>
            </w:tcBorders>
            <w:shd w:val="clear" w:color="auto" w:fill="auto"/>
            <w:hideMark/>
          </w:tcPr>
          <w:p w:rsidR="00E75E2F" w:rsidRPr="005310C8" w:rsidRDefault="00A56BF0" w:rsidP="00517880">
            <w:pPr>
              <w:jc w:val="center"/>
              <w:rPr>
                <w:bCs/>
                <w:sz w:val="20"/>
                <w:szCs w:val="20"/>
              </w:rPr>
            </w:pPr>
            <w:r w:rsidRPr="005310C8">
              <w:rPr>
                <w:bCs/>
                <w:sz w:val="20"/>
                <w:szCs w:val="20"/>
              </w:rPr>
              <w:t>Подпрограмма 2. «искусство</w:t>
            </w:r>
            <w:r w:rsidR="00BC5326" w:rsidRPr="005310C8">
              <w:rPr>
                <w:bCs/>
                <w:sz w:val="20"/>
                <w:szCs w:val="20"/>
              </w:rPr>
              <w:t>»</w:t>
            </w:r>
          </w:p>
        </w:tc>
      </w:tr>
      <w:tr w:rsidR="00E75E2F" w:rsidRPr="005310C8" w:rsidTr="00030EEE">
        <w:trPr>
          <w:trHeight w:val="20"/>
        </w:trPr>
        <w:tc>
          <w:tcPr>
            <w:tcW w:w="513" w:type="dxa"/>
            <w:tcBorders>
              <w:top w:val="nil"/>
              <w:left w:val="single" w:sz="4" w:space="0" w:color="auto"/>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26.</w:t>
            </w:r>
          </w:p>
        </w:tc>
        <w:tc>
          <w:tcPr>
            <w:tcW w:w="4669" w:type="dxa"/>
            <w:tcBorders>
              <w:top w:val="nil"/>
              <w:left w:val="nil"/>
              <w:bottom w:val="single" w:sz="4" w:space="0" w:color="auto"/>
              <w:right w:val="single" w:sz="4" w:space="0" w:color="auto"/>
            </w:tcBorders>
            <w:shd w:val="clear" w:color="auto" w:fill="auto"/>
            <w:hideMark/>
          </w:tcPr>
          <w:p w:rsidR="00E75E2F" w:rsidRPr="005310C8" w:rsidRDefault="00E75E2F" w:rsidP="00517880">
            <w:pPr>
              <w:rPr>
                <w:sz w:val="20"/>
                <w:szCs w:val="20"/>
              </w:rPr>
            </w:pPr>
            <w:r w:rsidRPr="005310C8">
              <w:rPr>
                <w:sz w:val="20"/>
                <w:szCs w:val="20"/>
              </w:rPr>
              <w:t>Доля театральных мероприятий для детей в общем количестве выездных мероприятий и гастролей театров в России</w:t>
            </w:r>
          </w:p>
        </w:tc>
        <w:tc>
          <w:tcPr>
            <w:tcW w:w="1449"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процент</w:t>
            </w:r>
          </w:p>
        </w:tc>
        <w:tc>
          <w:tcPr>
            <w:tcW w:w="1232"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74</w:t>
            </w:r>
          </w:p>
        </w:tc>
        <w:tc>
          <w:tcPr>
            <w:tcW w:w="1580"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74</w:t>
            </w:r>
          </w:p>
        </w:tc>
        <w:tc>
          <w:tcPr>
            <w:tcW w:w="1497"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0,0</w:t>
            </w:r>
          </w:p>
        </w:tc>
        <w:tc>
          <w:tcPr>
            <w:tcW w:w="1774"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100,0</w:t>
            </w:r>
          </w:p>
        </w:tc>
        <w:tc>
          <w:tcPr>
            <w:tcW w:w="2356" w:type="dxa"/>
            <w:tcBorders>
              <w:top w:val="nil"/>
              <w:left w:val="nil"/>
              <w:bottom w:val="single" w:sz="4" w:space="0" w:color="auto"/>
              <w:right w:val="single" w:sz="4" w:space="0" w:color="auto"/>
            </w:tcBorders>
            <w:shd w:val="clear" w:color="auto" w:fill="auto"/>
            <w:noWrap/>
            <w:vAlign w:val="center"/>
            <w:hideMark/>
          </w:tcPr>
          <w:p w:rsidR="00E75E2F" w:rsidRPr="005310C8" w:rsidRDefault="00E75E2F" w:rsidP="00517880">
            <w:pPr>
              <w:jc w:val="center"/>
              <w:rPr>
                <w:sz w:val="20"/>
                <w:szCs w:val="20"/>
              </w:rPr>
            </w:pPr>
            <w:r w:rsidRPr="005310C8">
              <w:rPr>
                <w:sz w:val="20"/>
                <w:szCs w:val="20"/>
              </w:rPr>
              <w:t> </w:t>
            </w:r>
          </w:p>
        </w:tc>
      </w:tr>
      <w:tr w:rsidR="00E75E2F" w:rsidRPr="005310C8" w:rsidTr="00030EEE">
        <w:trPr>
          <w:trHeight w:val="20"/>
        </w:trPr>
        <w:tc>
          <w:tcPr>
            <w:tcW w:w="513" w:type="dxa"/>
            <w:tcBorders>
              <w:top w:val="nil"/>
              <w:left w:val="single" w:sz="4" w:space="0" w:color="auto"/>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27.</w:t>
            </w:r>
          </w:p>
        </w:tc>
        <w:tc>
          <w:tcPr>
            <w:tcW w:w="4669" w:type="dxa"/>
            <w:tcBorders>
              <w:top w:val="nil"/>
              <w:left w:val="nil"/>
              <w:bottom w:val="single" w:sz="4" w:space="0" w:color="auto"/>
              <w:right w:val="single" w:sz="4" w:space="0" w:color="auto"/>
            </w:tcBorders>
            <w:shd w:val="clear" w:color="auto" w:fill="auto"/>
            <w:hideMark/>
          </w:tcPr>
          <w:p w:rsidR="00E75E2F" w:rsidRPr="005310C8" w:rsidRDefault="00E75E2F" w:rsidP="00517880">
            <w:pPr>
              <w:rPr>
                <w:sz w:val="20"/>
                <w:szCs w:val="20"/>
              </w:rPr>
            </w:pPr>
            <w:r w:rsidRPr="005310C8">
              <w:rPr>
                <w:sz w:val="20"/>
                <w:szCs w:val="20"/>
              </w:rPr>
              <w:t>Обеспеченность зрительскими местами учреждений культурно-досугового типа в расчете на 1 тыс. человек</w:t>
            </w:r>
          </w:p>
        </w:tc>
        <w:tc>
          <w:tcPr>
            <w:tcW w:w="1449"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процент</w:t>
            </w:r>
          </w:p>
        </w:tc>
        <w:tc>
          <w:tcPr>
            <w:tcW w:w="1232"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48,82</w:t>
            </w:r>
          </w:p>
        </w:tc>
        <w:tc>
          <w:tcPr>
            <w:tcW w:w="1580"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48,85</w:t>
            </w:r>
          </w:p>
        </w:tc>
        <w:tc>
          <w:tcPr>
            <w:tcW w:w="1497"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0,0</w:t>
            </w:r>
          </w:p>
        </w:tc>
        <w:tc>
          <w:tcPr>
            <w:tcW w:w="1774"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100,1</w:t>
            </w:r>
          </w:p>
        </w:tc>
        <w:tc>
          <w:tcPr>
            <w:tcW w:w="2356" w:type="dxa"/>
            <w:tcBorders>
              <w:top w:val="nil"/>
              <w:left w:val="nil"/>
              <w:bottom w:val="single" w:sz="4" w:space="0" w:color="auto"/>
              <w:right w:val="single" w:sz="4" w:space="0" w:color="auto"/>
            </w:tcBorders>
            <w:shd w:val="clear" w:color="auto" w:fill="auto"/>
            <w:noWrap/>
            <w:vAlign w:val="center"/>
            <w:hideMark/>
          </w:tcPr>
          <w:p w:rsidR="00E75E2F" w:rsidRPr="005310C8" w:rsidRDefault="00E75E2F" w:rsidP="00517880">
            <w:pPr>
              <w:jc w:val="center"/>
              <w:rPr>
                <w:sz w:val="20"/>
                <w:szCs w:val="20"/>
              </w:rPr>
            </w:pPr>
            <w:r w:rsidRPr="005310C8">
              <w:rPr>
                <w:sz w:val="20"/>
                <w:szCs w:val="20"/>
              </w:rPr>
              <w:t> </w:t>
            </w:r>
          </w:p>
        </w:tc>
      </w:tr>
      <w:tr w:rsidR="00E75E2F" w:rsidRPr="005310C8" w:rsidTr="00030EEE">
        <w:trPr>
          <w:trHeight w:val="20"/>
        </w:trPr>
        <w:tc>
          <w:tcPr>
            <w:tcW w:w="513" w:type="dxa"/>
            <w:tcBorders>
              <w:top w:val="nil"/>
              <w:left w:val="single" w:sz="4" w:space="0" w:color="auto"/>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28.</w:t>
            </w:r>
          </w:p>
        </w:tc>
        <w:tc>
          <w:tcPr>
            <w:tcW w:w="4669" w:type="dxa"/>
            <w:tcBorders>
              <w:top w:val="nil"/>
              <w:left w:val="nil"/>
              <w:bottom w:val="single" w:sz="4" w:space="0" w:color="auto"/>
              <w:right w:val="single" w:sz="4" w:space="0" w:color="auto"/>
            </w:tcBorders>
            <w:shd w:val="clear" w:color="auto" w:fill="auto"/>
            <w:hideMark/>
          </w:tcPr>
          <w:p w:rsidR="00E75E2F" w:rsidRPr="005310C8" w:rsidRDefault="00E75E2F" w:rsidP="00517880">
            <w:pPr>
              <w:rPr>
                <w:sz w:val="20"/>
                <w:szCs w:val="20"/>
              </w:rPr>
            </w:pPr>
            <w:r w:rsidRPr="005310C8">
              <w:rPr>
                <w:sz w:val="20"/>
                <w:szCs w:val="20"/>
              </w:rPr>
              <w:t>Средняя численность участников клубных формирований в расчете на 1 тыс. человек</w:t>
            </w:r>
          </w:p>
        </w:tc>
        <w:tc>
          <w:tcPr>
            <w:tcW w:w="1449"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человек</w:t>
            </w:r>
          </w:p>
        </w:tc>
        <w:tc>
          <w:tcPr>
            <w:tcW w:w="1232"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70</w:t>
            </w:r>
          </w:p>
        </w:tc>
        <w:tc>
          <w:tcPr>
            <w:tcW w:w="1580"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70</w:t>
            </w:r>
          </w:p>
        </w:tc>
        <w:tc>
          <w:tcPr>
            <w:tcW w:w="1497"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0,0</w:t>
            </w:r>
          </w:p>
        </w:tc>
        <w:tc>
          <w:tcPr>
            <w:tcW w:w="1774"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100,0</w:t>
            </w:r>
          </w:p>
        </w:tc>
        <w:tc>
          <w:tcPr>
            <w:tcW w:w="2356" w:type="dxa"/>
            <w:tcBorders>
              <w:top w:val="nil"/>
              <w:left w:val="nil"/>
              <w:bottom w:val="single" w:sz="4" w:space="0" w:color="auto"/>
              <w:right w:val="single" w:sz="4" w:space="0" w:color="auto"/>
            </w:tcBorders>
            <w:shd w:val="clear" w:color="auto" w:fill="auto"/>
            <w:noWrap/>
            <w:vAlign w:val="bottom"/>
            <w:hideMark/>
          </w:tcPr>
          <w:p w:rsidR="00E75E2F" w:rsidRPr="005310C8" w:rsidRDefault="00E75E2F" w:rsidP="00517880">
            <w:pPr>
              <w:rPr>
                <w:sz w:val="20"/>
                <w:szCs w:val="20"/>
              </w:rPr>
            </w:pPr>
            <w:r w:rsidRPr="005310C8">
              <w:rPr>
                <w:sz w:val="20"/>
                <w:szCs w:val="20"/>
              </w:rPr>
              <w:t> </w:t>
            </w:r>
          </w:p>
        </w:tc>
      </w:tr>
      <w:tr w:rsidR="00E75E2F" w:rsidRPr="005310C8" w:rsidTr="00030EEE">
        <w:trPr>
          <w:trHeight w:val="20"/>
        </w:trPr>
        <w:tc>
          <w:tcPr>
            <w:tcW w:w="513" w:type="dxa"/>
            <w:tcBorders>
              <w:top w:val="nil"/>
              <w:left w:val="single" w:sz="4" w:space="0" w:color="auto"/>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29.</w:t>
            </w:r>
          </w:p>
        </w:tc>
        <w:tc>
          <w:tcPr>
            <w:tcW w:w="4669" w:type="dxa"/>
            <w:tcBorders>
              <w:top w:val="nil"/>
              <w:left w:val="nil"/>
              <w:bottom w:val="single" w:sz="4" w:space="0" w:color="auto"/>
              <w:right w:val="single" w:sz="4" w:space="0" w:color="auto"/>
            </w:tcBorders>
            <w:shd w:val="clear" w:color="auto" w:fill="auto"/>
            <w:hideMark/>
          </w:tcPr>
          <w:p w:rsidR="00E75E2F" w:rsidRPr="005310C8" w:rsidRDefault="00E75E2F" w:rsidP="00517880">
            <w:pPr>
              <w:rPr>
                <w:sz w:val="20"/>
                <w:szCs w:val="20"/>
              </w:rPr>
            </w:pPr>
            <w:r w:rsidRPr="005310C8">
              <w:rPr>
                <w:sz w:val="20"/>
                <w:szCs w:val="20"/>
              </w:rPr>
              <w:t>Количество зрителей киносеансов</w:t>
            </w:r>
          </w:p>
        </w:tc>
        <w:tc>
          <w:tcPr>
            <w:tcW w:w="1449"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человек</w:t>
            </w:r>
          </w:p>
        </w:tc>
        <w:tc>
          <w:tcPr>
            <w:tcW w:w="1232"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26010</w:t>
            </w:r>
          </w:p>
        </w:tc>
        <w:tc>
          <w:tcPr>
            <w:tcW w:w="1580"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29260</w:t>
            </w:r>
          </w:p>
        </w:tc>
        <w:tc>
          <w:tcPr>
            <w:tcW w:w="1497"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3250,0</w:t>
            </w:r>
          </w:p>
        </w:tc>
        <w:tc>
          <w:tcPr>
            <w:tcW w:w="1774"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112,5</w:t>
            </w:r>
          </w:p>
        </w:tc>
        <w:tc>
          <w:tcPr>
            <w:tcW w:w="2356" w:type="dxa"/>
            <w:tcBorders>
              <w:top w:val="nil"/>
              <w:left w:val="nil"/>
              <w:bottom w:val="single" w:sz="4" w:space="0" w:color="auto"/>
              <w:right w:val="single" w:sz="4" w:space="0" w:color="auto"/>
            </w:tcBorders>
            <w:shd w:val="clear" w:color="auto" w:fill="auto"/>
            <w:noWrap/>
            <w:vAlign w:val="bottom"/>
            <w:hideMark/>
          </w:tcPr>
          <w:p w:rsidR="00E75E2F" w:rsidRPr="005310C8" w:rsidRDefault="00E75E2F" w:rsidP="00517880">
            <w:pPr>
              <w:rPr>
                <w:sz w:val="20"/>
                <w:szCs w:val="20"/>
              </w:rPr>
            </w:pPr>
            <w:r w:rsidRPr="005310C8">
              <w:rPr>
                <w:sz w:val="20"/>
                <w:szCs w:val="20"/>
              </w:rPr>
              <w:t> </w:t>
            </w:r>
          </w:p>
        </w:tc>
      </w:tr>
      <w:tr w:rsidR="00E75E2F" w:rsidRPr="005310C8" w:rsidTr="00030EEE">
        <w:trPr>
          <w:trHeight w:val="20"/>
        </w:trPr>
        <w:tc>
          <w:tcPr>
            <w:tcW w:w="513" w:type="dxa"/>
            <w:tcBorders>
              <w:top w:val="nil"/>
              <w:left w:val="single" w:sz="4" w:space="0" w:color="auto"/>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30.</w:t>
            </w:r>
          </w:p>
        </w:tc>
        <w:tc>
          <w:tcPr>
            <w:tcW w:w="4669" w:type="dxa"/>
            <w:tcBorders>
              <w:top w:val="nil"/>
              <w:left w:val="nil"/>
              <w:bottom w:val="single" w:sz="4" w:space="0" w:color="auto"/>
              <w:right w:val="single" w:sz="4" w:space="0" w:color="auto"/>
            </w:tcBorders>
            <w:shd w:val="clear" w:color="auto" w:fill="auto"/>
            <w:hideMark/>
          </w:tcPr>
          <w:p w:rsidR="00E75E2F" w:rsidRPr="005310C8" w:rsidRDefault="00E75E2F" w:rsidP="00517880">
            <w:pPr>
              <w:rPr>
                <w:sz w:val="20"/>
                <w:szCs w:val="20"/>
              </w:rPr>
            </w:pPr>
            <w:r w:rsidRPr="005310C8">
              <w:rPr>
                <w:sz w:val="20"/>
                <w:szCs w:val="20"/>
              </w:rPr>
              <w:t>Количество выданных кинопрограмм</w:t>
            </w:r>
          </w:p>
        </w:tc>
        <w:tc>
          <w:tcPr>
            <w:tcW w:w="1449"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единиц</w:t>
            </w:r>
          </w:p>
        </w:tc>
        <w:tc>
          <w:tcPr>
            <w:tcW w:w="1232"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588</w:t>
            </w:r>
          </w:p>
        </w:tc>
        <w:tc>
          <w:tcPr>
            <w:tcW w:w="1580"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623</w:t>
            </w:r>
          </w:p>
        </w:tc>
        <w:tc>
          <w:tcPr>
            <w:tcW w:w="1497"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35,0</w:t>
            </w:r>
          </w:p>
        </w:tc>
        <w:tc>
          <w:tcPr>
            <w:tcW w:w="1774"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106,0</w:t>
            </w:r>
          </w:p>
        </w:tc>
        <w:tc>
          <w:tcPr>
            <w:tcW w:w="2356" w:type="dxa"/>
            <w:tcBorders>
              <w:top w:val="nil"/>
              <w:left w:val="nil"/>
              <w:bottom w:val="single" w:sz="4" w:space="0" w:color="auto"/>
              <w:right w:val="single" w:sz="4" w:space="0" w:color="auto"/>
            </w:tcBorders>
            <w:shd w:val="clear" w:color="auto" w:fill="auto"/>
            <w:noWrap/>
            <w:vAlign w:val="bottom"/>
            <w:hideMark/>
          </w:tcPr>
          <w:p w:rsidR="00E75E2F" w:rsidRPr="005310C8" w:rsidRDefault="00E75E2F" w:rsidP="00517880">
            <w:pPr>
              <w:rPr>
                <w:sz w:val="20"/>
                <w:szCs w:val="20"/>
              </w:rPr>
            </w:pPr>
            <w:r w:rsidRPr="005310C8">
              <w:rPr>
                <w:sz w:val="20"/>
                <w:szCs w:val="20"/>
              </w:rPr>
              <w:t> </w:t>
            </w:r>
          </w:p>
        </w:tc>
      </w:tr>
      <w:tr w:rsidR="00E75E2F" w:rsidRPr="005310C8" w:rsidTr="00030EEE">
        <w:trPr>
          <w:trHeight w:val="20"/>
        </w:trPr>
        <w:tc>
          <w:tcPr>
            <w:tcW w:w="513" w:type="dxa"/>
            <w:tcBorders>
              <w:top w:val="nil"/>
              <w:left w:val="single" w:sz="4" w:space="0" w:color="auto"/>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31.</w:t>
            </w:r>
          </w:p>
        </w:tc>
        <w:tc>
          <w:tcPr>
            <w:tcW w:w="4669" w:type="dxa"/>
            <w:tcBorders>
              <w:top w:val="nil"/>
              <w:left w:val="nil"/>
              <w:bottom w:val="single" w:sz="4" w:space="0" w:color="auto"/>
              <w:right w:val="single" w:sz="4" w:space="0" w:color="auto"/>
            </w:tcBorders>
            <w:shd w:val="clear" w:color="auto" w:fill="auto"/>
            <w:hideMark/>
          </w:tcPr>
          <w:p w:rsidR="00E75E2F" w:rsidRPr="005310C8" w:rsidRDefault="00E75E2F" w:rsidP="00517880">
            <w:pPr>
              <w:rPr>
                <w:sz w:val="20"/>
                <w:szCs w:val="20"/>
              </w:rPr>
            </w:pPr>
            <w:r w:rsidRPr="005310C8">
              <w:rPr>
                <w:sz w:val="20"/>
                <w:szCs w:val="20"/>
              </w:rPr>
              <w:t>Количество выставочных проектов мастеров декоративно-прикладного искусства</w:t>
            </w:r>
          </w:p>
        </w:tc>
        <w:tc>
          <w:tcPr>
            <w:tcW w:w="1449"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единиц</w:t>
            </w:r>
          </w:p>
        </w:tc>
        <w:tc>
          <w:tcPr>
            <w:tcW w:w="1232"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14</w:t>
            </w:r>
          </w:p>
        </w:tc>
        <w:tc>
          <w:tcPr>
            <w:tcW w:w="1580"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18</w:t>
            </w:r>
          </w:p>
        </w:tc>
        <w:tc>
          <w:tcPr>
            <w:tcW w:w="1497"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4,0</w:t>
            </w:r>
          </w:p>
        </w:tc>
        <w:tc>
          <w:tcPr>
            <w:tcW w:w="1774"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128,6</w:t>
            </w:r>
          </w:p>
        </w:tc>
        <w:tc>
          <w:tcPr>
            <w:tcW w:w="2356" w:type="dxa"/>
            <w:tcBorders>
              <w:top w:val="nil"/>
              <w:left w:val="nil"/>
              <w:bottom w:val="single" w:sz="4" w:space="0" w:color="auto"/>
              <w:right w:val="single" w:sz="4" w:space="0" w:color="auto"/>
            </w:tcBorders>
            <w:shd w:val="clear" w:color="auto" w:fill="auto"/>
            <w:noWrap/>
            <w:vAlign w:val="bottom"/>
            <w:hideMark/>
          </w:tcPr>
          <w:p w:rsidR="00E75E2F" w:rsidRPr="005310C8" w:rsidRDefault="00E75E2F" w:rsidP="00517880">
            <w:pPr>
              <w:rPr>
                <w:sz w:val="20"/>
                <w:szCs w:val="20"/>
              </w:rPr>
            </w:pPr>
            <w:r w:rsidRPr="005310C8">
              <w:rPr>
                <w:sz w:val="20"/>
                <w:szCs w:val="20"/>
              </w:rPr>
              <w:t> </w:t>
            </w:r>
          </w:p>
        </w:tc>
      </w:tr>
      <w:tr w:rsidR="00E75E2F" w:rsidRPr="005310C8" w:rsidTr="00030EEE">
        <w:trPr>
          <w:trHeight w:val="20"/>
        </w:trPr>
        <w:tc>
          <w:tcPr>
            <w:tcW w:w="513" w:type="dxa"/>
            <w:tcBorders>
              <w:top w:val="nil"/>
              <w:left w:val="single" w:sz="4" w:space="0" w:color="auto"/>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32.</w:t>
            </w:r>
          </w:p>
        </w:tc>
        <w:tc>
          <w:tcPr>
            <w:tcW w:w="4669" w:type="dxa"/>
            <w:tcBorders>
              <w:top w:val="nil"/>
              <w:left w:val="nil"/>
              <w:bottom w:val="single" w:sz="4" w:space="0" w:color="auto"/>
              <w:right w:val="single" w:sz="4" w:space="0" w:color="auto"/>
            </w:tcBorders>
            <w:shd w:val="clear" w:color="auto" w:fill="auto"/>
            <w:hideMark/>
          </w:tcPr>
          <w:p w:rsidR="00E75E2F" w:rsidRPr="005310C8" w:rsidRDefault="00E75E2F" w:rsidP="00517880">
            <w:pPr>
              <w:rPr>
                <w:sz w:val="20"/>
                <w:szCs w:val="20"/>
              </w:rPr>
            </w:pPr>
            <w:r w:rsidRPr="005310C8">
              <w:rPr>
                <w:sz w:val="20"/>
                <w:szCs w:val="20"/>
              </w:rPr>
              <w:t>Охват педагогических и руководящих работников учреждений художественного образования различными формами повышения квалификации</w:t>
            </w:r>
          </w:p>
        </w:tc>
        <w:tc>
          <w:tcPr>
            <w:tcW w:w="1449"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человек</w:t>
            </w:r>
          </w:p>
        </w:tc>
        <w:tc>
          <w:tcPr>
            <w:tcW w:w="1232"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253</w:t>
            </w:r>
          </w:p>
        </w:tc>
        <w:tc>
          <w:tcPr>
            <w:tcW w:w="1580"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255</w:t>
            </w:r>
          </w:p>
        </w:tc>
        <w:tc>
          <w:tcPr>
            <w:tcW w:w="1497"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2,0</w:t>
            </w:r>
          </w:p>
        </w:tc>
        <w:tc>
          <w:tcPr>
            <w:tcW w:w="1774"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100,8</w:t>
            </w:r>
          </w:p>
        </w:tc>
        <w:tc>
          <w:tcPr>
            <w:tcW w:w="2356" w:type="dxa"/>
            <w:tcBorders>
              <w:top w:val="nil"/>
              <w:left w:val="nil"/>
              <w:bottom w:val="single" w:sz="4" w:space="0" w:color="auto"/>
              <w:right w:val="single" w:sz="4" w:space="0" w:color="auto"/>
            </w:tcBorders>
            <w:shd w:val="clear" w:color="auto" w:fill="auto"/>
            <w:noWrap/>
            <w:vAlign w:val="bottom"/>
            <w:hideMark/>
          </w:tcPr>
          <w:p w:rsidR="00E75E2F" w:rsidRPr="005310C8" w:rsidRDefault="00E75E2F" w:rsidP="00517880">
            <w:pPr>
              <w:rPr>
                <w:sz w:val="20"/>
                <w:szCs w:val="20"/>
              </w:rPr>
            </w:pPr>
            <w:r w:rsidRPr="005310C8">
              <w:rPr>
                <w:sz w:val="20"/>
                <w:szCs w:val="20"/>
              </w:rPr>
              <w:t> </w:t>
            </w:r>
          </w:p>
        </w:tc>
      </w:tr>
      <w:tr w:rsidR="00E75E2F" w:rsidRPr="005310C8" w:rsidTr="00030EEE">
        <w:trPr>
          <w:trHeight w:val="20"/>
        </w:trPr>
        <w:tc>
          <w:tcPr>
            <w:tcW w:w="15070" w:type="dxa"/>
            <w:gridSpan w:val="8"/>
            <w:tcBorders>
              <w:top w:val="single" w:sz="4" w:space="0" w:color="auto"/>
              <w:left w:val="single" w:sz="4" w:space="0" w:color="auto"/>
              <w:bottom w:val="single" w:sz="4" w:space="0" w:color="auto"/>
              <w:right w:val="single" w:sz="4" w:space="0" w:color="000000"/>
            </w:tcBorders>
            <w:shd w:val="clear" w:color="auto" w:fill="auto"/>
            <w:hideMark/>
          </w:tcPr>
          <w:p w:rsidR="00E75E2F" w:rsidRPr="005310C8" w:rsidRDefault="00A555A6" w:rsidP="00517880">
            <w:pPr>
              <w:jc w:val="center"/>
              <w:rPr>
                <w:bCs/>
                <w:sz w:val="20"/>
                <w:szCs w:val="20"/>
              </w:rPr>
            </w:pPr>
            <w:r w:rsidRPr="005310C8">
              <w:rPr>
                <w:bCs/>
                <w:sz w:val="20"/>
                <w:szCs w:val="20"/>
              </w:rPr>
              <w:t xml:space="preserve">подпрограмма </w:t>
            </w:r>
            <w:r w:rsidR="00E75E2F" w:rsidRPr="005310C8">
              <w:rPr>
                <w:bCs/>
                <w:sz w:val="20"/>
                <w:szCs w:val="20"/>
              </w:rPr>
              <w:t xml:space="preserve">3. </w:t>
            </w:r>
            <w:r w:rsidRPr="005310C8">
              <w:rPr>
                <w:bCs/>
                <w:sz w:val="20"/>
                <w:szCs w:val="20"/>
              </w:rPr>
              <w:t xml:space="preserve">Обеспечение условий реализации государственной программы Кабардино-Балкарской Республики </w:t>
            </w:r>
            <w:r w:rsidR="00BC5326" w:rsidRPr="005310C8">
              <w:rPr>
                <w:bCs/>
                <w:sz w:val="20"/>
                <w:szCs w:val="20"/>
              </w:rPr>
              <w:t>«</w:t>
            </w:r>
            <w:r w:rsidRPr="005310C8">
              <w:rPr>
                <w:bCs/>
                <w:sz w:val="20"/>
                <w:szCs w:val="20"/>
              </w:rPr>
              <w:t>Культура Кабардино-Балкарии</w:t>
            </w:r>
            <w:r w:rsidR="00BC5326" w:rsidRPr="005310C8">
              <w:rPr>
                <w:bCs/>
                <w:sz w:val="20"/>
                <w:szCs w:val="20"/>
              </w:rPr>
              <w:t>»</w:t>
            </w:r>
          </w:p>
        </w:tc>
      </w:tr>
      <w:tr w:rsidR="00E75E2F" w:rsidRPr="005310C8" w:rsidTr="00030EEE">
        <w:trPr>
          <w:trHeight w:val="20"/>
        </w:trPr>
        <w:tc>
          <w:tcPr>
            <w:tcW w:w="513" w:type="dxa"/>
            <w:tcBorders>
              <w:top w:val="nil"/>
              <w:left w:val="single" w:sz="4" w:space="0" w:color="auto"/>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33.</w:t>
            </w:r>
          </w:p>
        </w:tc>
        <w:tc>
          <w:tcPr>
            <w:tcW w:w="4669" w:type="dxa"/>
            <w:tcBorders>
              <w:top w:val="nil"/>
              <w:left w:val="nil"/>
              <w:bottom w:val="single" w:sz="4" w:space="0" w:color="auto"/>
              <w:right w:val="single" w:sz="4" w:space="0" w:color="auto"/>
            </w:tcBorders>
            <w:shd w:val="clear" w:color="auto" w:fill="auto"/>
            <w:hideMark/>
          </w:tcPr>
          <w:p w:rsidR="00E75E2F" w:rsidRPr="005310C8" w:rsidRDefault="00E75E2F" w:rsidP="00517880">
            <w:pPr>
              <w:rPr>
                <w:sz w:val="20"/>
                <w:szCs w:val="20"/>
              </w:rPr>
            </w:pPr>
            <w:r w:rsidRPr="005310C8">
              <w:rPr>
                <w:sz w:val="20"/>
                <w:szCs w:val="20"/>
              </w:rPr>
              <w:t xml:space="preserve">Уровень удовлетворенности граждан в Кабардино-Балкарской Республике качеством предоставления </w:t>
            </w:r>
            <w:r w:rsidRPr="005310C8">
              <w:rPr>
                <w:sz w:val="20"/>
                <w:szCs w:val="20"/>
              </w:rPr>
              <w:lastRenderedPageBreak/>
              <w:t>государственных и муниципальных услуг в сфере культуры</w:t>
            </w:r>
          </w:p>
        </w:tc>
        <w:tc>
          <w:tcPr>
            <w:tcW w:w="1449"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lastRenderedPageBreak/>
              <w:t>процент</w:t>
            </w:r>
          </w:p>
        </w:tc>
        <w:tc>
          <w:tcPr>
            <w:tcW w:w="1232"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88</w:t>
            </w:r>
          </w:p>
        </w:tc>
        <w:tc>
          <w:tcPr>
            <w:tcW w:w="1580"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88</w:t>
            </w:r>
          </w:p>
        </w:tc>
        <w:tc>
          <w:tcPr>
            <w:tcW w:w="1497"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0,0</w:t>
            </w:r>
          </w:p>
        </w:tc>
        <w:tc>
          <w:tcPr>
            <w:tcW w:w="1774"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100,0</w:t>
            </w:r>
          </w:p>
        </w:tc>
        <w:tc>
          <w:tcPr>
            <w:tcW w:w="2356" w:type="dxa"/>
            <w:tcBorders>
              <w:top w:val="nil"/>
              <w:left w:val="nil"/>
              <w:bottom w:val="single" w:sz="4" w:space="0" w:color="auto"/>
              <w:right w:val="single" w:sz="4" w:space="0" w:color="auto"/>
            </w:tcBorders>
            <w:shd w:val="clear" w:color="auto" w:fill="auto"/>
            <w:noWrap/>
            <w:vAlign w:val="bottom"/>
            <w:hideMark/>
          </w:tcPr>
          <w:p w:rsidR="00E75E2F" w:rsidRPr="005310C8" w:rsidRDefault="00E75E2F" w:rsidP="00517880">
            <w:pPr>
              <w:rPr>
                <w:sz w:val="20"/>
                <w:szCs w:val="20"/>
              </w:rPr>
            </w:pPr>
            <w:r w:rsidRPr="005310C8">
              <w:rPr>
                <w:sz w:val="20"/>
                <w:szCs w:val="20"/>
              </w:rPr>
              <w:t> </w:t>
            </w:r>
          </w:p>
        </w:tc>
      </w:tr>
      <w:tr w:rsidR="00E75E2F" w:rsidRPr="005310C8" w:rsidTr="00030EEE">
        <w:trPr>
          <w:trHeight w:val="20"/>
        </w:trPr>
        <w:tc>
          <w:tcPr>
            <w:tcW w:w="513" w:type="dxa"/>
            <w:tcBorders>
              <w:top w:val="nil"/>
              <w:left w:val="single" w:sz="4" w:space="0" w:color="auto"/>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lastRenderedPageBreak/>
              <w:t>34.</w:t>
            </w:r>
          </w:p>
        </w:tc>
        <w:tc>
          <w:tcPr>
            <w:tcW w:w="4669" w:type="dxa"/>
            <w:tcBorders>
              <w:top w:val="nil"/>
              <w:left w:val="nil"/>
              <w:bottom w:val="single" w:sz="4" w:space="0" w:color="auto"/>
              <w:right w:val="single" w:sz="4" w:space="0" w:color="auto"/>
            </w:tcBorders>
            <w:shd w:val="clear" w:color="auto" w:fill="auto"/>
            <w:hideMark/>
          </w:tcPr>
          <w:p w:rsidR="00E75E2F" w:rsidRPr="005310C8" w:rsidRDefault="00E75E2F" w:rsidP="00517880">
            <w:pPr>
              <w:rPr>
                <w:sz w:val="20"/>
                <w:szCs w:val="20"/>
              </w:rPr>
            </w:pPr>
            <w:r w:rsidRPr="005310C8">
              <w:rPr>
                <w:sz w:val="20"/>
                <w:szCs w:val="20"/>
              </w:rPr>
              <w:t>Доля зданий учреждений культурно-досугового типа в сельской местности, находящихся в неудовлетворительном состоянии, от общего количества зданий учреждений культурно-досугового типа в сельской местности</w:t>
            </w:r>
          </w:p>
        </w:tc>
        <w:tc>
          <w:tcPr>
            <w:tcW w:w="1449"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процент</w:t>
            </w:r>
          </w:p>
        </w:tc>
        <w:tc>
          <w:tcPr>
            <w:tcW w:w="1232"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5,9</w:t>
            </w:r>
          </w:p>
        </w:tc>
        <w:tc>
          <w:tcPr>
            <w:tcW w:w="1580"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5,9</w:t>
            </w:r>
          </w:p>
        </w:tc>
        <w:tc>
          <w:tcPr>
            <w:tcW w:w="1497"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0,0</w:t>
            </w:r>
          </w:p>
        </w:tc>
        <w:tc>
          <w:tcPr>
            <w:tcW w:w="1774"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100,0</w:t>
            </w:r>
          </w:p>
        </w:tc>
        <w:tc>
          <w:tcPr>
            <w:tcW w:w="2356" w:type="dxa"/>
            <w:tcBorders>
              <w:top w:val="nil"/>
              <w:left w:val="nil"/>
              <w:bottom w:val="single" w:sz="4" w:space="0" w:color="auto"/>
              <w:right w:val="single" w:sz="4" w:space="0" w:color="auto"/>
            </w:tcBorders>
            <w:shd w:val="clear" w:color="auto" w:fill="auto"/>
            <w:noWrap/>
            <w:vAlign w:val="bottom"/>
            <w:hideMark/>
          </w:tcPr>
          <w:p w:rsidR="00E75E2F" w:rsidRPr="005310C8" w:rsidRDefault="00E75E2F" w:rsidP="00517880">
            <w:pPr>
              <w:rPr>
                <w:sz w:val="20"/>
                <w:szCs w:val="20"/>
              </w:rPr>
            </w:pPr>
            <w:r w:rsidRPr="005310C8">
              <w:rPr>
                <w:sz w:val="20"/>
                <w:szCs w:val="20"/>
              </w:rPr>
              <w:t> </w:t>
            </w:r>
          </w:p>
        </w:tc>
      </w:tr>
      <w:tr w:rsidR="00E75E2F" w:rsidRPr="005310C8" w:rsidTr="00030EEE">
        <w:trPr>
          <w:trHeight w:val="20"/>
        </w:trPr>
        <w:tc>
          <w:tcPr>
            <w:tcW w:w="513" w:type="dxa"/>
            <w:tcBorders>
              <w:top w:val="nil"/>
              <w:left w:val="single" w:sz="4" w:space="0" w:color="auto"/>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35.</w:t>
            </w:r>
          </w:p>
        </w:tc>
        <w:tc>
          <w:tcPr>
            <w:tcW w:w="4669" w:type="dxa"/>
            <w:tcBorders>
              <w:top w:val="nil"/>
              <w:left w:val="nil"/>
              <w:bottom w:val="single" w:sz="4" w:space="0" w:color="auto"/>
              <w:right w:val="single" w:sz="4" w:space="0" w:color="auto"/>
            </w:tcBorders>
            <w:shd w:val="clear" w:color="auto" w:fill="auto"/>
            <w:hideMark/>
          </w:tcPr>
          <w:p w:rsidR="00E75E2F" w:rsidRPr="005310C8" w:rsidRDefault="00E75E2F" w:rsidP="00517880">
            <w:pPr>
              <w:rPr>
                <w:sz w:val="20"/>
                <w:szCs w:val="20"/>
              </w:rPr>
            </w:pPr>
            <w:r w:rsidRPr="005310C8">
              <w:rPr>
                <w:sz w:val="20"/>
                <w:szCs w:val="20"/>
              </w:rPr>
              <w:t>Доля образовательных организаций культуры, оснащенных материально-техническим оборудованием (с учетом детских школ искусств), в общем количестве образовательных организаций в сфере культуры</w:t>
            </w:r>
          </w:p>
        </w:tc>
        <w:tc>
          <w:tcPr>
            <w:tcW w:w="1449"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процент</w:t>
            </w:r>
          </w:p>
        </w:tc>
        <w:tc>
          <w:tcPr>
            <w:tcW w:w="1232"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44,8</w:t>
            </w:r>
          </w:p>
        </w:tc>
        <w:tc>
          <w:tcPr>
            <w:tcW w:w="1580"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44,8</w:t>
            </w:r>
          </w:p>
        </w:tc>
        <w:tc>
          <w:tcPr>
            <w:tcW w:w="1497"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0,0</w:t>
            </w:r>
          </w:p>
        </w:tc>
        <w:tc>
          <w:tcPr>
            <w:tcW w:w="1774"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100,0</w:t>
            </w:r>
          </w:p>
        </w:tc>
        <w:tc>
          <w:tcPr>
            <w:tcW w:w="2356" w:type="dxa"/>
            <w:tcBorders>
              <w:top w:val="nil"/>
              <w:left w:val="nil"/>
              <w:bottom w:val="single" w:sz="4" w:space="0" w:color="auto"/>
              <w:right w:val="single" w:sz="4" w:space="0" w:color="auto"/>
            </w:tcBorders>
            <w:shd w:val="clear" w:color="auto" w:fill="auto"/>
            <w:noWrap/>
            <w:vAlign w:val="bottom"/>
            <w:hideMark/>
          </w:tcPr>
          <w:p w:rsidR="00E75E2F" w:rsidRPr="005310C8" w:rsidRDefault="00E75E2F" w:rsidP="00517880">
            <w:pPr>
              <w:rPr>
                <w:sz w:val="20"/>
                <w:szCs w:val="20"/>
              </w:rPr>
            </w:pPr>
            <w:r w:rsidRPr="005310C8">
              <w:rPr>
                <w:sz w:val="20"/>
                <w:szCs w:val="20"/>
              </w:rPr>
              <w:t> </w:t>
            </w:r>
          </w:p>
        </w:tc>
      </w:tr>
      <w:tr w:rsidR="00E75E2F" w:rsidRPr="005310C8" w:rsidTr="00030EEE">
        <w:trPr>
          <w:trHeight w:val="20"/>
        </w:trPr>
        <w:tc>
          <w:tcPr>
            <w:tcW w:w="513" w:type="dxa"/>
            <w:tcBorders>
              <w:top w:val="nil"/>
              <w:left w:val="single" w:sz="4" w:space="0" w:color="auto"/>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36.</w:t>
            </w:r>
          </w:p>
        </w:tc>
        <w:tc>
          <w:tcPr>
            <w:tcW w:w="4669" w:type="dxa"/>
            <w:tcBorders>
              <w:top w:val="nil"/>
              <w:left w:val="nil"/>
              <w:bottom w:val="single" w:sz="4" w:space="0" w:color="auto"/>
              <w:right w:val="single" w:sz="4" w:space="0" w:color="auto"/>
            </w:tcBorders>
            <w:shd w:val="clear" w:color="auto" w:fill="auto"/>
            <w:hideMark/>
          </w:tcPr>
          <w:p w:rsidR="00E75E2F" w:rsidRPr="005310C8" w:rsidRDefault="00E75E2F" w:rsidP="00517880">
            <w:pPr>
              <w:rPr>
                <w:sz w:val="20"/>
                <w:szCs w:val="20"/>
              </w:rPr>
            </w:pPr>
            <w:r w:rsidRPr="005310C8">
              <w:rPr>
                <w:sz w:val="20"/>
                <w:szCs w:val="20"/>
              </w:rPr>
              <w:t>Уровень обеспеченности Кабардино-Балкарской Республики учреждениями культуры в соответствии с социальными нормативами и нормами</w:t>
            </w:r>
          </w:p>
        </w:tc>
        <w:tc>
          <w:tcPr>
            <w:tcW w:w="1449"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процент</w:t>
            </w:r>
          </w:p>
        </w:tc>
        <w:tc>
          <w:tcPr>
            <w:tcW w:w="1232"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45</w:t>
            </w:r>
          </w:p>
        </w:tc>
        <w:tc>
          <w:tcPr>
            <w:tcW w:w="1580"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45</w:t>
            </w:r>
          </w:p>
        </w:tc>
        <w:tc>
          <w:tcPr>
            <w:tcW w:w="1497"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0,0</w:t>
            </w:r>
          </w:p>
        </w:tc>
        <w:tc>
          <w:tcPr>
            <w:tcW w:w="1774"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100,0</w:t>
            </w:r>
          </w:p>
        </w:tc>
        <w:tc>
          <w:tcPr>
            <w:tcW w:w="2356" w:type="dxa"/>
            <w:tcBorders>
              <w:top w:val="nil"/>
              <w:left w:val="nil"/>
              <w:bottom w:val="single" w:sz="4" w:space="0" w:color="auto"/>
              <w:right w:val="single" w:sz="4" w:space="0" w:color="auto"/>
            </w:tcBorders>
            <w:shd w:val="clear" w:color="auto" w:fill="auto"/>
            <w:noWrap/>
            <w:vAlign w:val="center"/>
            <w:hideMark/>
          </w:tcPr>
          <w:p w:rsidR="00E75E2F" w:rsidRPr="005310C8" w:rsidRDefault="00E75E2F" w:rsidP="00517880">
            <w:pPr>
              <w:rPr>
                <w:sz w:val="20"/>
                <w:szCs w:val="20"/>
              </w:rPr>
            </w:pPr>
            <w:r w:rsidRPr="005310C8">
              <w:rPr>
                <w:sz w:val="20"/>
                <w:szCs w:val="20"/>
              </w:rPr>
              <w:t> </w:t>
            </w:r>
          </w:p>
        </w:tc>
      </w:tr>
      <w:tr w:rsidR="00E75E2F" w:rsidRPr="005310C8" w:rsidTr="00030EEE">
        <w:trPr>
          <w:trHeight w:val="20"/>
        </w:trPr>
        <w:tc>
          <w:tcPr>
            <w:tcW w:w="15070" w:type="dxa"/>
            <w:gridSpan w:val="8"/>
            <w:tcBorders>
              <w:top w:val="single" w:sz="4" w:space="0" w:color="auto"/>
              <w:left w:val="single" w:sz="4" w:space="0" w:color="auto"/>
              <w:bottom w:val="single" w:sz="4" w:space="0" w:color="auto"/>
              <w:right w:val="single" w:sz="4" w:space="0" w:color="000000"/>
            </w:tcBorders>
            <w:shd w:val="clear" w:color="auto" w:fill="auto"/>
            <w:hideMark/>
          </w:tcPr>
          <w:p w:rsidR="00E75E2F" w:rsidRPr="005310C8" w:rsidRDefault="00A555A6" w:rsidP="00517880">
            <w:pPr>
              <w:jc w:val="center"/>
              <w:rPr>
                <w:bCs/>
                <w:sz w:val="20"/>
                <w:szCs w:val="20"/>
              </w:rPr>
            </w:pPr>
            <w:r w:rsidRPr="005310C8">
              <w:rPr>
                <w:bCs/>
                <w:sz w:val="20"/>
                <w:szCs w:val="20"/>
              </w:rPr>
              <w:t xml:space="preserve">подпрограмма </w:t>
            </w:r>
            <w:r w:rsidR="00E75E2F" w:rsidRPr="005310C8">
              <w:rPr>
                <w:bCs/>
                <w:sz w:val="20"/>
                <w:szCs w:val="20"/>
              </w:rPr>
              <w:t xml:space="preserve">4. </w:t>
            </w:r>
            <w:r w:rsidR="00BC5326" w:rsidRPr="005310C8">
              <w:rPr>
                <w:bCs/>
                <w:sz w:val="20"/>
                <w:szCs w:val="20"/>
              </w:rPr>
              <w:t>«</w:t>
            </w:r>
            <w:r w:rsidRPr="005310C8">
              <w:rPr>
                <w:bCs/>
                <w:sz w:val="20"/>
                <w:szCs w:val="20"/>
              </w:rPr>
              <w:t xml:space="preserve">Реализация мероприятий федеральной целевой программы </w:t>
            </w:r>
            <w:r w:rsidR="00BC5326" w:rsidRPr="005310C8">
              <w:rPr>
                <w:bCs/>
                <w:sz w:val="20"/>
                <w:szCs w:val="20"/>
              </w:rPr>
              <w:t>«</w:t>
            </w:r>
            <w:r w:rsidRPr="005310C8">
              <w:rPr>
                <w:bCs/>
                <w:sz w:val="20"/>
                <w:szCs w:val="20"/>
              </w:rPr>
              <w:t xml:space="preserve">Культура России </w:t>
            </w:r>
            <w:r w:rsidR="00E75E2F" w:rsidRPr="005310C8">
              <w:rPr>
                <w:bCs/>
                <w:sz w:val="20"/>
                <w:szCs w:val="20"/>
              </w:rPr>
              <w:t xml:space="preserve">(2012-2019 ГОДЫ) </w:t>
            </w:r>
            <w:r w:rsidRPr="005310C8">
              <w:rPr>
                <w:bCs/>
                <w:sz w:val="20"/>
                <w:szCs w:val="20"/>
              </w:rPr>
              <w:t>в Кабардино-Балкарской Республике</w:t>
            </w:r>
            <w:r w:rsidR="00BC5326" w:rsidRPr="005310C8">
              <w:rPr>
                <w:bCs/>
                <w:sz w:val="20"/>
                <w:szCs w:val="20"/>
              </w:rPr>
              <w:t>»</w:t>
            </w:r>
          </w:p>
        </w:tc>
      </w:tr>
      <w:tr w:rsidR="00E75E2F" w:rsidRPr="005310C8" w:rsidTr="00030EEE">
        <w:trPr>
          <w:trHeight w:val="20"/>
        </w:trPr>
        <w:tc>
          <w:tcPr>
            <w:tcW w:w="513" w:type="dxa"/>
            <w:tcBorders>
              <w:top w:val="nil"/>
              <w:left w:val="single" w:sz="4" w:space="0" w:color="auto"/>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37.</w:t>
            </w:r>
          </w:p>
        </w:tc>
        <w:tc>
          <w:tcPr>
            <w:tcW w:w="4669" w:type="dxa"/>
            <w:tcBorders>
              <w:top w:val="nil"/>
              <w:left w:val="nil"/>
              <w:bottom w:val="single" w:sz="4" w:space="0" w:color="auto"/>
              <w:right w:val="single" w:sz="4" w:space="0" w:color="auto"/>
            </w:tcBorders>
            <w:shd w:val="clear" w:color="auto" w:fill="auto"/>
            <w:hideMark/>
          </w:tcPr>
          <w:p w:rsidR="00E75E2F" w:rsidRPr="005310C8" w:rsidRDefault="00E75E2F" w:rsidP="00517880">
            <w:pPr>
              <w:rPr>
                <w:sz w:val="20"/>
                <w:szCs w:val="20"/>
              </w:rPr>
            </w:pPr>
            <w:r w:rsidRPr="005310C8">
              <w:rPr>
                <w:sz w:val="20"/>
                <w:szCs w:val="20"/>
              </w:rPr>
              <w:t>Увеличение количества посещений театрально-концертных мероприятий (по сравнению с базовым годом)</w:t>
            </w:r>
          </w:p>
        </w:tc>
        <w:tc>
          <w:tcPr>
            <w:tcW w:w="1449"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процент</w:t>
            </w:r>
          </w:p>
        </w:tc>
        <w:tc>
          <w:tcPr>
            <w:tcW w:w="1232"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8,8</w:t>
            </w:r>
          </w:p>
        </w:tc>
        <w:tc>
          <w:tcPr>
            <w:tcW w:w="1580"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16,6</w:t>
            </w:r>
          </w:p>
        </w:tc>
        <w:tc>
          <w:tcPr>
            <w:tcW w:w="1497"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7,8</w:t>
            </w:r>
          </w:p>
        </w:tc>
        <w:tc>
          <w:tcPr>
            <w:tcW w:w="1774"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188,6</w:t>
            </w:r>
          </w:p>
        </w:tc>
        <w:tc>
          <w:tcPr>
            <w:tcW w:w="2356" w:type="dxa"/>
            <w:tcBorders>
              <w:top w:val="nil"/>
              <w:left w:val="nil"/>
              <w:bottom w:val="single" w:sz="4" w:space="0" w:color="auto"/>
              <w:right w:val="single" w:sz="4" w:space="0" w:color="auto"/>
            </w:tcBorders>
            <w:shd w:val="clear" w:color="auto" w:fill="auto"/>
            <w:noWrap/>
            <w:hideMark/>
          </w:tcPr>
          <w:p w:rsidR="00E75E2F" w:rsidRPr="005310C8" w:rsidRDefault="00E75E2F" w:rsidP="00517880">
            <w:pPr>
              <w:rPr>
                <w:sz w:val="20"/>
                <w:szCs w:val="20"/>
              </w:rPr>
            </w:pPr>
            <w:r w:rsidRPr="005310C8">
              <w:rPr>
                <w:sz w:val="20"/>
                <w:szCs w:val="20"/>
              </w:rPr>
              <w:t> </w:t>
            </w:r>
          </w:p>
        </w:tc>
      </w:tr>
      <w:tr w:rsidR="00E75E2F" w:rsidRPr="005310C8" w:rsidTr="00030EEE">
        <w:trPr>
          <w:trHeight w:val="20"/>
        </w:trPr>
        <w:tc>
          <w:tcPr>
            <w:tcW w:w="513" w:type="dxa"/>
            <w:tcBorders>
              <w:top w:val="nil"/>
              <w:left w:val="single" w:sz="4" w:space="0" w:color="auto"/>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38.</w:t>
            </w:r>
          </w:p>
        </w:tc>
        <w:tc>
          <w:tcPr>
            <w:tcW w:w="4669" w:type="dxa"/>
            <w:tcBorders>
              <w:top w:val="nil"/>
              <w:left w:val="nil"/>
              <w:bottom w:val="single" w:sz="4" w:space="0" w:color="auto"/>
              <w:right w:val="single" w:sz="4" w:space="0" w:color="auto"/>
            </w:tcBorders>
            <w:shd w:val="clear" w:color="auto" w:fill="auto"/>
            <w:hideMark/>
          </w:tcPr>
          <w:p w:rsidR="00E75E2F" w:rsidRPr="005310C8" w:rsidRDefault="00E75E2F" w:rsidP="00517880">
            <w:pPr>
              <w:rPr>
                <w:sz w:val="20"/>
                <w:szCs w:val="20"/>
              </w:rPr>
            </w:pPr>
            <w:r w:rsidRPr="005310C8">
              <w:rPr>
                <w:sz w:val="20"/>
                <w:szCs w:val="20"/>
              </w:rPr>
              <w:t>Увеличение количества библиографических записей в сводном электронном каталоге библиотек России (по сравнению с предыдущим годом)</w:t>
            </w:r>
          </w:p>
        </w:tc>
        <w:tc>
          <w:tcPr>
            <w:tcW w:w="1449"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процент</w:t>
            </w:r>
          </w:p>
        </w:tc>
        <w:tc>
          <w:tcPr>
            <w:tcW w:w="1232"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2,5</w:t>
            </w:r>
          </w:p>
        </w:tc>
        <w:tc>
          <w:tcPr>
            <w:tcW w:w="1580"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7,8</w:t>
            </w:r>
          </w:p>
        </w:tc>
        <w:tc>
          <w:tcPr>
            <w:tcW w:w="1497"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5,3</w:t>
            </w:r>
          </w:p>
        </w:tc>
        <w:tc>
          <w:tcPr>
            <w:tcW w:w="1774"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312,0</w:t>
            </w:r>
          </w:p>
        </w:tc>
        <w:tc>
          <w:tcPr>
            <w:tcW w:w="2356" w:type="dxa"/>
            <w:tcBorders>
              <w:top w:val="nil"/>
              <w:left w:val="nil"/>
              <w:bottom w:val="single" w:sz="4" w:space="0" w:color="auto"/>
              <w:right w:val="single" w:sz="4" w:space="0" w:color="auto"/>
            </w:tcBorders>
            <w:shd w:val="clear" w:color="auto" w:fill="auto"/>
            <w:vAlign w:val="bottom"/>
            <w:hideMark/>
          </w:tcPr>
          <w:p w:rsidR="00E75E2F" w:rsidRPr="005310C8" w:rsidRDefault="00E75E2F" w:rsidP="00517880">
            <w:pPr>
              <w:rPr>
                <w:sz w:val="20"/>
                <w:szCs w:val="20"/>
              </w:rPr>
            </w:pPr>
            <w:r w:rsidRPr="005310C8">
              <w:rPr>
                <w:sz w:val="20"/>
                <w:szCs w:val="20"/>
              </w:rPr>
              <w:t> </w:t>
            </w:r>
          </w:p>
        </w:tc>
      </w:tr>
      <w:tr w:rsidR="00E75E2F" w:rsidRPr="005310C8" w:rsidTr="00030EEE">
        <w:trPr>
          <w:trHeight w:val="20"/>
        </w:trPr>
        <w:tc>
          <w:tcPr>
            <w:tcW w:w="513" w:type="dxa"/>
            <w:tcBorders>
              <w:top w:val="nil"/>
              <w:left w:val="single" w:sz="4" w:space="0" w:color="auto"/>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39.</w:t>
            </w:r>
          </w:p>
        </w:tc>
        <w:tc>
          <w:tcPr>
            <w:tcW w:w="4669" w:type="dxa"/>
            <w:tcBorders>
              <w:top w:val="nil"/>
              <w:left w:val="nil"/>
              <w:bottom w:val="single" w:sz="4" w:space="0" w:color="auto"/>
              <w:right w:val="single" w:sz="4" w:space="0" w:color="auto"/>
            </w:tcBorders>
            <w:shd w:val="clear" w:color="auto" w:fill="auto"/>
            <w:hideMark/>
          </w:tcPr>
          <w:p w:rsidR="00E75E2F" w:rsidRPr="005310C8" w:rsidRDefault="00E75E2F" w:rsidP="00517880">
            <w:pPr>
              <w:rPr>
                <w:sz w:val="20"/>
                <w:szCs w:val="20"/>
              </w:rPr>
            </w:pPr>
            <w:r w:rsidRPr="005310C8">
              <w:rPr>
                <w:sz w:val="20"/>
                <w:szCs w:val="20"/>
              </w:rPr>
              <w:t>Доля объектов культурного наследия, информация о которых внесена в электронную базу данных единого государственного реестра объектов культурного наследия (памятников истории и культуры) народов Российской Федерации, в общем количестве объектов культурного наследия</w:t>
            </w:r>
          </w:p>
        </w:tc>
        <w:tc>
          <w:tcPr>
            <w:tcW w:w="1449"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процент</w:t>
            </w:r>
          </w:p>
        </w:tc>
        <w:tc>
          <w:tcPr>
            <w:tcW w:w="1232"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79,56</w:t>
            </w:r>
          </w:p>
        </w:tc>
        <w:tc>
          <w:tcPr>
            <w:tcW w:w="1580"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100</w:t>
            </w:r>
          </w:p>
        </w:tc>
        <w:tc>
          <w:tcPr>
            <w:tcW w:w="1497"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20,4</w:t>
            </w:r>
          </w:p>
        </w:tc>
        <w:tc>
          <w:tcPr>
            <w:tcW w:w="1774"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125,7</w:t>
            </w:r>
          </w:p>
        </w:tc>
        <w:tc>
          <w:tcPr>
            <w:tcW w:w="2356" w:type="dxa"/>
            <w:tcBorders>
              <w:top w:val="nil"/>
              <w:left w:val="nil"/>
              <w:bottom w:val="single" w:sz="4" w:space="0" w:color="auto"/>
              <w:right w:val="single" w:sz="4" w:space="0" w:color="auto"/>
            </w:tcBorders>
            <w:shd w:val="clear" w:color="auto" w:fill="auto"/>
            <w:vAlign w:val="bottom"/>
            <w:hideMark/>
          </w:tcPr>
          <w:p w:rsidR="00E75E2F" w:rsidRPr="005310C8" w:rsidRDefault="00E75E2F" w:rsidP="00517880">
            <w:pPr>
              <w:rPr>
                <w:sz w:val="20"/>
                <w:szCs w:val="20"/>
              </w:rPr>
            </w:pPr>
            <w:r w:rsidRPr="005310C8">
              <w:rPr>
                <w:sz w:val="20"/>
                <w:szCs w:val="20"/>
              </w:rPr>
              <w:t xml:space="preserve">осуществление мероприятий по регистрации объектов культурного наследия в едином </w:t>
            </w:r>
            <w:proofErr w:type="spellStart"/>
            <w:r w:rsidRPr="005310C8">
              <w:rPr>
                <w:sz w:val="20"/>
                <w:szCs w:val="20"/>
              </w:rPr>
              <w:t>гсоударственном</w:t>
            </w:r>
            <w:proofErr w:type="spellEnd"/>
            <w:r w:rsidRPr="005310C8">
              <w:rPr>
                <w:sz w:val="20"/>
                <w:szCs w:val="20"/>
              </w:rPr>
              <w:t xml:space="preserve"> реестре объектов культурного наследия (памятников истории и культуры) не </w:t>
            </w:r>
            <w:proofErr w:type="spellStart"/>
            <w:r w:rsidRPr="005310C8">
              <w:rPr>
                <w:sz w:val="20"/>
                <w:szCs w:val="20"/>
              </w:rPr>
              <w:t>зависило</w:t>
            </w:r>
            <w:proofErr w:type="spellEnd"/>
            <w:r w:rsidRPr="005310C8">
              <w:rPr>
                <w:sz w:val="20"/>
                <w:szCs w:val="20"/>
              </w:rPr>
              <w:t xml:space="preserve"> от финансирования</w:t>
            </w:r>
          </w:p>
        </w:tc>
      </w:tr>
      <w:tr w:rsidR="00E75E2F" w:rsidRPr="005310C8" w:rsidTr="00030EEE">
        <w:trPr>
          <w:trHeight w:val="20"/>
        </w:trPr>
        <w:tc>
          <w:tcPr>
            <w:tcW w:w="513" w:type="dxa"/>
            <w:tcBorders>
              <w:top w:val="nil"/>
              <w:left w:val="single" w:sz="4" w:space="0" w:color="auto"/>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lastRenderedPageBreak/>
              <w:t>40.</w:t>
            </w:r>
          </w:p>
        </w:tc>
        <w:tc>
          <w:tcPr>
            <w:tcW w:w="4669" w:type="dxa"/>
            <w:tcBorders>
              <w:top w:val="nil"/>
              <w:left w:val="nil"/>
              <w:bottom w:val="single" w:sz="4" w:space="0" w:color="auto"/>
              <w:right w:val="single" w:sz="4" w:space="0" w:color="auto"/>
            </w:tcBorders>
            <w:shd w:val="clear" w:color="auto" w:fill="auto"/>
            <w:hideMark/>
          </w:tcPr>
          <w:p w:rsidR="00E75E2F" w:rsidRPr="005310C8" w:rsidRDefault="00E75E2F" w:rsidP="00517880">
            <w:pPr>
              <w:rPr>
                <w:sz w:val="20"/>
                <w:szCs w:val="20"/>
              </w:rPr>
            </w:pPr>
            <w:r w:rsidRPr="005310C8">
              <w:rPr>
                <w:sz w:val="20"/>
                <w:szCs w:val="20"/>
              </w:rPr>
              <w:t>Увеличение доли детей, обучающихся в детских школах искусств, в общей численности обучающихся детей</w:t>
            </w:r>
          </w:p>
        </w:tc>
        <w:tc>
          <w:tcPr>
            <w:tcW w:w="1449"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процент</w:t>
            </w:r>
          </w:p>
        </w:tc>
        <w:tc>
          <w:tcPr>
            <w:tcW w:w="1232"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11</w:t>
            </w:r>
          </w:p>
        </w:tc>
        <w:tc>
          <w:tcPr>
            <w:tcW w:w="1580"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11,2</w:t>
            </w:r>
          </w:p>
        </w:tc>
        <w:tc>
          <w:tcPr>
            <w:tcW w:w="1497"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0,2</w:t>
            </w:r>
          </w:p>
        </w:tc>
        <w:tc>
          <w:tcPr>
            <w:tcW w:w="1774"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101,8</w:t>
            </w:r>
          </w:p>
        </w:tc>
        <w:tc>
          <w:tcPr>
            <w:tcW w:w="2356" w:type="dxa"/>
            <w:tcBorders>
              <w:top w:val="nil"/>
              <w:left w:val="nil"/>
              <w:bottom w:val="single" w:sz="4" w:space="0" w:color="auto"/>
              <w:right w:val="single" w:sz="4" w:space="0" w:color="auto"/>
            </w:tcBorders>
            <w:shd w:val="clear" w:color="auto" w:fill="auto"/>
            <w:noWrap/>
            <w:vAlign w:val="bottom"/>
            <w:hideMark/>
          </w:tcPr>
          <w:p w:rsidR="00E75E2F" w:rsidRPr="005310C8" w:rsidRDefault="00E75E2F" w:rsidP="00517880">
            <w:pPr>
              <w:rPr>
                <w:sz w:val="20"/>
                <w:szCs w:val="20"/>
              </w:rPr>
            </w:pPr>
            <w:r w:rsidRPr="005310C8">
              <w:rPr>
                <w:sz w:val="20"/>
                <w:szCs w:val="20"/>
              </w:rPr>
              <w:t> </w:t>
            </w:r>
          </w:p>
        </w:tc>
      </w:tr>
      <w:tr w:rsidR="00E75E2F" w:rsidRPr="005310C8" w:rsidTr="00030EEE">
        <w:trPr>
          <w:trHeight w:val="20"/>
        </w:trPr>
        <w:tc>
          <w:tcPr>
            <w:tcW w:w="513" w:type="dxa"/>
            <w:tcBorders>
              <w:top w:val="nil"/>
              <w:left w:val="single" w:sz="4" w:space="0" w:color="auto"/>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41.</w:t>
            </w:r>
          </w:p>
        </w:tc>
        <w:tc>
          <w:tcPr>
            <w:tcW w:w="4669" w:type="dxa"/>
            <w:tcBorders>
              <w:top w:val="nil"/>
              <w:left w:val="nil"/>
              <w:bottom w:val="single" w:sz="4" w:space="0" w:color="auto"/>
              <w:right w:val="single" w:sz="4" w:space="0" w:color="auto"/>
            </w:tcBorders>
            <w:shd w:val="clear" w:color="auto" w:fill="auto"/>
            <w:hideMark/>
          </w:tcPr>
          <w:p w:rsidR="00E75E2F" w:rsidRPr="005310C8" w:rsidRDefault="00E75E2F" w:rsidP="00517880">
            <w:pPr>
              <w:rPr>
                <w:sz w:val="20"/>
                <w:szCs w:val="20"/>
              </w:rPr>
            </w:pPr>
            <w:r w:rsidRPr="005310C8">
              <w:rPr>
                <w:sz w:val="20"/>
                <w:szCs w:val="20"/>
              </w:rPr>
              <w:t>Доля представленных (во всех формах) зрителю музейных предметов в общем количестве музейных предметов основного фонда</w:t>
            </w:r>
          </w:p>
        </w:tc>
        <w:tc>
          <w:tcPr>
            <w:tcW w:w="1449"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процент</w:t>
            </w:r>
          </w:p>
        </w:tc>
        <w:tc>
          <w:tcPr>
            <w:tcW w:w="1232"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33</w:t>
            </w:r>
          </w:p>
        </w:tc>
        <w:tc>
          <w:tcPr>
            <w:tcW w:w="1580"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33</w:t>
            </w:r>
          </w:p>
        </w:tc>
        <w:tc>
          <w:tcPr>
            <w:tcW w:w="1497"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0,00</w:t>
            </w:r>
          </w:p>
        </w:tc>
        <w:tc>
          <w:tcPr>
            <w:tcW w:w="1774"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100,0</w:t>
            </w:r>
          </w:p>
        </w:tc>
        <w:tc>
          <w:tcPr>
            <w:tcW w:w="2356" w:type="dxa"/>
            <w:tcBorders>
              <w:top w:val="nil"/>
              <w:left w:val="nil"/>
              <w:bottom w:val="single" w:sz="4" w:space="0" w:color="auto"/>
              <w:right w:val="single" w:sz="4" w:space="0" w:color="auto"/>
            </w:tcBorders>
            <w:shd w:val="clear" w:color="auto" w:fill="auto"/>
            <w:noWrap/>
            <w:vAlign w:val="bottom"/>
            <w:hideMark/>
          </w:tcPr>
          <w:p w:rsidR="00E75E2F" w:rsidRPr="005310C8" w:rsidRDefault="00E75E2F" w:rsidP="00517880">
            <w:pPr>
              <w:rPr>
                <w:sz w:val="20"/>
                <w:szCs w:val="20"/>
              </w:rPr>
            </w:pPr>
            <w:r w:rsidRPr="005310C8">
              <w:rPr>
                <w:sz w:val="20"/>
                <w:szCs w:val="20"/>
              </w:rPr>
              <w:t> </w:t>
            </w:r>
          </w:p>
        </w:tc>
      </w:tr>
      <w:tr w:rsidR="00E75E2F" w:rsidRPr="005310C8" w:rsidTr="00030EEE">
        <w:trPr>
          <w:trHeight w:val="20"/>
        </w:trPr>
        <w:tc>
          <w:tcPr>
            <w:tcW w:w="513" w:type="dxa"/>
            <w:tcBorders>
              <w:top w:val="nil"/>
              <w:left w:val="single" w:sz="4" w:space="0" w:color="auto"/>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42.</w:t>
            </w:r>
          </w:p>
        </w:tc>
        <w:tc>
          <w:tcPr>
            <w:tcW w:w="4669" w:type="dxa"/>
            <w:tcBorders>
              <w:top w:val="nil"/>
              <w:left w:val="nil"/>
              <w:bottom w:val="single" w:sz="4" w:space="0" w:color="auto"/>
              <w:right w:val="single" w:sz="4" w:space="0" w:color="auto"/>
            </w:tcBorders>
            <w:shd w:val="clear" w:color="auto" w:fill="auto"/>
            <w:hideMark/>
          </w:tcPr>
          <w:p w:rsidR="00E75E2F" w:rsidRPr="005310C8" w:rsidRDefault="00E75E2F" w:rsidP="00517880">
            <w:pPr>
              <w:rPr>
                <w:sz w:val="20"/>
                <w:szCs w:val="20"/>
              </w:rPr>
            </w:pPr>
            <w:r w:rsidRPr="005310C8">
              <w:rPr>
                <w:sz w:val="20"/>
                <w:szCs w:val="20"/>
              </w:rPr>
              <w:t>Посещаемость музейных учреждений (на 1 жителя в год)</w:t>
            </w:r>
          </w:p>
        </w:tc>
        <w:tc>
          <w:tcPr>
            <w:tcW w:w="1449"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посещений</w:t>
            </w:r>
          </w:p>
        </w:tc>
        <w:tc>
          <w:tcPr>
            <w:tcW w:w="1232"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0,36</w:t>
            </w:r>
          </w:p>
        </w:tc>
        <w:tc>
          <w:tcPr>
            <w:tcW w:w="1580"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0,4</w:t>
            </w:r>
          </w:p>
        </w:tc>
        <w:tc>
          <w:tcPr>
            <w:tcW w:w="1497"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0,04</w:t>
            </w:r>
          </w:p>
        </w:tc>
        <w:tc>
          <w:tcPr>
            <w:tcW w:w="1774"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111,1</w:t>
            </w:r>
          </w:p>
        </w:tc>
        <w:tc>
          <w:tcPr>
            <w:tcW w:w="2356" w:type="dxa"/>
            <w:tcBorders>
              <w:top w:val="nil"/>
              <w:left w:val="nil"/>
              <w:bottom w:val="single" w:sz="4" w:space="0" w:color="auto"/>
              <w:right w:val="single" w:sz="4" w:space="0" w:color="auto"/>
            </w:tcBorders>
            <w:shd w:val="clear" w:color="auto" w:fill="auto"/>
            <w:noWrap/>
            <w:vAlign w:val="bottom"/>
            <w:hideMark/>
          </w:tcPr>
          <w:p w:rsidR="00E75E2F" w:rsidRPr="005310C8" w:rsidRDefault="00E75E2F" w:rsidP="00517880">
            <w:pPr>
              <w:rPr>
                <w:sz w:val="20"/>
                <w:szCs w:val="20"/>
              </w:rPr>
            </w:pPr>
            <w:r w:rsidRPr="005310C8">
              <w:rPr>
                <w:sz w:val="20"/>
                <w:szCs w:val="20"/>
              </w:rPr>
              <w:t> </w:t>
            </w:r>
          </w:p>
        </w:tc>
      </w:tr>
      <w:tr w:rsidR="00E75E2F" w:rsidRPr="005310C8" w:rsidTr="00030EEE">
        <w:trPr>
          <w:trHeight w:val="20"/>
        </w:trPr>
        <w:tc>
          <w:tcPr>
            <w:tcW w:w="513" w:type="dxa"/>
            <w:tcBorders>
              <w:top w:val="nil"/>
              <w:left w:val="single" w:sz="4" w:space="0" w:color="auto"/>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43.</w:t>
            </w:r>
          </w:p>
        </w:tc>
        <w:tc>
          <w:tcPr>
            <w:tcW w:w="4669" w:type="dxa"/>
            <w:tcBorders>
              <w:top w:val="nil"/>
              <w:left w:val="nil"/>
              <w:bottom w:val="single" w:sz="4" w:space="0" w:color="auto"/>
              <w:right w:val="single" w:sz="4" w:space="0" w:color="auto"/>
            </w:tcBorders>
            <w:shd w:val="clear" w:color="auto" w:fill="auto"/>
            <w:hideMark/>
          </w:tcPr>
          <w:p w:rsidR="00E75E2F" w:rsidRPr="005310C8" w:rsidRDefault="00E75E2F" w:rsidP="00517880">
            <w:pPr>
              <w:rPr>
                <w:sz w:val="20"/>
                <w:szCs w:val="20"/>
              </w:rPr>
            </w:pPr>
            <w:r w:rsidRPr="005310C8">
              <w:rPr>
                <w:sz w:val="20"/>
                <w:szCs w:val="20"/>
              </w:rPr>
              <w:t>Количество посещений библиотек (на 1 жителя в год)</w:t>
            </w:r>
          </w:p>
        </w:tc>
        <w:tc>
          <w:tcPr>
            <w:tcW w:w="1449"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посещений</w:t>
            </w:r>
          </w:p>
        </w:tc>
        <w:tc>
          <w:tcPr>
            <w:tcW w:w="1232"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4,2</w:t>
            </w:r>
          </w:p>
        </w:tc>
        <w:tc>
          <w:tcPr>
            <w:tcW w:w="1580"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4,2</w:t>
            </w:r>
          </w:p>
        </w:tc>
        <w:tc>
          <w:tcPr>
            <w:tcW w:w="1497"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0,00</w:t>
            </w:r>
          </w:p>
        </w:tc>
        <w:tc>
          <w:tcPr>
            <w:tcW w:w="1774"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100,0</w:t>
            </w:r>
          </w:p>
        </w:tc>
        <w:tc>
          <w:tcPr>
            <w:tcW w:w="2356" w:type="dxa"/>
            <w:tcBorders>
              <w:top w:val="nil"/>
              <w:left w:val="nil"/>
              <w:bottom w:val="single" w:sz="4" w:space="0" w:color="auto"/>
              <w:right w:val="single" w:sz="4" w:space="0" w:color="auto"/>
            </w:tcBorders>
            <w:shd w:val="clear" w:color="auto" w:fill="auto"/>
            <w:noWrap/>
            <w:vAlign w:val="bottom"/>
            <w:hideMark/>
          </w:tcPr>
          <w:p w:rsidR="00E75E2F" w:rsidRPr="005310C8" w:rsidRDefault="00E75E2F" w:rsidP="00517880">
            <w:pPr>
              <w:rPr>
                <w:sz w:val="20"/>
                <w:szCs w:val="20"/>
              </w:rPr>
            </w:pPr>
            <w:r w:rsidRPr="005310C8">
              <w:rPr>
                <w:sz w:val="20"/>
                <w:szCs w:val="20"/>
              </w:rPr>
              <w:t> </w:t>
            </w:r>
          </w:p>
        </w:tc>
      </w:tr>
      <w:tr w:rsidR="00E75E2F" w:rsidRPr="005310C8" w:rsidTr="00030EEE">
        <w:trPr>
          <w:trHeight w:val="20"/>
        </w:trPr>
        <w:tc>
          <w:tcPr>
            <w:tcW w:w="513" w:type="dxa"/>
            <w:tcBorders>
              <w:top w:val="nil"/>
              <w:left w:val="single" w:sz="4" w:space="0" w:color="auto"/>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44.</w:t>
            </w:r>
          </w:p>
        </w:tc>
        <w:tc>
          <w:tcPr>
            <w:tcW w:w="4669" w:type="dxa"/>
            <w:tcBorders>
              <w:top w:val="nil"/>
              <w:left w:val="nil"/>
              <w:bottom w:val="single" w:sz="4" w:space="0" w:color="auto"/>
              <w:right w:val="single" w:sz="4" w:space="0" w:color="auto"/>
            </w:tcBorders>
            <w:shd w:val="clear" w:color="auto" w:fill="auto"/>
            <w:hideMark/>
          </w:tcPr>
          <w:p w:rsidR="00E75E2F" w:rsidRPr="005310C8" w:rsidRDefault="00E75E2F" w:rsidP="00517880">
            <w:pPr>
              <w:rPr>
                <w:sz w:val="20"/>
                <w:szCs w:val="20"/>
              </w:rPr>
            </w:pPr>
            <w:r w:rsidRPr="005310C8">
              <w:rPr>
                <w:sz w:val="20"/>
                <w:szCs w:val="20"/>
              </w:rPr>
              <w:t>Увеличение численности участников культурно-досуговых мероприятий (по сравнению с предыдущим годом)</w:t>
            </w:r>
          </w:p>
        </w:tc>
        <w:tc>
          <w:tcPr>
            <w:tcW w:w="1449"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процент</w:t>
            </w:r>
          </w:p>
        </w:tc>
        <w:tc>
          <w:tcPr>
            <w:tcW w:w="1232"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8,8</w:t>
            </w:r>
          </w:p>
        </w:tc>
        <w:tc>
          <w:tcPr>
            <w:tcW w:w="1580"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8,8</w:t>
            </w:r>
          </w:p>
        </w:tc>
        <w:tc>
          <w:tcPr>
            <w:tcW w:w="1497"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0,00</w:t>
            </w:r>
          </w:p>
        </w:tc>
        <w:tc>
          <w:tcPr>
            <w:tcW w:w="1774" w:type="dxa"/>
            <w:tcBorders>
              <w:top w:val="nil"/>
              <w:left w:val="nil"/>
              <w:bottom w:val="single" w:sz="4" w:space="0" w:color="auto"/>
              <w:right w:val="single" w:sz="4" w:space="0" w:color="auto"/>
            </w:tcBorders>
            <w:shd w:val="clear" w:color="auto" w:fill="auto"/>
            <w:hideMark/>
          </w:tcPr>
          <w:p w:rsidR="00E75E2F" w:rsidRPr="005310C8" w:rsidRDefault="00E75E2F" w:rsidP="00517880">
            <w:pPr>
              <w:jc w:val="center"/>
              <w:rPr>
                <w:sz w:val="20"/>
                <w:szCs w:val="20"/>
              </w:rPr>
            </w:pPr>
            <w:r w:rsidRPr="005310C8">
              <w:rPr>
                <w:sz w:val="20"/>
                <w:szCs w:val="20"/>
              </w:rPr>
              <w:t>100,0</w:t>
            </w:r>
          </w:p>
        </w:tc>
        <w:tc>
          <w:tcPr>
            <w:tcW w:w="2356" w:type="dxa"/>
            <w:tcBorders>
              <w:top w:val="nil"/>
              <w:left w:val="nil"/>
              <w:bottom w:val="single" w:sz="4" w:space="0" w:color="auto"/>
              <w:right w:val="single" w:sz="4" w:space="0" w:color="auto"/>
            </w:tcBorders>
            <w:shd w:val="clear" w:color="auto" w:fill="auto"/>
            <w:noWrap/>
            <w:vAlign w:val="bottom"/>
            <w:hideMark/>
          </w:tcPr>
          <w:p w:rsidR="00E75E2F" w:rsidRPr="005310C8" w:rsidRDefault="00E75E2F" w:rsidP="00517880">
            <w:pPr>
              <w:rPr>
                <w:sz w:val="20"/>
                <w:szCs w:val="20"/>
              </w:rPr>
            </w:pPr>
            <w:r w:rsidRPr="005310C8">
              <w:rPr>
                <w:sz w:val="20"/>
                <w:szCs w:val="20"/>
              </w:rPr>
              <w:t> </w:t>
            </w:r>
          </w:p>
        </w:tc>
      </w:tr>
    </w:tbl>
    <w:p w:rsidR="00F6283C" w:rsidRPr="005310C8" w:rsidRDefault="00F6283C" w:rsidP="00517880">
      <w:pPr>
        <w:rPr>
          <w:b/>
          <w:sz w:val="28"/>
          <w:szCs w:val="28"/>
        </w:rPr>
      </w:pPr>
    </w:p>
    <w:p w:rsidR="00030EEE" w:rsidRPr="005310C8" w:rsidRDefault="00030EEE" w:rsidP="00517880">
      <w:pPr>
        <w:rPr>
          <w:b/>
          <w:sz w:val="28"/>
          <w:szCs w:val="28"/>
        </w:rPr>
        <w:sectPr w:rsidR="00030EEE" w:rsidRPr="005310C8" w:rsidSect="00030EEE">
          <w:pgSz w:w="16838" w:h="11906" w:orient="landscape"/>
          <w:pgMar w:top="1531" w:right="1134" w:bottom="1134" w:left="1134" w:header="709" w:footer="709" w:gutter="0"/>
          <w:cols w:space="708"/>
          <w:titlePg/>
          <w:docGrid w:linePitch="381"/>
        </w:sectPr>
      </w:pPr>
    </w:p>
    <w:p w:rsidR="00C85667" w:rsidRPr="005310C8" w:rsidRDefault="00E3434A" w:rsidP="00517880">
      <w:pPr>
        <w:jc w:val="center"/>
        <w:rPr>
          <w:b/>
          <w:color w:val="000000"/>
          <w:sz w:val="26"/>
          <w:szCs w:val="26"/>
        </w:rPr>
      </w:pPr>
      <w:r w:rsidRPr="005310C8">
        <w:rPr>
          <w:b/>
          <w:sz w:val="26"/>
          <w:szCs w:val="26"/>
        </w:rPr>
        <w:lastRenderedPageBreak/>
        <w:t xml:space="preserve">Информация о реализации государственной программы Кабардино-Балкарской Республики </w:t>
      </w:r>
      <w:r w:rsidR="00466FC9" w:rsidRPr="005310C8">
        <w:rPr>
          <w:b/>
          <w:color w:val="000000"/>
          <w:sz w:val="26"/>
          <w:szCs w:val="26"/>
        </w:rPr>
        <w:t>«Охрана окружающей среды, воспроизводство и использование природных ресурсов в Кабардино-Балкарской Республике»</w:t>
      </w:r>
    </w:p>
    <w:p w:rsidR="00466FC9" w:rsidRPr="005310C8" w:rsidRDefault="00466FC9" w:rsidP="00517880">
      <w:pPr>
        <w:jc w:val="center"/>
        <w:rPr>
          <w:color w:val="000000"/>
          <w:sz w:val="26"/>
          <w:szCs w:val="26"/>
        </w:rPr>
      </w:pPr>
      <w:r w:rsidRPr="005310C8">
        <w:rPr>
          <w:color w:val="000000"/>
          <w:sz w:val="26"/>
          <w:szCs w:val="26"/>
        </w:rPr>
        <w:t xml:space="preserve">(по </w:t>
      </w:r>
      <w:r w:rsidR="00CE1039" w:rsidRPr="005310C8">
        <w:rPr>
          <w:color w:val="000000"/>
          <w:sz w:val="26"/>
          <w:szCs w:val="26"/>
        </w:rPr>
        <w:t>данным Министерства природных ресурсов и экологии Кабардино-Балкарской Республики)</w:t>
      </w:r>
    </w:p>
    <w:p w:rsidR="00466FC9" w:rsidRPr="005310C8" w:rsidRDefault="00466FC9" w:rsidP="00517880">
      <w:pPr>
        <w:jc w:val="center"/>
        <w:rPr>
          <w:color w:val="000000"/>
          <w:sz w:val="26"/>
          <w:szCs w:val="26"/>
        </w:rPr>
      </w:pPr>
    </w:p>
    <w:p w:rsidR="00466FC9" w:rsidRPr="005310C8" w:rsidRDefault="00466FC9" w:rsidP="00517880">
      <w:pPr>
        <w:ind w:firstLine="709"/>
        <w:jc w:val="both"/>
        <w:rPr>
          <w:color w:val="000000"/>
          <w:sz w:val="26"/>
          <w:szCs w:val="26"/>
        </w:rPr>
      </w:pPr>
      <w:r w:rsidRPr="005310C8">
        <w:rPr>
          <w:color w:val="000000"/>
          <w:sz w:val="26"/>
          <w:szCs w:val="26"/>
        </w:rPr>
        <w:t>На реализацию мероприятий государственной программы «Охрана окружающей среды, воспроизводство и использование природных ресурсов в Кабардино-Балкарской Республике» в 2017 году было предусмотрено 253,4 млн рублей, в том числе 186,3 млн рублей за счет средств федерального бюджета и 67,1 млн рублей за счет средств республиканского бюджета.</w:t>
      </w:r>
    </w:p>
    <w:p w:rsidR="00466FC9" w:rsidRPr="005310C8" w:rsidRDefault="00195BAB" w:rsidP="00517880">
      <w:pPr>
        <w:ind w:firstLine="709"/>
        <w:jc w:val="both"/>
        <w:rPr>
          <w:color w:val="000000"/>
          <w:sz w:val="26"/>
          <w:szCs w:val="26"/>
        </w:rPr>
      </w:pPr>
      <w:r w:rsidRPr="005310C8">
        <w:rPr>
          <w:color w:val="000000"/>
          <w:sz w:val="26"/>
          <w:szCs w:val="26"/>
        </w:rPr>
        <w:t xml:space="preserve">Фактическое финансирование составили 249,5 млн рублей, в том числе 185,8 млн рублей за счет средств федерального бюджета и 63,7 млн рублей за счет средств </w:t>
      </w:r>
      <w:r w:rsidR="00A2661E" w:rsidRPr="005310C8">
        <w:rPr>
          <w:color w:val="000000"/>
          <w:sz w:val="26"/>
          <w:szCs w:val="26"/>
        </w:rPr>
        <w:t>республиканского бюджета</w:t>
      </w:r>
      <w:r w:rsidRPr="005310C8">
        <w:rPr>
          <w:color w:val="000000"/>
          <w:sz w:val="26"/>
          <w:szCs w:val="26"/>
        </w:rPr>
        <w:t xml:space="preserve"> КБР. Уровень финансирования составил 98,5%, в том числе 99,75 за счет средств федерального бюджет аи 94,9% республиканского бюджета.</w:t>
      </w:r>
    </w:p>
    <w:p w:rsidR="00254E74" w:rsidRPr="005310C8" w:rsidRDefault="000E4E3E" w:rsidP="00517880">
      <w:pPr>
        <w:autoSpaceDE w:val="0"/>
        <w:autoSpaceDN w:val="0"/>
        <w:adjustRightInd w:val="0"/>
        <w:ind w:firstLine="709"/>
        <w:jc w:val="both"/>
        <w:rPr>
          <w:color w:val="000000"/>
          <w:sz w:val="26"/>
          <w:szCs w:val="26"/>
        </w:rPr>
      </w:pPr>
      <w:r w:rsidRPr="005310C8">
        <w:rPr>
          <w:sz w:val="26"/>
          <w:szCs w:val="26"/>
        </w:rPr>
        <w:t xml:space="preserve">Из 25 индикаторов госпрограммы достигнуты значения 15 индикаторов или 60%, не достигнуты значения 10 индикаторов. В связи с отсутствием финансирования </w:t>
      </w:r>
      <w:r w:rsidR="00254E74" w:rsidRPr="005310C8">
        <w:rPr>
          <w:sz w:val="26"/>
          <w:szCs w:val="26"/>
        </w:rPr>
        <w:t>не достигнуты значения индикаторов «</w:t>
      </w:r>
      <w:r w:rsidRPr="005310C8">
        <w:rPr>
          <w:color w:val="000000"/>
          <w:sz w:val="26"/>
          <w:szCs w:val="26"/>
        </w:rPr>
        <w:t>Количество утвержденных паспортов и внесенных в земельный кадастр сведений о границах памятников природы</w:t>
      </w:r>
      <w:r w:rsidR="00254E74" w:rsidRPr="005310C8">
        <w:rPr>
          <w:color w:val="000000"/>
          <w:sz w:val="26"/>
          <w:szCs w:val="26"/>
        </w:rPr>
        <w:t>», «Строительство полигонов», «Рекультивация свалок».</w:t>
      </w:r>
    </w:p>
    <w:p w:rsidR="00254E74" w:rsidRPr="005310C8" w:rsidRDefault="007C2433" w:rsidP="00517880">
      <w:pPr>
        <w:ind w:firstLine="709"/>
        <w:jc w:val="both"/>
        <w:rPr>
          <w:sz w:val="26"/>
          <w:szCs w:val="26"/>
        </w:rPr>
      </w:pPr>
      <w:r w:rsidRPr="005310C8">
        <w:rPr>
          <w:sz w:val="26"/>
          <w:szCs w:val="26"/>
        </w:rPr>
        <w:t>На осуществление отдельных полномочий в области водных отношений выделено субвенций из ФБ в сумме 27491,4</w:t>
      </w:r>
      <w:r w:rsidR="003F2FA1" w:rsidRPr="005310C8">
        <w:rPr>
          <w:sz w:val="26"/>
          <w:szCs w:val="26"/>
        </w:rPr>
        <w:t xml:space="preserve"> </w:t>
      </w:r>
      <w:r w:rsidRPr="005310C8">
        <w:rPr>
          <w:sz w:val="26"/>
          <w:szCs w:val="26"/>
        </w:rPr>
        <w:t>тыс.</w:t>
      </w:r>
      <w:r w:rsidR="003F2FA1" w:rsidRPr="005310C8">
        <w:rPr>
          <w:sz w:val="26"/>
          <w:szCs w:val="26"/>
        </w:rPr>
        <w:t xml:space="preserve"> </w:t>
      </w:r>
      <w:r w:rsidRPr="005310C8">
        <w:rPr>
          <w:sz w:val="26"/>
          <w:szCs w:val="26"/>
        </w:rPr>
        <w:t>руб</w:t>
      </w:r>
      <w:r w:rsidR="003F2FA1" w:rsidRPr="005310C8">
        <w:rPr>
          <w:sz w:val="26"/>
          <w:szCs w:val="26"/>
        </w:rPr>
        <w:t>лей</w:t>
      </w:r>
      <w:r w:rsidRPr="005310C8">
        <w:rPr>
          <w:sz w:val="26"/>
          <w:szCs w:val="26"/>
        </w:rPr>
        <w:t>. Соглашение между Федеральным агентством водных ресурсов и Правительством КБР и дополнительно из резервного фонда Федерального агентства водных ресурсов 10,0 млн</w:t>
      </w:r>
      <w:r w:rsidR="009F4704" w:rsidRPr="005310C8">
        <w:rPr>
          <w:sz w:val="26"/>
          <w:szCs w:val="26"/>
        </w:rPr>
        <w:t xml:space="preserve"> </w:t>
      </w:r>
      <w:r w:rsidRPr="005310C8">
        <w:rPr>
          <w:sz w:val="26"/>
          <w:szCs w:val="26"/>
        </w:rPr>
        <w:t xml:space="preserve">рублей. Проведены </w:t>
      </w:r>
      <w:proofErr w:type="spellStart"/>
      <w:r w:rsidRPr="005310C8">
        <w:rPr>
          <w:sz w:val="26"/>
          <w:szCs w:val="26"/>
        </w:rPr>
        <w:t>руслорегулировочные</w:t>
      </w:r>
      <w:proofErr w:type="spellEnd"/>
      <w:r w:rsidRPr="005310C8">
        <w:rPr>
          <w:sz w:val="26"/>
          <w:szCs w:val="26"/>
        </w:rPr>
        <w:t xml:space="preserve"> работы, работы по установлению границ </w:t>
      </w:r>
      <w:proofErr w:type="spellStart"/>
      <w:r w:rsidRPr="005310C8">
        <w:rPr>
          <w:sz w:val="26"/>
          <w:szCs w:val="26"/>
        </w:rPr>
        <w:t>водоохранных</w:t>
      </w:r>
      <w:proofErr w:type="spellEnd"/>
      <w:r w:rsidRPr="005310C8">
        <w:rPr>
          <w:sz w:val="26"/>
          <w:szCs w:val="26"/>
        </w:rPr>
        <w:t xml:space="preserve"> зон и границ прибрежных защитных полос. Работы  завершены.</w:t>
      </w:r>
    </w:p>
    <w:p w:rsidR="007C2433" w:rsidRPr="005310C8" w:rsidRDefault="007C2433" w:rsidP="00517880">
      <w:pPr>
        <w:ind w:firstLine="709"/>
        <w:jc w:val="both"/>
        <w:rPr>
          <w:rFonts w:eastAsia="Calibri"/>
          <w:sz w:val="26"/>
          <w:szCs w:val="26"/>
        </w:rPr>
      </w:pPr>
      <w:r w:rsidRPr="005310C8">
        <w:rPr>
          <w:rFonts w:eastAsia="Calibri"/>
          <w:sz w:val="26"/>
          <w:szCs w:val="26"/>
        </w:rPr>
        <w:t>Проводится регулярное информирование населения, и любителей рыболовства по вопросам рационального использования объектов животного мира и водных биологических ресурсов и среды их обитания.</w:t>
      </w:r>
    </w:p>
    <w:p w:rsidR="007C2433" w:rsidRPr="005310C8" w:rsidRDefault="007C2433" w:rsidP="00517880">
      <w:pPr>
        <w:ind w:firstLine="709"/>
        <w:jc w:val="both"/>
        <w:rPr>
          <w:sz w:val="26"/>
          <w:szCs w:val="26"/>
        </w:rPr>
      </w:pPr>
      <w:r w:rsidRPr="005310C8">
        <w:rPr>
          <w:sz w:val="26"/>
          <w:szCs w:val="26"/>
        </w:rPr>
        <w:t xml:space="preserve">В рамках </w:t>
      </w:r>
      <w:proofErr w:type="spellStart"/>
      <w:r w:rsidRPr="005310C8">
        <w:rPr>
          <w:sz w:val="26"/>
          <w:szCs w:val="26"/>
        </w:rPr>
        <w:t>осуществлениея</w:t>
      </w:r>
      <w:proofErr w:type="spellEnd"/>
      <w:r w:rsidRPr="005310C8">
        <w:rPr>
          <w:sz w:val="26"/>
          <w:szCs w:val="26"/>
        </w:rPr>
        <w:t xml:space="preserve"> полномочий Российской Федерации в области охраны и использования охотничьих ресурсов по контролю, надзору, выдаче разрешений на добычу охотничьих ресурсов и заключению </w:t>
      </w:r>
      <w:proofErr w:type="spellStart"/>
      <w:r w:rsidRPr="005310C8">
        <w:rPr>
          <w:sz w:val="26"/>
          <w:szCs w:val="26"/>
        </w:rPr>
        <w:t>охотхозяйственных</w:t>
      </w:r>
      <w:proofErr w:type="spellEnd"/>
      <w:r w:rsidRPr="005310C8">
        <w:rPr>
          <w:sz w:val="26"/>
          <w:szCs w:val="26"/>
        </w:rPr>
        <w:t xml:space="preserve"> соглашений департаментом охоты выдано 2881  разрешений на добычу охотничьих ресурсов. Разработан согласованный с </w:t>
      </w:r>
      <w:proofErr w:type="spellStart"/>
      <w:r w:rsidRPr="005310C8">
        <w:rPr>
          <w:sz w:val="26"/>
          <w:szCs w:val="26"/>
        </w:rPr>
        <w:t>охотопользователями</w:t>
      </w:r>
      <w:proofErr w:type="spellEnd"/>
      <w:r w:rsidRPr="005310C8">
        <w:rPr>
          <w:sz w:val="26"/>
          <w:szCs w:val="26"/>
        </w:rPr>
        <w:t xml:space="preserve"> график проведения </w:t>
      </w:r>
      <w:proofErr w:type="spellStart"/>
      <w:r w:rsidRPr="005310C8">
        <w:rPr>
          <w:sz w:val="26"/>
          <w:szCs w:val="26"/>
        </w:rPr>
        <w:t>послепромыслового</w:t>
      </w:r>
      <w:proofErr w:type="spellEnd"/>
      <w:r w:rsidRPr="005310C8">
        <w:rPr>
          <w:sz w:val="26"/>
          <w:szCs w:val="26"/>
        </w:rPr>
        <w:t xml:space="preserve"> учета и оценки численности охотничьих животных.</w:t>
      </w:r>
    </w:p>
    <w:p w:rsidR="007C2433" w:rsidRPr="005310C8" w:rsidRDefault="007C2433" w:rsidP="00517880">
      <w:pPr>
        <w:ind w:firstLine="709"/>
        <w:jc w:val="both"/>
        <w:rPr>
          <w:color w:val="000000" w:themeColor="text1"/>
          <w:sz w:val="26"/>
          <w:szCs w:val="26"/>
        </w:rPr>
      </w:pPr>
      <w:r w:rsidRPr="005310C8">
        <w:rPr>
          <w:color w:val="000000" w:themeColor="text1"/>
          <w:sz w:val="26"/>
          <w:szCs w:val="26"/>
        </w:rPr>
        <w:t>ГКОУ ДОД «Республиканский детский эколого-биологический центр» Министерства образования, науки и по делам молодежи КБР разработан и утвержден план мероприятий, в сфере экологического образования, воспитания и просвещения. В планах воспитательной работы школ выделено направление экологического воспитания учащихся. В начальной школе реализуется программа «Формирование экологической культуры, культуры здорового и безопасного образа жизни.</w:t>
      </w:r>
    </w:p>
    <w:p w:rsidR="007C2433" w:rsidRPr="005310C8" w:rsidRDefault="007C2433" w:rsidP="00517880">
      <w:pPr>
        <w:ind w:firstLine="709"/>
        <w:jc w:val="both"/>
        <w:rPr>
          <w:color w:val="000000" w:themeColor="text1"/>
          <w:sz w:val="26"/>
          <w:szCs w:val="26"/>
        </w:rPr>
      </w:pPr>
      <w:r w:rsidRPr="005310C8">
        <w:rPr>
          <w:color w:val="000000" w:themeColor="text1"/>
          <w:sz w:val="26"/>
          <w:szCs w:val="26"/>
        </w:rPr>
        <w:t xml:space="preserve">В рамках организации системы повышения квалификации преподавателей (экологии и смежных дисциплин) образовательных учреждений, педагогов дополнительного образования по вопросам охраны окружающей среды и </w:t>
      </w:r>
      <w:r w:rsidRPr="005310C8">
        <w:rPr>
          <w:color w:val="000000" w:themeColor="text1"/>
          <w:sz w:val="26"/>
          <w:szCs w:val="26"/>
        </w:rPr>
        <w:lastRenderedPageBreak/>
        <w:t>современных технологий по экологии учителя биологии, географии, педагоги дополнительного образования детей в установленном порядке проходят курсы повышения квалификации, том числе и по вопросам экологического образования и воспитания.  В 2017 году прошли 31 преподавателей.</w:t>
      </w:r>
    </w:p>
    <w:p w:rsidR="007C2433" w:rsidRPr="005310C8" w:rsidRDefault="007C2433" w:rsidP="00517880">
      <w:pPr>
        <w:widowControl w:val="0"/>
        <w:autoSpaceDE w:val="0"/>
        <w:autoSpaceDN w:val="0"/>
        <w:adjustRightInd w:val="0"/>
        <w:ind w:firstLine="709"/>
        <w:jc w:val="both"/>
        <w:rPr>
          <w:color w:val="000000" w:themeColor="text1"/>
          <w:sz w:val="26"/>
          <w:szCs w:val="26"/>
        </w:rPr>
      </w:pPr>
      <w:r w:rsidRPr="005310C8">
        <w:rPr>
          <w:color w:val="000000" w:themeColor="text1"/>
          <w:sz w:val="26"/>
          <w:szCs w:val="26"/>
        </w:rPr>
        <w:t>В течение года поводились  конкурсы, экологические акции и семинары. В соответствии с планом мероприятий по Году экологии в КБР проведен ряд природоохранных мероприятий, в том числе  экологические акции и субботники в муниципальных образований, участие, в которых удалось вовлечь более 200000 жителей республики.</w:t>
      </w:r>
    </w:p>
    <w:p w:rsidR="007C2433" w:rsidRPr="005310C8" w:rsidRDefault="007C2433" w:rsidP="00517880">
      <w:pPr>
        <w:ind w:firstLine="709"/>
        <w:jc w:val="both"/>
        <w:rPr>
          <w:sz w:val="26"/>
          <w:szCs w:val="26"/>
        </w:rPr>
      </w:pPr>
      <w:r w:rsidRPr="005310C8">
        <w:rPr>
          <w:sz w:val="26"/>
          <w:szCs w:val="26"/>
        </w:rPr>
        <w:t xml:space="preserve">В муниципальных образованиях проведены субботники  по санитарной очистке населенных пунктов. 25 марта 2017 года проведена акция «Чистым рекам – чистые берега!».  </w:t>
      </w:r>
      <w:proofErr w:type="gramStart"/>
      <w:r w:rsidRPr="005310C8">
        <w:rPr>
          <w:sz w:val="26"/>
          <w:szCs w:val="26"/>
        </w:rPr>
        <w:t xml:space="preserve">Во всех муниципальных районах и городских округах Кабардино-Балкарской Республики проведена санитарная очистка </w:t>
      </w:r>
      <w:proofErr w:type="spellStart"/>
      <w:r w:rsidRPr="005310C8">
        <w:rPr>
          <w:sz w:val="26"/>
          <w:szCs w:val="26"/>
        </w:rPr>
        <w:t>водоохранных</w:t>
      </w:r>
      <w:proofErr w:type="spellEnd"/>
      <w:r w:rsidRPr="005310C8">
        <w:rPr>
          <w:sz w:val="26"/>
          <w:szCs w:val="26"/>
        </w:rPr>
        <w:t xml:space="preserve"> зон и пойм водных объектов рек республики (Нальчик, Терек, Баксан, Малка, Черек, Лескен и др..</w:t>
      </w:r>
      <w:proofErr w:type="gramEnd"/>
    </w:p>
    <w:p w:rsidR="007C2433" w:rsidRPr="005310C8" w:rsidRDefault="007C2433" w:rsidP="00517880">
      <w:pPr>
        <w:ind w:firstLine="709"/>
        <w:jc w:val="both"/>
        <w:rPr>
          <w:sz w:val="26"/>
          <w:szCs w:val="26"/>
        </w:rPr>
      </w:pPr>
      <w:r w:rsidRPr="005310C8">
        <w:rPr>
          <w:sz w:val="26"/>
          <w:szCs w:val="26"/>
        </w:rPr>
        <w:t>Всероссийский экологический субботник «Зелёная Россия». Минприроды КБР стало региональным координатором акции.  Во всех населённых пунктах республики были организованы уборка мусора и ликвидация несанкционированных свалок, очистка придорожных полос, благоустройство памятников и мемориалов Великой Отечественной войны, посадка цветов и деревьев.</w:t>
      </w:r>
    </w:p>
    <w:p w:rsidR="007C2433" w:rsidRPr="005310C8" w:rsidRDefault="007C2433" w:rsidP="00517880">
      <w:pPr>
        <w:ind w:firstLine="709"/>
        <w:jc w:val="both"/>
        <w:rPr>
          <w:sz w:val="26"/>
          <w:szCs w:val="26"/>
        </w:rPr>
      </w:pPr>
      <w:r w:rsidRPr="005310C8">
        <w:rPr>
          <w:sz w:val="26"/>
          <w:szCs w:val="26"/>
        </w:rPr>
        <w:t>При содействии общественной организации  «Эко-Гармония»  прошла акция, посвященная Всемирному дню защиты детей и Всемирному дню охраны окружающей среды «Зеленый мир детства» акция проводилась в форме игры с концертной развлекательной программой.</w:t>
      </w:r>
    </w:p>
    <w:p w:rsidR="007C2433" w:rsidRPr="005310C8" w:rsidRDefault="007C2433" w:rsidP="00517880">
      <w:pPr>
        <w:ind w:firstLine="709"/>
        <w:jc w:val="both"/>
        <w:rPr>
          <w:sz w:val="26"/>
          <w:szCs w:val="26"/>
        </w:rPr>
      </w:pPr>
      <w:r w:rsidRPr="005310C8">
        <w:rPr>
          <w:sz w:val="26"/>
          <w:szCs w:val="26"/>
        </w:rPr>
        <w:t xml:space="preserve">В рамках подпрограммы «Развитие водохозяйственного комплекса Российской Федерации в 2012-2020 годах в  Кабардино-Балкарской Республике» </w:t>
      </w:r>
      <w:r w:rsidR="008C0065" w:rsidRPr="005310C8">
        <w:rPr>
          <w:sz w:val="26"/>
          <w:szCs w:val="26"/>
        </w:rPr>
        <w:t>осуществлялся</w:t>
      </w:r>
      <w:r w:rsidRPr="005310C8">
        <w:rPr>
          <w:sz w:val="26"/>
          <w:szCs w:val="26"/>
        </w:rPr>
        <w:t xml:space="preserve"> капитальный ремонт защитной дамбы на реках республики. Из федерального бюджета была выделены  субсидии по соглашению № 052-08-065 от 13.02.2017г между Правительством КБР и Федеральным агентством водных ресурсов в сумме 120426,5 тыс.</w:t>
      </w:r>
      <w:r w:rsidR="008C0065" w:rsidRPr="005310C8">
        <w:rPr>
          <w:sz w:val="26"/>
          <w:szCs w:val="26"/>
        </w:rPr>
        <w:t xml:space="preserve"> </w:t>
      </w:r>
      <w:r w:rsidRPr="005310C8">
        <w:rPr>
          <w:sz w:val="26"/>
          <w:szCs w:val="26"/>
        </w:rPr>
        <w:t>руб</w:t>
      </w:r>
      <w:r w:rsidR="008C0065" w:rsidRPr="005310C8">
        <w:rPr>
          <w:sz w:val="26"/>
          <w:szCs w:val="26"/>
        </w:rPr>
        <w:t xml:space="preserve">лей </w:t>
      </w:r>
      <w:r w:rsidRPr="005310C8">
        <w:rPr>
          <w:sz w:val="26"/>
          <w:szCs w:val="26"/>
        </w:rPr>
        <w:t>(освоено 120337,7 тыс.</w:t>
      </w:r>
      <w:r w:rsidR="008C0065" w:rsidRPr="005310C8">
        <w:rPr>
          <w:sz w:val="26"/>
          <w:szCs w:val="26"/>
        </w:rPr>
        <w:t xml:space="preserve"> </w:t>
      </w:r>
      <w:r w:rsidRPr="005310C8">
        <w:rPr>
          <w:sz w:val="26"/>
          <w:szCs w:val="26"/>
        </w:rPr>
        <w:t>руб</w:t>
      </w:r>
      <w:r w:rsidR="008C0065" w:rsidRPr="005310C8">
        <w:rPr>
          <w:sz w:val="26"/>
          <w:szCs w:val="26"/>
        </w:rPr>
        <w:t>лей</w:t>
      </w:r>
      <w:r w:rsidRPr="005310C8">
        <w:rPr>
          <w:sz w:val="26"/>
          <w:szCs w:val="26"/>
        </w:rPr>
        <w:t>)</w:t>
      </w:r>
      <w:proofErr w:type="gramStart"/>
      <w:r w:rsidRPr="005310C8">
        <w:rPr>
          <w:sz w:val="26"/>
          <w:szCs w:val="26"/>
        </w:rPr>
        <w:t>.</w:t>
      </w:r>
      <w:proofErr w:type="gramEnd"/>
      <w:r w:rsidRPr="005310C8">
        <w:rPr>
          <w:sz w:val="26"/>
          <w:szCs w:val="26"/>
        </w:rPr>
        <w:t xml:space="preserve"> </w:t>
      </w:r>
      <w:proofErr w:type="gramStart"/>
      <w:r w:rsidRPr="005310C8">
        <w:rPr>
          <w:sz w:val="26"/>
          <w:szCs w:val="26"/>
        </w:rPr>
        <w:t>в</w:t>
      </w:r>
      <w:proofErr w:type="gramEnd"/>
      <w:r w:rsidRPr="005310C8">
        <w:rPr>
          <w:sz w:val="26"/>
          <w:szCs w:val="26"/>
        </w:rPr>
        <w:t xml:space="preserve">се работы завершены.  </w:t>
      </w:r>
    </w:p>
    <w:p w:rsidR="007B643C" w:rsidRPr="005310C8" w:rsidRDefault="007B643C" w:rsidP="00517880">
      <w:pPr>
        <w:ind w:firstLine="709"/>
        <w:jc w:val="both"/>
        <w:rPr>
          <w:color w:val="000000"/>
          <w:sz w:val="26"/>
          <w:szCs w:val="26"/>
        </w:rPr>
      </w:pPr>
      <w:r w:rsidRPr="005310C8">
        <w:rPr>
          <w:sz w:val="26"/>
          <w:szCs w:val="26"/>
        </w:rPr>
        <w:t xml:space="preserve">В рамках подпрограммы «Ликвидация накопленного экологического ущерба» на </w:t>
      </w:r>
      <w:r w:rsidRPr="005310C8">
        <w:rPr>
          <w:color w:val="000000"/>
          <w:sz w:val="26"/>
          <w:szCs w:val="26"/>
        </w:rPr>
        <w:t xml:space="preserve">рекультивацию сухого пляжа </w:t>
      </w:r>
      <w:proofErr w:type="spellStart"/>
      <w:r w:rsidRPr="005310C8">
        <w:rPr>
          <w:color w:val="000000"/>
          <w:sz w:val="26"/>
          <w:szCs w:val="26"/>
        </w:rPr>
        <w:t>хвостохранилища</w:t>
      </w:r>
      <w:proofErr w:type="spellEnd"/>
      <w:r w:rsidRPr="005310C8">
        <w:rPr>
          <w:color w:val="000000"/>
          <w:sz w:val="26"/>
          <w:szCs w:val="26"/>
        </w:rPr>
        <w:t xml:space="preserve"> с восстановлением сбросного колодца (водопонижение и водоотведение) </w:t>
      </w:r>
      <w:r w:rsidRPr="005310C8">
        <w:rPr>
          <w:sz w:val="26"/>
          <w:szCs w:val="26"/>
        </w:rPr>
        <w:t>выделено из федерального бюджета субсидии по соглашению № 051-08-161 от 20.02.2017г между Министерством природных ресурсов РФ и Правительством КБР в сумме 21650,0 тыс. рублей (освоено 21650,0 тыс. рублей) софинансирование из республиканского бюджета составляет  1882,6 тыс. рублей (освоено 1882,6тыс.руб.) Работы по первому этапу  завершены .</w:t>
      </w:r>
    </w:p>
    <w:p w:rsidR="00466FC9" w:rsidRPr="005310C8" w:rsidRDefault="00466FC9" w:rsidP="00517880">
      <w:pPr>
        <w:rPr>
          <w:sz w:val="26"/>
          <w:szCs w:val="26"/>
        </w:rPr>
      </w:pPr>
    </w:p>
    <w:p w:rsidR="00195BAB" w:rsidRPr="005310C8" w:rsidRDefault="00195BAB" w:rsidP="00517880">
      <w:pPr>
        <w:autoSpaceDE w:val="0"/>
        <w:autoSpaceDN w:val="0"/>
        <w:adjustRightInd w:val="0"/>
        <w:jc w:val="center"/>
        <w:rPr>
          <w:sz w:val="26"/>
          <w:szCs w:val="26"/>
        </w:rPr>
        <w:sectPr w:rsidR="00195BAB" w:rsidRPr="005310C8" w:rsidSect="00030EEE">
          <w:pgSz w:w="11906" w:h="16838"/>
          <w:pgMar w:top="1134" w:right="1134" w:bottom="1134" w:left="1531" w:header="709" w:footer="709" w:gutter="0"/>
          <w:cols w:space="708"/>
          <w:titlePg/>
          <w:docGrid w:linePitch="381"/>
        </w:sectPr>
      </w:pPr>
    </w:p>
    <w:p w:rsidR="00466FC9" w:rsidRPr="005310C8" w:rsidRDefault="00AF32A0" w:rsidP="00517880">
      <w:pPr>
        <w:autoSpaceDE w:val="0"/>
        <w:autoSpaceDN w:val="0"/>
        <w:adjustRightInd w:val="0"/>
        <w:jc w:val="center"/>
      </w:pPr>
      <w:r w:rsidRPr="005310C8">
        <w:lastRenderedPageBreak/>
        <w:t xml:space="preserve">Отчет о достигнутых значениях целевых показателей (индикаторов) государственной программы Кабардино-Балкарской Республики </w:t>
      </w:r>
      <w:r w:rsidR="00195BAB" w:rsidRPr="005310C8">
        <w:rPr>
          <w:color w:val="000000"/>
        </w:rPr>
        <w:t>«Охрана окружающей среды, воспроизводство и использование природных ресурсов в Кабардино-Балкарской Республике»</w:t>
      </w:r>
      <w:r w:rsidR="00466FC9" w:rsidRPr="005310C8">
        <w:t xml:space="preserve"> </w:t>
      </w:r>
      <w:r w:rsidR="00195BAB" w:rsidRPr="005310C8">
        <w:t>за 2017 год</w:t>
      </w:r>
      <w:r w:rsidR="00466FC9" w:rsidRPr="005310C8">
        <w:t xml:space="preserve"> </w:t>
      </w:r>
    </w:p>
    <w:tbl>
      <w:tblPr>
        <w:tblW w:w="15026" w:type="dxa"/>
        <w:tblInd w:w="62" w:type="dxa"/>
        <w:tblLayout w:type="fixed"/>
        <w:tblCellMar>
          <w:left w:w="62" w:type="dxa"/>
          <w:right w:w="62" w:type="dxa"/>
        </w:tblCellMar>
        <w:tblLook w:val="0000" w:firstRow="0" w:lastRow="0" w:firstColumn="0" w:lastColumn="0" w:noHBand="0" w:noVBand="0"/>
      </w:tblPr>
      <w:tblGrid>
        <w:gridCol w:w="510"/>
        <w:gridCol w:w="5093"/>
        <w:gridCol w:w="1418"/>
        <w:gridCol w:w="1209"/>
        <w:gridCol w:w="1484"/>
        <w:gridCol w:w="953"/>
        <w:gridCol w:w="992"/>
        <w:gridCol w:w="3367"/>
      </w:tblGrid>
      <w:tr w:rsidR="00466FC9" w:rsidRPr="005310C8" w:rsidTr="00B81185">
        <w:trPr>
          <w:trHeight w:val="20"/>
          <w:tblHeader/>
        </w:trPr>
        <w:tc>
          <w:tcPr>
            <w:tcW w:w="510" w:type="dxa"/>
            <w:vMerge w:val="restart"/>
            <w:tcBorders>
              <w:top w:val="single" w:sz="4" w:space="0" w:color="auto"/>
              <w:left w:val="single" w:sz="4" w:space="0" w:color="auto"/>
              <w:bottom w:val="single" w:sz="4" w:space="0" w:color="auto"/>
              <w:right w:val="single" w:sz="4" w:space="0" w:color="auto"/>
            </w:tcBorders>
          </w:tcPr>
          <w:p w:rsidR="00466FC9" w:rsidRPr="005310C8" w:rsidRDefault="00466FC9" w:rsidP="00517880">
            <w:pPr>
              <w:autoSpaceDE w:val="0"/>
              <w:autoSpaceDN w:val="0"/>
              <w:adjustRightInd w:val="0"/>
              <w:jc w:val="center"/>
              <w:rPr>
                <w:sz w:val="20"/>
                <w:szCs w:val="20"/>
              </w:rPr>
            </w:pPr>
            <w:r w:rsidRPr="005310C8">
              <w:rPr>
                <w:sz w:val="20"/>
                <w:szCs w:val="20"/>
              </w:rPr>
              <w:t>N п/п</w:t>
            </w:r>
          </w:p>
        </w:tc>
        <w:tc>
          <w:tcPr>
            <w:tcW w:w="5093" w:type="dxa"/>
            <w:vMerge w:val="restart"/>
            <w:tcBorders>
              <w:top w:val="single" w:sz="4" w:space="0" w:color="auto"/>
              <w:left w:val="single" w:sz="4" w:space="0" w:color="auto"/>
              <w:bottom w:val="single" w:sz="4" w:space="0" w:color="auto"/>
              <w:right w:val="single" w:sz="4" w:space="0" w:color="auto"/>
            </w:tcBorders>
          </w:tcPr>
          <w:p w:rsidR="00466FC9" w:rsidRPr="005310C8" w:rsidRDefault="00466FC9" w:rsidP="00517880">
            <w:pPr>
              <w:autoSpaceDE w:val="0"/>
              <w:autoSpaceDN w:val="0"/>
              <w:adjustRightInd w:val="0"/>
              <w:jc w:val="center"/>
              <w:rPr>
                <w:sz w:val="20"/>
                <w:szCs w:val="20"/>
              </w:rPr>
            </w:pPr>
            <w:r w:rsidRPr="005310C8">
              <w:rPr>
                <w:sz w:val="20"/>
                <w:szCs w:val="20"/>
              </w:rPr>
              <w:t>Наименование целевого показателя (индикатора)</w:t>
            </w:r>
          </w:p>
        </w:tc>
        <w:tc>
          <w:tcPr>
            <w:tcW w:w="1418" w:type="dxa"/>
            <w:vMerge w:val="restart"/>
            <w:tcBorders>
              <w:top w:val="single" w:sz="4" w:space="0" w:color="auto"/>
              <w:left w:val="single" w:sz="4" w:space="0" w:color="auto"/>
              <w:bottom w:val="single" w:sz="4" w:space="0" w:color="auto"/>
              <w:right w:val="single" w:sz="4" w:space="0" w:color="auto"/>
            </w:tcBorders>
          </w:tcPr>
          <w:p w:rsidR="00466FC9" w:rsidRPr="005310C8" w:rsidRDefault="00466FC9" w:rsidP="00517880">
            <w:pPr>
              <w:autoSpaceDE w:val="0"/>
              <w:autoSpaceDN w:val="0"/>
              <w:adjustRightInd w:val="0"/>
              <w:jc w:val="center"/>
              <w:rPr>
                <w:sz w:val="20"/>
                <w:szCs w:val="20"/>
              </w:rPr>
            </w:pPr>
            <w:r w:rsidRPr="005310C8">
              <w:rPr>
                <w:sz w:val="20"/>
                <w:szCs w:val="20"/>
              </w:rPr>
              <w:t>Единица измерения</w:t>
            </w:r>
          </w:p>
        </w:tc>
        <w:tc>
          <w:tcPr>
            <w:tcW w:w="2693" w:type="dxa"/>
            <w:gridSpan w:val="2"/>
            <w:tcBorders>
              <w:top w:val="single" w:sz="4" w:space="0" w:color="auto"/>
              <w:left w:val="single" w:sz="4" w:space="0" w:color="auto"/>
              <w:bottom w:val="single" w:sz="4" w:space="0" w:color="auto"/>
              <w:right w:val="single" w:sz="4" w:space="0" w:color="auto"/>
            </w:tcBorders>
          </w:tcPr>
          <w:p w:rsidR="00466FC9" w:rsidRPr="005310C8" w:rsidRDefault="00466FC9" w:rsidP="00517880">
            <w:pPr>
              <w:autoSpaceDE w:val="0"/>
              <w:autoSpaceDN w:val="0"/>
              <w:adjustRightInd w:val="0"/>
              <w:jc w:val="center"/>
              <w:rPr>
                <w:sz w:val="20"/>
                <w:szCs w:val="20"/>
              </w:rPr>
            </w:pPr>
            <w:r w:rsidRPr="005310C8">
              <w:rPr>
                <w:sz w:val="20"/>
                <w:szCs w:val="20"/>
              </w:rPr>
              <w:t>Значения целевых показателей (индикаторов)</w:t>
            </w:r>
          </w:p>
        </w:tc>
        <w:tc>
          <w:tcPr>
            <w:tcW w:w="953" w:type="dxa"/>
            <w:vMerge w:val="restart"/>
            <w:tcBorders>
              <w:top w:val="single" w:sz="4" w:space="0" w:color="auto"/>
              <w:left w:val="single" w:sz="4" w:space="0" w:color="auto"/>
              <w:bottom w:val="single" w:sz="4" w:space="0" w:color="auto"/>
              <w:right w:val="single" w:sz="4" w:space="0" w:color="auto"/>
            </w:tcBorders>
          </w:tcPr>
          <w:p w:rsidR="00466FC9" w:rsidRPr="005310C8" w:rsidRDefault="00466FC9" w:rsidP="00517880">
            <w:pPr>
              <w:autoSpaceDE w:val="0"/>
              <w:autoSpaceDN w:val="0"/>
              <w:adjustRightInd w:val="0"/>
              <w:jc w:val="center"/>
              <w:rPr>
                <w:sz w:val="20"/>
                <w:szCs w:val="20"/>
              </w:rPr>
            </w:pPr>
            <w:r w:rsidRPr="005310C8">
              <w:rPr>
                <w:sz w:val="20"/>
                <w:szCs w:val="20"/>
              </w:rPr>
              <w:t>Абсолютное отклонение</w:t>
            </w:r>
          </w:p>
        </w:tc>
        <w:tc>
          <w:tcPr>
            <w:tcW w:w="992" w:type="dxa"/>
            <w:vMerge w:val="restart"/>
            <w:tcBorders>
              <w:top w:val="single" w:sz="4" w:space="0" w:color="auto"/>
              <w:left w:val="single" w:sz="4" w:space="0" w:color="auto"/>
              <w:bottom w:val="single" w:sz="4" w:space="0" w:color="auto"/>
              <w:right w:val="single" w:sz="4" w:space="0" w:color="auto"/>
            </w:tcBorders>
          </w:tcPr>
          <w:p w:rsidR="00466FC9" w:rsidRPr="005310C8" w:rsidRDefault="00466FC9" w:rsidP="00517880">
            <w:pPr>
              <w:autoSpaceDE w:val="0"/>
              <w:autoSpaceDN w:val="0"/>
              <w:adjustRightInd w:val="0"/>
              <w:jc w:val="center"/>
              <w:rPr>
                <w:sz w:val="20"/>
                <w:szCs w:val="20"/>
              </w:rPr>
            </w:pPr>
            <w:r w:rsidRPr="005310C8">
              <w:rPr>
                <w:sz w:val="20"/>
                <w:szCs w:val="20"/>
              </w:rPr>
              <w:t>Относительное отклонение</w:t>
            </w:r>
          </w:p>
        </w:tc>
        <w:tc>
          <w:tcPr>
            <w:tcW w:w="3367" w:type="dxa"/>
            <w:vMerge w:val="restart"/>
            <w:tcBorders>
              <w:top w:val="single" w:sz="4" w:space="0" w:color="auto"/>
              <w:left w:val="single" w:sz="4" w:space="0" w:color="auto"/>
              <w:bottom w:val="single" w:sz="4" w:space="0" w:color="auto"/>
              <w:right w:val="single" w:sz="4" w:space="0" w:color="auto"/>
            </w:tcBorders>
          </w:tcPr>
          <w:p w:rsidR="00466FC9" w:rsidRPr="005310C8" w:rsidRDefault="00466FC9" w:rsidP="00517880">
            <w:pPr>
              <w:autoSpaceDE w:val="0"/>
              <w:autoSpaceDN w:val="0"/>
              <w:adjustRightInd w:val="0"/>
              <w:jc w:val="center"/>
              <w:rPr>
                <w:sz w:val="20"/>
                <w:szCs w:val="20"/>
              </w:rPr>
            </w:pPr>
            <w:r w:rsidRPr="005310C8">
              <w:rPr>
                <w:sz w:val="20"/>
                <w:szCs w:val="20"/>
              </w:rPr>
              <w:t>Обоснование отклонений значений целевого показателя (индикатора) на конец отчетного периода</w:t>
            </w:r>
          </w:p>
        </w:tc>
      </w:tr>
      <w:tr w:rsidR="00466FC9" w:rsidRPr="005310C8" w:rsidTr="00B81185">
        <w:trPr>
          <w:trHeight w:val="20"/>
          <w:tblHeader/>
        </w:trPr>
        <w:tc>
          <w:tcPr>
            <w:tcW w:w="510" w:type="dxa"/>
            <w:vMerge/>
            <w:tcBorders>
              <w:top w:val="single" w:sz="4" w:space="0" w:color="auto"/>
              <w:left w:val="single" w:sz="4" w:space="0" w:color="auto"/>
              <w:bottom w:val="single" w:sz="4" w:space="0" w:color="auto"/>
              <w:right w:val="single" w:sz="4" w:space="0" w:color="auto"/>
            </w:tcBorders>
          </w:tcPr>
          <w:p w:rsidR="00466FC9" w:rsidRPr="005310C8" w:rsidRDefault="00466FC9" w:rsidP="00517880">
            <w:pPr>
              <w:autoSpaceDE w:val="0"/>
              <w:autoSpaceDN w:val="0"/>
              <w:adjustRightInd w:val="0"/>
              <w:jc w:val="both"/>
              <w:rPr>
                <w:sz w:val="20"/>
                <w:szCs w:val="20"/>
              </w:rPr>
            </w:pPr>
          </w:p>
        </w:tc>
        <w:tc>
          <w:tcPr>
            <w:tcW w:w="5093" w:type="dxa"/>
            <w:vMerge/>
            <w:tcBorders>
              <w:top w:val="single" w:sz="4" w:space="0" w:color="auto"/>
              <w:left w:val="single" w:sz="4" w:space="0" w:color="auto"/>
              <w:bottom w:val="single" w:sz="4" w:space="0" w:color="auto"/>
              <w:right w:val="single" w:sz="4" w:space="0" w:color="auto"/>
            </w:tcBorders>
          </w:tcPr>
          <w:p w:rsidR="00466FC9" w:rsidRPr="005310C8" w:rsidRDefault="00466FC9" w:rsidP="00517880">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466FC9" w:rsidRPr="005310C8" w:rsidRDefault="00466FC9" w:rsidP="00517880">
            <w:pPr>
              <w:autoSpaceDE w:val="0"/>
              <w:autoSpaceDN w:val="0"/>
              <w:adjustRightInd w:val="0"/>
              <w:jc w:val="both"/>
              <w:rPr>
                <w:sz w:val="20"/>
                <w:szCs w:val="20"/>
              </w:rPr>
            </w:pPr>
          </w:p>
        </w:tc>
        <w:tc>
          <w:tcPr>
            <w:tcW w:w="1209" w:type="dxa"/>
            <w:tcBorders>
              <w:top w:val="single" w:sz="4" w:space="0" w:color="auto"/>
              <w:left w:val="single" w:sz="4" w:space="0" w:color="auto"/>
              <w:bottom w:val="single" w:sz="4" w:space="0" w:color="auto"/>
              <w:right w:val="single" w:sz="4" w:space="0" w:color="auto"/>
            </w:tcBorders>
          </w:tcPr>
          <w:p w:rsidR="00466FC9" w:rsidRPr="005310C8" w:rsidRDefault="00466FC9" w:rsidP="00517880">
            <w:pPr>
              <w:autoSpaceDE w:val="0"/>
              <w:autoSpaceDN w:val="0"/>
              <w:adjustRightInd w:val="0"/>
              <w:jc w:val="center"/>
              <w:rPr>
                <w:sz w:val="20"/>
                <w:szCs w:val="20"/>
              </w:rPr>
            </w:pPr>
            <w:r w:rsidRPr="005310C8">
              <w:rPr>
                <w:sz w:val="20"/>
                <w:szCs w:val="20"/>
              </w:rPr>
              <w:t>план на текущий год</w:t>
            </w:r>
          </w:p>
        </w:tc>
        <w:tc>
          <w:tcPr>
            <w:tcW w:w="1484" w:type="dxa"/>
            <w:tcBorders>
              <w:top w:val="single" w:sz="4" w:space="0" w:color="auto"/>
              <w:left w:val="single" w:sz="4" w:space="0" w:color="auto"/>
              <w:bottom w:val="single" w:sz="4" w:space="0" w:color="auto"/>
              <w:right w:val="single" w:sz="4" w:space="0" w:color="auto"/>
            </w:tcBorders>
          </w:tcPr>
          <w:p w:rsidR="00466FC9" w:rsidRPr="005310C8" w:rsidRDefault="00466FC9" w:rsidP="00517880">
            <w:pPr>
              <w:autoSpaceDE w:val="0"/>
              <w:autoSpaceDN w:val="0"/>
              <w:adjustRightInd w:val="0"/>
              <w:jc w:val="center"/>
              <w:rPr>
                <w:sz w:val="20"/>
                <w:szCs w:val="20"/>
              </w:rPr>
            </w:pPr>
            <w:r w:rsidRPr="005310C8">
              <w:rPr>
                <w:sz w:val="20"/>
                <w:szCs w:val="20"/>
              </w:rPr>
              <w:t>значение на конец отчетного года</w:t>
            </w:r>
          </w:p>
        </w:tc>
        <w:tc>
          <w:tcPr>
            <w:tcW w:w="953" w:type="dxa"/>
            <w:vMerge/>
            <w:tcBorders>
              <w:top w:val="single" w:sz="4" w:space="0" w:color="auto"/>
              <w:left w:val="single" w:sz="4" w:space="0" w:color="auto"/>
              <w:bottom w:val="single" w:sz="4" w:space="0" w:color="auto"/>
              <w:right w:val="single" w:sz="4" w:space="0" w:color="auto"/>
            </w:tcBorders>
          </w:tcPr>
          <w:p w:rsidR="00466FC9" w:rsidRPr="005310C8" w:rsidRDefault="00466FC9" w:rsidP="00517880">
            <w:pPr>
              <w:autoSpaceDE w:val="0"/>
              <w:autoSpaceDN w:val="0"/>
              <w:adjustRightInd w:val="0"/>
              <w:jc w:val="center"/>
              <w:rPr>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466FC9" w:rsidRPr="005310C8" w:rsidRDefault="00466FC9" w:rsidP="00517880">
            <w:pPr>
              <w:autoSpaceDE w:val="0"/>
              <w:autoSpaceDN w:val="0"/>
              <w:adjustRightInd w:val="0"/>
              <w:jc w:val="center"/>
              <w:rPr>
                <w:sz w:val="20"/>
                <w:szCs w:val="20"/>
              </w:rPr>
            </w:pPr>
          </w:p>
        </w:tc>
        <w:tc>
          <w:tcPr>
            <w:tcW w:w="3367" w:type="dxa"/>
            <w:vMerge/>
            <w:tcBorders>
              <w:top w:val="single" w:sz="4" w:space="0" w:color="auto"/>
              <w:left w:val="single" w:sz="4" w:space="0" w:color="auto"/>
              <w:bottom w:val="single" w:sz="4" w:space="0" w:color="auto"/>
              <w:right w:val="single" w:sz="4" w:space="0" w:color="auto"/>
            </w:tcBorders>
          </w:tcPr>
          <w:p w:rsidR="00466FC9" w:rsidRPr="005310C8" w:rsidRDefault="00466FC9" w:rsidP="00517880">
            <w:pPr>
              <w:autoSpaceDE w:val="0"/>
              <w:autoSpaceDN w:val="0"/>
              <w:adjustRightInd w:val="0"/>
              <w:jc w:val="center"/>
              <w:rPr>
                <w:sz w:val="20"/>
                <w:szCs w:val="20"/>
              </w:rPr>
            </w:pPr>
          </w:p>
        </w:tc>
      </w:tr>
      <w:tr w:rsidR="00195BAB" w:rsidRPr="005310C8" w:rsidTr="00B81185">
        <w:trPr>
          <w:trHeight w:val="20"/>
        </w:trPr>
        <w:tc>
          <w:tcPr>
            <w:tcW w:w="15026" w:type="dxa"/>
            <w:gridSpan w:val="8"/>
            <w:tcBorders>
              <w:top w:val="single" w:sz="4" w:space="0" w:color="auto"/>
              <w:left w:val="single" w:sz="4" w:space="0" w:color="auto"/>
              <w:bottom w:val="single" w:sz="4" w:space="0" w:color="auto"/>
              <w:right w:val="single" w:sz="4" w:space="0" w:color="auto"/>
            </w:tcBorders>
          </w:tcPr>
          <w:p w:rsidR="00195BAB" w:rsidRPr="005310C8" w:rsidRDefault="00195BAB" w:rsidP="00517880">
            <w:pPr>
              <w:autoSpaceDE w:val="0"/>
              <w:autoSpaceDN w:val="0"/>
              <w:adjustRightInd w:val="0"/>
              <w:jc w:val="center"/>
              <w:rPr>
                <w:color w:val="000000"/>
                <w:sz w:val="20"/>
                <w:szCs w:val="20"/>
              </w:rPr>
            </w:pPr>
            <w:r w:rsidRPr="005310C8">
              <w:rPr>
                <w:color w:val="000000"/>
                <w:sz w:val="20"/>
                <w:szCs w:val="20"/>
              </w:rPr>
              <w:t>Подпрограмма «Регулирование качества окружающей среды»</w:t>
            </w:r>
          </w:p>
        </w:tc>
      </w:tr>
      <w:tr w:rsidR="00195BAB" w:rsidRPr="005310C8" w:rsidTr="00B81185">
        <w:trPr>
          <w:trHeight w:val="20"/>
        </w:trPr>
        <w:tc>
          <w:tcPr>
            <w:tcW w:w="510" w:type="dxa"/>
            <w:tcBorders>
              <w:top w:val="single" w:sz="4" w:space="0" w:color="auto"/>
              <w:left w:val="single" w:sz="4" w:space="0" w:color="auto"/>
              <w:bottom w:val="single" w:sz="4" w:space="0" w:color="auto"/>
              <w:right w:val="single" w:sz="4" w:space="0" w:color="auto"/>
            </w:tcBorders>
          </w:tcPr>
          <w:p w:rsidR="00195BAB" w:rsidRPr="005310C8" w:rsidRDefault="00195BAB" w:rsidP="00517880">
            <w:pPr>
              <w:autoSpaceDE w:val="0"/>
              <w:autoSpaceDN w:val="0"/>
              <w:adjustRightInd w:val="0"/>
              <w:jc w:val="both"/>
              <w:rPr>
                <w:sz w:val="20"/>
                <w:szCs w:val="20"/>
              </w:rPr>
            </w:pPr>
            <w:r w:rsidRPr="005310C8">
              <w:rPr>
                <w:sz w:val="20"/>
                <w:szCs w:val="20"/>
              </w:rPr>
              <w:t>1.1</w:t>
            </w:r>
          </w:p>
        </w:tc>
        <w:tc>
          <w:tcPr>
            <w:tcW w:w="5093" w:type="dxa"/>
            <w:tcBorders>
              <w:top w:val="single" w:sz="4" w:space="0" w:color="auto"/>
              <w:left w:val="single" w:sz="4" w:space="0" w:color="auto"/>
              <w:bottom w:val="single" w:sz="4" w:space="0" w:color="auto"/>
              <w:right w:val="single" w:sz="4" w:space="0" w:color="auto"/>
            </w:tcBorders>
          </w:tcPr>
          <w:p w:rsidR="00195BAB" w:rsidRPr="005310C8" w:rsidRDefault="00195BAB" w:rsidP="00517880">
            <w:pPr>
              <w:autoSpaceDE w:val="0"/>
              <w:autoSpaceDN w:val="0"/>
              <w:adjustRightInd w:val="0"/>
              <w:rPr>
                <w:sz w:val="20"/>
                <w:szCs w:val="20"/>
              </w:rPr>
            </w:pPr>
            <w:r w:rsidRPr="005310C8">
              <w:rPr>
                <w:color w:val="000000"/>
                <w:sz w:val="20"/>
                <w:szCs w:val="20"/>
              </w:rPr>
              <w:t>Объем выбросов вредных (загрязняющих) веществ от стационарных источников на единицу валового регионального продукта</w:t>
            </w:r>
          </w:p>
        </w:tc>
        <w:tc>
          <w:tcPr>
            <w:tcW w:w="1418" w:type="dxa"/>
            <w:tcBorders>
              <w:top w:val="single" w:sz="4" w:space="0" w:color="auto"/>
              <w:left w:val="single" w:sz="4" w:space="0" w:color="auto"/>
              <w:bottom w:val="single" w:sz="4" w:space="0" w:color="auto"/>
              <w:right w:val="single" w:sz="4" w:space="0" w:color="auto"/>
            </w:tcBorders>
          </w:tcPr>
          <w:p w:rsidR="00195BAB" w:rsidRPr="005310C8" w:rsidRDefault="00195BAB" w:rsidP="00517880">
            <w:pPr>
              <w:autoSpaceDE w:val="0"/>
              <w:autoSpaceDN w:val="0"/>
              <w:adjustRightInd w:val="0"/>
              <w:jc w:val="center"/>
              <w:rPr>
                <w:color w:val="000000"/>
                <w:sz w:val="20"/>
                <w:szCs w:val="20"/>
              </w:rPr>
            </w:pPr>
            <w:r w:rsidRPr="005310C8">
              <w:rPr>
                <w:color w:val="000000"/>
                <w:sz w:val="20"/>
                <w:szCs w:val="20"/>
              </w:rPr>
              <w:t>Тонн/</w:t>
            </w:r>
          </w:p>
          <w:p w:rsidR="00195BAB" w:rsidRPr="005310C8" w:rsidRDefault="00195BAB" w:rsidP="00517880">
            <w:pPr>
              <w:autoSpaceDE w:val="0"/>
              <w:autoSpaceDN w:val="0"/>
              <w:adjustRightInd w:val="0"/>
              <w:jc w:val="center"/>
              <w:rPr>
                <w:color w:val="000000"/>
                <w:sz w:val="20"/>
                <w:szCs w:val="20"/>
              </w:rPr>
            </w:pPr>
            <w:r w:rsidRPr="005310C8">
              <w:rPr>
                <w:color w:val="000000"/>
                <w:sz w:val="20"/>
                <w:szCs w:val="20"/>
              </w:rPr>
              <w:t>млн руб.</w:t>
            </w:r>
          </w:p>
          <w:p w:rsidR="00195BAB" w:rsidRPr="005310C8" w:rsidRDefault="00195BAB" w:rsidP="00517880">
            <w:pPr>
              <w:autoSpaceDE w:val="0"/>
              <w:autoSpaceDN w:val="0"/>
              <w:adjustRightInd w:val="0"/>
              <w:jc w:val="center"/>
              <w:rPr>
                <w:sz w:val="20"/>
                <w:szCs w:val="20"/>
              </w:rPr>
            </w:pPr>
            <w:r w:rsidRPr="005310C8">
              <w:rPr>
                <w:color w:val="000000"/>
                <w:sz w:val="20"/>
                <w:szCs w:val="20"/>
              </w:rPr>
              <w:t>ВРП</w:t>
            </w:r>
          </w:p>
        </w:tc>
        <w:tc>
          <w:tcPr>
            <w:tcW w:w="1209" w:type="dxa"/>
            <w:tcBorders>
              <w:top w:val="single" w:sz="4" w:space="0" w:color="auto"/>
              <w:left w:val="single" w:sz="4" w:space="0" w:color="auto"/>
              <w:bottom w:val="single" w:sz="4" w:space="0" w:color="auto"/>
              <w:right w:val="single" w:sz="4" w:space="0" w:color="auto"/>
            </w:tcBorders>
          </w:tcPr>
          <w:p w:rsidR="00195BAB" w:rsidRPr="005310C8" w:rsidRDefault="00195BAB" w:rsidP="00517880">
            <w:pPr>
              <w:autoSpaceDE w:val="0"/>
              <w:autoSpaceDN w:val="0"/>
              <w:adjustRightInd w:val="0"/>
              <w:jc w:val="center"/>
              <w:rPr>
                <w:sz w:val="20"/>
                <w:szCs w:val="20"/>
              </w:rPr>
            </w:pPr>
            <w:r w:rsidRPr="005310C8">
              <w:rPr>
                <w:color w:val="000000"/>
                <w:sz w:val="20"/>
                <w:szCs w:val="20"/>
              </w:rPr>
              <w:t>0,0231</w:t>
            </w:r>
          </w:p>
        </w:tc>
        <w:tc>
          <w:tcPr>
            <w:tcW w:w="1484" w:type="dxa"/>
            <w:tcBorders>
              <w:top w:val="single" w:sz="4" w:space="0" w:color="auto"/>
              <w:left w:val="single" w:sz="4" w:space="0" w:color="auto"/>
              <w:bottom w:val="single" w:sz="4" w:space="0" w:color="auto"/>
              <w:right w:val="single" w:sz="4" w:space="0" w:color="auto"/>
            </w:tcBorders>
          </w:tcPr>
          <w:p w:rsidR="00195BAB" w:rsidRPr="005310C8" w:rsidRDefault="00195BAB" w:rsidP="00517880">
            <w:pPr>
              <w:autoSpaceDE w:val="0"/>
              <w:autoSpaceDN w:val="0"/>
              <w:adjustRightInd w:val="0"/>
              <w:rPr>
                <w:sz w:val="20"/>
                <w:szCs w:val="20"/>
              </w:rPr>
            </w:pPr>
            <w:r w:rsidRPr="005310C8">
              <w:rPr>
                <w:color w:val="000000"/>
                <w:sz w:val="20"/>
                <w:szCs w:val="20"/>
              </w:rPr>
              <w:t>0,0231</w:t>
            </w:r>
          </w:p>
        </w:tc>
        <w:tc>
          <w:tcPr>
            <w:tcW w:w="953" w:type="dxa"/>
            <w:tcBorders>
              <w:top w:val="single" w:sz="4" w:space="0" w:color="auto"/>
              <w:left w:val="single" w:sz="4" w:space="0" w:color="auto"/>
              <w:bottom w:val="single" w:sz="4" w:space="0" w:color="auto"/>
              <w:right w:val="single" w:sz="4" w:space="0" w:color="auto"/>
            </w:tcBorders>
          </w:tcPr>
          <w:p w:rsidR="00195BAB" w:rsidRPr="005310C8" w:rsidRDefault="00195BAB" w:rsidP="00517880">
            <w:pPr>
              <w:autoSpaceDE w:val="0"/>
              <w:autoSpaceDN w:val="0"/>
              <w:adjustRightInd w:val="0"/>
              <w:jc w:val="center"/>
              <w:rPr>
                <w:sz w:val="20"/>
                <w:szCs w:val="20"/>
              </w:rPr>
            </w:pPr>
            <w:r w:rsidRPr="005310C8">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95BAB" w:rsidRPr="005310C8" w:rsidRDefault="00195BAB" w:rsidP="00517880">
            <w:pPr>
              <w:autoSpaceDE w:val="0"/>
              <w:autoSpaceDN w:val="0"/>
              <w:adjustRightInd w:val="0"/>
              <w:jc w:val="center"/>
              <w:rPr>
                <w:sz w:val="20"/>
                <w:szCs w:val="20"/>
              </w:rPr>
            </w:pPr>
          </w:p>
        </w:tc>
        <w:tc>
          <w:tcPr>
            <w:tcW w:w="3367" w:type="dxa"/>
            <w:tcBorders>
              <w:top w:val="single" w:sz="4" w:space="0" w:color="auto"/>
              <w:left w:val="single" w:sz="4" w:space="0" w:color="auto"/>
              <w:bottom w:val="single" w:sz="4" w:space="0" w:color="auto"/>
              <w:right w:val="single" w:sz="4" w:space="0" w:color="auto"/>
            </w:tcBorders>
          </w:tcPr>
          <w:p w:rsidR="00195BAB" w:rsidRPr="005310C8" w:rsidRDefault="00195BAB" w:rsidP="00517880">
            <w:pPr>
              <w:autoSpaceDE w:val="0"/>
              <w:autoSpaceDN w:val="0"/>
              <w:adjustRightInd w:val="0"/>
              <w:rPr>
                <w:sz w:val="20"/>
                <w:szCs w:val="20"/>
              </w:rPr>
            </w:pPr>
          </w:p>
        </w:tc>
      </w:tr>
      <w:tr w:rsidR="00B81185" w:rsidRPr="005310C8" w:rsidTr="00B81185">
        <w:trPr>
          <w:trHeight w:val="20"/>
        </w:trPr>
        <w:tc>
          <w:tcPr>
            <w:tcW w:w="510"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both"/>
              <w:rPr>
                <w:sz w:val="20"/>
                <w:szCs w:val="20"/>
              </w:rPr>
            </w:pPr>
            <w:r w:rsidRPr="005310C8">
              <w:rPr>
                <w:sz w:val="20"/>
                <w:szCs w:val="20"/>
              </w:rPr>
              <w:t>1.2</w:t>
            </w:r>
          </w:p>
        </w:tc>
        <w:tc>
          <w:tcPr>
            <w:tcW w:w="5093"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rPr>
                <w:sz w:val="20"/>
                <w:szCs w:val="20"/>
              </w:rPr>
            </w:pPr>
            <w:r w:rsidRPr="005310C8">
              <w:rPr>
                <w:color w:val="000000"/>
                <w:sz w:val="20"/>
                <w:szCs w:val="20"/>
              </w:rPr>
              <w:t>Количество выданных разрешений на выброс загрязняющих веществ в атмосферу (кроме радиоактивных) субъектами экономической деятельности, подлежащими региональному экологическому надзору</w:t>
            </w:r>
          </w:p>
        </w:tc>
        <w:tc>
          <w:tcPr>
            <w:tcW w:w="1418"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sz w:val="20"/>
                <w:szCs w:val="20"/>
              </w:rPr>
            </w:pPr>
            <w:proofErr w:type="spellStart"/>
            <w:r w:rsidRPr="005310C8">
              <w:rPr>
                <w:sz w:val="20"/>
                <w:szCs w:val="20"/>
              </w:rPr>
              <w:t>ед</w:t>
            </w:r>
            <w:proofErr w:type="spellEnd"/>
          </w:p>
        </w:tc>
        <w:tc>
          <w:tcPr>
            <w:tcW w:w="1209"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sz w:val="20"/>
                <w:szCs w:val="20"/>
              </w:rPr>
            </w:pPr>
            <w:r w:rsidRPr="005310C8">
              <w:rPr>
                <w:color w:val="000000"/>
                <w:sz w:val="20"/>
                <w:szCs w:val="20"/>
              </w:rPr>
              <w:t>35</w:t>
            </w:r>
          </w:p>
        </w:tc>
        <w:tc>
          <w:tcPr>
            <w:tcW w:w="1484"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rPr>
                <w:sz w:val="20"/>
                <w:szCs w:val="20"/>
              </w:rPr>
            </w:pPr>
            <w:r w:rsidRPr="005310C8">
              <w:rPr>
                <w:sz w:val="20"/>
                <w:szCs w:val="20"/>
              </w:rPr>
              <w:t>101</w:t>
            </w:r>
          </w:p>
        </w:tc>
        <w:tc>
          <w:tcPr>
            <w:tcW w:w="953"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jc w:val="center"/>
              <w:rPr>
                <w:color w:val="000000"/>
                <w:sz w:val="20"/>
                <w:szCs w:val="20"/>
              </w:rPr>
            </w:pPr>
            <w:r w:rsidRPr="005310C8">
              <w:rPr>
                <w:color w:val="000000"/>
                <w:sz w:val="20"/>
                <w:szCs w:val="20"/>
              </w:rPr>
              <w:t>+66</w:t>
            </w:r>
          </w:p>
        </w:tc>
        <w:tc>
          <w:tcPr>
            <w:tcW w:w="992"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jc w:val="center"/>
              <w:rPr>
                <w:color w:val="000000"/>
                <w:sz w:val="20"/>
                <w:szCs w:val="20"/>
              </w:rPr>
            </w:pPr>
            <w:r w:rsidRPr="005310C8">
              <w:rPr>
                <w:color w:val="000000"/>
                <w:sz w:val="20"/>
                <w:szCs w:val="20"/>
              </w:rPr>
              <w:t>+188,6</w:t>
            </w:r>
          </w:p>
        </w:tc>
        <w:tc>
          <w:tcPr>
            <w:tcW w:w="3367"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rPr>
                <w:sz w:val="20"/>
                <w:szCs w:val="20"/>
              </w:rPr>
            </w:pPr>
          </w:p>
        </w:tc>
      </w:tr>
      <w:tr w:rsidR="00B81185" w:rsidRPr="005310C8" w:rsidTr="00B81185">
        <w:trPr>
          <w:trHeight w:val="20"/>
        </w:trPr>
        <w:tc>
          <w:tcPr>
            <w:tcW w:w="510"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rPr>
                <w:sz w:val="20"/>
                <w:szCs w:val="20"/>
              </w:rPr>
            </w:pPr>
          </w:p>
        </w:tc>
        <w:tc>
          <w:tcPr>
            <w:tcW w:w="5093"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rPr>
                <w:sz w:val="20"/>
                <w:szCs w:val="20"/>
              </w:rPr>
            </w:pPr>
          </w:p>
        </w:tc>
        <w:tc>
          <w:tcPr>
            <w:tcW w:w="1209"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rPr>
                <w:sz w:val="20"/>
                <w:szCs w:val="20"/>
              </w:rPr>
            </w:pPr>
          </w:p>
        </w:tc>
        <w:tc>
          <w:tcPr>
            <w:tcW w:w="1484"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rPr>
                <w:sz w:val="20"/>
                <w:szCs w:val="20"/>
              </w:rPr>
            </w:pPr>
          </w:p>
        </w:tc>
        <w:tc>
          <w:tcPr>
            <w:tcW w:w="953"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sz w:val="20"/>
                <w:szCs w:val="20"/>
              </w:rPr>
            </w:pPr>
          </w:p>
        </w:tc>
        <w:tc>
          <w:tcPr>
            <w:tcW w:w="3367"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rPr>
                <w:sz w:val="20"/>
                <w:szCs w:val="20"/>
              </w:rPr>
            </w:pPr>
          </w:p>
        </w:tc>
      </w:tr>
      <w:tr w:rsidR="00B81185" w:rsidRPr="005310C8" w:rsidTr="00B81185">
        <w:trPr>
          <w:trHeight w:val="20"/>
        </w:trPr>
        <w:tc>
          <w:tcPr>
            <w:tcW w:w="15026" w:type="dxa"/>
            <w:gridSpan w:val="8"/>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color w:val="000000"/>
                <w:sz w:val="20"/>
                <w:szCs w:val="20"/>
              </w:rPr>
            </w:pPr>
            <w:r w:rsidRPr="005310C8">
              <w:rPr>
                <w:color w:val="000000"/>
                <w:sz w:val="20"/>
                <w:szCs w:val="20"/>
              </w:rPr>
              <w:t>Подпрограмма «Биологическое разнообразие Кабардино-Балкарской Республики»</w:t>
            </w:r>
          </w:p>
        </w:tc>
      </w:tr>
      <w:tr w:rsidR="00B81185" w:rsidRPr="005310C8" w:rsidTr="00B81185">
        <w:trPr>
          <w:trHeight w:val="20"/>
        </w:trPr>
        <w:tc>
          <w:tcPr>
            <w:tcW w:w="510"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both"/>
              <w:rPr>
                <w:sz w:val="20"/>
                <w:szCs w:val="20"/>
              </w:rPr>
            </w:pPr>
            <w:r w:rsidRPr="005310C8">
              <w:rPr>
                <w:sz w:val="20"/>
                <w:szCs w:val="20"/>
              </w:rPr>
              <w:t>2.1</w:t>
            </w:r>
          </w:p>
        </w:tc>
        <w:tc>
          <w:tcPr>
            <w:tcW w:w="5093"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rPr>
                <w:sz w:val="20"/>
                <w:szCs w:val="20"/>
              </w:rPr>
            </w:pPr>
            <w:r w:rsidRPr="005310C8">
              <w:rPr>
                <w:color w:val="000000"/>
                <w:sz w:val="20"/>
                <w:szCs w:val="20"/>
              </w:rPr>
              <w:t>Доля площади территории КБР занятая особо охраняемыми природными территориями регионального значения</w:t>
            </w:r>
          </w:p>
        </w:tc>
        <w:tc>
          <w:tcPr>
            <w:tcW w:w="1418"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color w:val="000000"/>
                <w:sz w:val="20"/>
                <w:szCs w:val="20"/>
              </w:rPr>
            </w:pPr>
            <w:r w:rsidRPr="005310C8">
              <w:rPr>
                <w:color w:val="000000"/>
                <w:sz w:val="20"/>
                <w:szCs w:val="20"/>
              </w:rPr>
              <w:t>%</w:t>
            </w:r>
          </w:p>
        </w:tc>
        <w:tc>
          <w:tcPr>
            <w:tcW w:w="1209"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color w:val="000000"/>
                <w:sz w:val="20"/>
                <w:szCs w:val="20"/>
              </w:rPr>
            </w:pPr>
            <w:r w:rsidRPr="005310C8">
              <w:rPr>
                <w:color w:val="000000"/>
                <w:sz w:val="20"/>
                <w:szCs w:val="20"/>
              </w:rPr>
              <w:t>12</w:t>
            </w:r>
          </w:p>
        </w:tc>
        <w:tc>
          <w:tcPr>
            <w:tcW w:w="1484"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color w:val="000000"/>
                <w:sz w:val="20"/>
                <w:szCs w:val="20"/>
              </w:rPr>
            </w:pPr>
            <w:r w:rsidRPr="005310C8">
              <w:rPr>
                <w:color w:val="000000"/>
                <w:sz w:val="20"/>
                <w:szCs w:val="20"/>
              </w:rPr>
              <w:t>12,2</w:t>
            </w:r>
          </w:p>
        </w:tc>
        <w:tc>
          <w:tcPr>
            <w:tcW w:w="953"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sz w:val="20"/>
                <w:szCs w:val="20"/>
              </w:rPr>
            </w:pPr>
            <w:r w:rsidRPr="005310C8">
              <w:rPr>
                <w:sz w:val="20"/>
                <w:szCs w:val="20"/>
              </w:rPr>
              <w:t>0,2</w:t>
            </w:r>
          </w:p>
        </w:tc>
        <w:tc>
          <w:tcPr>
            <w:tcW w:w="992"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jc w:val="center"/>
              <w:rPr>
                <w:color w:val="000000"/>
                <w:sz w:val="20"/>
                <w:szCs w:val="20"/>
              </w:rPr>
            </w:pPr>
            <w:r w:rsidRPr="005310C8">
              <w:rPr>
                <w:color w:val="000000"/>
                <w:sz w:val="20"/>
                <w:szCs w:val="20"/>
              </w:rPr>
              <w:t>+1,7</w:t>
            </w:r>
          </w:p>
        </w:tc>
        <w:tc>
          <w:tcPr>
            <w:tcW w:w="3367"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rPr>
                <w:sz w:val="20"/>
                <w:szCs w:val="20"/>
              </w:rPr>
            </w:pPr>
          </w:p>
        </w:tc>
      </w:tr>
      <w:tr w:rsidR="00B81185" w:rsidRPr="005310C8" w:rsidTr="00B81185">
        <w:trPr>
          <w:trHeight w:val="20"/>
        </w:trPr>
        <w:tc>
          <w:tcPr>
            <w:tcW w:w="510"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both"/>
              <w:rPr>
                <w:sz w:val="20"/>
                <w:szCs w:val="20"/>
              </w:rPr>
            </w:pPr>
            <w:r w:rsidRPr="005310C8">
              <w:rPr>
                <w:sz w:val="20"/>
                <w:szCs w:val="20"/>
              </w:rPr>
              <w:t>2.2</w:t>
            </w:r>
          </w:p>
        </w:tc>
        <w:tc>
          <w:tcPr>
            <w:tcW w:w="5093"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rPr>
                <w:sz w:val="20"/>
                <w:szCs w:val="20"/>
              </w:rPr>
            </w:pPr>
            <w:r w:rsidRPr="005310C8">
              <w:rPr>
                <w:color w:val="000000"/>
                <w:sz w:val="20"/>
                <w:szCs w:val="20"/>
              </w:rPr>
              <w:t>Количество утвержденных паспортов и внесенных в земельный кадастр сведений о границах памятников природы</w:t>
            </w:r>
          </w:p>
        </w:tc>
        <w:tc>
          <w:tcPr>
            <w:tcW w:w="1418"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color w:val="000000"/>
                <w:sz w:val="20"/>
                <w:szCs w:val="20"/>
              </w:rPr>
            </w:pPr>
            <w:proofErr w:type="spellStart"/>
            <w:r w:rsidRPr="005310C8">
              <w:rPr>
                <w:color w:val="000000"/>
                <w:sz w:val="20"/>
                <w:szCs w:val="20"/>
              </w:rPr>
              <w:t>шт</w:t>
            </w:r>
            <w:proofErr w:type="spellEnd"/>
          </w:p>
        </w:tc>
        <w:tc>
          <w:tcPr>
            <w:tcW w:w="1209"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color w:val="000000"/>
                <w:sz w:val="20"/>
                <w:szCs w:val="20"/>
              </w:rPr>
            </w:pPr>
            <w:r w:rsidRPr="005310C8">
              <w:rPr>
                <w:color w:val="000000"/>
                <w:sz w:val="20"/>
                <w:szCs w:val="20"/>
              </w:rPr>
              <w:t>6</w:t>
            </w:r>
          </w:p>
        </w:tc>
        <w:tc>
          <w:tcPr>
            <w:tcW w:w="1484"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color w:val="000000"/>
                <w:sz w:val="20"/>
                <w:szCs w:val="20"/>
              </w:rPr>
            </w:pPr>
            <w:r w:rsidRPr="005310C8">
              <w:rPr>
                <w:color w:val="000000"/>
                <w:sz w:val="20"/>
                <w:szCs w:val="20"/>
              </w:rPr>
              <w:t>-</w:t>
            </w:r>
          </w:p>
        </w:tc>
        <w:tc>
          <w:tcPr>
            <w:tcW w:w="953"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sz w:val="20"/>
                <w:szCs w:val="20"/>
              </w:rPr>
            </w:pPr>
            <w:r w:rsidRPr="005310C8">
              <w:rPr>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sz w:val="20"/>
                <w:szCs w:val="20"/>
              </w:rPr>
            </w:pPr>
            <w:r w:rsidRPr="005310C8">
              <w:rPr>
                <w:sz w:val="20"/>
                <w:szCs w:val="20"/>
              </w:rPr>
              <w:t>-</w:t>
            </w:r>
          </w:p>
        </w:tc>
        <w:tc>
          <w:tcPr>
            <w:tcW w:w="3367"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rPr>
                <w:color w:val="000000"/>
                <w:sz w:val="20"/>
                <w:szCs w:val="20"/>
              </w:rPr>
            </w:pPr>
            <w:r w:rsidRPr="005310C8">
              <w:rPr>
                <w:sz w:val="20"/>
                <w:szCs w:val="20"/>
              </w:rPr>
              <w:t>В связи с отсутствием финансирования работы не проводились.</w:t>
            </w:r>
          </w:p>
        </w:tc>
      </w:tr>
      <w:tr w:rsidR="00B81185" w:rsidRPr="005310C8" w:rsidTr="00B81185">
        <w:trPr>
          <w:trHeight w:val="20"/>
        </w:trPr>
        <w:tc>
          <w:tcPr>
            <w:tcW w:w="510"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rPr>
                <w:sz w:val="20"/>
                <w:szCs w:val="20"/>
              </w:rPr>
            </w:pPr>
            <w:r w:rsidRPr="005310C8">
              <w:rPr>
                <w:sz w:val="20"/>
                <w:szCs w:val="20"/>
              </w:rPr>
              <w:t>2.3</w:t>
            </w:r>
          </w:p>
        </w:tc>
        <w:tc>
          <w:tcPr>
            <w:tcW w:w="5093"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rPr>
                <w:sz w:val="20"/>
                <w:szCs w:val="20"/>
              </w:rPr>
            </w:pPr>
            <w:r w:rsidRPr="005310C8">
              <w:rPr>
                <w:color w:val="000000"/>
                <w:sz w:val="20"/>
                <w:szCs w:val="20"/>
              </w:rPr>
              <w:t>Количество особо охраняемых природных территорий регионального значения обозначенных на местности информационными и предупредительными знаками (аншлагами)</w:t>
            </w:r>
          </w:p>
        </w:tc>
        <w:tc>
          <w:tcPr>
            <w:tcW w:w="1418"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color w:val="000000"/>
                <w:sz w:val="20"/>
                <w:szCs w:val="20"/>
              </w:rPr>
            </w:pPr>
            <w:proofErr w:type="spellStart"/>
            <w:r w:rsidRPr="005310C8">
              <w:rPr>
                <w:color w:val="000000"/>
                <w:sz w:val="20"/>
                <w:szCs w:val="20"/>
              </w:rPr>
              <w:t>шт</w:t>
            </w:r>
            <w:proofErr w:type="spellEnd"/>
          </w:p>
        </w:tc>
        <w:tc>
          <w:tcPr>
            <w:tcW w:w="1209"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color w:val="000000"/>
                <w:sz w:val="20"/>
                <w:szCs w:val="20"/>
              </w:rPr>
            </w:pPr>
            <w:r w:rsidRPr="005310C8">
              <w:rPr>
                <w:color w:val="000000"/>
                <w:sz w:val="20"/>
                <w:szCs w:val="20"/>
              </w:rPr>
              <w:t>12</w:t>
            </w:r>
          </w:p>
        </w:tc>
        <w:tc>
          <w:tcPr>
            <w:tcW w:w="1484"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color w:val="000000"/>
                <w:sz w:val="20"/>
                <w:szCs w:val="20"/>
              </w:rPr>
            </w:pPr>
            <w:r w:rsidRPr="005310C8">
              <w:rPr>
                <w:color w:val="000000"/>
                <w:sz w:val="20"/>
                <w:szCs w:val="20"/>
              </w:rPr>
              <w:t>8</w:t>
            </w:r>
          </w:p>
        </w:tc>
        <w:tc>
          <w:tcPr>
            <w:tcW w:w="953"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sz w:val="20"/>
                <w:szCs w:val="20"/>
              </w:rPr>
            </w:pPr>
            <w:r w:rsidRPr="005310C8">
              <w:rPr>
                <w:sz w:val="20"/>
                <w:szCs w:val="20"/>
              </w:rPr>
              <w:t>- 4</w:t>
            </w:r>
          </w:p>
        </w:tc>
        <w:tc>
          <w:tcPr>
            <w:tcW w:w="992"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sz w:val="20"/>
                <w:szCs w:val="20"/>
              </w:rPr>
            </w:pPr>
            <w:r w:rsidRPr="005310C8">
              <w:rPr>
                <w:sz w:val="20"/>
                <w:szCs w:val="20"/>
              </w:rPr>
              <w:t>-33,3</w:t>
            </w:r>
          </w:p>
        </w:tc>
        <w:tc>
          <w:tcPr>
            <w:tcW w:w="3367"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rPr>
                <w:color w:val="000000"/>
                <w:sz w:val="20"/>
                <w:szCs w:val="20"/>
              </w:rPr>
            </w:pPr>
            <w:r w:rsidRPr="005310C8">
              <w:rPr>
                <w:color w:val="000000"/>
                <w:sz w:val="20"/>
                <w:szCs w:val="20"/>
              </w:rPr>
              <w:t>В связи с тем, что не определены границы памятников природы не представляется возможным установление информационных и предупредительных знаков в количестве 4 шт.</w:t>
            </w:r>
          </w:p>
        </w:tc>
      </w:tr>
      <w:tr w:rsidR="00B81185" w:rsidRPr="005310C8" w:rsidTr="00B81185">
        <w:trPr>
          <w:trHeight w:val="20"/>
        </w:trPr>
        <w:tc>
          <w:tcPr>
            <w:tcW w:w="510"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rPr>
                <w:sz w:val="20"/>
                <w:szCs w:val="20"/>
              </w:rPr>
            </w:pPr>
            <w:r w:rsidRPr="005310C8">
              <w:rPr>
                <w:sz w:val="20"/>
                <w:szCs w:val="20"/>
              </w:rPr>
              <w:t>2.4</w:t>
            </w:r>
          </w:p>
        </w:tc>
        <w:tc>
          <w:tcPr>
            <w:tcW w:w="5093"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rPr>
                <w:color w:val="000000"/>
                <w:sz w:val="20"/>
                <w:szCs w:val="20"/>
              </w:rPr>
            </w:pPr>
            <w:r w:rsidRPr="005310C8">
              <w:rPr>
                <w:color w:val="000000"/>
                <w:sz w:val="20"/>
                <w:szCs w:val="20"/>
              </w:rPr>
              <w:t>Количество установленных шлагбаумов</w:t>
            </w:r>
          </w:p>
        </w:tc>
        <w:tc>
          <w:tcPr>
            <w:tcW w:w="1418"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color w:val="000000"/>
                <w:sz w:val="20"/>
                <w:szCs w:val="20"/>
              </w:rPr>
            </w:pPr>
            <w:proofErr w:type="spellStart"/>
            <w:r w:rsidRPr="005310C8">
              <w:rPr>
                <w:color w:val="000000"/>
                <w:sz w:val="20"/>
                <w:szCs w:val="20"/>
              </w:rPr>
              <w:t>шт</w:t>
            </w:r>
            <w:proofErr w:type="spellEnd"/>
          </w:p>
        </w:tc>
        <w:tc>
          <w:tcPr>
            <w:tcW w:w="1209"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color w:val="000000"/>
                <w:sz w:val="20"/>
                <w:szCs w:val="20"/>
              </w:rPr>
            </w:pPr>
            <w:r w:rsidRPr="005310C8">
              <w:rPr>
                <w:color w:val="000000"/>
                <w:sz w:val="20"/>
                <w:szCs w:val="20"/>
              </w:rPr>
              <w:t>2</w:t>
            </w:r>
          </w:p>
        </w:tc>
        <w:tc>
          <w:tcPr>
            <w:tcW w:w="1484"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color w:val="000000"/>
                <w:sz w:val="20"/>
                <w:szCs w:val="20"/>
              </w:rPr>
            </w:pPr>
            <w:r w:rsidRPr="005310C8">
              <w:rPr>
                <w:color w:val="000000"/>
                <w:sz w:val="20"/>
                <w:szCs w:val="20"/>
              </w:rPr>
              <w:t>2</w:t>
            </w:r>
          </w:p>
        </w:tc>
        <w:tc>
          <w:tcPr>
            <w:tcW w:w="953"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sz w:val="20"/>
                <w:szCs w:val="20"/>
              </w:rPr>
            </w:pPr>
            <w:r w:rsidRPr="005310C8">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sz w:val="20"/>
                <w:szCs w:val="20"/>
              </w:rPr>
            </w:pPr>
            <w:r w:rsidRPr="005310C8">
              <w:rPr>
                <w:sz w:val="20"/>
                <w:szCs w:val="20"/>
              </w:rPr>
              <w:t>-</w:t>
            </w:r>
          </w:p>
        </w:tc>
        <w:tc>
          <w:tcPr>
            <w:tcW w:w="3367"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rPr>
                <w:sz w:val="20"/>
                <w:szCs w:val="20"/>
              </w:rPr>
            </w:pPr>
          </w:p>
        </w:tc>
      </w:tr>
      <w:tr w:rsidR="00B81185" w:rsidRPr="005310C8" w:rsidTr="00B81185">
        <w:trPr>
          <w:trHeight w:val="20"/>
        </w:trPr>
        <w:tc>
          <w:tcPr>
            <w:tcW w:w="15026" w:type="dxa"/>
            <w:gridSpan w:val="8"/>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color w:val="000000"/>
                <w:sz w:val="20"/>
                <w:szCs w:val="20"/>
              </w:rPr>
            </w:pPr>
            <w:r w:rsidRPr="005310C8">
              <w:rPr>
                <w:color w:val="000000"/>
                <w:sz w:val="20"/>
                <w:szCs w:val="20"/>
              </w:rPr>
              <w:t>Подпрограмма «Ликвидация накопленного экологического ущерба»</w:t>
            </w:r>
          </w:p>
        </w:tc>
      </w:tr>
      <w:tr w:rsidR="00B81185" w:rsidRPr="005310C8" w:rsidTr="00B81185">
        <w:trPr>
          <w:trHeight w:val="20"/>
        </w:trPr>
        <w:tc>
          <w:tcPr>
            <w:tcW w:w="510"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both"/>
              <w:rPr>
                <w:sz w:val="20"/>
                <w:szCs w:val="20"/>
              </w:rPr>
            </w:pPr>
            <w:r w:rsidRPr="005310C8">
              <w:rPr>
                <w:sz w:val="20"/>
                <w:szCs w:val="20"/>
              </w:rPr>
              <w:t>3.1</w:t>
            </w:r>
          </w:p>
        </w:tc>
        <w:tc>
          <w:tcPr>
            <w:tcW w:w="5093"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rPr>
                <w:color w:val="000000"/>
                <w:sz w:val="20"/>
                <w:szCs w:val="20"/>
              </w:rPr>
            </w:pPr>
            <w:r w:rsidRPr="005310C8">
              <w:rPr>
                <w:color w:val="000000"/>
                <w:sz w:val="20"/>
                <w:szCs w:val="20"/>
              </w:rPr>
              <w:t>Строительство полигонов</w:t>
            </w:r>
          </w:p>
        </w:tc>
        <w:tc>
          <w:tcPr>
            <w:tcW w:w="1418"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color w:val="000000"/>
                <w:sz w:val="20"/>
                <w:szCs w:val="20"/>
              </w:rPr>
            </w:pPr>
            <w:r w:rsidRPr="005310C8">
              <w:rPr>
                <w:color w:val="000000"/>
                <w:sz w:val="20"/>
                <w:szCs w:val="20"/>
              </w:rPr>
              <w:t>га</w:t>
            </w:r>
          </w:p>
        </w:tc>
        <w:tc>
          <w:tcPr>
            <w:tcW w:w="1209"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color w:val="000000"/>
                <w:sz w:val="20"/>
                <w:szCs w:val="20"/>
              </w:rPr>
            </w:pPr>
            <w:r w:rsidRPr="005310C8">
              <w:rPr>
                <w:color w:val="000000"/>
                <w:sz w:val="20"/>
                <w:szCs w:val="20"/>
              </w:rPr>
              <w:t>4,5</w:t>
            </w:r>
          </w:p>
        </w:tc>
        <w:tc>
          <w:tcPr>
            <w:tcW w:w="1484"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color w:val="000000"/>
                <w:sz w:val="20"/>
                <w:szCs w:val="20"/>
              </w:rPr>
            </w:pPr>
            <w:r w:rsidRPr="005310C8">
              <w:rPr>
                <w:color w:val="000000"/>
                <w:sz w:val="20"/>
                <w:szCs w:val="20"/>
              </w:rPr>
              <w:t>-</w:t>
            </w:r>
          </w:p>
        </w:tc>
        <w:tc>
          <w:tcPr>
            <w:tcW w:w="953"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sz w:val="20"/>
                <w:szCs w:val="20"/>
              </w:rPr>
            </w:pPr>
            <w:r w:rsidRPr="005310C8">
              <w:rPr>
                <w:sz w:val="20"/>
                <w:szCs w:val="20"/>
              </w:rPr>
              <w:t>-4,5</w:t>
            </w:r>
          </w:p>
        </w:tc>
        <w:tc>
          <w:tcPr>
            <w:tcW w:w="992"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sz w:val="20"/>
                <w:szCs w:val="20"/>
              </w:rPr>
            </w:pPr>
          </w:p>
        </w:tc>
        <w:tc>
          <w:tcPr>
            <w:tcW w:w="3367"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rPr>
                <w:color w:val="000000"/>
                <w:sz w:val="20"/>
                <w:szCs w:val="20"/>
              </w:rPr>
            </w:pPr>
            <w:r w:rsidRPr="005310C8">
              <w:rPr>
                <w:sz w:val="20"/>
                <w:szCs w:val="20"/>
              </w:rPr>
              <w:t>В связи с отсутствием финансирования работы не проводились.</w:t>
            </w:r>
          </w:p>
        </w:tc>
      </w:tr>
      <w:tr w:rsidR="00B81185" w:rsidRPr="005310C8" w:rsidTr="00B81185">
        <w:trPr>
          <w:trHeight w:val="20"/>
        </w:trPr>
        <w:tc>
          <w:tcPr>
            <w:tcW w:w="510"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both"/>
              <w:rPr>
                <w:sz w:val="20"/>
                <w:szCs w:val="20"/>
              </w:rPr>
            </w:pPr>
            <w:r w:rsidRPr="005310C8">
              <w:rPr>
                <w:sz w:val="20"/>
                <w:szCs w:val="20"/>
              </w:rPr>
              <w:t>3.2</w:t>
            </w:r>
          </w:p>
        </w:tc>
        <w:tc>
          <w:tcPr>
            <w:tcW w:w="5093"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rPr>
                <w:color w:val="000000"/>
                <w:sz w:val="20"/>
                <w:szCs w:val="20"/>
              </w:rPr>
            </w:pPr>
            <w:r w:rsidRPr="005310C8">
              <w:rPr>
                <w:color w:val="000000"/>
                <w:sz w:val="20"/>
                <w:szCs w:val="20"/>
              </w:rPr>
              <w:t>Рекультивация свалок</w:t>
            </w:r>
          </w:p>
        </w:tc>
        <w:tc>
          <w:tcPr>
            <w:tcW w:w="1418"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color w:val="000000"/>
                <w:sz w:val="20"/>
                <w:szCs w:val="20"/>
              </w:rPr>
            </w:pPr>
            <w:proofErr w:type="spellStart"/>
            <w:r w:rsidRPr="005310C8">
              <w:rPr>
                <w:color w:val="000000"/>
                <w:sz w:val="20"/>
                <w:szCs w:val="20"/>
              </w:rPr>
              <w:t>ед</w:t>
            </w:r>
            <w:proofErr w:type="spellEnd"/>
          </w:p>
        </w:tc>
        <w:tc>
          <w:tcPr>
            <w:tcW w:w="1209"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color w:val="000000"/>
                <w:sz w:val="20"/>
                <w:szCs w:val="20"/>
              </w:rPr>
            </w:pPr>
            <w:r w:rsidRPr="005310C8">
              <w:rPr>
                <w:color w:val="000000"/>
                <w:sz w:val="20"/>
                <w:szCs w:val="20"/>
              </w:rPr>
              <w:t>36</w:t>
            </w:r>
          </w:p>
        </w:tc>
        <w:tc>
          <w:tcPr>
            <w:tcW w:w="1484"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color w:val="000000"/>
                <w:sz w:val="20"/>
                <w:szCs w:val="20"/>
              </w:rPr>
            </w:pPr>
            <w:r w:rsidRPr="005310C8">
              <w:rPr>
                <w:color w:val="000000"/>
                <w:sz w:val="20"/>
                <w:szCs w:val="20"/>
              </w:rPr>
              <w:t>-</w:t>
            </w:r>
          </w:p>
        </w:tc>
        <w:tc>
          <w:tcPr>
            <w:tcW w:w="953"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sz w:val="20"/>
                <w:szCs w:val="20"/>
              </w:rPr>
            </w:pPr>
            <w:r w:rsidRPr="005310C8">
              <w:rPr>
                <w:sz w:val="20"/>
                <w:szCs w:val="20"/>
              </w:rPr>
              <w:t>-36</w:t>
            </w:r>
          </w:p>
        </w:tc>
        <w:tc>
          <w:tcPr>
            <w:tcW w:w="992"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sz w:val="20"/>
                <w:szCs w:val="20"/>
              </w:rPr>
            </w:pPr>
          </w:p>
        </w:tc>
        <w:tc>
          <w:tcPr>
            <w:tcW w:w="3367"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rPr>
                <w:color w:val="000000"/>
                <w:sz w:val="20"/>
                <w:szCs w:val="20"/>
              </w:rPr>
            </w:pPr>
            <w:r w:rsidRPr="005310C8">
              <w:rPr>
                <w:sz w:val="20"/>
                <w:szCs w:val="20"/>
              </w:rPr>
              <w:t>В связи с отсутствием финансирования работы не проводились.</w:t>
            </w:r>
          </w:p>
        </w:tc>
      </w:tr>
      <w:tr w:rsidR="00B81185" w:rsidRPr="005310C8" w:rsidTr="00B81185">
        <w:trPr>
          <w:trHeight w:val="20"/>
        </w:trPr>
        <w:tc>
          <w:tcPr>
            <w:tcW w:w="510"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rPr>
                <w:sz w:val="20"/>
                <w:szCs w:val="20"/>
              </w:rPr>
            </w:pPr>
            <w:r w:rsidRPr="005310C8">
              <w:rPr>
                <w:sz w:val="20"/>
                <w:szCs w:val="20"/>
              </w:rPr>
              <w:t>3.3</w:t>
            </w:r>
          </w:p>
        </w:tc>
        <w:tc>
          <w:tcPr>
            <w:tcW w:w="5093"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rPr>
                <w:color w:val="000000"/>
                <w:sz w:val="20"/>
                <w:szCs w:val="20"/>
              </w:rPr>
            </w:pPr>
            <w:r w:rsidRPr="005310C8">
              <w:rPr>
                <w:color w:val="000000"/>
                <w:sz w:val="20"/>
                <w:szCs w:val="20"/>
              </w:rPr>
              <w:t xml:space="preserve">Площадь ликвидированного накопленного </w:t>
            </w:r>
            <w:r w:rsidRPr="005310C8">
              <w:rPr>
                <w:color w:val="000000"/>
                <w:sz w:val="20"/>
                <w:szCs w:val="20"/>
              </w:rPr>
              <w:lastRenderedPageBreak/>
              <w:t>экологического ущерба путем рекультивации</w:t>
            </w:r>
          </w:p>
        </w:tc>
        <w:tc>
          <w:tcPr>
            <w:tcW w:w="1418"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color w:val="000000"/>
                <w:sz w:val="20"/>
                <w:szCs w:val="20"/>
              </w:rPr>
            </w:pPr>
            <w:r w:rsidRPr="005310C8">
              <w:rPr>
                <w:color w:val="000000"/>
                <w:sz w:val="20"/>
                <w:szCs w:val="20"/>
              </w:rPr>
              <w:lastRenderedPageBreak/>
              <w:t>га</w:t>
            </w:r>
          </w:p>
        </w:tc>
        <w:tc>
          <w:tcPr>
            <w:tcW w:w="1209"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color w:val="000000"/>
                <w:sz w:val="20"/>
                <w:szCs w:val="20"/>
              </w:rPr>
            </w:pPr>
            <w:r w:rsidRPr="005310C8">
              <w:rPr>
                <w:color w:val="000000"/>
                <w:sz w:val="20"/>
                <w:szCs w:val="20"/>
              </w:rPr>
              <w:t>0,6</w:t>
            </w:r>
          </w:p>
        </w:tc>
        <w:tc>
          <w:tcPr>
            <w:tcW w:w="1484"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color w:val="000000"/>
                <w:sz w:val="20"/>
                <w:szCs w:val="20"/>
              </w:rPr>
            </w:pPr>
            <w:r w:rsidRPr="005310C8">
              <w:rPr>
                <w:color w:val="000000"/>
                <w:sz w:val="20"/>
                <w:szCs w:val="20"/>
              </w:rPr>
              <w:t>0,6</w:t>
            </w:r>
          </w:p>
        </w:tc>
        <w:tc>
          <w:tcPr>
            <w:tcW w:w="953"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sz w:val="20"/>
                <w:szCs w:val="20"/>
              </w:rPr>
            </w:pPr>
            <w:r w:rsidRPr="005310C8">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sz w:val="20"/>
                <w:szCs w:val="20"/>
              </w:rPr>
            </w:pPr>
          </w:p>
        </w:tc>
        <w:tc>
          <w:tcPr>
            <w:tcW w:w="3367"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rPr>
                <w:sz w:val="20"/>
                <w:szCs w:val="20"/>
              </w:rPr>
            </w:pPr>
          </w:p>
        </w:tc>
      </w:tr>
      <w:tr w:rsidR="00B81185" w:rsidRPr="005310C8" w:rsidTr="00B81185">
        <w:trPr>
          <w:trHeight w:val="20"/>
        </w:trPr>
        <w:tc>
          <w:tcPr>
            <w:tcW w:w="510"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rPr>
                <w:sz w:val="20"/>
                <w:szCs w:val="20"/>
              </w:rPr>
            </w:pPr>
            <w:r w:rsidRPr="005310C8">
              <w:rPr>
                <w:sz w:val="20"/>
                <w:szCs w:val="20"/>
              </w:rPr>
              <w:lastRenderedPageBreak/>
              <w:t>3.4</w:t>
            </w:r>
          </w:p>
        </w:tc>
        <w:tc>
          <w:tcPr>
            <w:tcW w:w="5093"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rPr>
                <w:color w:val="000000"/>
                <w:sz w:val="20"/>
                <w:szCs w:val="20"/>
              </w:rPr>
            </w:pPr>
            <w:r w:rsidRPr="005310C8">
              <w:rPr>
                <w:color w:val="000000"/>
                <w:sz w:val="20"/>
                <w:szCs w:val="20"/>
              </w:rPr>
              <w:t xml:space="preserve">Количество восстановленных водоприемных колодцев </w:t>
            </w:r>
            <w:proofErr w:type="spellStart"/>
            <w:r w:rsidRPr="005310C8">
              <w:rPr>
                <w:color w:val="000000"/>
                <w:sz w:val="20"/>
                <w:szCs w:val="20"/>
              </w:rPr>
              <w:t>хвостохранилища</w:t>
            </w:r>
            <w:proofErr w:type="spellEnd"/>
          </w:p>
        </w:tc>
        <w:tc>
          <w:tcPr>
            <w:tcW w:w="1418"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color w:val="000000"/>
                <w:sz w:val="20"/>
                <w:szCs w:val="20"/>
              </w:rPr>
            </w:pPr>
            <w:proofErr w:type="spellStart"/>
            <w:r w:rsidRPr="005310C8">
              <w:rPr>
                <w:color w:val="000000"/>
                <w:sz w:val="20"/>
                <w:szCs w:val="20"/>
              </w:rPr>
              <w:t>шт</w:t>
            </w:r>
            <w:proofErr w:type="spellEnd"/>
          </w:p>
        </w:tc>
        <w:tc>
          <w:tcPr>
            <w:tcW w:w="1209"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color w:val="000000"/>
                <w:sz w:val="20"/>
                <w:szCs w:val="20"/>
              </w:rPr>
            </w:pPr>
            <w:r w:rsidRPr="005310C8">
              <w:rPr>
                <w:color w:val="000000"/>
                <w:sz w:val="20"/>
                <w:szCs w:val="20"/>
              </w:rPr>
              <w:t>1</w:t>
            </w:r>
          </w:p>
        </w:tc>
        <w:tc>
          <w:tcPr>
            <w:tcW w:w="1484"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color w:val="000000"/>
                <w:sz w:val="20"/>
                <w:szCs w:val="20"/>
              </w:rPr>
            </w:pPr>
            <w:r w:rsidRPr="005310C8">
              <w:rPr>
                <w:color w:val="000000"/>
                <w:sz w:val="20"/>
                <w:szCs w:val="20"/>
              </w:rPr>
              <w:t>1</w:t>
            </w:r>
          </w:p>
        </w:tc>
        <w:tc>
          <w:tcPr>
            <w:tcW w:w="953"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sz w:val="20"/>
                <w:szCs w:val="20"/>
              </w:rPr>
            </w:pPr>
            <w:r w:rsidRPr="005310C8">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sz w:val="20"/>
                <w:szCs w:val="20"/>
              </w:rPr>
            </w:pPr>
          </w:p>
        </w:tc>
        <w:tc>
          <w:tcPr>
            <w:tcW w:w="3367"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rPr>
                <w:sz w:val="20"/>
                <w:szCs w:val="20"/>
              </w:rPr>
            </w:pPr>
          </w:p>
        </w:tc>
      </w:tr>
      <w:tr w:rsidR="00B81185" w:rsidRPr="005310C8" w:rsidTr="00B81185">
        <w:trPr>
          <w:trHeight w:val="20"/>
        </w:trPr>
        <w:tc>
          <w:tcPr>
            <w:tcW w:w="510"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rPr>
                <w:sz w:val="20"/>
                <w:szCs w:val="20"/>
              </w:rPr>
            </w:pPr>
            <w:r w:rsidRPr="005310C8">
              <w:rPr>
                <w:sz w:val="20"/>
                <w:szCs w:val="20"/>
              </w:rPr>
              <w:t>3.5</w:t>
            </w:r>
          </w:p>
        </w:tc>
        <w:tc>
          <w:tcPr>
            <w:tcW w:w="5093"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rPr>
                <w:color w:val="000000"/>
                <w:sz w:val="20"/>
                <w:szCs w:val="20"/>
              </w:rPr>
            </w:pPr>
            <w:r w:rsidRPr="005310C8">
              <w:rPr>
                <w:color w:val="000000"/>
                <w:sz w:val="20"/>
                <w:szCs w:val="20"/>
              </w:rPr>
              <w:t xml:space="preserve">Доля </w:t>
            </w:r>
            <w:proofErr w:type="spellStart"/>
            <w:r w:rsidRPr="005310C8">
              <w:rPr>
                <w:color w:val="000000"/>
                <w:sz w:val="20"/>
                <w:szCs w:val="20"/>
              </w:rPr>
              <w:t>рекультивированных</w:t>
            </w:r>
            <w:proofErr w:type="spellEnd"/>
            <w:r w:rsidRPr="005310C8">
              <w:rPr>
                <w:color w:val="000000"/>
                <w:sz w:val="20"/>
                <w:szCs w:val="20"/>
              </w:rPr>
              <w:t xml:space="preserve"> земель в общей площади земель загрязненных в результате хозяйственной и иной деятельности</w:t>
            </w:r>
          </w:p>
        </w:tc>
        <w:tc>
          <w:tcPr>
            <w:tcW w:w="1418"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color w:val="000000"/>
                <w:sz w:val="20"/>
                <w:szCs w:val="20"/>
              </w:rPr>
            </w:pPr>
            <w:r w:rsidRPr="005310C8">
              <w:rPr>
                <w:color w:val="000000"/>
                <w:sz w:val="20"/>
                <w:szCs w:val="20"/>
              </w:rPr>
              <w:t>%</w:t>
            </w:r>
          </w:p>
        </w:tc>
        <w:tc>
          <w:tcPr>
            <w:tcW w:w="1209"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color w:val="000000"/>
                <w:sz w:val="20"/>
                <w:szCs w:val="20"/>
              </w:rPr>
            </w:pPr>
            <w:r w:rsidRPr="005310C8">
              <w:rPr>
                <w:color w:val="000000"/>
                <w:sz w:val="20"/>
                <w:szCs w:val="20"/>
              </w:rPr>
              <w:t>1,62</w:t>
            </w:r>
          </w:p>
        </w:tc>
        <w:tc>
          <w:tcPr>
            <w:tcW w:w="1484"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color w:val="000000"/>
                <w:sz w:val="20"/>
                <w:szCs w:val="20"/>
              </w:rPr>
            </w:pPr>
            <w:r w:rsidRPr="005310C8">
              <w:rPr>
                <w:color w:val="000000"/>
                <w:sz w:val="20"/>
                <w:szCs w:val="20"/>
              </w:rPr>
              <w:t>1,62</w:t>
            </w:r>
          </w:p>
        </w:tc>
        <w:tc>
          <w:tcPr>
            <w:tcW w:w="953"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sz w:val="20"/>
                <w:szCs w:val="20"/>
              </w:rPr>
            </w:pPr>
            <w:r w:rsidRPr="005310C8">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sz w:val="20"/>
                <w:szCs w:val="20"/>
              </w:rPr>
            </w:pPr>
          </w:p>
        </w:tc>
        <w:tc>
          <w:tcPr>
            <w:tcW w:w="3367"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rPr>
                <w:sz w:val="20"/>
                <w:szCs w:val="20"/>
              </w:rPr>
            </w:pPr>
          </w:p>
        </w:tc>
      </w:tr>
      <w:tr w:rsidR="00B81185" w:rsidRPr="005310C8" w:rsidTr="00B81185">
        <w:trPr>
          <w:trHeight w:val="20"/>
        </w:trPr>
        <w:tc>
          <w:tcPr>
            <w:tcW w:w="15026" w:type="dxa"/>
            <w:gridSpan w:val="8"/>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sz w:val="20"/>
                <w:szCs w:val="20"/>
              </w:rPr>
            </w:pPr>
            <w:r w:rsidRPr="005310C8">
              <w:rPr>
                <w:color w:val="000000"/>
                <w:sz w:val="20"/>
                <w:szCs w:val="20"/>
              </w:rPr>
              <w:t>Подпрограмма  «Использование водных ресурсов»</w:t>
            </w:r>
          </w:p>
        </w:tc>
      </w:tr>
      <w:tr w:rsidR="00B81185" w:rsidRPr="005310C8" w:rsidTr="00B81185">
        <w:trPr>
          <w:trHeight w:val="20"/>
        </w:trPr>
        <w:tc>
          <w:tcPr>
            <w:tcW w:w="510"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both"/>
              <w:rPr>
                <w:sz w:val="20"/>
                <w:szCs w:val="20"/>
              </w:rPr>
            </w:pPr>
            <w:r w:rsidRPr="005310C8">
              <w:rPr>
                <w:sz w:val="20"/>
                <w:szCs w:val="20"/>
              </w:rPr>
              <w:t>4.1</w:t>
            </w:r>
          </w:p>
        </w:tc>
        <w:tc>
          <w:tcPr>
            <w:tcW w:w="5093"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rPr>
                <w:color w:val="000000"/>
                <w:sz w:val="20"/>
                <w:szCs w:val="20"/>
              </w:rPr>
            </w:pPr>
            <w:r w:rsidRPr="005310C8">
              <w:rPr>
                <w:color w:val="000000"/>
                <w:sz w:val="20"/>
                <w:szCs w:val="20"/>
              </w:rPr>
              <w:t xml:space="preserve">Протяженность установленных </w:t>
            </w:r>
            <w:proofErr w:type="spellStart"/>
            <w:r w:rsidRPr="005310C8">
              <w:rPr>
                <w:color w:val="000000"/>
                <w:sz w:val="20"/>
                <w:szCs w:val="20"/>
              </w:rPr>
              <w:t>водоохранных</w:t>
            </w:r>
            <w:proofErr w:type="spellEnd"/>
            <w:r w:rsidRPr="005310C8">
              <w:rPr>
                <w:color w:val="000000"/>
                <w:sz w:val="20"/>
                <w:szCs w:val="20"/>
              </w:rPr>
              <w:t xml:space="preserve"> зон и прибрежных защитных полос водных объектов</w:t>
            </w:r>
          </w:p>
        </w:tc>
        <w:tc>
          <w:tcPr>
            <w:tcW w:w="1418"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color w:val="000000"/>
                <w:sz w:val="20"/>
                <w:szCs w:val="20"/>
              </w:rPr>
            </w:pPr>
            <w:r w:rsidRPr="005310C8">
              <w:rPr>
                <w:color w:val="000000"/>
                <w:sz w:val="20"/>
                <w:szCs w:val="20"/>
              </w:rPr>
              <w:t>км</w:t>
            </w:r>
          </w:p>
        </w:tc>
        <w:tc>
          <w:tcPr>
            <w:tcW w:w="1209"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color w:val="000000"/>
                <w:sz w:val="20"/>
                <w:szCs w:val="20"/>
              </w:rPr>
            </w:pPr>
            <w:r w:rsidRPr="005310C8">
              <w:rPr>
                <w:color w:val="000000"/>
                <w:sz w:val="20"/>
                <w:szCs w:val="20"/>
              </w:rPr>
              <w:t>120</w:t>
            </w:r>
          </w:p>
        </w:tc>
        <w:tc>
          <w:tcPr>
            <w:tcW w:w="1484"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color w:val="000000"/>
                <w:sz w:val="20"/>
                <w:szCs w:val="20"/>
              </w:rPr>
            </w:pPr>
            <w:r w:rsidRPr="005310C8">
              <w:rPr>
                <w:color w:val="000000"/>
                <w:sz w:val="20"/>
                <w:szCs w:val="20"/>
              </w:rPr>
              <w:t>97,3</w:t>
            </w:r>
          </w:p>
        </w:tc>
        <w:tc>
          <w:tcPr>
            <w:tcW w:w="953"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jc w:val="center"/>
              <w:rPr>
                <w:color w:val="000000"/>
                <w:sz w:val="20"/>
                <w:szCs w:val="20"/>
              </w:rPr>
            </w:pPr>
            <w:r w:rsidRPr="005310C8">
              <w:rPr>
                <w:color w:val="000000"/>
                <w:sz w:val="20"/>
                <w:szCs w:val="20"/>
              </w:rPr>
              <w:t>-22,7</w:t>
            </w:r>
          </w:p>
        </w:tc>
        <w:tc>
          <w:tcPr>
            <w:tcW w:w="992"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jc w:val="center"/>
              <w:rPr>
                <w:color w:val="000000"/>
                <w:sz w:val="20"/>
                <w:szCs w:val="20"/>
              </w:rPr>
            </w:pPr>
            <w:r w:rsidRPr="005310C8">
              <w:rPr>
                <w:color w:val="000000"/>
                <w:sz w:val="20"/>
                <w:szCs w:val="20"/>
              </w:rPr>
              <w:t>-18,9</w:t>
            </w:r>
          </w:p>
        </w:tc>
        <w:tc>
          <w:tcPr>
            <w:tcW w:w="3367"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rPr>
                <w:sz w:val="20"/>
                <w:szCs w:val="20"/>
              </w:rPr>
            </w:pPr>
          </w:p>
        </w:tc>
      </w:tr>
      <w:tr w:rsidR="00B81185" w:rsidRPr="005310C8" w:rsidTr="00B81185">
        <w:trPr>
          <w:trHeight w:val="20"/>
        </w:trPr>
        <w:tc>
          <w:tcPr>
            <w:tcW w:w="510"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both"/>
              <w:rPr>
                <w:sz w:val="20"/>
                <w:szCs w:val="20"/>
              </w:rPr>
            </w:pPr>
            <w:r w:rsidRPr="005310C8">
              <w:rPr>
                <w:sz w:val="20"/>
                <w:szCs w:val="20"/>
              </w:rPr>
              <w:t>4.2</w:t>
            </w:r>
          </w:p>
        </w:tc>
        <w:tc>
          <w:tcPr>
            <w:tcW w:w="5093"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rPr>
                <w:color w:val="000000"/>
                <w:sz w:val="20"/>
                <w:szCs w:val="20"/>
              </w:rPr>
            </w:pPr>
            <w:r w:rsidRPr="005310C8">
              <w:rPr>
                <w:color w:val="000000"/>
                <w:sz w:val="20"/>
                <w:szCs w:val="20"/>
              </w:rPr>
              <w:t xml:space="preserve">Протяженность вынесенных в натуру </w:t>
            </w:r>
            <w:proofErr w:type="spellStart"/>
            <w:r w:rsidRPr="005310C8">
              <w:rPr>
                <w:color w:val="000000"/>
                <w:sz w:val="20"/>
                <w:szCs w:val="20"/>
              </w:rPr>
              <w:t>водоохранных</w:t>
            </w:r>
            <w:proofErr w:type="spellEnd"/>
            <w:r w:rsidRPr="005310C8">
              <w:rPr>
                <w:color w:val="000000"/>
                <w:sz w:val="20"/>
                <w:szCs w:val="20"/>
              </w:rPr>
              <w:t xml:space="preserve"> зон и прибрежных защитных полос водных объектов</w:t>
            </w:r>
          </w:p>
        </w:tc>
        <w:tc>
          <w:tcPr>
            <w:tcW w:w="1418"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color w:val="000000"/>
                <w:sz w:val="20"/>
                <w:szCs w:val="20"/>
              </w:rPr>
            </w:pPr>
            <w:r w:rsidRPr="005310C8">
              <w:rPr>
                <w:color w:val="000000"/>
                <w:sz w:val="20"/>
                <w:szCs w:val="20"/>
              </w:rPr>
              <w:t>км</w:t>
            </w:r>
          </w:p>
        </w:tc>
        <w:tc>
          <w:tcPr>
            <w:tcW w:w="1209"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color w:val="000000"/>
                <w:sz w:val="20"/>
                <w:szCs w:val="20"/>
              </w:rPr>
            </w:pPr>
            <w:r w:rsidRPr="005310C8">
              <w:rPr>
                <w:color w:val="000000"/>
                <w:sz w:val="20"/>
                <w:szCs w:val="20"/>
              </w:rPr>
              <w:t>51,818</w:t>
            </w:r>
          </w:p>
        </w:tc>
        <w:tc>
          <w:tcPr>
            <w:tcW w:w="1484"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color w:val="000000"/>
                <w:sz w:val="20"/>
                <w:szCs w:val="20"/>
              </w:rPr>
            </w:pPr>
            <w:r w:rsidRPr="005310C8">
              <w:rPr>
                <w:color w:val="000000"/>
                <w:sz w:val="20"/>
                <w:szCs w:val="20"/>
              </w:rPr>
              <w:t>181,869</w:t>
            </w:r>
          </w:p>
        </w:tc>
        <w:tc>
          <w:tcPr>
            <w:tcW w:w="953"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jc w:val="center"/>
              <w:rPr>
                <w:color w:val="000000"/>
                <w:sz w:val="20"/>
                <w:szCs w:val="20"/>
              </w:rPr>
            </w:pPr>
            <w:r w:rsidRPr="005310C8">
              <w:rPr>
                <w:color w:val="000000"/>
                <w:sz w:val="20"/>
                <w:szCs w:val="20"/>
              </w:rPr>
              <w:t>+130,05</w:t>
            </w:r>
          </w:p>
        </w:tc>
        <w:tc>
          <w:tcPr>
            <w:tcW w:w="992"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jc w:val="center"/>
              <w:rPr>
                <w:color w:val="000000"/>
                <w:sz w:val="20"/>
                <w:szCs w:val="20"/>
              </w:rPr>
            </w:pPr>
            <w:r w:rsidRPr="005310C8">
              <w:rPr>
                <w:color w:val="000000"/>
                <w:sz w:val="20"/>
                <w:szCs w:val="20"/>
              </w:rPr>
              <w:t>+251</w:t>
            </w:r>
          </w:p>
        </w:tc>
        <w:tc>
          <w:tcPr>
            <w:tcW w:w="3367"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rPr>
                <w:sz w:val="20"/>
                <w:szCs w:val="20"/>
              </w:rPr>
            </w:pPr>
            <w:r w:rsidRPr="005310C8">
              <w:rPr>
                <w:sz w:val="20"/>
                <w:szCs w:val="20"/>
              </w:rPr>
              <w:t>Увеличение протяженности по итогам года произошло в связи с использованием средств от экономии по результатам проведения аукционов для заключения новых контрактов на проведение работ.</w:t>
            </w:r>
          </w:p>
        </w:tc>
      </w:tr>
      <w:tr w:rsidR="00B81185" w:rsidRPr="005310C8" w:rsidTr="00B81185">
        <w:trPr>
          <w:trHeight w:val="20"/>
        </w:trPr>
        <w:tc>
          <w:tcPr>
            <w:tcW w:w="15026" w:type="dxa"/>
            <w:gridSpan w:val="8"/>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sz w:val="20"/>
                <w:szCs w:val="20"/>
              </w:rPr>
            </w:pPr>
            <w:r w:rsidRPr="005310C8">
              <w:rPr>
                <w:color w:val="000000"/>
                <w:sz w:val="20"/>
                <w:szCs w:val="20"/>
              </w:rPr>
              <w:t>Подпрограмма «Сохранение и воспроизводство охотничьих ресурсов»</w:t>
            </w:r>
          </w:p>
        </w:tc>
      </w:tr>
      <w:tr w:rsidR="00B81185" w:rsidRPr="005310C8" w:rsidTr="00B81185">
        <w:trPr>
          <w:trHeight w:val="20"/>
        </w:trPr>
        <w:tc>
          <w:tcPr>
            <w:tcW w:w="510"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color w:val="000000"/>
                <w:sz w:val="20"/>
                <w:szCs w:val="20"/>
              </w:rPr>
            </w:pPr>
            <w:r w:rsidRPr="005310C8">
              <w:rPr>
                <w:color w:val="000000"/>
                <w:sz w:val="20"/>
                <w:szCs w:val="20"/>
              </w:rPr>
              <w:t>5.1</w:t>
            </w:r>
          </w:p>
        </w:tc>
        <w:tc>
          <w:tcPr>
            <w:tcW w:w="5093"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rPr>
                <w:color w:val="000000"/>
                <w:sz w:val="20"/>
                <w:szCs w:val="20"/>
              </w:rPr>
            </w:pPr>
            <w:r w:rsidRPr="005310C8">
              <w:rPr>
                <w:color w:val="000000"/>
                <w:sz w:val="20"/>
                <w:szCs w:val="20"/>
              </w:rPr>
              <w:t xml:space="preserve">Доля площади охотничьих угодий, на которых проведено внутрихозяйственное </w:t>
            </w:r>
            <w:proofErr w:type="spellStart"/>
            <w:r w:rsidRPr="005310C8">
              <w:rPr>
                <w:color w:val="000000"/>
                <w:sz w:val="20"/>
                <w:szCs w:val="20"/>
              </w:rPr>
              <w:t>охотустройство</w:t>
            </w:r>
            <w:proofErr w:type="spellEnd"/>
            <w:r w:rsidRPr="005310C8">
              <w:rPr>
                <w:color w:val="000000"/>
                <w:sz w:val="20"/>
                <w:szCs w:val="20"/>
              </w:rPr>
              <w:t xml:space="preserve"> в общей площади </w:t>
            </w:r>
            <w:proofErr w:type="spellStart"/>
            <w:r w:rsidRPr="005310C8">
              <w:rPr>
                <w:color w:val="000000"/>
                <w:sz w:val="20"/>
                <w:szCs w:val="20"/>
              </w:rPr>
              <w:t>охотугодий</w:t>
            </w:r>
            <w:proofErr w:type="spellEnd"/>
            <w:r w:rsidRPr="005310C8">
              <w:rPr>
                <w:color w:val="000000"/>
                <w:sz w:val="20"/>
                <w:szCs w:val="20"/>
              </w:rPr>
              <w:t xml:space="preserve"> КБР</w:t>
            </w:r>
          </w:p>
        </w:tc>
        <w:tc>
          <w:tcPr>
            <w:tcW w:w="1418"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color w:val="000000"/>
                <w:sz w:val="20"/>
                <w:szCs w:val="20"/>
              </w:rPr>
            </w:pPr>
            <w:r w:rsidRPr="005310C8">
              <w:rPr>
                <w:color w:val="000000"/>
                <w:sz w:val="20"/>
                <w:szCs w:val="20"/>
              </w:rPr>
              <w:t>%</w:t>
            </w:r>
          </w:p>
        </w:tc>
        <w:tc>
          <w:tcPr>
            <w:tcW w:w="1209"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color w:val="000000"/>
                <w:sz w:val="20"/>
                <w:szCs w:val="20"/>
              </w:rPr>
            </w:pPr>
            <w:r w:rsidRPr="005310C8">
              <w:rPr>
                <w:color w:val="000000"/>
                <w:sz w:val="20"/>
                <w:szCs w:val="20"/>
              </w:rPr>
              <w:t>85,4</w:t>
            </w:r>
          </w:p>
        </w:tc>
        <w:tc>
          <w:tcPr>
            <w:tcW w:w="1484"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color w:val="000000"/>
                <w:sz w:val="20"/>
                <w:szCs w:val="20"/>
              </w:rPr>
            </w:pPr>
            <w:r w:rsidRPr="005310C8">
              <w:rPr>
                <w:color w:val="000000"/>
                <w:sz w:val="20"/>
                <w:szCs w:val="20"/>
              </w:rPr>
              <w:t>28,9</w:t>
            </w:r>
          </w:p>
        </w:tc>
        <w:tc>
          <w:tcPr>
            <w:tcW w:w="953"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jc w:val="center"/>
              <w:rPr>
                <w:color w:val="000000"/>
                <w:sz w:val="20"/>
                <w:szCs w:val="20"/>
              </w:rPr>
            </w:pPr>
            <w:r w:rsidRPr="005310C8">
              <w:rPr>
                <w:color w:val="000000"/>
                <w:sz w:val="20"/>
                <w:szCs w:val="20"/>
              </w:rPr>
              <w:t>-56,5</w:t>
            </w:r>
          </w:p>
        </w:tc>
        <w:tc>
          <w:tcPr>
            <w:tcW w:w="992"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jc w:val="center"/>
              <w:rPr>
                <w:color w:val="000000"/>
                <w:sz w:val="20"/>
                <w:szCs w:val="20"/>
              </w:rPr>
            </w:pPr>
            <w:r w:rsidRPr="005310C8">
              <w:rPr>
                <w:color w:val="000000"/>
                <w:sz w:val="20"/>
                <w:szCs w:val="20"/>
              </w:rPr>
              <w:t>-66,2</w:t>
            </w:r>
          </w:p>
        </w:tc>
        <w:tc>
          <w:tcPr>
            <w:tcW w:w="3367"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rPr>
                <w:sz w:val="20"/>
                <w:szCs w:val="20"/>
              </w:rPr>
            </w:pPr>
            <w:r w:rsidRPr="005310C8">
              <w:rPr>
                <w:sz w:val="20"/>
                <w:szCs w:val="20"/>
              </w:rPr>
              <w:t xml:space="preserve">Площадь закрепленных </w:t>
            </w:r>
            <w:proofErr w:type="spellStart"/>
            <w:r w:rsidRPr="005310C8">
              <w:rPr>
                <w:sz w:val="20"/>
                <w:szCs w:val="20"/>
              </w:rPr>
              <w:t>охотугодий</w:t>
            </w:r>
            <w:proofErr w:type="spellEnd"/>
            <w:r w:rsidRPr="005310C8">
              <w:rPr>
                <w:sz w:val="20"/>
                <w:szCs w:val="20"/>
              </w:rPr>
              <w:t xml:space="preserve"> составляет 294,3 </w:t>
            </w:r>
            <w:proofErr w:type="spellStart"/>
            <w:r w:rsidRPr="005310C8">
              <w:rPr>
                <w:sz w:val="20"/>
                <w:szCs w:val="20"/>
              </w:rPr>
              <w:t>тыс.га</w:t>
            </w:r>
            <w:proofErr w:type="spellEnd"/>
            <w:r w:rsidRPr="005310C8">
              <w:rPr>
                <w:sz w:val="20"/>
                <w:szCs w:val="20"/>
              </w:rPr>
              <w:t xml:space="preserve">, во всех охотхозяйствах проведено внутрихозяйственное </w:t>
            </w:r>
            <w:proofErr w:type="spellStart"/>
            <w:r w:rsidRPr="005310C8">
              <w:rPr>
                <w:sz w:val="20"/>
                <w:szCs w:val="20"/>
              </w:rPr>
              <w:t>охотустройство</w:t>
            </w:r>
            <w:proofErr w:type="spellEnd"/>
          </w:p>
        </w:tc>
      </w:tr>
      <w:tr w:rsidR="00B81185" w:rsidRPr="005310C8" w:rsidTr="00B81185">
        <w:trPr>
          <w:trHeight w:val="20"/>
        </w:trPr>
        <w:tc>
          <w:tcPr>
            <w:tcW w:w="510"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color w:val="000000"/>
                <w:sz w:val="20"/>
                <w:szCs w:val="20"/>
              </w:rPr>
            </w:pPr>
            <w:r w:rsidRPr="005310C8">
              <w:rPr>
                <w:color w:val="000000"/>
                <w:sz w:val="20"/>
                <w:szCs w:val="20"/>
              </w:rPr>
              <w:t>5.2</w:t>
            </w:r>
          </w:p>
        </w:tc>
        <w:tc>
          <w:tcPr>
            <w:tcW w:w="5093"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rPr>
                <w:color w:val="000000"/>
                <w:sz w:val="20"/>
                <w:szCs w:val="20"/>
              </w:rPr>
            </w:pPr>
            <w:r w:rsidRPr="005310C8">
              <w:rPr>
                <w:color w:val="000000"/>
                <w:sz w:val="20"/>
                <w:szCs w:val="20"/>
              </w:rPr>
              <w:t xml:space="preserve">Доля площади закрепленных </w:t>
            </w:r>
            <w:proofErr w:type="spellStart"/>
            <w:r w:rsidRPr="005310C8">
              <w:rPr>
                <w:color w:val="000000"/>
                <w:sz w:val="20"/>
                <w:szCs w:val="20"/>
              </w:rPr>
              <w:t>охотугодий</w:t>
            </w:r>
            <w:proofErr w:type="spellEnd"/>
            <w:r w:rsidRPr="005310C8">
              <w:rPr>
                <w:color w:val="000000"/>
                <w:sz w:val="20"/>
                <w:szCs w:val="20"/>
              </w:rPr>
              <w:t xml:space="preserve"> к общей площади </w:t>
            </w:r>
            <w:proofErr w:type="spellStart"/>
            <w:r w:rsidRPr="005310C8">
              <w:rPr>
                <w:color w:val="000000"/>
                <w:sz w:val="20"/>
                <w:szCs w:val="20"/>
              </w:rPr>
              <w:t>охотугодий</w:t>
            </w:r>
            <w:proofErr w:type="spellEnd"/>
            <w:r w:rsidRPr="005310C8">
              <w:rPr>
                <w:color w:val="000000"/>
                <w:sz w:val="20"/>
                <w:szCs w:val="20"/>
              </w:rPr>
              <w:t xml:space="preserve"> КБР</w:t>
            </w:r>
          </w:p>
        </w:tc>
        <w:tc>
          <w:tcPr>
            <w:tcW w:w="1418"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color w:val="000000"/>
                <w:sz w:val="20"/>
                <w:szCs w:val="20"/>
              </w:rPr>
            </w:pPr>
            <w:r w:rsidRPr="005310C8">
              <w:rPr>
                <w:color w:val="000000"/>
                <w:sz w:val="20"/>
                <w:szCs w:val="20"/>
              </w:rPr>
              <w:t>%</w:t>
            </w:r>
          </w:p>
        </w:tc>
        <w:tc>
          <w:tcPr>
            <w:tcW w:w="1209"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color w:val="000000"/>
                <w:sz w:val="20"/>
                <w:szCs w:val="20"/>
              </w:rPr>
            </w:pPr>
            <w:r w:rsidRPr="005310C8">
              <w:rPr>
                <w:color w:val="000000"/>
                <w:sz w:val="20"/>
                <w:szCs w:val="20"/>
              </w:rPr>
              <w:t>50</w:t>
            </w:r>
          </w:p>
        </w:tc>
        <w:tc>
          <w:tcPr>
            <w:tcW w:w="1484"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color w:val="000000"/>
                <w:sz w:val="20"/>
                <w:szCs w:val="20"/>
              </w:rPr>
            </w:pPr>
            <w:r w:rsidRPr="005310C8">
              <w:rPr>
                <w:color w:val="000000"/>
                <w:sz w:val="20"/>
                <w:szCs w:val="20"/>
              </w:rPr>
              <w:t>28,9</w:t>
            </w:r>
          </w:p>
        </w:tc>
        <w:tc>
          <w:tcPr>
            <w:tcW w:w="953"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jc w:val="center"/>
              <w:rPr>
                <w:color w:val="000000"/>
                <w:sz w:val="20"/>
                <w:szCs w:val="20"/>
              </w:rPr>
            </w:pPr>
            <w:r w:rsidRPr="005310C8">
              <w:rPr>
                <w:color w:val="000000"/>
                <w:sz w:val="20"/>
                <w:szCs w:val="20"/>
              </w:rPr>
              <w:t>-21,1</w:t>
            </w:r>
          </w:p>
        </w:tc>
        <w:tc>
          <w:tcPr>
            <w:tcW w:w="992"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jc w:val="center"/>
              <w:rPr>
                <w:color w:val="000000"/>
                <w:sz w:val="20"/>
                <w:szCs w:val="20"/>
              </w:rPr>
            </w:pPr>
            <w:r w:rsidRPr="005310C8">
              <w:rPr>
                <w:color w:val="000000"/>
                <w:sz w:val="20"/>
                <w:szCs w:val="20"/>
              </w:rPr>
              <w:t>-42,2</w:t>
            </w:r>
          </w:p>
        </w:tc>
        <w:tc>
          <w:tcPr>
            <w:tcW w:w="3367"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rPr>
                <w:sz w:val="20"/>
                <w:szCs w:val="20"/>
              </w:rPr>
            </w:pPr>
            <w:r w:rsidRPr="005310C8">
              <w:rPr>
                <w:color w:val="000000"/>
                <w:sz w:val="20"/>
                <w:szCs w:val="20"/>
              </w:rPr>
              <w:t xml:space="preserve">Общая площадь </w:t>
            </w:r>
            <w:proofErr w:type="spellStart"/>
            <w:r w:rsidRPr="005310C8">
              <w:rPr>
                <w:color w:val="000000"/>
                <w:sz w:val="20"/>
                <w:szCs w:val="20"/>
              </w:rPr>
              <w:t>охотугодий</w:t>
            </w:r>
            <w:proofErr w:type="spellEnd"/>
            <w:r w:rsidRPr="005310C8">
              <w:rPr>
                <w:color w:val="000000"/>
                <w:sz w:val="20"/>
                <w:szCs w:val="20"/>
              </w:rPr>
              <w:t xml:space="preserve"> КБР изменилась в связи с заключением ФГБУ "НГООХ" </w:t>
            </w:r>
            <w:proofErr w:type="spellStart"/>
            <w:r w:rsidRPr="005310C8">
              <w:rPr>
                <w:color w:val="000000"/>
                <w:sz w:val="20"/>
                <w:szCs w:val="20"/>
              </w:rPr>
              <w:t>охотхозяйственного</w:t>
            </w:r>
            <w:proofErr w:type="spellEnd"/>
            <w:r w:rsidRPr="005310C8">
              <w:rPr>
                <w:color w:val="000000"/>
                <w:sz w:val="20"/>
                <w:szCs w:val="20"/>
              </w:rPr>
              <w:t xml:space="preserve"> соглашения на площадь 250 тыс. га, вместо бывшей площади 400,9 тыс. га</w:t>
            </w:r>
            <w:proofErr w:type="gramStart"/>
            <w:r w:rsidRPr="005310C8">
              <w:rPr>
                <w:color w:val="000000"/>
                <w:sz w:val="20"/>
                <w:szCs w:val="20"/>
              </w:rPr>
              <w:t xml:space="preserve">., </w:t>
            </w:r>
            <w:proofErr w:type="gramEnd"/>
            <w:r w:rsidRPr="005310C8">
              <w:rPr>
                <w:color w:val="000000"/>
                <w:sz w:val="20"/>
                <w:szCs w:val="20"/>
              </w:rPr>
              <w:t xml:space="preserve">соответственно изменилась площадь закрепленных </w:t>
            </w:r>
            <w:proofErr w:type="spellStart"/>
            <w:r w:rsidRPr="005310C8">
              <w:rPr>
                <w:color w:val="000000"/>
                <w:sz w:val="20"/>
                <w:szCs w:val="20"/>
              </w:rPr>
              <w:t>охотугодий</w:t>
            </w:r>
            <w:proofErr w:type="spellEnd"/>
            <w:r w:rsidRPr="005310C8">
              <w:rPr>
                <w:color w:val="000000"/>
                <w:sz w:val="20"/>
                <w:szCs w:val="20"/>
              </w:rPr>
              <w:t xml:space="preserve"> КБР.</w:t>
            </w:r>
          </w:p>
        </w:tc>
      </w:tr>
      <w:tr w:rsidR="00B81185" w:rsidRPr="005310C8" w:rsidTr="00B81185">
        <w:trPr>
          <w:trHeight w:val="20"/>
        </w:trPr>
        <w:tc>
          <w:tcPr>
            <w:tcW w:w="510"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color w:val="000000"/>
                <w:sz w:val="20"/>
                <w:szCs w:val="20"/>
              </w:rPr>
            </w:pPr>
            <w:r w:rsidRPr="005310C8">
              <w:rPr>
                <w:color w:val="000000"/>
                <w:sz w:val="20"/>
                <w:szCs w:val="20"/>
              </w:rPr>
              <w:t>5.3</w:t>
            </w:r>
          </w:p>
        </w:tc>
        <w:tc>
          <w:tcPr>
            <w:tcW w:w="5093"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rPr>
                <w:color w:val="000000"/>
                <w:sz w:val="20"/>
                <w:szCs w:val="20"/>
              </w:rPr>
            </w:pPr>
            <w:r w:rsidRPr="005310C8">
              <w:rPr>
                <w:color w:val="000000"/>
                <w:sz w:val="20"/>
                <w:szCs w:val="20"/>
              </w:rPr>
              <w:t>Доля фактической добычи охотничьих ресурсов к установленным лимитам добычи</w:t>
            </w:r>
          </w:p>
        </w:tc>
        <w:tc>
          <w:tcPr>
            <w:tcW w:w="1418"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color w:val="000000"/>
                <w:sz w:val="20"/>
                <w:szCs w:val="20"/>
              </w:rPr>
            </w:pPr>
            <w:r w:rsidRPr="005310C8">
              <w:rPr>
                <w:color w:val="000000"/>
                <w:sz w:val="20"/>
                <w:szCs w:val="20"/>
              </w:rPr>
              <w:t>%</w:t>
            </w:r>
          </w:p>
        </w:tc>
        <w:tc>
          <w:tcPr>
            <w:tcW w:w="1209"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color w:val="000000"/>
                <w:sz w:val="20"/>
                <w:szCs w:val="20"/>
              </w:rPr>
            </w:pPr>
            <w:r w:rsidRPr="005310C8">
              <w:rPr>
                <w:color w:val="000000"/>
                <w:sz w:val="20"/>
                <w:szCs w:val="20"/>
              </w:rPr>
              <w:t>20</w:t>
            </w:r>
          </w:p>
        </w:tc>
        <w:tc>
          <w:tcPr>
            <w:tcW w:w="1484"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color w:val="000000"/>
                <w:sz w:val="20"/>
                <w:szCs w:val="20"/>
              </w:rPr>
            </w:pPr>
            <w:r w:rsidRPr="005310C8">
              <w:rPr>
                <w:color w:val="000000"/>
                <w:sz w:val="20"/>
                <w:szCs w:val="20"/>
              </w:rPr>
              <w:t>0</w:t>
            </w:r>
          </w:p>
        </w:tc>
        <w:tc>
          <w:tcPr>
            <w:tcW w:w="953"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jc w:val="center"/>
              <w:rPr>
                <w:color w:val="000000"/>
                <w:sz w:val="20"/>
                <w:szCs w:val="20"/>
              </w:rPr>
            </w:pPr>
            <w:r w:rsidRPr="005310C8">
              <w:rPr>
                <w:color w:val="000000"/>
                <w:sz w:val="20"/>
                <w:szCs w:val="20"/>
              </w:rPr>
              <w:t>-20</w:t>
            </w:r>
          </w:p>
        </w:tc>
        <w:tc>
          <w:tcPr>
            <w:tcW w:w="992"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jc w:val="center"/>
              <w:rPr>
                <w:color w:val="000000"/>
                <w:sz w:val="20"/>
                <w:szCs w:val="20"/>
              </w:rPr>
            </w:pPr>
            <w:r w:rsidRPr="005310C8">
              <w:rPr>
                <w:color w:val="000000"/>
                <w:sz w:val="20"/>
                <w:szCs w:val="20"/>
              </w:rPr>
              <w:t>-</w:t>
            </w:r>
          </w:p>
        </w:tc>
        <w:tc>
          <w:tcPr>
            <w:tcW w:w="3367"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rPr>
                <w:sz w:val="20"/>
                <w:szCs w:val="20"/>
              </w:rPr>
            </w:pPr>
            <w:r w:rsidRPr="005310C8">
              <w:rPr>
                <w:sz w:val="20"/>
                <w:szCs w:val="20"/>
              </w:rPr>
              <w:t>Доля фактической добычи охотничьих ресурсов к лимитам добычи рассчитывается по окончании сезона охоты</w:t>
            </w:r>
          </w:p>
        </w:tc>
      </w:tr>
      <w:tr w:rsidR="00B81185" w:rsidRPr="005310C8" w:rsidTr="00B81185">
        <w:trPr>
          <w:trHeight w:val="20"/>
        </w:trPr>
        <w:tc>
          <w:tcPr>
            <w:tcW w:w="510"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color w:val="000000"/>
                <w:sz w:val="20"/>
                <w:szCs w:val="20"/>
              </w:rPr>
            </w:pPr>
            <w:r w:rsidRPr="005310C8">
              <w:rPr>
                <w:color w:val="000000"/>
                <w:sz w:val="20"/>
                <w:szCs w:val="20"/>
              </w:rPr>
              <w:t>5.4</w:t>
            </w:r>
          </w:p>
        </w:tc>
        <w:tc>
          <w:tcPr>
            <w:tcW w:w="5093"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rPr>
                <w:color w:val="000000"/>
                <w:sz w:val="20"/>
                <w:szCs w:val="20"/>
              </w:rPr>
            </w:pPr>
            <w:r w:rsidRPr="005310C8">
              <w:rPr>
                <w:color w:val="000000"/>
                <w:sz w:val="20"/>
                <w:szCs w:val="20"/>
              </w:rPr>
              <w:t xml:space="preserve">Доля видов охотничьих ресурсов, по которым ведется учет добычи к общему количеству видов охотничьих </w:t>
            </w:r>
            <w:r w:rsidRPr="005310C8">
              <w:rPr>
                <w:color w:val="000000"/>
                <w:sz w:val="20"/>
                <w:szCs w:val="20"/>
              </w:rPr>
              <w:lastRenderedPageBreak/>
              <w:t>ресурсов, обитающих на территории КБР</w:t>
            </w:r>
          </w:p>
        </w:tc>
        <w:tc>
          <w:tcPr>
            <w:tcW w:w="1418"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color w:val="000000"/>
                <w:sz w:val="20"/>
                <w:szCs w:val="20"/>
              </w:rPr>
            </w:pPr>
            <w:r w:rsidRPr="005310C8">
              <w:rPr>
                <w:color w:val="000000"/>
                <w:sz w:val="20"/>
                <w:szCs w:val="20"/>
              </w:rPr>
              <w:lastRenderedPageBreak/>
              <w:t>%</w:t>
            </w:r>
          </w:p>
        </w:tc>
        <w:tc>
          <w:tcPr>
            <w:tcW w:w="1209"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color w:val="000000"/>
                <w:sz w:val="20"/>
                <w:szCs w:val="20"/>
              </w:rPr>
            </w:pPr>
            <w:r w:rsidRPr="005310C8">
              <w:rPr>
                <w:color w:val="000000"/>
                <w:sz w:val="20"/>
                <w:szCs w:val="20"/>
              </w:rPr>
              <w:t>40</w:t>
            </w:r>
          </w:p>
        </w:tc>
        <w:tc>
          <w:tcPr>
            <w:tcW w:w="1484"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color w:val="000000"/>
                <w:sz w:val="20"/>
                <w:szCs w:val="20"/>
              </w:rPr>
            </w:pPr>
            <w:r w:rsidRPr="005310C8">
              <w:rPr>
                <w:color w:val="000000"/>
                <w:sz w:val="20"/>
                <w:szCs w:val="20"/>
              </w:rPr>
              <w:t>26,6</w:t>
            </w:r>
          </w:p>
        </w:tc>
        <w:tc>
          <w:tcPr>
            <w:tcW w:w="953"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jc w:val="center"/>
              <w:rPr>
                <w:color w:val="000000"/>
                <w:sz w:val="20"/>
                <w:szCs w:val="20"/>
              </w:rPr>
            </w:pPr>
            <w:r w:rsidRPr="005310C8">
              <w:rPr>
                <w:color w:val="000000"/>
                <w:sz w:val="20"/>
                <w:szCs w:val="20"/>
              </w:rPr>
              <w:t>-13,4</w:t>
            </w:r>
          </w:p>
        </w:tc>
        <w:tc>
          <w:tcPr>
            <w:tcW w:w="992"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jc w:val="center"/>
              <w:rPr>
                <w:color w:val="000000"/>
                <w:sz w:val="20"/>
                <w:szCs w:val="20"/>
              </w:rPr>
            </w:pPr>
            <w:r w:rsidRPr="005310C8">
              <w:rPr>
                <w:color w:val="000000"/>
                <w:sz w:val="20"/>
                <w:szCs w:val="20"/>
              </w:rPr>
              <w:t>-33,5</w:t>
            </w:r>
          </w:p>
        </w:tc>
        <w:tc>
          <w:tcPr>
            <w:tcW w:w="3367"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rPr>
                <w:sz w:val="20"/>
                <w:szCs w:val="20"/>
              </w:rPr>
            </w:pPr>
            <w:r w:rsidRPr="005310C8">
              <w:rPr>
                <w:sz w:val="20"/>
                <w:szCs w:val="20"/>
              </w:rPr>
              <w:t xml:space="preserve">Из 79 видов охотничьих ресурсов, обитающих в КБР, основными </w:t>
            </w:r>
            <w:r w:rsidRPr="005310C8">
              <w:rPr>
                <w:sz w:val="20"/>
                <w:szCs w:val="20"/>
              </w:rPr>
              <w:lastRenderedPageBreak/>
              <w:t>являются 28 видов животных, из которых, в свою очередь, 7 видов занесены в Красную книгу КБР (охота запрещена). На оставшиеся 21 вид ведется учет добычи.</w:t>
            </w:r>
          </w:p>
        </w:tc>
      </w:tr>
      <w:tr w:rsidR="00B81185" w:rsidRPr="005310C8" w:rsidTr="00B81185">
        <w:trPr>
          <w:trHeight w:val="20"/>
        </w:trPr>
        <w:tc>
          <w:tcPr>
            <w:tcW w:w="510"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color w:val="000000"/>
                <w:sz w:val="20"/>
                <w:szCs w:val="20"/>
              </w:rPr>
            </w:pPr>
            <w:r w:rsidRPr="005310C8">
              <w:rPr>
                <w:color w:val="000000"/>
                <w:sz w:val="20"/>
                <w:szCs w:val="20"/>
              </w:rPr>
              <w:lastRenderedPageBreak/>
              <w:t>5.5</w:t>
            </w:r>
          </w:p>
        </w:tc>
        <w:tc>
          <w:tcPr>
            <w:tcW w:w="5093"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rPr>
                <w:color w:val="000000"/>
                <w:sz w:val="20"/>
                <w:szCs w:val="20"/>
              </w:rPr>
            </w:pPr>
            <w:r w:rsidRPr="005310C8">
              <w:rPr>
                <w:color w:val="000000"/>
                <w:sz w:val="20"/>
                <w:szCs w:val="20"/>
              </w:rPr>
              <w:t>Доля видов охотничьих ресурсов, по которым ведется мониторинг численности, к общему видовому составу охотничьих ресурсов, обитающих на территории КБР</w:t>
            </w:r>
          </w:p>
        </w:tc>
        <w:tc>
          <w:tcPr>
            <w:tcW w:w="1418"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color w:val="000000"/>
                <w:sz w:val="20"/>
                <w:szCs w:val="20"/>
              </w:rPr>
            </w:pPr>
            <w:r w:rsidRPr="005310C8">
              <w:rPr>
                <w:color w:val="000000"/>
                <w:sz w:val="20"/>
                <w:szCs w:val="20"/>
              </w:rPr>
              <w:t>%</w:t>
            </w:r>
          </w:p>
        </w:tc>
        <w:tc>
          <w:tcPr>
            <w:tcW w:w="1209"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color w:val="000000"/>
                <w:sz w:val="20"/>
                <w:szCs w:val="20"/>
              </w:rPr>
            </w:pPr>
            <w:r w:rsidRPr="005310C8">
              <w:rPr>
                <w:color w:val="000000"/>
                <w:sz w:val="20"/>
                <w:szCs w:val="20"/>
              </w:rPr>
              <w:t>20</w:t>
            </w:r>
          </w:p>
        </w:tc>
        <w:tc>
          <w:tcPr>
            <w:tcW w:w="1484"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color w:val="000000"/>
                <w:sz w:val="20"/>
                <w:szCs w:val="20"/>
              </w:rPr>
            </w:pPr>
            <w:r w:rsidRPr="005310C8">
              <w:rPr>
                <w:color w:val="000000"/>
                <w:sz w:val="20"/>
                <w:szCs w:val="20"/>
              </w:rPr>
              <w:t>35,4</w:t>
            </w:r>
          </w:p>
        </w:tc>
        <w:tc>
          <w:tcPr>
            <w:tcW w:w="953"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jc w:val="center"/>
              <w:rPr>
                <w:color w:val="000000"/>
                <w:sz w:val="20"/>
                <w:szCs w:val="20"/>
              </w:rPr>
            </w:pPr>
            <w:r w:rsidRPr="005310C8">
              <w:rPr>
                <w:color w:val="000000"/>
                <w:sz w:val="20"/>
                <w:szCs w:val="20"/>
              </w:rPr>
              <w:t>+15,4</w:t>
            </w:r>
          </w:p>
        </w:tc>
        <w:tc>
          <w:tcPr>
            <w:tcW w:w="992"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jc w:val="center"/>
              <w:rPr>
                <w:color w:val="000000"/>
                <w:sz w:val="20"/>
                <w:szCs w:val="20"/>
              </w:rPr>
            </w:pPr>
            <w:r w:rsidRPr="005310C8">
              <w:rPr>
                <w:color w:val="000000"/>
                <w:sz w:val="20"/>
                <w:szCs w:val="20"/>
              </w:rPr>
              <w:t>+77</w:t>
            </w:r>
          </w:p>
        </w:tc>
        <w:tc>
          <w:tcPr>
            <w:tcW w:w="3367"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rPr>
                <w:sz w:val="20"/>
                <w:szCs w:val="20"/>
              </w:rPr>
            </w:pPr>
            <w:r w:rsidRPr="005310C8">
              <w:rPr>
                <w:sz w:val="20"/>
                <w:szCs w:val="20"/>
              </w:rPr>
              <w:t>Мониторинг численности ведется по      28 видам охотничьих ресурсов (из 79 видов), которые являются основными видами охотничьих ресурсов в КБР</w:t>
            </w:r>
          </w:p>
        </w:tc>
      </w:tr>
      <w:tr w:rsidR="00B81185" w:rsidRPr="005310C8" w:rsidTr="00B81185">
        <w:trPr>
          <w:trHeight w:val="20"/>
        </w:trPr>
        <w:tc>
          <w:tcPr>
            <w:tcW w:w="15026" w:type="dxa"/>
            <w:gridSpan w:val="8"/>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color w:val="000000"/>
                <w:sz w:val="20"/>
                <w:szCs w:val="20"/>
              </w:rPr>
            </w:pPr>
          </w:p>
          <w:p w:rsidR="00B81185" w:rsidRPr="005310C8" w:rsidRDefault="00B81185" w:rsidP="00517880">
            <w:pPr>
              <w:autoSpaceDE w:val="0"/>
              <w:autoSpaceDN w:val="0"/>
              <w:adjustRightInd w:val="0"/>
              <w:jc w:val="center"/>
              <w:rPr>
                <w:color w:val="000000"/>
                <w:sz w:val="20"/>
                <w:szCs w:val="20"/>
              </w:rPr>
            </w:pPr>
            <w:r w:rsidRPr="005310C8">
              <w:rPr>
                <w:color w:val="000000"/>
                <w:sz w:val="20"/>
                <w:szCs w:val="20"/>
              </w:rPr>
              <w:t>Подпрограмма "Реализация мероприятий федеральной целевой программы "Развитие водохозяйственного комплекса Российской Федерации в 2012-2020 годах в КБР"</w:t>
            </w:r>
          </w:p>
          <w:p w:rsidR="00B81185" w:rsidRPr="005310C8" w:rsidRDefault="00B81185" w:rsidP="00517880">
            <w:pPr>
              <w:autoSpaceDE w:val="0"/>
              <w:autoSpaceDN w:val="0"/>
              <w:adjustRightInd w:val="0"/>
              <w:jc w:val="center"/>
              <w:rPr>
                <w:sz w:val="20"/>
                <w:szCs w:val="20"/>
              </w:rPr>
            </w:pPr>
          </w:p>
        </w:tc>
      </w:tr>
      <w:tr w:rsidR="00B81185" w:rsidRPr="005310C8" w:rsidTr="00B81185">
        <w:trPr>
          <w:trHeight w:val="20"/>
        </w:trPr>
        <w:tc>
          <w:tcPr>
            <w:tcW w:w="510"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color w:val="000000"/>
                <w:sz w:val="20"/>
                <w:szCs w:val="20"/>
              </w:rPr>
            </w:pPr>
            <w:r w:rsidRPr="005310C8">
              <w:rPr>
                <w:color w:val="000000"/>
                <w:sz w:val="20"/>
                <w:szCs w:val="20"/>
              </w:rPr>
              <w:t>6.1</w:t>
            </w:r>
          </w:p>
        </w:tc>
        <w:tc>
          <w:tcPr>
            <w:tcW w:w="5093"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rPr>
                <w:color w:val="000000"/>
                <w:sz w:val="20"/>
                <w:szCs w:val="20"/>
              </w:rPr>
            </w:pPr>
            <w:r w:rsidRPr="005310C8">
              <w:rPr>
                <w:color w:val="000000"/>
                <w:sz w:val="20"/>
                <w:szCs w:val="20"/>
              </w:rPr>
              <w:t xml:space="preserve">Снижение численности населения проживающего на территориях, подверженных риску затопления в случае аварии на гидротехнических сооружениях, уровень безопасности которых оценивается как неудовлетворительный или опасный </w:t>
            </w:r>
          </w:p>
        </w:tc>
        <w:tc>
          <w:tcPr>
            <w:tcW w:w="1418"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color w:val="000000"/>
                <w:sz w:val="20"/>
                <w:szCs w:val="20"/>
              </w:rPr>
            </w:pPr>
            <w:r w:rsidRPr="005310C8">
              <w:rPr>
                <w:color w:val="000000"/>
                <w:sz w:val="20"/>
                <w:szCs w:val="20"/>
              </w:rPr>
              <w:t>чел</w:t>
            </w:r>
          </w:p>
        </w:tc>
        <w:tc>
          <w:tcPr>
            <w:tcW w:w="1209"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color w:val="000000"/>
                <w:sz w:val="20"/>
                <w:szCs w:val="20"/>
              </w:rPr>
            </w:pPr>
            <w:r w:rsidRPr="005310C8">
              <w:rPr>
                <w:color w:val="000000"/>
                <w:sz w:val="20"/>
                <w:szCs w:val="20"/>
              </w:rPr>
              <w:t>300196</w:t>
            </w:r>
          </w:p>
        </w:tc>
        <w:tc>
          <w:tcPr>
            <w:tcW w:w="1484"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color w:val="000000"/>
                <w:sz w:val="20"/>
                <w:szCs w:val="20"/>
              </w:rPr>
            </w:pPr>
            <w:r w:rsidRPr="005310C8">
              <w:rPr>
                <w:color w:val="000000"/>
                <w:sz w:val="20"/>
                <w:szCs w:val="20"/>
              </w:rPr>
              <w:t>300196</w:t>
            </w:r>
          </w:p>
        </w:tc>
        <w:tc>
          <w:tcPr>
            <w:tcW w:w="953"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sz w:val="20"/>
                <w:szCs w:val="20"/>
              </w:rPr>
            </w:pPr>
            <w:r w:rsidRPr="005310C8">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sz w:val="20"/>
                <w:szCs w:val="20"/>
              </w:rPr>
            </w:pPr>
          </w:p>
        </w:tc>
        <w:tc>
          <w:tcPr>
            <w:tcW w:w="3367"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rPr>
                <w:sz w:val="20"/>
                <w:szCs w:val="20"/>
              </w:rPr>
            </w:pPr>
          </w:p>
        </w:tc>
      </w:tr>
      <w:tr w:rsidR="00B81185" w:rsidRPr="005310C8" w:rsidTr="00B81185">
        <w:trPr>
          <w:trHeight w:val="20"/>
        </w:trPr>
        <w:tc>
          <w:tcPr>
            <w:tcW w:w="510"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color w:val="000000"/>
                <w:sz w:val="20"/>
                <w:szCs w:val="20"/>
              </w:rPr>
            </w:pPr>
            <w:r w:rsidRPr="005310C8">
              <w:rPr>
                <w:color w:val="000000"/>
                <w:sz w:val="20"/>
                <w:szCs w:val="20"/>
              </w:rPr>
              <w:t>6.2</w:t>
            </w:r>
          </w:p>
        </w:tc>
        <w:tc>
          <w:tcPr>
            <w:tcW w:w="5093"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rPr>
                <w:color w:val="000000"/>
                <w:sz w:val="20"/>
                <w:szCs w:val="20"/>
              </w:rPr>
            </w:pPr>
            <w:r w:rsidRPr="005310C8">
              <w:rPr>
                <w:color w:val="000000"/>
                <w:sz w:val="20"/>
                <w:szCs w:val="20"/>
              </w:rPr>
              <w:t>Доля гидротехнических сооружений с неудовлетворительным и опасным уровнем безопасности, приведенных в безопасное техническое состояние</w:t>
            </w:r>
          </w:p>
        </w:tc>
        <w:tc>
          <w:tcPr>
            <w:tcW w:w="1418"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color w:val="000000"/>
                <w:sz w:val="20"/>
                <w:szCs w:val="20"/>
              </w:rPr>
            </w:pPr>
            <w:r w:rsidRPr="005310C8">
              <w:rPr>
                <w:color w:val="000000"/>
                <w:sz w:val="20"/>
                <w:szCs w:val="20"/>
              </w:rPr>
              <w:t>%</w:t>
            </w:r>
          </w:p>
        </w:tc>
        <w:tc>
          <w:tcPr>
            <w:tcW w:w="1209"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color w:val="000000"/>
                <w:sz w:val="20"/>
                <w:szCs w:val="20"/>
              </w:rPr>
            </w:pPr>
            <w:r w:rsidRPr="005310C8">
              <w:rPr>
                <w:color w:val="000000"/>
                <w:sz w:val="20"/>
                <w:szCs w:val="20"/>
              </w:rPr>
              <w:t>16</w:t>
            </w:r>
          </w:p>
        </w:tc>
        <w:tc>
          <w:tcPr>
            <w:tcW w:w="1484"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color w:val="000000"/>
                <w:sz w:val="20"/>
                <w:szCs w:val="20"/>
              </w:rPr>
            </w:pPr>
            <w:r w:rsidRPr="005310C8">
              <w:rPr>
                <w:color w:val="000000"/>
                <w:sz w:val="20"/>
                <w:szCs w:val="20"/>
              </w:rPr>
              <w:t>16</w:t>
            </w:r>
          </w:p>
        </w:tc>
        <w:tc>
          <w:tcPr>
            <w:tcW w:w="953"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sz w:val="20"/>
                <w:szCs w:val="20"/>
              </w:rPr>
            </w:pPr>
            <w:r w:rsidRPr="005310C8">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sz w:val="20"/>
                <w:szCs w:val="20"/>
              </w:rPr>
            </w:pPr>
          </w:p>
        </w:tc>
        <w:tc>
          <w:tcPr>
            <w:tcW w:w="3367"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rPr>
                <w:sz w:val="20"/>
                <w:szCs w:val="20"/>
              </w:rPr>
            </w:pPr>
          </w:p>
        </w:tc>
      </w:tr>
      <w:tr w:rsidR="00B81185" w:rsidRPr="005310C8" w:rsidTr="00B81185">
        <w:trPr>
          <w:trHeight w:val="20"/>
        </w:trPr>
        <w:tc>
          <w:tcPr>
            <w:tcW w:w="510"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color w:val="000000"/>
                <w:sz w:val="20"/>
                <w:szCs w:val="20"/>
              </w:rPr>
            </w:pPr>
            <w:r w:rsidRPr="005310C8">
              <w:rPr>
                <w:color w:val="000000"/>
                <w:sz w:val="20"/>
                <w:szCs w:val="20"/>
              </w:rPr>
              <w:t>6.3</w:t>
            </w:r>
          </w:p>
        </w:tc>
        <w:tc>
          <w:tcPr>
            <w:tcW w:w="5093"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rPr>
                <w:color w:val="000000"/>
                <w:sz w:val="20"/>
                <w:szCs w:val="20"/>
              </w:rPr>
            </w:pPr>
            <w:r w:rsidRPr="005310C8">
              <w:rPr>
                <w:color w:val="000000"/>
                <w:sz w:val="20"/>
                <w:szCs w:val="20"/>
              </w:rPr>
              <w:t>Количество гидротехнических сооружений с неудовлетворительным и опасным уровнем безопасности, приведенных в безопасное техническое состояние</w:t>
            </w:r>
          </w:p>
        </w:tc>
        <w:tc>
          <w:tcPr>
            <w:tcW w:w="1418"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color w:val="000000"/>
                <w:sz w:val="20"/>
                <w:szCs w:val="20"/>
              </w:rPr>
            </w:pPr>
            <w:proofErr w:type="spellStart"/>
            <w:r w:rsidRPr="005310C8">
              <w:rPr>
                <w:color w:val="000000"/>
                <w:sz w:val="20"/>
                <w:szCs w:val="20"/>
              </w:rPr>
              <w:t>ед</w:t>
            </w:r>
            <w:proofErr w:type="spellEnd"/>
          </w:p>
        </w:tc>
        <w:tc>
          <w:tcPr>
            <w:tcW w:w="1209"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color w:val="000000"/>
                <w:sz w:val="20"/>
                <w:szCs w:val="20"/>
              </w:rPr>
            </w:pPr>
            <w:r w:rsidRPr="005310C8">
              <w:rPr>
                <w:color w:val="000000"/>
                <w:sz w:val="20"/>
                <w:szCs w:val="20"/>
              </w:rPr>
              <w:t>2</w:t>
            </w:r>
          </w:p>
        </w:tc>
        <w:tc>
          <w:tcPr>
            <w:tcW w:w="1484"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color w:val="000000"/>
                <w:sz w:val="20"/>
                <w:szCs w:val="20"/>
              </w:rPr>
            </w:pPr>
            <w:r w:rsidRPr="005310C8">
              <w:rPr>
                <w:color w:val="000000"/>
                <w:sz w:val="20"/>
                <w:szCs w:val="20"/>
              </w:rPr>
              <w:t>2</w:t>
            </w:r>
          </w:p>
        </w:tc>
        <w:tc>
          <w:tcPr>
            <w:tcW w:w="953"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sz w:val="20"/>
                <w:szCs w:val="20"/>
              </w:rPr>
            </w:pPr>
            <w:r w:rsidRPr="005310C8">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sz w:val="20"/>
                <w:szCs w:val="20"/>
              </w:rPr>
            </w:pPr>
          </w:p>
        </w:tc>
        <w:tc>
          <w:tcPr>
            <w:tcW w:w="3367"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rPr>
                <w:sz w:val="20"/>
                <w:szCs w:val="20"/>
              </w:rPr>
            </w:pPr>
          </w:p>
        </w:tc>
      </w:tr>
      <w:tr w:rsidR="00B81185" w:rsidRPr="005310C8" w:rsidTr="00B81185">
        <w:trPr>
          <w:trHeight w:val="20"/>
        </w:trPr>
        <w:tc>
          <w:tcPr>
            <w:tcW w:w="15026" w:type="dxa"/>
            <w:gridSpan w:val="8"/>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sz w:val="20"/>
                <w:szCs w:val="20"/>
              </w:rPr>
            </w:pPr>
            <w:r w:rsidRPr="005310C8">
              <w:rPr>
                <w:color w:val="000000"/>
                <w:sz w:val="20"/>
                <w:szCs w:val="20"/>
              </w:rPr>
              <w:t>Подпрограмма    «Экологическое образование, воспитание и просвещение населения»</w:t>
            </w:r>
          </w:p>
        </w:tc>
      </w:tr>
      <w:tr w:rsidR="00B81185" w:rsidRPr="005310C8" w:rsidTr="00B81185">
        <w:trPr>
          <w:trHeight w:val="20"/>
        </w:trPr>
        <w:tc>
          <w:tcPr>
            <w:tcW w:w="510"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color w:val="000000"/>
                <w:sz w:val="20"/>
                <w:szCs w:val="20"/>
              </w:rPr>
            </w:pPr>
            <w:r w:rsidRPr="005310C8">
              <w:rPr>
                <w:color w:val="000000"/>
                <w:sz w:val="20"/>
                <w:szCs w:val="20"/>
              </w:rPr>
              <w:t>7.1</w:t>
            </w:r>
          </w:p>
        </w:tc>
        <w:tc>
          <w:tcPr>
            <w:tcW w:w="5093"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rPr>
                <w:color w:val="000000"/>
                <w:sz w:val="20"/>
                <w:szCs w:val="20"/>
              </w:rPr>
            </w:pPr>
            <w:r w:rsidRPr="005310C8">
              <w:rPr>
                <w:color w:val="000000"/>
                <w:sz w:val="20"/>
                <w:szCs w:val="20"/>
              </w:rPr>
              <w:t>Количество преподавателей образовательных                   учреждений, прошедших повышение квалификации по   экологии</w:t>
            </w:r>
          </w:p>
        </w:tc>
        <w:tc>
          <w:tcPr>
            <w:tcW w:w="1418"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color w:val="000000"/>
                <w:sz w:val="20"/>
                <w:szCs w:val="20"/>
              </w:rPr>
            </w:pPr>
            <w:r w:rsidRPr="005310C8">
              <w:rPr>
                <w:color w:val="000000"/>
                <w:sz w:val="20"/>
                <w:szCs w:val="20"/>
              </w:rPr>
              <w:t>чел</w:t>
            </w:r>
          </w:p>
        </w:tc>
        <w:tc>
          <w:tcPr>
            <w:tcW w:w="1209"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color w:val="000000"/>
                <w:sz w:val="20"/>
                <w:szCs w:val="20"/>
              </w:rPr>
            </w:pPr>
            <w:r w:rsidRPr="005310C8">
              <w:rPr>
                <w:color w:val="000000"/>
                <w:sz w:val="20"/>
                <w:szCs w:val="20"/>
              </w:rPr>
              <w:t>20</w:t>
            </w:r>
          </w:p>
        </w:tc>
        <w:tc>
          <w:tcPr>
            <w:tcW w:w="1484"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color w:val="000000"/>
                <w:sz w:val="20"/>
                <w:szCs w:val="20"/>
              </w:rPr>
            </w:pPr>
            <w:r w:rsidRPr="005310C8">
              <w:rPr>
                <w:color w:val="000000"/>
                <w:sz w:val="20"/>
                <w:szCs w:val="20"/>
              </w:rPr>
              <w:t>20</w:t>
            </w:r>
          </w:p>
        </w:tc>
        <w:tc>
          <w:tcPr>
            <w:tcW w:w="953"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sz w:val="20"/>
                <w:szCs w:val="20"/>
              </w:rPr>
            </w:pPr>
            <w:r w:rsidRPr="005310C8">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sz w:val="20"/>
                <w:szCs w:val="20"/>
              </w:rPr>
            </w:pPr>
          </w:p>
        </w:tc>
        <w:tc>
          <w:tcPr>
            <w:tcW w:w="3367"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rPr>
                <w:sz w:val="20"/>
                <w:szCs w:val="20"/>
              </w:rPr>
            </w:pPr>
          </w:p>
        </w:tc>
      </w:tr>
      <w:tr w:rsidR="00B81185" w:rsidRPr="005310C8" w:rsidTr="00B81185">
        <w:trPr>
          <w:trHeight w:val="20"/>
        </w:trPr>
        <w:tc>
          <w:tcPr>
            <w:tcW w:w="510"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color w:val="000000"/>
                <w:sz w:val="20"/>
                <w:szCs w:val="20"/>
              </w:rPr>
            </w:pPr>
            <w:r w:rsidRPr="005310C8">
              <w:rPr>
                <w:color w:val="000000"/>
                <w:sz w:val="20"/>
                <w:szCs w:val="20"/>
              </w:rPr>
              <w:t>7.2</w:t>
            </w:r>
          </w:p>
        </w:tc>
        <w:tc>
          <w:tcPr>
            <w:tcW w:w="5093"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rPr>
                <w:color w:val="000000"/>
                <w:sz w:val="20"/>
                <w:szCs w:val="20"/>
              </w:rPr>
            </w:pPr>
            <w:r w:rsidRPr="005310C8">
              <w:rPr>
                <w:color w:val="000000"/>
                <w:sz w:val="20"/>
                <w:szCs w:val="20"/>
              </w:rPr>
              <w:t>Количество взрослого населения, участвующего в                   экологических акциях, субботниках</w:t>
            </w:r>
          </w:p>
        </w:tc>
        <w:tc>
          <w:tcPr>
            <w:tcW w:w="1418"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color w:val="000000"/>
                <w:sz w:val="20"/>
                <w:szCs w:val="20"/>
              </w:rPr>
            </w:pPr>
            <w:r w:rsidRPr="005310C8">
              <w:rPr>
                <w:color w:val="000000"/>
                <w:sz w:val="20"/>
                <w:szCs w:val="20"/>
              </w:rPr>
              <w:t>чел</w:t>
            </w:r>
          </w:p>
        </w:tc>
        <w:tc>
          <w:tcPr>
            <w:tcW w:w="1209"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color w:val="000000"/>
                <w:sz w:val="20"/>
                <w:szCs w:val="20"/>
              </w:rPr>
            </w:pPr>
            <w:r w:rsidRPr="005310C8">
              <w:rPr>
                <w:color w:val="000000"/>
                <w:sz w:val="20"/>
                <w:szCs w:val="20"/>
              </w:rPr>
              <w:t>40000</w:t>
            </w:r>
          </w:p>
        </w:tc>
        <w:tc>
          <w:tcPr>
            <w:tcW w:w="1484"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color w:val="000000"/>
                <w:sz w:val="20"/>
                <w:szCs w:val="20"/>
              </w:rPr>
            </w:pPr>
            <w:r w:rsidRPr="005310C8">
              <w:rPr>
                <w:color w:val="000000"/>
                <w:sz w:val="20"/>
                <w:szCs w:val="20"/>
              </w:rPr>
              <w:t>200000</w:t>
            </w:r>
          </w:p>
        </w:tc>
        <w:tc>
          <w:tcPr>
            <w:tcW w:w="953"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jc w:val="center"/>
              <w:rPr>
                <w:color w:val="000000"/>
                <w:sz w:val="20"/>
                <w:szCs w:val="20"/>
              </w:rPr>
            </w:pPr>
            <w:r w:rsidRPr="005310C8">
              <w:rPr>
                <w:color w:val="000000"/>
                <w:sz w:val="20"/>
                <w:szCs w:val="20"/>
              </w:rPr>
              <w:t>+160000</w:t>
            </w:r>
          </w:p>
        </w:tc>
        <w:tc>
          <w:tcPr>
            <w:tcW w:w="992"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jc w:val="center"/>
              <w:rPr>
                <w:color w:val="000000"/>
                <w:sz w:val="20"/>
                <w:szCs w:val="20"/>
              </w:rPr>
            </w:pPr>
            <w:r w:rsidRPr="005310C8">
              <w:rPr>
                <w:color w:val="000000"/>
                <w:sz w:val="20"/>
                <w:szCs w:val="20"/>
              </w:rPr>
              <w:t>+400</w:t>
            </w:r>
          </w:p>
        </w:tc>
        <w:tc>
          <w:tcPr>
            <w:tcW w:w="3367"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widowControl w:val="0"/>
              <w:autoSpaceDE w:val="0"/>
              <w:autoSpaceDN w:val="0"/>
              <w:adjustRightInd w:val="0"/>
              <w:rPr>
                <w:color w:val="000000" w:themeColor="text1"/>
                <w:sz w:val="20"/>
                <w:szCs w:val="20"/>
              </w:rPr>
            </w:pPr>
            <w:r w:rsidRPr="005310C8">
              <w:rPr>
                <w:color w:val="000000" w:themeColor="text1"/>
                <w:sz w:val="20"/>
                <w:szCs w:val="20"/>
              </w:rPr>
              <w:t xml:space="preserve">В соответствии с планом мероприятий по Году экологии в КБР проведены субботники в муниципальных образований, участие, в которых удалось вовлечь </w:t>
            </w:r>
            <w:r w:rsidRPr="005310C8">
              <w:rPr>
                <w:color w:val="000000" w:themeColor="text1"/>
                <w:sz w:val="20"/>
                <w:szCs w:val="20"/>
              </w:rPr>
              <w:lastRenderedPageBreak/>
              <w:t>более 200000 жителей республики.</w:t>
            </w:r>
          </w:p>
          <w:p w:rsidR="00B81185" w:rsidRPr="005310C8" w:rsidRDefault="00B81185" w:rsidP="00517880">
            <w:pPr>
              <w:autoSpaceDE w:val="0"/>
              <w:autoSpaceDN w:val="0"/>
              <w:adjustRightInd w:val="0"/>
              <w:rPr>
                <w:sz w:val="20"/>
                <w:szCs w:val="20"/>
              </w:rPr>
            </w:pPr>
          </w:p>
        </w:tc>
      </w:tr>
      <w:tr w:rsidR="00B81185" w:rsidRPr="005310C8" w:rsidTr="00B81185">
        <w:trPr>
          <w:trHeight w:val="20"/>
        </w:trPr>
        <w:tc>
          <w:tcPr>
            <w:tcW w:w="510"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color w:val="000000"/>
                <w:sz w:val="20"/>
                <w:szCs w:val="20"/>
              </w:rPr>
            </w:pPr>
            <w:r w:rsidRPr="005310C8">
              <w:rPr>
                <w:color w:val="000000"/>
                <w:sz w:val="20"/>
                <w:szCs w:val="20"/>
              </w:rPr>
              <w:lastRenderedPageBreak/>
              <w:t>7.3</w:t>
            </w:r>
          </w:p>
        </w:tc>
        <w:tc>
          <w:tcPr>
            <w:tcW w:w="5093"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rPr>
                <w:color w:val="000000"/>
                <w:sz w:val="20"/>
                <w:szCs w:val="20"/>
              </w:rPr>
            </w:pPr>
            <w:r w:rsidRPr="005310C8">
              <w:rPr>
                <w:color w:val="000000"/>
                <w:sz w:val="20"/>
                <w:szCs w:val="20"/>
              </w:rPr>
              <w:t xml:space="preserve">Количество  образовательных учреждений республики,                   работающих по программе экологического воспитания и                   просвещения                   </w:t>
            </w:r>
          </w:p>
        </w:tc>
        <w:tc>
          <w:tcPr>
            <w:tcW w:w="1418"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color w:val="000000"/>
                <w:sz w:val="20"/>
                <w:szCs w:val="20"/>
              </w:rPr>
            </w:pPr>
            <w:proofErr w:type="spellStart"/>
            <w:r w:rsidRPr="005310C8">
              <w:rPr>
                <w:color w:val="000000"/>
                <w:sz w:val="20"/>
                <w:szCs w:val="20"/>
              </w:rPr>
              <w:t>ед</w:t>
            </w:r>
            <w:proofErr w:type="spellEnd"/>
          </w:p>
        </w:tc>
        <w:tc>
          <w:tcPr>
            <w:tcW w:w="1209"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color w:val="000000"/>
                <w:sz w:val="20"/>
                <w:szCs w:val="20"/>
              </w:rPr>
            </w:pPr>
            <w:r w:rsidRPr="005310C8">
              <w:rPr>
                <w:color w:val="000000"/>
                <w:sz w:val="20"/>
                <w:szCs w:val="20"/>
              </w:rPr>
              <w:t>65</w:t>
            </w:r>
          </w:p>
        </w:tc>
        <w:tc>
          <w:tcPr>
            <w:tcW w:w="1484"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color w:val="000000"/>
                <w:sz w:val="20"/>
                <w:szCs w:val="20"/>
              </w:rPr>
            </w:pPr>
            <w:r w:rsidRPr="005310C8">
              <w:rPr>
                <w:color w:val="000000"/>
                <w:sz w:val="20"/>
                <w:szCs w:val="20"/>
              </w:rPr>
              <w:t>65</w:t>
            </w:r>
          </w:p>
        </w:tc>
        <w:tc>
          <w:tcPr>
            <w:tcW w:w="953"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sz w:val="20"/>
                <w:szCs w:val="20"/>
              </w:rPr>
            </w:pPr>
            <w:r w:rsidRPr="005310C8">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sz w:val="20"/>
                <w:szCs w:val="20"/>
              </w:rPr>
            </w:pPr>
          </w:p>
        </w:tc>
        <w:tc>
          <w:tcPr>
            <w:tcW w:w="3367"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rPr>
                <w:sz w:val="20"/>
                <w:szCs w:val="20"/>
              </w:rPr>
            </w:pPr>
          </w:p>
        </w:tc>
      </w:tr>
      <w:tr w:rsidR="00B81185" w:rsidRPr="005310C8" w:rsidTr="00B81185">
        <w:trPr>
          <w:trHeight w:val="20"/>
        </w:trPr>
        <w:tc>
          <w:tcPr>
            <w:tcW w:w="510"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color w:val="000000"/>
                <w:sz w:val="20"/>
                <w:szCs w:val="20"/>
              </w:rPr>
            </w:pPr>
            <w:r w:rsidRPr="005310C8">
              <w:rPr>
                <w:color w:val="000000"/>
                <w:sz w:val="20"/>
                <w:szCs w:val="20"/>
              </w:rPr>
              <w:t>7.4</w:t>
            </w:r>
          </w:p>
        </w:tc>
        <w:tc>
          <w:tcPr>
            <w:tcW w:w="5093"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rPr>
                <w:color w:val="000000"/>
                <w:sz w:val="20"/>
                <w:szCs w:val="20"/>
              </w:rPr>
            </w:pPr>
            <w:r w:rsidRPr="005310C8">
              <w:rPr>
                <w:color w:val="000000"/>
                <w:sz w:val="20"/>
                <w:szCs w:val="20"/>
              </w:rPr>
              <w:t>Количество участников олимпиад, конкурсов                   экологического направления</w:t>
            </w:r>
          </w:p>
        </w:tc>
        <w:tc>
          <w:tcPr>
            <w:tcW w:w="1418"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color w:val="000000"/>
                <w:sz w:val="20"/>
                <w:szCs w:val="20"/>
              </w:rPr>
            </w:pPr>
            <w:r w:rsidRPr="005310C8">
              <w:rPr>
                <w:color w:val="000000"/>
                <w:sz w:val="20"/>
                <w:szCs w:val="20"/>
              </w:rPr>
              <w:t>чел</w:t>
            </w:r>
          </w:p>
        </w:tc>
        <w:tc>
          <w:tcPr>
            <w:tcW w:w="1209"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color w:val="000000"/>
                <w:sz w:val="20"/>
                <w:szCs w:val="20"/>
              </w:rPr>
            </w:pPr>
            <w:r w:rsidRPr="005310C8">
              <w:rPr>
                <w:color w:val="000000"/>
                <w:sz w:val="20"/>
                <w:szCs w:val="20"/>
              </w:rPr>
              <w:t>5500</w:t>
            </w:r>
          </w:p>
        </w:tc>
        <w:tc>
          <w:tcPr>
            <w:tcW w:w="1484"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color w:val="000000"/>
                <w:sz w:val="20"/>
                <w:szCs w:val="20"/>
              </w:rPr>
            </w:pPr>
            <w:r w:rsidRPr="005310C8">
              <w:rPr>
                <w:color w:val="000000"/>
                <w:sz w:val="20"/>
                <w:szCs w:val="20"/>
              </w:rPr>
              <w:t>5500</w:t>
            </w:r>
          </w:p>
        </w:tc>
        <w:tc>
          <w:tcPr>
            <w:tcW w:w="953"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sz w:val="20"/>
                <w:szCs w:val="20"/>
              </w:rPr>
            </w:pPr>
            <w:r w:rsidRPr="005310C8">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jc w:val="center"/>
              <w:rPr>
                <w:sz w:val="20"/>
                <w:szCs w:val="20"/>
              </w:rPr>
            </w:pPr>
          </w:p>
        </w:tc>
        <w:tc>
          <w:tcPr>
            <w:tcW w:w="3367" w:type="dxa"/>
            <w:tcBorders>
              <w:top w:val="single" w:sz="4" w:space="0" w:color="auto"/>
              <w:left w:val="single" w:sz="4" w:space="0" w:color="auto"/>
              <w:bottom w:val="single" w:sz="4" w:space="0" w:color="auto"/>
              <w:right w:val="single" w:sz="4" w:space="0" w:color="auto"/>
            </w:tcBorders>
          </w:tcPr>
          <w:p w:rsidR="00B81185" w:rsidRPr="005310C8" w:rsidRDefault="00B81185" w:rsidP="00517880">
            <w:pPr>
              <w:autoSpaceDE w:val="0"/>
              <w:autoSpaceDN w:val="0"/>
              <w:adjustRightInd w:val="0"/>
              <w:rPr>
                <w:sz w:val="20"/>
                <w:szCs w:val="20"/>
              </w:rPr>
            </w:pPr>
          </w:p>
        </w:tc>
      </w:tr>
    </w:tbl>
    <w:p w:rsidR="00466FC9" w:rsidRPr="005310C8" w:rsidRDefault="00466FC9" w:rsidP="00517880">
      <w:pPr>
        <w:pStyle w:val="ConsPlusNonformat"/>
        <w:jc w:val="center"/>
        <w:rPr>
          <w:rFonts w:ascii="Times New Roman" w:hAnsi="Times New Roman" w:cs="Times New Roman"/>
          <w:sz w:val="18"/>
          <w:szCs w:val="18"/>
        </w:rPr>
      </w:pPr>
    </w:p>
    <w:p w:rsidR="00C85667" w:rsidRPr="005310C8" w:rsidRDefault="00C85667" w:rsidP="00517880">
      <w:pPr>
        <w:rPr>
          <w:b/>
          <w:sz w:val="28"/>
          <w:szCs w:val="28"/>
        </w:rPr>
      </w:pPr>
    </w:p>
    <w:p w:rsidR="00195BAB" w:rsidRPr="005310C8" w:rsidRDefault="00195BAB" w:rsidP="00517880">
      <w:pPr>
        <w:ind w:firstLine="567"/>
        <w:jc w:val="center"/>
        <w:rPr>
          <w:b/>
          <w:sz w:val="26"/>
          <w:szCs w:val="26"/>
        </w:rPr>
        <w:sectPr w:rsidR="00195BAB" w:rsidRPr="005310C8" w:rsidSect="00195BAB">
          <w:pgSz w:w="16838" w:h="11906" w:orient="landscape"/>
          <w:pgMar w:top="1531" w:right="1134" w:bottom="1134" w:left="1134" w:header="709" w:footer="709" w:gutter="0"/>
          <w:cols w:space="708"/>
          <w:titlePg/>
          <w:docGrid w:linePitch="381"/>
        </w:sectPr>
      </w:pPr>
    </w:p>
    <w:p w:rsidR="00465FCF" w:rsidRPr="005310C8" w:rsidRDefault="00E3434A" w:rsidP="00517880">
      <w:pPr>
        <w:ind w:firstLine="567"/>
        <w:jc w:val="center"/>
        <w:rPr>
          <w:b/>
          <w:sz w:val="26"/>
          <w:szCs w:val="26"/>
        </w:rPr>
      </w:pPr>
      <w:r w:rsidRPr="005310C8">
        <w:rPr>
          <w:b/>
          <w:sz w:val="26"/>
          <w:szCs w:val="26"/>
        </w:rPr>
        <w:lastRenderedPageBreak/>
        <w:t xml:space="preserve">Информация о реализации государственной программы Кабардино-Балкарской Республики </w:t>
      </w:r>
      <w:r w:rsidR="00BC5326" w:rsidRPr="005310C8">
        <w:rPr>
          <w:b/>
          <w:sz w:val="26"/>
          <w:szCs w:val="26"/>
        </w:rPr>
        <w:t>«</w:t>
      </w:r>
      <w:r w:rsidR="00465FCF" w:rsidRPr="005310C8">
        <w:rPr>
          <w:b/>
          <w:sz w:val="26"/>
          <w:szCs w:val="26"/>
        </w:rPr>
        <w:t>Развитие физической культуры и спорта в Кабардино-Балкарской Республике</w:t>
      </w:r>
      <w:r w:rsidR="00BC5326" w:rsidRPr="005310C8">
        <w:rPr>
          <w:b/>
          <w:sz w:val="26"/>
          <w:szCs w:val="26"/>
        </w:rPr>
        <w:t>»</w:t>
      </w:r>
      <w:r w:rsidR="00465FCF" w:rsidRPr="005310C8">
        <w:rPr>
          <w:b/>
          <w:sz w:val="26"/>
          <w:szCs w:val="26"/>
        </w:rPr>
        <w:t xml:space="preserve">  </w:t>
      </w:r>
      <w:r w:rsidR="004B1A42" w:rsidRPr="005310C8">
        <w:rPr>
          <w:b/>
          <w:sz w:val="26"/>
          <w:szCs w:val="26"/>
        </w:rPr>
        <w:t>в 2017 году</w:t>
      </w:r>
    </w:p>
    <w:p w:rsidR="00E846F8" w:rsidRPr="005310C8" w:rsidRDefault="00E846F8" w:rsidP="00517880">
      <w:pPr>
        <w:ind w:firstLine="567"/>
        <w:jc w:val="center"/>
        <w:rPr>
          <w:sz w:val="26"/>
          <w:szCs w:val="26"/>
        </w:rPr>
      </w:pPr>
      <w:r w:rsidRPr="005310C8">
        <w:rPr>
          <w:sz w:val="26"/>
          <w:szCs w:val="26"/>
        </w:rPr>
        <w:t>(по данным Министерства спорта Кабардино-Балкарской Республики)</w:t>
      </w:r>
    </w:p>
    <w:p w:rsidR="00465FCF" w:rsidRPr="005310C8" w:rsidRDefault="00465FCF" w:rsidP="00517880">
      <w:pPr>
        <w:pStyle w:val="a3"/>
        <w:rPr>
          <w:sz w:val="26"/>
          <w:szCs w:val="26"/>
        </w:rPr>
      </w:pPr>
    </w:p>
    <w:p w:rsidR="00BA6923" w:rsidRPr="005310C8" w:rsidRDefault="00BA6923" w:rsidP="00517880">
      <w:pPr>
        <w:ind w:firstLine="709"/>
        <w:jc w:val="both"/>
        <w:rPr>
          <w:color w:val="000000"/>
          <w:sz w:val="26"/>
          <w:szCs w:val="26"/>
        </w:rPr>
      </w:pPr>
      <w:r w:rsidRPr="005310C8">
        <w:rPr>
          <w:color w:val="000000"/>
          <w:sz w:val="26"/>
          <w:szCs w:val="26"/>
        </w:rPr>
        <w:t xml:space="preserve">На реализацию мероприятий государственной </w:t>
      </w:r>
      <w:r w:rsidR="00A2661E" w:rsidRPr="005310C8">
        <w:rPr>
          <w:color w:val="000000"/>
          <w:sz w:val="26"/>
          <w:szCs w:val="26"/>
        </w:rPr>
        <w:t>программы в</w:t>
      </w:r>
      <w:r w:rsidRPr="005310C8">
        <w:rPr>
          <w:color w:val="000000"/>
          <w:sz w:val="26"/>
          <w:szCs w:val="26"/>
        </w:rPr>
        <w:t xml:space="preserve"> 2017 году было предусмотрено 466,8 млн рублей, в том числе 6,7 млн рублей за счет средств федерального бюджета и 460 млн рублей за счет средств республиканского бюджета. Фактическое финансирование составило 366,7 млн рублей, в том числе 6,7 млн рублей за счет средств федерального бюджета и 360 млн рублей за счет средств </w:t>
      </w:r>
      <w:r w:rsidR="00A2661E" w:rsidRPr="005310C8">
        <w:rPr>
          <w:color w:val="000000"/>
          <w:sz w:val="26"/>
          <w:szCs w:val="26"/>
        </w:rPr>
        <w:t>республиканского бюджета</w:t>
      </w:r>
      <w:r w:rsidRPr="005310C8">
        <w:rPr>
          <w:color w:val="000000"/>
          <w:sz w:val="26"/>
          <w:szCs w:val="26"/>
        </w:rPr>
        <w:t xml:space="preserve"> КБР. Уровень финансирования составил 78,6%, в том числе 100% за счет средств федерального бюджета и 78,3% из республиканского бюджета.</w:t>
      </w:r>
    </w:p>
    <w:p w:rsidR="00BA6923" w:rsidRPr="005310C8" w:rsidRDefault="00BA6923" w:rsidP="00517880">
      <w:pPr>
        <w:ind w:firstLine="709"/>
        <w:jc w:val="both"/>
        <w:rPr>
          <w:sz w:val="26"/>
          <w:szCs w:val="26"/>
        </w:rPr>
      </w:pPr>
      <w:r w:rsidRPr="005310C8">
        <w:rPr>
          <w:sz w:val="26"/>
          <w:szCs w:val="26"/>
        </w:rPr>
        <w:t>Программой было предусмотрено к реализации 8 мероприятий. В муниципальных округах и районах республики на постоянной основе проводились спортивно-массовые мероприятия, республиканские этапы соревнований по различным видам спорта.</w:t>
      </w:r>
    </w:p>
    <w:p w:rsidR="00BA6923" w:rsidRPr="005310C8" w:rsidRDefault="00BA6923" w:rsidP="00517880">
      <w:pPr>
        <w:ind w:firstLine="708"/>
        <w:jc w:val="both"/>
        <w:rPr>
          <w:sz w:val="26"/>
          <w:szCs w:val="26"/>
        </w:rPr>
      </w:pPr>
      <w:r w:rsidRPr="005310C8">
        <w:rPr>
          <w:rFonts w:eastAsiaTheme="minorHAnsi"/>
          <w:color w:val="000000"/>
          <w:sz w:val="26"/>
          <w:szCs w:val="26"/>
          <w:lang w:eastAsia="en-US"/>
        </w:rPr>
        <w:t xml:space="preserve">За 2017 год </w:t>
      </w:r>
      <w:r w:rsidRPr="005310C8">
        <w:rPr>
          <w:sz w:val="26"/>
          <w:szCs w:val="26"/>
        </w:rPr>
        <w:t>спортсмены республики приняли участие в 122 спортивных мероприятиях международного, всероссийского и межрегионального уровня по олимпийским и неолимпийским видам спорта, более 270 раз становились победителями и призерами. На высоком организационном уровне проведено более 160 мероприятий республиканского, межрегионального и всероссийского уровня:</w:t>
      </w:r>
    </w:p>
    <w:p w:rsidR="00BA6923" w:rsidRPr="005310C8" w:rsidRDefault="00BA6923" w:rsidP="00517880">
      <w:pPr>
        <w:ind w:firstLine="708"/>
        <w:jc w:val="both"/>
        <w:rPr>
          <w:sz w:val="26"/>
          <w:szCs w:val="26"/>
        </w:rPr>
      </w:pPr>
      <w:r w:rsidRPr="005310C8">
        <w:rPr>
          <w:sz w:val="26"/>
          <w:szCs w:val="26"/>
        </w:rPr>
        <w:t>В Министерстве спорта Кабардино-Балкарской Республики утверждено Положение о порядке аттестации тренеров, тренеров-преподавателей по спорту, инструкторов-методистов государственных и муниципальных образовательных учреждений физической культуры и спорта, физкультурно-спортивных организаций Кабардино-Балкарской Республики (далее – Положение). Создана аттестационная комиссия Министерства спорта КБР по проведению аттестации тренеров, тренеров-преподавателей по спорту и инструкторов-методистов.</w:t>
      </w:r>
    </w:p>
    <w:p w:rsidR="00BA6923" w:rsidRPr="005310C8" w:rsidRDefault="00BA6923" w:rsidP="00517880">
      <w:pPr>
        <w:ind w:firstLine="708"/>
        <w:jc w:val="both"/>
        <w:rPr>
          <w:sz w:val="26"/>
          <w:szCs w:val="26"/>
        </w:rPr>
      </w:pPr>
      <w:r w:rsidRPr="005310C8">
        <w:rPr>
          <w:sz w:val="26"/>
          <w:szCs w:val="26"/>
        </w:rPr>
        <w:t xml:space="preserve">В соответствии с Положением за 2017 год присвоены квалификационные категории тренерам, тренерам-преподавателям и инструкторам-методистам:  высшая категория – 36 чел.,  </w:t>
      </w:r>
      <w:r w:rsidRPr="005310C8">
        <w:rPr>
          <w:sz w:val="26"/>
          <w:szCs w:val="26"/>
          <w:lang w:val="en-US"/>
        </w:rPr>
        <w:t>I</w:t>
      </w:r>
      <w:r w:rsidRPr="005310C8">
        <w:rPr>
          <w:sz w:val="26"/>
          <w:szCs w:val="26"/>
        </w:rPr>
        <w:t xml:space="preserve"> категория –12чел.</w:t>
      </w:r>
    </w:p>
    <w:p w:rsidR="00BA6923" w:rsidRPr="005310C8" w:rsidRDefault="00BA6923" w:rsidP="00517880">
      <w:pPr>
        <w:ind w:firstLine="709"/>
        <w:jc w:val="both"/>
        <w:rPr>
          <w:sz w:val="26"/>
          <w:szCs w:val="26"/>
        </w:rPr>
      </w:pPr>
      <w:r w:rsidRPr="005310C8">
        <w:rPr>
          <w:sz w:val="26"/>
          <w:szCs w:val="26"/>
        </w:rPr>
        <w:t xml:space="preserve">На основании Положения о спортивных судьях присвоено судейских категорий: </w:t>
      </w:r>
      <w:r w:rsidRPr="005310C8">
        <w:rPr>
          <w:sz w:val="26"/>
          <w:szCs w:val="26"/>
          <w:lang w:val="en-US"/>
        </w:rPr>
        <w:t>I</w:t>
      </w:r>
      <w:r w:rsidRPr="005310C8">
        <w:rPr>
          <w:sz w:val="26"/>
          <w:szCs w:val="26"/>
        </w:rPr>
        <w:t xml:space="preserve"> категория – 44 чел.</w:t>
      </w:r>
      <w:r w:rsidR="00A2661E" w:rsidRPr="005310C8">
        <w:rPr>
          <w:sz w:val="26"/>
          <w:szCs w:val="26"/>
        </w:rPr>
        <w:t>, спортивный</w:t>
      </w:r>
      <w:r w:rsidRPr="005310C8">
        <w:rPr>
          <w:sz w:val="26"/>
          <w:szCs w:val="26"/>
        </w:rPr>
        <w:t xml:space="preserve"> судья Всероссийской категории – 13 чел. Присвоены спортивные звания: «Заслуженный тренер России» - 1 чел.</w:t>
      </w:r>
      <w:r w:rsidR="00A2661E" w:rsidRPr="005310C8">
        <w:rPr>
          <w:sz w:val="26"/>
          <w:szCs w:val="26"/>
        </w:rPr>
        <w:t>; «</w:t>
      </w:r>
      <w:r w:rsidRPr="005310C8">
        <w:rPr>
          <w:sz w:val="26"/>
          <w:szCs w:val="26"/>
        </w:rPr>
        <w:t>Мастера спорта России» - 36 чел.; «Мастера спорта России международного класса» - 5 чел.; КМС – 477чел.; первый спортивный разряд – 197 чел.</w:t>
      </w:r>
    </w:p>
    <w:p w:rsidR="00BA6923" w:rsidRPr="005310C8" w:rsidRDefault="00BA6923" w:rsidP="00517880">
      <w:pPr>
        <w:widowControl w:val="0"/>
        <w:autoSpaceDE w:val="0"/>
        <w:autoSpaceDN w:val="0"/>
        <w:adjustRightInd w:val="0"/>
        <w:ind w:firstLine="567"/>
        <w:jc w:val="both"/>
        <w:rPr>
          <w:sz w:val="26"/>
          <w:szCs w:val="26"/>
        </w:rPr>
      </w:pPr>
      <w:r w:rsidRPr="005310C8">
        <w:rPr>
          <w:sz w:val="26"/>
          <w:szCs w:val="26"/>
        </w:rPr>
        <w:t>С</w:t>
      </w:r>
      <w:r w:rsidRPr="005310C8">
        <w:rPr>
          <w:bCs/>
          <w:sz w:val="26"/>
          <w:szCs w:val="26"/>
        </w:rPr>
        <w:t xml:space="preserve"> участием федерального софинансирования </w:t>
      </w:r>
      <w:r w:rsidRPr="005310C8">
        <w:rPr>
          <w:sz w:val="26"/>
          <w:szCs w:val="26"/>
        </w:rPr>
        <w:t xml:space="preserve">введены в действие физкультурно-оздоровительные комплексы в сельских поселениях </w:t>
      </w:r>
      <w:proofErr w:type="spellStart"/>
      <w:r w:rsidRPr="005310C8">
        <w:rPr>
          <w:sz w:val="26"/>
          <w:szCs w:val="26"/>
        </w:rPr>
        <w:t>Зольское</w:t>
      </w:r>
      <w:proofErr w:type="spellEnd"/>
      <w:r w:rsidRPr="005310C8">
        <w:rPr>
          <w:sz w:val="26"/>
          <w:szCs w:val="26"/>
        </w:rPr>
        <w:t xml:space="preserve"> и </w:t>
      </w:r>
      <w:proofErr w:type="spellStart"/>
      <w:r w:rsidRPr="005310C8">
        <w:rPr>
          <w:sz w:val="26"/>
          <w:szCs w:val="26"/>
        </w:rPr>
        <w:t>Прималкинское</w:t>
      </w:r>
      <w:proofErr w:type="spellEnd"/>
      <w:r w:rsidRPr="005310C8">
        <w:rPr>
          <w:sz w:val="26"/>
          <w:szCs w:val="26"/>
        </w:rPr>
        <w:t xml:space="preserve">, футбольное поле в г. Нальчик </w:t>
      </w:r>
      <w:r w:rsidRPr="005310C8">
        <w:rPr>
          <w:bCs/>
          <w:spacing w:val="-9"/>
          <w:sz w:val="26"/>
          <w:szCs w:val="26"/>
        </w:rPr>
        <w:t>по ул. 2 Таманской дивизии и</w:t>
      </w:r>
      <w:r w:rsidRPr="005310C8">
        <w:rPr>
          <w:sz w:val="26"/>
          <w:szCs w:val="26"/>
        </w:rPr>
        <w:t xml:space="preserve"> Спорткомплекс в г. Нарткала.</w:t>
      </w:r>
    </w:p>
    <w:p w:rsidR="00465FCF" w:rsidRPr="005310C8" w:rsidRDefault="00BA6923" w:rsidP="00517880">
      <w:pPr>
        <w:ind w:firstLine="709"/>
        <w:jc w:val="both"/>
        <w:rPr>
          <w:sz w:val="26"/>
          <w:szCs w:val="26"/>
        </w:rPr>
      </w:pPr>
      <w:r w:rsidRPr="005310C8">
        <w:rPr>
          <w:sz w:val="26"/>
          <w:szCs w:val="26"/>
        </w:rPr>
        <w:t>Из 18 индикаторов плановое значение из-за отсутствия финансовых средств  не достигнуто по  индикатору «Доля муниципальных образований, заключивших соглашения о сотрудничестве и взаимодействии в области развития физической культуры и спорта с республиканским органом исполнительной власти в области физической культуры и спорта, в общем количестве муниципальных районов и городских округов Кабардино-Балкарской Республики». Достигнуты плановые значения 17 индикаторов, или 94%.</w:t>
      </w:r>
      <w:r w:rsidR="00910DC0" w:rsidRPr="005310C8">
        <w:rPr>
          <w:sz w:val="26"/>
          <w:szCs w:val="26"/>
        </w:rPr>
        <w:t xml:space="preserve">                </w:t>
      </w:r>
    </w:p>
    <w:p w:rsidR="00AF32A0" w:rsidRPr="005310C8" w:rsidRDefault="00AF32A0" w:rsidP="00517880">
      <w:pPr>
        <w:rPr>
          <w:b/>
          <w:sz w:val="26"/>
          <w:szCs w:val="26"/>
        </w:rPr>
        <w:sectPr w:rsidR="00AF32A0" w:rsidRPr="005310C8" w:rsidSect="00030EEE">
          <w:pgSz w:w="11906" w:h="16838"/>
          <w:pgMar w:top="1134" w:right="1134" w:bottom="1134" w:left="1531" w:header="709" w:footer="709" w:gutter="0"/>
          <w:cols w:space="708"/>
          <w:titlePg/>
          <w:docGrid w:linePitch="381"/>
        </w:sectPr>
      </w:pPr>
    </w:p>
    <w:p w:rsidR="00AF32A0" w:rsidRPr="005310C8" w:rsidRDefault="00AF32A0" w:rsidP="00517880">
      <w:pPr>
        <w:jc w:val="center"/>
      </w:pPr>
      <w:r w:rsidRPr="005310C8">
        <w:lastRenderedPageBreak/>
        <w:t xml:space="preserve">Отчет о достигнутых значениях целевых показателей (индикаторов) государственной программы Кабардино-Балкарской Республики </w:t>
      </w:r>
      <w:r w:rsidR="00BF418F" w:rsidRPr="005310C8">
        <w:t>«Развитие физической культуры и спорта в Кабардино-Балкарской Республике»  в 2017 году</w:t>
      </w:r>
    </w:p>
    <w:p w:rsidR="00750162" w:rsidRPr="005310C8" w:rsidRDefault="00750162" w:rsidP="00517880">
      <w:pPr>
        <w:jc w:val="center"/>
      </w:pPr>
    </w:p>
    <w:tbl>
      <w:tblPr>
        <w:tblStyle w:val="ad"/>
        <w:tblW w:w="15134" w:type="dxa"/>
        <w:tblLayout w:type="fixed"/>
        <w:tblLook w:val="04A0" w:firstRow="1" w:lastRow="0" w:firstColumn="1" w:lastColumn="0" w:noHBand="0" w:noVBand="1"/>
      </w:tblPr>
      <w:tblGrid>
        <w:gridCol w:w="534"/>
        <w:gridCol w:w="4110"/>
        <w:gridCol w:w="1134"/>
        <w:gridCol w:w="1276"/>
        <w:gridCol w:w="1417"/>
        <w:gridCol w:w="992"/>
        <w:gridCol w:w="1418"/>
        <w:gridCol w:w="4253"/>
      </w:tblGrid>
      <w:tr w:rsidR="00750162" w:rsidRPr="005310C8" w:rsidTr="00750162">
        <w:trPr>
          <w:tblHeader/>
        </w:trPr>
        <w:tc>
          <w:tcPr>
            <w:tcW w:w="534" w:type="dxa"/>
            <w:vMerge w:val="restart"/>
          </w:tcPr>
          <w:p w:rsidR="00750162" w:rsidRPr="005310C8" w:rsidRDefault="00750162" w:rsidP="00517880">
            <w:pPr>
              <w:widowControl w:val="0"/>
              <w:autoSpaceDE w:val="0"/>
              <w:autoSpaceDN w:val="0"/>
              <w:adjustRightInd w:val="0"/>
              <w:jc w:val="center"/>
              <w:rPr>
                <w:sz w:val="20"/>
                <w:szCs w:val="20"/>
              </w:rPr>
            </w:pPr>
            <w:r w:rsidRPr="005310C8">
              <w:rPr>
                <w:sz w:val="20"/>
                <w:szCs w:val="20"/>
              </w:rPr>
              <w:t>N</w:t>
            </w:r>
          </w:p>
          <w:p w:rsidR="00750162" w:rsidRPr="005310C8" w:rsidRDefault="00750162" w:rsidP="00517880">
            <w:pPr>
              <w:widowControl w:val="0"/>
              <w:autoSpaceDE w:val="0"/>
              <w:autoSpaceDN w:val="0"/>
              <w:adjustRightInd w:val="0"/>
              <w:jc w:val="center"/>
              <w:rPr>
                <w:sz w:val="20"/>
                <w:szCs w:val="20"/>
              </w:rPr>
            </w:pPr>
            <w:r w:rsidRPr="005310C8">
              <w:rPr>
                <w:sz w:val="20"/>
                <w:szCs w:val="20"/>
              </w:rPr>
              <w:t>п/п</w:t>
            </w:r>
          </w:p>
          <w:p w:rsidR="00750162" w:rsidRPr="005310C8" w:rsidRDefault="00750162" w:rsidP="00517880">
            <w:pPr>
              <w:widowControl w:val="0"/>
              <w:autoSpaceDE w:val="0"/>
              <w:autoSpaceDN w:val="0"/>
              <w:adjustRightInd w:val="0"/>
              <w:jc w:val="center"/>
              <w:rPr>
                <w:sz w:val="20"/>
                <w:szCs w:val="20"/>
              </w:rPr>
            </w:pPr>
          </w:p>
        </w:tc>
        <w:tc>
          <w:tcPr>
            <w:tcW w:w="4110" w:type="dxa"/>
            <w:vMerge w:val="restart"/>
          </w:tcPr>
          <w:p w:rsidR="00750162" w:rsidRPr="005310C8" w:rsidRDefault="00750162" w:rsidP="00517880">
            <w:pPr>
              <w:widowControl w:val="0"/>
              <w:autoSpaceDE w:val="0"/>
              <w:autoSpaceDN w:val="0"/>
              <w:adjustRightInd w:val="0"/>
              <w:jc w:val="center"/>
              <w:rPr>
                <w:sz w:val="20"/>
                <w:szCs w:val="20"/>
              </w:rPr>
            </w:pPr>
            <w:r w:rsidRPr="005310C8">
              <w:rPr>
                <w:sz w:val="20"/>
                <w:szCs w:val="20"/>
              </w:rPr>
              <w:t>Наименование целевого</w:t>
            </w:r>
          </w:p>
          <w:p w:rsidR="00750162" w:rsidRPr="005310C8" w:rsidRDefault="00750162" w:rsidP="00517880">
            <w:pPr>
              <w:widowControl w:val="0"/>
              <w:autoSpaceDE w:val="0"/>
              <w:autoSpaceDN w:val="0"/>
              <w:adjustRightInd w:val="0"/>
              <w:jc w:val="center"/>
              <w:rPr>
                <w:sz w:val="20"/>
                <w:szCs w:val="20"/>
              </w:rPr>
            </w:pPr>
            <w:r w:rsidRPr="005310C8">
              <w:rPr>
                <w:sz w:val="20"/>
                <w:szCs w:val="20"/>
              </w:rPr>
              <w:t>показателя</w:t>
            </w:r>
          </w:p>
          <w:p w:rsidR="00750162" w:rsidRPr="005310C8" w:rsidRDefault="00750162" w:rsidP="00517880">
            <w:pPr>
              <w:widowControl w:val="0"/>
              <w:autoSpaceDE w:val="0"/>
              <w:autoSpaceDN w:val="0"/>
              <w:adjustRightInd w:val="0"/>
              <w:jc w:val="center"/>
              <w:rPr>
                <w:sz w:val="20"/>
                <w:szCs w:val="20"/>
              </w:rPr>
            </w:pPr>
            <w:r w:rsidRPr="005310C8">
              <w:rPr>
                <w:sz w:val="20"/>
                <w:szCs w:val="20"/>
              </w:rPr>
              <w:t>(индикатора)</w:t>
            </w:r>
          </w:p>
        </w:tc>
        <w:tc>
          <w:tcPr>
            <w:tcW w:w="1134" w:type="dxa"/>
            <w:vMerge w:val="restart"/>
          </w:tcPr>
          <w:p w:rsidR="00750162" w:rsidRPr="005310C8" w:rsidRDefault="00750162" w:rsidP="00517880">
            <w:pPr>
              <w:widowControl w:val="0"/>
              <w:autoSpaceDE w:val="0"/>
              <w:autoSpaceDN w:val="0"/>
              <w:adjustRightInd w:val="0"/>
              <w:jc w:val="center"/>
              <w:rPr>
                <w:sz w:val="20"/>
                <w:szCs w:val="20"/>
              </w:rPr>
            </w:pPr>
            <w:r w:rsidRPr="005310C8">
              <w:rPr>
                <w:sz w:val="20"/>
                <w:szCs w:val="20"/>
              </w:rPr>
              <w:t>Ед. измерения</w:t>
            </w:r>
          </w:p>
          <w:p w:rsidR="00750162" w:rsidRPr="005310C8" w:rsidRDefault="00750162" w:rsidP="00517880">
            <w:pPr>
              <w:widowControl w:val="0"/>
              <w:autoSpaceDE w:val="0"/>
              <w:autoSpaceDN w:val="0"/>
              <w:adjustRightInd w:val="0"/>
              <w:jc w:val="center"/>
              <w:rPr>
                <w:sz w:val="20"/>
                <w:szCs w:val="20"/>
              </w:rPr>
            </w:pPr>
          </w:p>
        </w:tc>
        <w:tc>
          <w:tcPr>
            <w:tcW w:w="2693" w:type="dxa"/>
            <w:gridSpan w:val="2"/>
          </w:tcPr>
          <w:p w:rsidR="00750162" w:rsidRPr="005310C8" w:rsidRDefault="00750162" w:rsidP="00517880">
            <w:pPr>
              <w:widowControl w:val="0"/>
              <w:autoSpaceDE w:val="0"/>
              <w:autoSpaceDN w:val="0"/>
              <w:adjustRightInd w:val="0"/>
              <w:jc w:val="center"/>
              <w:rPr>
                <w:sz w:val="20"/>
                <w:szCs w:val="20"/>
              </w:rPr>
            </w:pPr>
            <w:r w:rsidRPr="005310C8">
              <w:rPr>
                <w:sz w:val="20"/>
                <w:szCs w:val="20"/>
              </w:rPr>
              <w:t>Значение целевых показателей (индикаторов)</w:t>
            </w:r>
          </w:p>
        </w:tc>
        <w:tc>
          <w:tcPr>
            <w:tcW w:w="992" w:type="dxa"/>
            <w:vMerge w:val="restart"/>
          </w:tcPr>
          <w:p w:rsidR="00750162" w:rsidRPr="005310C8" w:rsidRDefault="00750162" w:rsidP="00517880">
            <w:pPr>
              <w:widowControl w:val="0"/>
              <w:autoSpaceDE w:val="0"/>
              <w:autoSpaceDN w:val="0"/>
              <w:adjustRightInd w:val="0"/>
              <w:jc w:val="center"/>
              <w:rPr>
                <w:sz w:val="20"/>
                <w:szCs w:val="20"/>
              </w:rPr>
            </w:pPr>
            <w:r w:rsidRPr="005310C8">
              <w:rPr>
                <w:sz w:val="20"/>
                <w:szCs w:val="20"/>
              </w:rPr>
              <w:t>Абсолютное отклонение</w:t>
            </w:r>
          </w:p>
          <w:p w:rsidR="00750162" w:rsidRPr="005310C8" w:rsidRDefault="00750162" w:rsidP="00517880">
            <w:pPr>
              <w:widowControl w:val="0"/>
              <w:autoSpaceDE w:val="0"/>
              <w:autoSpaceDN w:val="0"/>
              <w:adjustRightInd w:val="0"/>
              <w:jc w:val="center"/>
              <w:rPr>
                <w:sz w:val="20"/>
                <w:szCs w:val="20"/>
              </w:rPr>
            </w:pPr>
          </w:p>
        </w:tc>
        <w:tc>
          <w:tcPr>
            <w:tcW w:w="1418" w:type="dxa"/>
            <w:vMerge w:val="restart"/>
          </w:tcPr>
          <w:p w:rsidR="00750162" w:rsidRPr="005310C8" w:rsidRDefault="00750162" w:rsidP="00517880">
            <w:pPr>
              <w:widowControl w:val="0"/>
              <w:autoSpaceDE w:val="0"/>
              <w:autoSpaceDN w:val="0"/>
              <w:adjustRightInd w:val="0"/>
              <w:jc w:val="center"/>
              <w:rPr>
                <w:sz w:val="20"/>
                <w:szCs w:val="20"/>
              </w:rPr>
            </w:pPr>
            <w:r w:rsidRPr="005310C8">
              <w:rPr>
                <w:sz w:val="20"/>
                <w:szCs w:val="20"/>
              </w:rPr>
              <w:t>Относительное отклонение.</w:t>
            </w:r>
          </w:p>
        </w:tc>
        <w:tc>
          <w:tcPr>
            <w:tcW w:w="4253" w:type="dxa"/>
            <w:vMerge w:val="restart"/>
          </w:tcPr>
          <w:p w:rsidR="00750162" w:rsidRPr="005310C8" w:rsidRDefault="00750162" w:rsidP="00517880">
            <w:pPr>
              <w:widowControl w:val="0"/>
              <w:autoSpaceDE w:val="0"/>
              <w:autoSpaceDN w:val="0"/>
              <w:adjustRightInd w:val="0"/>
              <w:jc w:val="center"/>
              <w:rPr>
                <w:sz w:val="20"/>
                <w:szCs w:val="20"/>
              </w:rPr>
            </w:pPr>
            <w:r w:rsidRPr="005310C8">
              <w:rPr>
                <w:sz w:val="20"/>
                <w:szCs w:val="20"/>
              </w:rPr>
              <w:t>Обоснование отклонений</w:t>
            </w:r>
          </w:p>
          <w:p w:rsidR="00750162" w:rsidRPr="005310C8" w:rsidRDefault="00750162" w:rsidP="00517880">
            <w:pPr>
              <w:widowControl w:val="0"/>
              <w:autoSpaceDE w:val="0"/>
              <w:autoSpaceDN w:val="0"/>
              <w:adjustRightInd w:val="0"/>
              <w:jc w:val="center"/>
              <w:rPr>
                <w:sz w:val="20"/>
                <w:szCs w:val="20"/>
              </w:rPr>
            </w:pPr>
            <w:r w:rsidRPr="005310C8">
              <w:rPr>
                <w:sz w:val="20"/>
                <w:szCs w:val="20"/>
              </w:rPr>
              <w:t>значений целевого показателя (индикатора) на конец отчетного периода</w:t>
            </w:r>
          </w:p>
        </w:tc>
      </w:tr>
      <w:tr w:rsidR="00750162" w:rsidRPr="005310C8" w:rsidTr="00750162">
        <w:trPr>
          <w:tblHeader/>
        </w:trPr>
        <w:tc>
          <w:tcPr>
            <w:tcW w:w="534" w:type="dxa"/>
            <w:vMerge/>
          </w:tcPr>
          <w:p w:rsidR="00750162" w:rsidRPr="005310C8" w:rsidRDefault="00750162" w:rsidP="00517880">
            <w:pPr>
              <w:jc w:val="center"/>
            </w:pPr>
          </w:p>
        </w:tc>
        <w:tc>
          <w:tcPr>
            <w:tcW w:w="4110" w:type="dxa"/>
            <w:vMerge/>
          </w:tcPr>
          <w:p w:rsidR="00750162" w:rsidRPr="005310C8" w:rsidRDefault="00750162" w:rsidP="00517880">
            <w:pPr>
              <w:jc w:val="center"/>
            </w:pPr>
          </w:p>
        </w:tc>
        <w:tc>
          <w:tcPr>
            <w:tcW w:w="1134" w:type="dxa"/>
            <w:vMerge/>
          </w:tcPr>
          <w:p w:rsidR="00750162" w:rsidRPr="005310C8" w:rsidRDefault="00750162" w:rsidP="00517880">
            <w:pPr>
              <w:jc w:val="center"/>
            </w:pPr>
          </w:p>
        </w:tc>
        <w:tc>
          <w:tcPr>
            <w:tcW w:w="1276" w:type="dxa"/>
          </w:tcPr>
          <w:p w:rsidR="00750162" w:rsidRPr="005310C8" w:rsidRDefault="00750162" w:rsidP="00517880">
            <w:pPr>
              <w:widowControl w:val="0"/>
              <w:autoSpaceDE w:val="0"/>
              <w:autoSpaceDN w:val="0"/>
              <w:adjustRightInd w:val="0"/>
              <w:jc w:val="center"/>
              <w:rPr>
                <w:sz w:val="20"/>
                <w:szCs w:val="20"/>
              </w:rPr>
            </w:pPr>
            <w:r w:rsidRPr="005310C8">
              <w:rPr>
                <w:color w:val="000000"/>
                <w:sz w:val="20"/>
                <w:szCs w:val="20"/>
              </w:rPr>
              <w:t>план на текущий год</w:t>
            </w:r>
          </w:p>
        </w:tc>
        <w:tc>
          <w:tcPr>
            <w:tcW w:w="1417" w:type="dxa"/>
          </w:tcPr>
          <w:p w:rsidR="00750162" w:rsidRPr="005310C8" w:rsidRDefault="00750162" w:rsidP="00517880">
            <w:pPr>
              <w:widowControl w:val="0"/>
              <w:autoSpaceDE w:val="0"/>
              <w:autoSpaceDN w:val="0"/>
              <w:adjustRightInd w:val="0"/>
              <w:jc w:val="center"/>
              <w:rPr>
                <w:sz w:val="20"/>
                <w:szCs w:val="20"/>
              </w:rPr>
            </w:pPr>
            <w:r w:rsidRPr="005310C8">
              <w:rPr>
                <w:sz w:val="20"/>
                <w:szCs w:val="20"/>
              </w:rPr>
              <w:t>значение на конец отчетного года</w:t>
            </w:r>
          </w:p>
        </w:tc>
        <w:tc>
          <w:tcPr>
            <w:tcW w:w="992" w:type="dxa"/>
            <w:vMerge/>
          </w:tcPr>
          <w:p w:rsidR="00750162" w:rsidRPr="005310C8" w:rsidRDefault="00750162" w:rsidP="00517880">
            <w:pPr>
              <w:jc w:val="center"/>
            </w:pPr>
          </w:p>
        </w:tc>
        <w:tc>
          <w:tcPr>
            <w:tcW w:w="1418" w:type="dxa"/>
            <w:vMerge/>
          </w:tcPr>
          <w:p w:rsidR="00750162" w:rsidRPr="005310C8" w:rsidRDefault="00750162" w:rsidP="00517880">
            <w:pPr>
              <w:jc w:val="center"/>
            </w:pPr>
          </w:p>
        </w:tc>
        <w:tc>
          <w:tcPr>
            <w:tcW w:w="4253" w:type="dxa"/>
            <w:vMerge/>
          </w:tcPr>
          <w:p w:rsidR="00750162" w:rsidRPr="005310C8" w:rsidRDefault="00750162" w:rsidP="00517880">
            <w:pPr>
              <w:jc w:val="center"/>
            </w:pPr>
          </w:p>
        </w:tc>
      </w:tr>
      <w:tr w:rsidR="00750162" w:rsidRPr="005310C8" w:rsidTr="00750162">
        <w:tc>
          <w:tcPr>
            <w:tcW w:w="15134" w:type="dxa"/>
            <w:gridSpan w:val="8"/>
          </w:tcPr>
          <w:p w:rsidR="00750162" w:rsidRPr="005310C8" w:rsidRDefault="004B6296" w:rsidP="00517880">
            <w:pPr>
              <w:jc w:val="center"/>
            </w:pPr>
            <w:hyperlink w:anchor="P353" w:history="1">
              <w:r w:rsidR="00750162" w:rsidRPr="005310C8">
                <w:rPr>
                  <w:sz w:val="20"/>
                  <w:szCs w:val="20"/>
                </w:rPr>
                <w:t>Подпрограмма 1</w:t>
              </w:r>
            </w:hyperlink>
            <w:r w:rsidR="00750162" w:rsidRPr="005310C8">
              <w:rPr>
                <w:sz w:val="20"/>
                <w:szCs w:val="20"/>
              </w:rPr>
              <w:t xml:space="preserve"> «Развитие физической культуры и массового спорта»</w:t>
            </w:r>
          </w:p>
        </w:tc>
      </w:tr>
      <w:tr w:rsidR="00750162" w:rsidRPr="005310C8" w:rsidTr="00750162">
        <w:tc>
          <w:tcPr>
            <w:tcW w:w="534" w:type="dxa"/>
          </w:tcPr>
          <w:p w:rsidR="00750162" w:rsidRPr="005310C8" w:rsidRDefault="00750162" w:rsidP="00517880">
            <w:pPr>
              <w:widowControl w:val="0"/>
              <w:autoSpaceDE w:val="0"/>
              <w:autoSpaceDN w:val="0"/>
              <w:adjustRightInd w:val="0"/>
              <w:rPr>
                <w:sz w:val="20"/>
                <w:szCs w:val="20"/>
              </w:rPr>
            </w:pPr>
            <w:r w:rsidRPr="005310C8">
              <w:rPr>
                <w:sz w:val="20"/>
                <w:szCs w:val="20"/>
              </w:rPr>
              <w:t>1.</w:t>
            </w:r>
          </w:p>
        </w:tc>
        <w:tc>
          <w:tcPr>
            <w:tcW w:w="4110" w:type="dxa"/>
          </w:tcPr>
          <w:p w:rsidR="00750162" w:rsidRPr="005310C8" w:rsidRDefault="00750162" w:rsidP="00517880">
            <w:pPr>
              <w:widowControl w:val="0"/>
              <w:autoSpaceDE w:val="0"/>
              <w:autoSpaceDN w:val="0"/>
              <w:adjustRightInd w:val="0"/>
              <w:jc w:val="both"/>
              <w:rPr>
                <w:sz w:val="20"/>
                <w:szCs w:val="20"/>
              </w:rPr>
            </w:pPr>
            <w:r w:rsidRPr="005310C8">
              <w:rPr>
                <w:sz w:val="20"/>
                <w:szCs w:val="20"/>
              </w:rPr>
              <w:t>доля граждан, систематически занимающихся физической культурой и спортом, в общей численности населения</w:t>
            </w:r>
          </w:p>
        </w:tc>
        <w:tc>
          <w:tcPr>
            <w:tcW w:w="1134" w:type="dxa"/>
          </w:tcPr>
          <w:p w:rsidR="00750162" w:rsidRPr="005310C8" w:rsidRDefault="00750162" w:rsidP="00517880">
            <w:pPr>
              <w:widowControl w:val="0"/>
              <w:autoSpaceDE w:val="0"/>
              <w:autoSpaceDN w:val="0"/>
              <w:adjustRightInd w:val="0"/>
              <w:jc w:val="center"/>
              <w:rPr>
                <w:sz w:val="20"/>
                <w:szCs w:val="20"/>
              </w:rPr>
            </w:pPr>
            <w:r w:rsidRPr="005310C8">
              <w:rPr>
                <w:sz w:val="20"/>
                <w:szCs w:val="20"/>
              </w:rPr>
              <w:t>%</w:t>
            </w:r>
          </w:p>
        </w:tc>
        <w:tc>
          <w:tcPr>
            <w:tcW w:w="1276" w:type="dxa"/>
          </w:tcPr>
          <w:p w:rsidR="00750162" w:rsidRPr="005310C8" w:rsidRDefault="00750162" w:rsidP="00517880">
            <w:pPr>
              <w:widowControl w:val="0"/>
              <w:autoSpaceDE w:val="0"/>
              <w:autoSpaceDN w:val="0"/>
              <w:adjustRightInd w:val="0"/>
              <w:jc w:val="center"/>
              <w:rPr>
                <w:sz w:val="20"/>
                <w:szCs w:val="20"/>
              </w:rPr>
            </w:pPr>
            <w:r w:rsidRPr="005310C8">
              <w:rPr>
                <w:sz w:val="20"/>
                <w:szCs w:val="20"/>
              </w:rPr>
              <w:t>33,5</w:t>
            </w:r>
          </w:p>
        </w:tc>
        <w:tc>
          <w:tcPr>
            <w:tcW w:w="1417" w:type="dxa"/>
          </w:tcPr>
          <w:p w:rsidR="00750162" w:rsidRPr="005310C8" w:rsidRDefault="00750162" w:rsidP="00517880">
            <w:pPr>
              <w:widowControl w:val="0"/>
              <w:autoSpaceDE w:val="0"/>
              <w:autoSpaceDN w:val="0"/>
              <w:adjustRightInd w:val="0"/>
              <w:jc w:val="center"/>
              <w:rPr>
                <w:sz w:val="20"/>
                <w:szCs w:val="20"/>
              </w:rPr>
            </w:pPr>
            <w:r w:rsidRPr="005310C8">
              <w:rPr>
                <w:sz w:val="20"/>
                <w:szCs w:val="20"/>
              </w:rPr>
              <w:t>33,5</w:t>
            </w:r>
          </w:p>
        </w:tc>
        <w:tc>
          <w:tcPr>
            <w:tcW w:w="992" w:type="dxa"/>
          </w:tcPr>
          <w:p w:rsidR="00750162" w:rsidRPr="005310C8" w:rsidRDefault="00750162" w:rsidP="00517880">
            <w:pPr>
              <w:widowControl w:val="0"/>
              <w:autoSpaceDE w:val="0"/>
              <w:autoSpaceDN w:val="0"/>
              <w:adjustRightInd w:val="0"/>
              <w:jc w:val="center"/>
              <w:rPr>
                <w:sz w:val="20"/>
                <w:szCs w:val="20"/>
              </w:rPr>
            </w:pPr>
            <w:r w:rsidRPr="005310C8">
              <w:rPr>
                <w:sz w:val="20"/>
                <w:szCs w:val="20"/>
              </w:rPr>
              <w:t>0</w:t>
            </w:r>
          </w:p>
        </w:tc>
        <w:tc>
          <w:tcPr>
            <w:tcW w:w="1418" w:type="dxa"/>
          </w:tcPr>
          <w:p w:rsidR="00750162" w:rsidRPr="005310C8" w:rsidRDefault="00750162" w:rsidP="00517880">
            <w:pPr>
              <w:widowControl w:val="0"/>
              <w:autoSpaceDE w:val="0"/>
              <w:autoSpaceDN w:val="0"/>
              <w:adjustRightInd w:val="0"/>
              <w:jc w:val="center"/>
              <w:rPr>
                <w:sz w:val="20"/>
                <w:szCs w:val="20"/>
              </w:rPr>
            </w:pPr>
            <w:r w:rsidRPr="005310C8">
              <w:rPr>
                <w:sz w:val="20"/>
                <w:szCs w:val="20"/>
              </w:rPr>
              <w:t>100%</w:t>
            </w:r>
          </w:p>
        </w:tc>
        <w:tc>
          <w:tcPr>
            <w:tcW w:w="4253" w:type="dxa"/>
          </w:tcPr>
          <w:p w:rsidR="00750162" w:rsidRPr="005310C8" w:rsidRDefault="00750162" w:rsidP="00517880">
            <w:pPr>
              <w:widowControl w:val="0"/>
              <w:autoSpaceDE w:val="0"/>
              <w:autoSpaceDN w:val="0"/>
              <w:adjustRightInd w:val="0"/>
              <w:ind w:left="34"/>
              <w:jc w:val="both"/>
              <w:rPr>
                <w:sz w:val="20"/>
                <w:szCs w:val="20"/>
              </w:rPr>
            </w:pPr>
            <w:r w:rsidRPr="005310C8">
              <w:rPr>
                <w:sz w:val="20"/>
                <w:szCs w:val="20"/>
              </w:rPr>
              <w:t>За счет популяризации и пропаганды физической культуры и спорта, а также проводимых спортивно-массовых мероприятий</w:t>
            </w:r>
          </w:p>
        </w:tc>
      </w:tr>
      <w:tr w:rsidR="00750162" w:rsidRPr="005310C8" w:rsidTr="00750162">
        <w:tc>
          <w:tcPr>
            <w:tcW w:w="534" w:type="dxa"/>
          </w:tcPr>
          <w:p w:rsidR="00750162" w:rsidRPr="005310C8" w:rsidRDefault="00750162" w:rsidP="00517880">
            <w:pPr>
              <w:widowControl w:val="0"/>
              <w:autoSpaceDE w:val="0"/>
              <w:autoSpaceDN w:val="0"/>
              <w:adjustRightInd w:val="0"/>
              <w:rPr>
                <w:sz w:val="20"/>
                <w:szCs w:val="20"/>
              </w:rPr>
            </w:pPr>
            <w:r w:rsidRPr="005310C8">
              <w:rPr>
                <w:sz w:val="20"/>
                <w:szCs w:val="20"/>
              </w:rPr>
              <w:t>2.</w:t>
            </w:r>
          </w:p>
        </w:tc>
        <w:tc>
          <w:tcPr>
            <w:tcW w:w="4110" w:type="dxa"/>
          </w:tcPr>
          <w:p w:rsidR="00750162" w:rsidRPr="005310C8" w:rsidRDefault="00750162" w:rsidP="00517880">
            <w:pPr>
              <w:widowControl w:val="0"/>
              <w:autoSpaceDE w:val="0"/>
              <w:autoSpaceDN w:val="0"/>
              <w:adjustRightInd w:val="0"/>
              <w:jc w:val="both"/>
              <w:rPr>
                <w:sz w:val="20"/>
                <w:szCs w:val="20"/>
              </w:rPr>
            </w:pPr>
            <w:r w:rsidRPr="005310C8">
              <w:rPr>
                <w:sz w:val="20"/>
                <w:szCs w:val="20"/>
              </w:rPr>
              <w:t>Единовременная пропускная способность объектов спорта, введенных в эксплуатацию в рамках Программы по направлению, касающемуся совершенствования условий для развития массового спорта (нарастающим итогом)</w:t>
            </w:r>
          </w:p>
        </w:tc>
        <w:tc>
          <w:tcPr>
            <w:tcW w:w="1134" w:type="dxa"/>
          </w:tcPr>
          <w:p w:rsidR="00750162" w:rsidRPr="005310C8" w:rsidRDefault="00750162" w:rsidP="00517880">
            <w:pPr>
              <w:widowControl w:val="0"/>
              <w:autoSpaceDE w:val="0"/>
              <w:autoSpaceDN w:val="0"/>
              <w:adjustRightInd w:val="0"/>
              <w:jc w:val="center"/>
              <w:rPr>
                <w:sz w:val="20"/>
                <w:szCs w:val="20"/>
              </w:rPr>
            </w:pPr>
            <w:r w:rsidRPr="005310C8">
              <w:rPr>
                <w:sz w:val="20"/>
                <w:szCs w:val="20"/>
              </w:rPr>
              <w:t>чел.</w:t>
            </w:r>
          </w:p>
        </w:tc>
        <w:tc>
          <w:tcPr>
            <w:tcW w:w="1276" w:type="dxa"/>
          </w:tcPr>
          <w:p w:rsidR="00750162" w:rsidRPr="005310C8" w:rsidRDefault="00750162" w:rsidP="00517880">
            <w:pPr>
              <w:widowControl w:val="0"/>
              <w:autoSpaceDE w:val="0"/>
              <w:autoSpaceDN w:val="0"/>
              <w:adjustRightInd w:val="0"/>
              <w:jc w:val="center"/>
              <w:rPr>
                <w:sz w:val="20"/>
                <w:szCs w:val="20"/>
              </w:rPr>
            </w:pPr>
            <w:r w:rsidRPr="005310C8">
              <w:rPr>
                <w:sz w:val="20"/>
                <w:szCs w:val="20"/>
              </w:rPr>
              <w:t>4400</w:t>
            </w:r>
          </w:p>
        </w:tc>
        <w:tc>
          <w:tcPr>
            <w:tcW w:w="1417" w:type="dxa"/>
          </w:tcPr>
          <w:p w:rsidR="00750162" w:rsidRPr="005310C8" w:rsidRDefault="00750162" w:rsidP="00517880">
            <w:pPr>
              <w:widowControl w:val="0"/>
              <w:autoSpaceDE w:val="0"/>
              <w:autoSpaceDN w:val="0"/>
              <w:adjustRightInd w:val="0"/>
              <w:jc w:val="center"/>
              <w:rPr>
                <w:sz w:val="20"/>
                <w:szCs w:val="20"/>
              </w:rPr>
            </w:pPr>
            <w:r w:rsidRPr="005310C8">
              <w:rPr>
                <w:sz w:val="20"/>
                <w:szCs w:val="20"/>
              </w:rPr>
              <w:t>4669</w:t>
            </w:r>
          </w:p>
        </w:tc>
        <w:tc>
          <w:tcPr>
            <w:tcW w:w="992" w:type="dxa"/>
          </w:tcPr>
          <w:p w:rsidR="00750162" w:rsidRPr="005310C8" w:rsidRDefault="00750162" w:rsidP="00517880">
            <w:pPr>
              <w:widowControl w:val="0"/>
              <w:autoSpaceDE w:val="0"/>
              <w:autoSpaceDN w:val="0"/>
              <w:adjustRightInd w:val="0"/>
              <w:jc w:val="center"/>
              <w:rPr>
                <w:sz w:val="20"/>
                <w:szCs w:val="20"/>
              </w:rPr>
            </w:pPr>
            <w:r w:rsidRPr="005310C8">
              <w:rPr>
                <w:sz w:val="20"/>
                <w:szCs w:val="20"/>
              </w:rPr>
              <w:t>+269</w:t>
            </w:r>
          </w:p>
        </w:tc>
        <w:tc>
          <w:tcPr>
            <w:tcW w:w="1418" w:type="dxa"/>
          </w:tcPr>
          <w:p w:rsidR="00750162" w:rsidRPr="005310C8" w:rsidRDefault="00750162" w:rsidP="00517880">
            <w:pPr>
              <w:widowControl w:val="0"/>
              <w:autoSpaceDE w:val="0"/>
              <w:autoSpaceDN w:val="0"/>
              <w:adjustRightInd w:val="0"/>
              <w:jc w:val="center"/>
              <w:rPr>
                <w:sz w:val="20"/>
                <w:szCs w:val="20"/>
              </w:rPr>
            </w:pPr>
            <w:r w:rsidRPr="005310C8">
              <w:rPr>
                <w:sz w:val="20"/>
                <w:szCs w:val="20"/>
              </w:rPr>
              <w:t>106,1%</w:t>
            </w:r>
          </w:p>
        </w:tc>
        <w:tc>
          <w:tcPr>
            <w:tcW w:w="4253" w:type="dxa"/>
          </w:tcPr>
          <w:p w:rsidR="00750162" w:rsidRPr="005310C8" w:rsidRDefault="00750162" w:rsidP="00517880">
            <w:pPr>
              <w:widowControl w:val="0"/>
              <w:autoSpaceDE w:val="0"/>
              <w:autoSpaceDN w:val="0"/>
              <w:adjustRightInd w:val="0"/>
              <w:ind w:left="34" w:right="142"/>
              <w:jc w:val="both"/>
              <w:rPr>
                <w:sz w:val="20"/>
                <w:szCs w:val="20"/>
              </w:rPr>
            </w:pPr>
            <w:r w:rsidRPr="005310C8">
              <w:rPr>
                <w:sz w:val="20"/>
                <w:szCs w:val="20"/>
              </w:rPr>
              <w:t xml:space="preserve">В 2017 году введены в эксплуатацию </w:t>
            </w:r>
            <w:proofErr w:type="spellStart"/>
            <w:r w:rsidRPr="005310C8">
              <w:rPr>
                <w:sz w:val="20"/>
                <w:szCs w:val="20"/>
              </w:rPr>
              <w:t>ФОКи</w:t>
            </w:r>
            <w:proofErr w:type="spellEnd"/>
            <w:r w:rsidRPr="005310C8">
              <w:rPr>
                <w:sz w:val="20"/>
                <w:szCs w:val="20"/>
              </w:rPr>
              <w:t xml:space="preserve"> </w:t>
            </w:r>
            <w:r w:rsidR="00A2661E" w:rsidRPr="005310C8">
              <w:rPr>
                <w:sz w:val="20"/>
                <w:szCs w:val="20"/>
              </w:rPr>
              <w:t xml:space="preserve">в </w:t>
            </w:r>
            <w:proofErr w:type="spellStart"/>
            <w:r w:rsidR="00A2661E" w:rsidRPr="005310C8">
              <w:rPr>
                <w:sz w:val="20"/>
                <w:szCs w:val="20"/>
              </w:rPr>
              <w:t>с.п</w:t>
            </w:r>
            <w:proofErr w:type="spellEnd"/>
            <w:r w:rsidR="00A2661E" w:rsidRPr="005310C8">
              <w:rPr>
                <w:sz w:val="20"/>
                <w:szCs w:val="20"/>
              </w:rPr>
              <w:t>.</w:t>
            </w:r>
            <w:r w:rsidRPr="005310C8">
              <w:rPr>
                <w:sz w:val="20"/>
                <w:szCs w:val="20"/>
              </w:rPr>
              <w:t xml:space="preserve"> </w:t>
            </w:r>
            <w:proofErr w:type="spellStart"/>
            <w:r w:rsidRPr="005310C8">
              <w:rPr>
                <w:sz w:val="20"/>
                <w:szCs w:val="20"/>
              </w:rPr>
              <w:t>Зольское</w:t>
            </w:r>
            <w:proofErr w:type="spellEnd"/>
            <w:r w:rsidRPr="005310C8">
              <w:rPr>
                <w:sz w:val="20"/>
                <w:szCs w:val="20"/>
              </w:rPr>
              <w:t xml:space="preserve"> </w:t>
            </w:r>
            <w:r w:rsidR="00A2661E" w:rsidRPr="005310C8">
              <w:rPr>
                <w:sz w:val="20"/>
                <w:szCs w:val="20"/>
              </w:rPr>
              <w:t xml:space="preserve">и </w:t>
            </w:r>
            <w:proofErr w:type="spellStart"/>
            <w:r w:rsidR="00A2661E" w:rsidRPr="005310C8">
              <w:rPr>
                <w:sz w:val="20"/>
                <w:szCs w:val="20"/>
              </w:rPr>
              <w:t>с.п</w:t>
            </w:r>
            <w:proofErr w:type="spellEnd"/>
            <w:r w:rsidR="00A2661E" w:rsidRPr="005310C8">
              <w:rPr>
                <w:sz w:val="20"/>
                <w:szCs w:val="20"/>
              </w:rPr>
              <w:t>.</w:t>
            </w:r>
            <w:r w:rsidRPr="005310C8">
              <w:rPr>
                <w:sz w:val="20"/>
                <w:szCs w:val="20"/>
              </w:rPr>
              <w:t xml:space="preserve"> </w:t>
            </w:r>
            <w:proofErr w:type="spellStart"/>
            <w:r w:rsidRPr="005310C8">
              <w:rPr>
                <w:sz w:val="20"/>
                <w:szCs w:val="20"/>
              </w:rPr>
              <w:t>Прималкинское</w:t>
            </w:r>
            <w:proofErr w:type="spellEnd"/>
            <w:r w:rsidRPr="005310C8">
              <w:rPr>
                <w:sz w:val="20"/>
                <w:szCs w:val="20"/>
              </w:rPr>
              <w:t>. ЕПС объектов – 40 чел. в смену каждый. Также сдано в эксплуатацию футбольное поле с искусственным покрытием в г. Нальчик по ул. Таманской дивизии ЕПС-25 чел.-Спорткомплекс в Нарткале - 164 чел. в смену</w:t>
            </w:r>
          </w:p>
        </w:tc>
      </w:tr>
      <w:tr w:rsidR="00750162" w:rsidRPr="005310C8" w:rsidTr="00750162">
        <w:tc>
          <w:tcPr>
            <w:tcW w:w="534" w:type="dxa"/>
          </w:tcPr>
          <w:p w:rsidR="00750162" w:rsidRPr="005310C8" w:rsidRDefault="00750162" w:rsidP="00517880">
            <w:pPr>
              <w:widowControl w:val="0"/>
              <w:autoSpaceDE w:val="0"/>
              <w:autoSpaceDN w:val="0"/>
              <w:adjustRightInd w:val="0"/>
              <w:rPr>
                <w:sz w:val="20"/>
                <w:szCs w:val="20"/>
              </w:rPr>
            </w:pPr>
            <w:r w:rsidRPr="005310C8">
              <w:rPr>
                <w:sz w:val="20"/>
                <w:szCs w:val="20"/>
              </w:rPr>
              <w:t>3.</w:t>
            </w:r>
          </w:p>
        </w:tc>
        <w:tc>
          <w:tcPr>
            <w:tcW w:w="4110" w:type="dxa"/>
          </w:tcPr>
          <w:p w:rsidR="00750162" w:rsidRPr="005310C8" w:rsidRDefault="00750162" w:rsidP="00517880">
            <w:pPr>
              <w:widowControl w:val="0"/>
              <w:autoSpaceDE w:val="0"/>
              <w:autoSpaceDN w:val="0"/>
              <w:adjustRightInd w:val="0"/>
              <w:jc w:val="both"/>
              <w:rPr>
                <w:sz w:val="20"/>
                <w:szCs w:val="20"/>
              </w:rPr>
            </w:pPr>
            <w:r w:rsidRPr="005310C8">
              <w:rPr>
                <w:sz w:val="20"/>
                <w:szCs w:val="20"/>
              </w:rPr>
              <w:t>уровень обеспеченности населения спортивными сооружениями исходя из их единовременной пропускной способности</w:t>
            </w:r>
          </w:p>
        </w:tc>
        <w:tc>
          <w:tcPr>
            <w:tcW w:w="1134" w:type="dxa"/>
          </w:tcPr>
          <w:p w:rsidR="00750162" w:rsidRPr="005310C8" w:rsidRDefault="00750162" w:rsidP="00517880">
            <w:pPr>
              <w:widowControl w:val="0"/>
              <w:autoSpaceDE w:val="0"/>
              <w:autoSpaceDN w:val="0"/>
              <w:adjustRightInd w:val="0"/>
              <w:jc w:val="center"/>
              <w:rPr>
                <w:sz w:val="20"/>
                <w:szCs w:val="20"/>
              </w:rPr>
            </w:pPr>
            <w:r w:rsidRPr="005310C8">
              <w:rPr>
                <w:sz w:val="20"/>
                <w:szCs w:val="20"/>
              </w:rPr>
              <w:t>%</w:t>
            </w:r>
          </w:p>
        </w:tc>
        <w:tc>
          <w:tcPr>
            <w:tcW w:w="1276" w:type="dxa"/>
          </w:tcPr>
          <w:p w:rsidR="00750162" w:rsidRPr="005310C8" w:rsidRDefault="00750162" w:rsidP="00517880">
            <w:pPr>
              <w:widowControl w:val="0"/>
              <w:autoSpaceDE w:val="0"/>
              <w:autoSpaceDN w:val="0"/>
              <w:adjustRightInd w:val="0"/>
              <w:jc w:val="center"/>
              <w:rPr>
                <w:sz w:val="20"/>
                <w:szCs w:val="20"/>
              </w:rPr>
            </w:pPr>
            <w:r w:rsidRPr="005310C8">
              <w:rPr>
                <w:sz w:val="20"/>
                <w:szCs w:val="20"/>
              </w:rPr>
              <w:t>33,0</w:t>
            </w:r>
          </w:p>
        </w:tc>
        <w:tc>
          <w:tcPr>
            <w:tcW w:w="1417" w:type="dxa"/>
          </w:tcPr>
          <w:p w:rsidR="00750162" w:rsidRPr="005310C8" w:rsidRDefault="00750162" w:rsidP="00517880">
            <w:pPr>
              <w:widowControl w:val="0"/>
              <w:autoSpaceDE w:val="0"/>
              <w:autoSpaceDN w:val="0"/>
              <w:adjustRightInd w:val="0"/>
              <w:jc w:val="center"/>
              <w:rPr>
                <w:sz w:val="20"/>
                <w:szCs w:val="20"/>
              </w:rPr>
            </w:pPr>
            <w:r w:rsidRPr="005310C8">
              <w:rPr>
                <w:sz w:val="20"/>
                <w:szCs w:val="20"/>
              </w:rPr>
              <w:t>33,0</w:t>
            </w:r>
          </w:p>
        </w:tc>
        <w:tc>
          <w:tcPr>
            <w:tcW w:w="992" w:type="dxa"/>
          </w:tcPr>
          <w:p w:rsidR="00750162" w:rsidRPr="005310C8" w:rsidRDefault="00750162" w:rsidP="00517880">
            <w:pPr>
              <w:widowControl w:val="0"/>
              <w:autoSpaceDE w:val="0"/>
              <w:autoSpaceDN w:val="0"/>
              <w:adjustRightInd w:val="0"/>
              <w:jc w:val="center"/>
              <w:rPr>
                <w:sz w:val="20"/>
                <w:szCs w:val="20"/>
              </w:rPr>
            </w:pPr>
            <w:r w:rsidRPr="005310C8">
              <w:rPr>
                <w:sz w:val="20"/>
                <w:szCs w:val="20"/>
              </w:rPr>
              <w:t>0</w:t>
            </w:r>
          </w:p>
        </w:tc>
        <w:tc>
          <w:tcPr>
            <w:tcW w:w="1418" w:type="dxa"/>
          </w:tcPr>
          <w:p w:rsidR="00750162" w:rsidRPr="005310C8" w:rsidRDefault="00750162" w:rsidP="00517880">
            <w:pPr>
              <w:widowControl w:val="0"/>
              <w:autoSpaceDE w:val="0"/>
              <w:autoSpaceDN w:val="0"/>
              <w:adjustRightInd w:val="0"/>
              <w:jc w:val="center"/>
              <w:rPr>
                <w:sz w:val="20"/>
                <w:szCs w:val="20"/>
              </w:rPr>
            </w:pPr>
            <w:r w:rsidRPr="005310C8">
              <w:rPr>
                <w:sz w:val="20"/>
                <w:szCs w:val="20"/>
              </w:rPr>
              <w:t>100%</w:t>
            </w:r>
          </w:p>
        </w:tc>
        <w:tc>
          <w:tcPr>
            <w:tcW w:w="4253" w:type="dxa"/>
          </w:tcPr>
          <w:p w:rsidR="00750162" w:rsidRPr="005310C8" w:rsidRDefault="00750162" w:rsidP="00517880">
            <w:pPr>
              <w:widowControl w:val="0"/>
              <w:autoSpaceDE w:val="0"/>
              <w:autoSpaceDN w:val="0"/>
              <w:adjustRightInd w:val="0"/>
              <w:ind w:left="34"/>
              <w:jc w:val="both"/>
              <w:rPr>
                <w:sz w:val="20"/>
                <w:szCs w:val="20"/>
              </w:rPr>
            </w:pPr>
            <w:r w:rsidRPr="005310C8">
              <w:rPr>
                <w:sz w:val="20"/>
                <w:szCs w:val="20"/>
              </w:rPr>
              <w:t>За счет ввода в эксплуатацию спортивных объектов и сооружений</w:t>
            </w:r>
          </w:p>
        </w:tc>
      </w:tr>
      <w:tr w:rsidR="00750162" w:rsidRPr="005310C8" w:rsidTr="00750162">
        <w:tc>
          <w:tcPr>
            <w:tcW w:w="534" w:type="dxa"/>
          </w:tcPr>
          <w:p w:rsidR="00750162" w:rsidRPr="005310C8" w:rsidRDefault="00750162" w:rsidP="00517880">
            <w:pPr>
              <w:pStyle w:val="ConsPlusNormal"/>
              <w:rPr>
                <w:rFonts w:ascii="Times New Roman" w:hAnsi="Times New Roman" w:cs="Times New Roman"/>
              </w:rPr>
            </w:pPr>
            <w:r w:rsidRPr="005310C8">
              <w:rPr>
                <w:rFonts w:ascii="Times New Roman" w:hAnsi="Times New Roman" w:cs="Times New Roman"/>
              </w:rPr>
              <w:t>4.</w:t>
            </w:r>
          </w:p>
        </w:tc>
        <w:tc>
          <w:tcPr>
            <w:tcW w:w="4110" w:type="dxa"/>
          </w:tcPr>
          <w:p w:rsidR="00750162" w:rsidRPr="005310C8" w:rsidRDefault="00750162" w:rsidP="00517880">
            <w:pPr>
              <w:pStyle w:val="ConsPlusNormal"/>
              <w:ind w:firstLine="0"/>
              <w:jc w:val="both"/>
              <w:rPr>
                <w:rFonts w:ascii="Times New Roman" w:hAnsi="Times New Roman" w:cs="Times New Roman"/>
              </w:rPr>
            </w:pPr>
            <w:r w:rsidRPr="005310C8">
              <w:rPr>
                <w:rFonts w:ascii="Times New Roman" w:hAnsi="Times New Roman" w:cs="Times New Roman"/>
              </w:rPr>
              <w:t>доля граждан, занимающихся физической культурой и спортом по месту работы, в общей численности населения, занятого в экономике</w:t>
            </w:r>
          </w:p>
        </w:tc>
        <w:tc>
          <w:tcPr>
            <w:tcW w:w="1134" w:type="dxa"/>
          </w:tcPr>
          <w:p w:rsidR="00750162" w:rsidRPr="005310C8" w:rsidRDefault="00750162" w:rsidP="00517880">
            <w:pPr>
              <w:pStyle w:val="ConsPlusNormal"/>
              <w:ind w:firstLine="0"/>
              <w:jc w:val="center"/>
              <w:rPr>
                <w:rFonts w:ascii="Times New Roman" w:hAnsi="Times New Roman" w:cs="Times New Roman"/>
              </w:rPr>
            </w:pPr>
            <w:r w:rsidRPr="005310C8">
              <w:rPr>
                <w:rFonts w:ascii="Times New Roman" w:hAnsi="Times New Roman" w:cs="Times New Roman"/>
              </w:rPr>
              <w:t>%</w:t>
            </w:r>
          </w:p>
        </w:tc>
        <w:tc>
          <w:tcPr>
            <w:tcW w:w="1276" w:type="dxa"/>
          </w:tcPr>
          <w:p w:rsidR="00750162" w:rsidRPr="005310C8" w:rsidRDefault="00750162" w:rsidP="00517880">
            <w:pPr>
              <w:pStyle w:val="ConsPlusNormal"/>
              <w:ind w:firstLine="0"/>
              <w:jc w:val="center"/>
              <w:rPr>
                <w:rFonts w:ascii="Times New Roman" w:hAnsi="Times New Roman" w:cs="Times New Roman"/>
              </w:rPr>
            </w:pPr>
            <w:r w:rsidRPr="005310C8">
              <w:rPr>
                <w:rFonts w:ascii="Times New Roman" w:hAnsi="Times New Roman" w:cs="Times New Roman"/>
              </w:rPr>
              <w:t>10,0</w:t>
            </w:r>
          </w:p>
        </w:tc>
        <w:tc>
          <w:tcPr>
            <w:tcW w:w="1417" w:type="dxa"/>
          </w:tcPr>
          <w:p w:rsidR="00750162" w:rsidRPr="005310C8" w:rsidRDefault="00750162" w:rsidP="00517880">
            <w:pPr>
              <w:widowControl w:val="0"/>
              <w:autoSpaceDE w:val="0"/>
              <w:autoSpaceDN w:val="0"/>
              <w:adjustRightInd w:val="0"/>
              <w:jc w:val="center"/>
              <w:rPr>
                <w:sz w:val="20"/>
                <w:szCs w:val="20"/>
              </w:rPr>
            </w:pPr>
            <w:r w:rsidRPr="005310C8">
              <w:rPr>
                <w:sz w:val="20"/>
                <w:szCs w:val="20"/>
              </w:rPr>
              <w:t>10,0</w:t>
            </w:r>
          </w:p>
        </w:tc>
        <w:tc>
          <w:tcPr>
            <w:tcW w:w="992" w:type="dxa"/>
          </w:tcPr>
          <w:p w:rsidR="00750162" w:rsidRPr="005310C8" w:rsidRDefault="00750162" w:rsidP="00517880">
            <w:pPr>
              <w:widowControl w:val="0"/>
              <w:autoSpaceDE w:val="0"/>
              <w:autoSpaceDN w:val="0"/>
              <w:adjustRightInd w:val="0"/>
              <w:jc w:val="center"/>
              <w:rPr>
                <w:sz w:val="20"/>
                <w:szCs w:val="20"/>
              </w:rPr>
            </w:pPr>
            <w:r w:rsidRPr="005310C8">
              <w:rPr>
                <w:sz w:val="20"/>
                <w:szCs w:val="20"/>
              </w:rPr>
              <w:t>0</w:t>
            </w:r>
          </w:p>
        </w:tc>
        <w:tc>
          <w:tcPr>
            <w:tcW w:w="1418" w:type="dxa"/>
          </w:tcPr>
          <w:p w:rsidR="00750162" w:rsidRPr="005310C8" w:rsidRDefault="00750162" w:rsidP="00517880">
            <w:pPr>
              <w:widowControl w:val="0"/>
              <w:autoSpaceDE w:val="0"/>
              <w:autoSpaceDN w:val="0"/>
              <w:adjustRightInd w:val="0"/>
              <w:jc w:val="center"/>
              <w:rPr>
                <w:sz w:val="20"/>
                <w:szCs w:val="20"/>
              </w:rPr>
            </w:pPr>
            <w:r w:rsidRPr="005310C8">
              <w:rPr>
                <w:sz w:val="20"/>
                <w:szCs w:val="20"/>
              </w:rPr>
              <w:t>100%</w:t>
            </w:r>
          </w:p>
        </w:tc>
        <w:tc>
          <w:tcPr>
            <w:tcW w:w="4253" w:type="dxa"/>
          </w:tcPr>
          <w:p w:rsidR="00750162" w:rsidRPr="005310C8" w:rsidRDefault="00750162" w:rsidP="00517880">
            <w:pPr>
              <w:widowControl w:val="0"/>
              <w:autoSpaceDE w:val="0"/>
              <w:autoSpaceDN w:val="0"/>
              <w:adjustRightInd w:val="0"/>
              <w:ind w:left="34"/>
              <w:jc w:val="both"/>
              <w:rPr>
                <w:sz w:val="20"/>
                <w:szCs w:val="20"/>
              </w:rPr>
            </w:pPr>
            <w:r w:rsidRPr="005310C8">
              <w:rPr>
                <w:sz w:val="20"/>
                <w:szCs w:val="20"/>
              </w:rPr>
              <w:t>За счет популяризации и пропаганды физической культуры и спорта, а также проводимых спортивно-массовых мероприятий</w:t>
            </w:r>
          </w:p>
        </w:tc>
      </w:tr>
      <w:tr w:rsidR="00750162" w:rsidRPr="005310C8" w:rsidTr="00750162">
        <w:tc>
          <w:tcPr>
            <w:tcW w:w="534" w:type="dxa"/>
          </w:tcPr>
          <w:p w:rsidR="00750162" w:rsidRPr="005310C8" w:rsidRDefault="00750162" w:rsidP="00517880">
            <w:pPr>
              <w:pStyle w:val="ConsPlusNormal"/>
              <w:rPr>
                <w:rFonts w:ascii="Times New Roman" w:hAnsi="Times New Roman" w:cs="Times New Roman"/>
              </w:rPr>
            </w:pPr>
            <w:r w:rsidRPr="005310C8">
              <w:rPr>
                <w:rFonts w:ascii="Times New Roman" w:hAnsi="Times New Roman" w:cs="Times New Roman"/>
              </w:rPr>
              <w:t>5.</w:t>
            </w:r>
          </w:p>
        </w:tc>
        <w:tc>
          <w:tcPr>
            <w:tcW w:w="4110" w:type="dxa"/>
          </w:tcPr>
          <w:p w:rsidR="00750162" w:rsidRPr="005310C8" w:rsidRDefault="00750162" w:rsidP="00517880">
            <w:pPr>
              <w:pStyle w:val="ConsPlusNormal"/>
              <w:ind w:firstLine="0"/>
              <w:jc w:val="both"/>
              <w:rPr>
                <w:rFonts w:ascii="Times New Roman" w:hAnsi="Times New Roman" w:cs="Times New Roman"/>
              </w:rPr>
            </w:pPr>
            <w:r w:rsidRPr="005310C8">
              <w:rPr>
                <w:rFonts w:ascii="Times New Roman" w:hAnsi="Times New Roman" w:cs="Times New Roman"/>
              </w:rPr>
              <w:t>доля учащихся и студентов, систематически занимающихся физической культурой и спортом, в общей численности учащихся и студентов</w:t>
            </w:r>
          </w:p>
        </w:tc>
        <w:tc>
          <w:tcPr>
            <w:tcW w:w="1134" w:type="dxa"/>
          </w:tcPr>
          <w:p w:rsidR="00750162" w:rsidRPr="005310C8" w:rsidRDefault="00750162" w:rsidP="00517880">
            <w:pPr>
              <w:pStyle w:val="ConsPlusNormal"/>
              <w:ind w:firstLine="0"/>
              <w:jc w:val="center"/>
              <w:rPr>
                <w:rFonts w:ascii="Times New Roman" w:hAnsi="Times New Roman" w:cs="Times New Roman"/>
              </w:rPr>
            </w:pPr>
            <w:r w:rsidRPr="005310C8">
              <w:rPr>
                <w:rFonts w:ascii="Times New Roman" w:hAnsi="Times New Roman" w:cs="Times New Roman"/>
              </w:rPr>
              <w:t>%</w:t>
            </w:r>
          </w:p>
        </w:tc>
        <w:tc>
          <w:tcPr>
            <w:tcW w:w="1276" w:type="dxa"/>
          </w:tcPr>
          <w:p w:rsidR="00750162" w:rsidRPr="005310C8" w:rsidRDefault="00750162" w:rsidP="00517880">
            <w:pPr>
              <w:pStyle w:val="ConsPlusNormal"/>
              <w:ind w:firstLine="0"/>
              <w:jc w:val="center"/>
              <w:rPr>
                <w:rFonts w:ascii="Times New Roman" w:hAnsi="Times New Roman" w:cs="Times New Roman"/>
              </w:rPr>
            </w:pPr>
            <w:r w:rsidRPr="005310C8">
              <w:rPr>
                <w:rFonts w:ascii="Times New Roman" w:hAnsi="Times New Roman" w:cs="Times New Roman"/>
              </w:rPr>
              <w:t>68,0</w:t>
            </w:r>
          </w:p>
        </w:tc>
        <w:tc>
          <w:tcPr>
            <w:tcW w:w="1417" w:type="dxa"/>
          </w:tcPr>
          <w:p w:rsidR="00750162" w:rsidRPr="005310C8" w:rsidRDefault="00750162" w:rsidP="00517880">
            <w:pPr>
              <w:widowControl w:val="0"/>
              <w:autoSpaceDE w:val="0"/>
              <w:autoSpaceDN w:val="0"/>
              <w:adjustRightInd w:val="0"/>
              <w:jc w:val="center"/>
              <w:rPr>
                <w:sz w:val="20"/>
                <w:szCs w:val="20"/>
              </w:rPr>
            </w:pPr>
            <w:r w:rsidRPr="005310C8">
              <w:rPr>
                <w:sz w:val="20"/>
                <w:szCs w:val="20"/>
              </w:rPr>
              <w:t>68,0</w:t>
            </w:r>
          </w:p>
        </w:tc>
        <w:tc>
          <w:tcPr>
            <w:tcW w:w="992" w:type="dxa"/>
          </w:tcPr>
          <w:p w:rsidR="00750162" w:rsidRPr="005310C8" w:rsidRDefault="00750162" w:rsidP="00517880">
            <w:pPr>
              <w:widowControl w:val="0"/>
              <w:autoSpaceDE w:val="0"/>
              <w:autoSpaceDN w:val="0"/>
              <w:adjustRightInd w:val="0"/>
              <w:jc w:val="center"/>
              <w:rPr>
                <w:sz w:val="20"/>
                <w:szCs w:val="20"/>
              </w:rPr>
            </w:pPr>
            <w:r w:rsidRPr="005310C8">
              <w:rPr>
                <w:sz w:val="20"/>
                <w:szCs w:val="20"/>
              </w:rPr>
              <w:t>0</w:t>
            </w:r>
          </w:p>
        </w:tc>
        <w:tc>
          <w:tcPr>
            <w:tcW w:w="1418" w:type="dxa"/>
          </w:tcPr>
          <w:p w:rsidR="00750162" w:rsidRPr="005310C8" w:rsidRDefault="00750162" w:rsidP="00517880">
            <w:pPr>
              <w:widowControl w:val="0"/>
              <w:autoSpaceDE w:val="0"/>
              <w:autoSpaceDN w:val="0"/>
              <w:adjustRightInd w:val="0"/>
              <w:jc w:val="center"/>
              <w:rPr>
                <w:sz w:val="20"/>
                <w:szCs w:val="20"/>
              </w:rPr>
            </w:pPr>
            <w:r w:rsidRPr="005310C8">
              <w:rPr>
                <w:sz w:val="20"/>
                <w:szCs w:val="20"/>
              </w:rPr>
              <w:t>100%</w:t>
            </w:r>
          </w:p>
        </w:tc>
        <w:tc>
          <w:tcPr>
            <w:tcW w:w="4253" w:type="dxa"/>
          </w:tcPr>
          <w:p w:rsidR="00750162" w:rsidRPr="005310C8" w:rsidRDefault="00750162" w:rsidP="00517880">
            <w:pPr>
              <w:widowControl w:val="0"/>
              <w:autoSpaceDE w:val="0"/>
              <w:autoSpaceDN w:val="0"/>
              <w:adjustRightInd w:val="0"/>
              <w:ind w:left="34"/>
              <w:jc w:val="both"/>
              <w:rPr>
                <w:sz w:val="20"/>
                <w:szCs w:val="20"/>
              </w:rPr>
            </w:pPr>
            <w:r w:rsidRPr="005310C8">
              <w:rPr>
                <w:sz w:val="20"/>
                <w:szCs w:val="20"/>
              </w:rPr>
              <w:t>За счет популяризации и пропаганды физической культуры и спорта, а также проводимых спортивно-массовых мероприятий</w:t>
            </w:r>
          </w:p>
        </w:tc>
      </w:tr>
      <w:tr w:rsidR="00750162" w:rsidRPr="005310C8" w:rsidTr="00750162">
        <w:tc>
          <w:tcPr>
            <w:tcW w:w="534" w:type="dxa"/>
          </w:tcPr>
          <w:p w:rsidR="00750162" w:rsidRPr="005310C8" w:rsidRDefault="00750162" w:rsidP="00517880">
            <w:pPr>
              <w:pStyle w:val="ConsPlusNormal"/>
              <w:rPr>
                <w:rFonts w:ascii="Times New Roman" w:hAnsi="Times New Roman" w:cs="Times New Roman"/>
              </w:rPr>
            </w:pPr>
            <w:r w:rsidRPr="005310C8">
              <w:rPr>
                <w:rFonts w:ascii="Times New Roman" w:hAnsi="Times New Roman" w:cs="Times New Roman"/>
              </w:rPr>
              <w:t>6.</w:t>
            </w:r>
          </w:p>
        </w:tc>
        <w:tc>
          <w:tcPr>
            <w:tcW w:w="4110" w:type="dxa"/>
          </w:tcPr>
          <w:p w:rsidR="00750162" w:rsidRPr="005310C8" w:rsidRDefault="00750162" w:rsidP="00517880">
            <w:pPr>
              <w:pStyle w:val="ConsPlusNormal"/>
              <w:ind w:firstLine="0"/>
              <w:jc w:val="both"/>
              <w:rPr>
                <w:rFonts w:ascii="Times New Roman" w:hAnsi="Times New Roman" w:cs="Times New Roman"/>
              </w:rPr>
            </w:pPr>
            <w:r w:rsidRPr="005310C8">
              <w:rPr>
                <w:rFonts w:ascii="Times New Roman" w:hAnsi="Times New Roman" w:cs="Times New Roman"/>
              </w:rPr>
              <w:t xml:space="preserve">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w:t>
            </w:r>
            <w:r w:rsidRPr="005310C8">
              <w:rPr>
                <w:rFonts w:ascii="Times New Roman" w:hAnsi="Times New Roman" w:cs="Times New Roman"/>
              </w:rPr>
              <w:lastRenderedPageBreak/>
              <w:t>"Готов к труду и обороне" (ГТО)</w:t>
            </w:r>
          </w:p>
        </w:tc>
        <w:tc>
          <w:tcPr>
            <w:tcW w:w="1134" w:type="dxa"/>
          </w:tcPr>
          <w:p w:rsidR="00750162" w:rsidRPr="005310C8" w:rsidRDefault="00750162" w:rsidP="00517880">
            <w:pPr>
              <w:pStyle w:val="ConsPlusNormal"/>
              <w:ind w:firstLine="0"/>
              <w:jc w:val="center"/>
              <w:rPr>
                <w:rFonts w:ascii="Times New Roman" w:hAnsi="Times New Roman" w:cs="Times New Roman"/>
              </w:rPr>
            </w:pPr>
            <w:r w:rsidRPr="005310C8">
              <w:rPr>
                <w:rFonts w:ascii="Times New Roman" w:hAnsi="Times New Roman" w:cs="Times New Roman"/>
              </w:rPr>
              <w:lastRenderedPageBreak/>
              <w:t>%</w:t>
            </w:r>
          </w:p>
        </w:tc>
        <w:tc>
          <w:tcPr>
            <w:tcW w:w="1276" w:type="dxa"/>
          </w:tcPr>
          <w:p w:rsidR="00750162" w:rsidRPr="005310C8" w:rsidRDefault="00750162" w:rsidP="00517880">
            <w:pPr>
              <w:pStyle w:val="ConsPlusNormal"/>
              <w:ind w:firstLine="0"/>
              <w:jc w:val="center"/>
              <w:rPr>
                <w:rFonts w:ascii="Times New Roman" w:hAnsi="Times New Roman" w:cs="Times New Roman"/>
              </w:rPr>
            </w:pPr>
            <w:r w:rsidRPr="005310C8">
              <w:rPr>
                <w:rFonts w:ascii="Times New Roman" w:hAnsi="Times New Roman" w:cs="Times New Roman"/>
              </w:rPr>
              <w:t>25,0</w:t>
            </w:r>
          </w:p>
        </w:tc>
        <w:tc>
          <w:tcPr>
            <w:tcW w:w="1417" w:type="dxa"/>
          </w:tcPr>
          <w:p w:rsidR="00750162" w:rsidRPr="005310C8" w:rsidRDefault="00750162" w:rsidP="00517880">
            <w:pPr>
              <w:widowControl w:val="0"/>
              <w:autoSpaceDE w:val="0"/>
              <w:autoSpaceDN w:val="0"/>
              <w:adjustRightInd w:val="0"/>
              <w:jc w:val="center"/>
              <w:rPr>
                <w:sz w:val="20"/>
                <w:szCs w:val="20"/>
              </w:rPr>
            </w:pPr>
            <w:r w:rsidRPr="005310C8">
              <w:rPr>
                <w:sz w:val="20"/>
                <w:szCs w:val="20"/>
              </w:rPr>
              <w:t>25,0</w:t>
            </w:r>
          </w:p>
        </w:tc>
        <w:tc>
          <w:tcPr>
            <w:tcW w:w="992" w:type="dxa"/>
          </w:tcPr>
          <w:p w:rsidR="00750162" w:rsidRPr="005310C8" w:rsidRDefault="00750162" w:rsidP="00517880">
            <w:pPr>
              <w:widowControl w:val="0"/>
              <w:autoSpaceDE w:val="0"/>
              <w:autoSpaceDN w:val="0"/>
              <w:adjustRightInd w:val="0"/>
              <w:jc w:val="center"/>
              <w:rPr>
                <w:sz w:val="20"/>
                <w:szCs w:val="20"/>
              </w:rPr>
            </w:pPr>
            <w:r w:rsidRPr="005310C8">
              <w:rPr>
                <w:sz w:val="20"/>
                <w:szCs w:val="20"/>
              </w:rPr>
              <w:t>0</w:t>
            </w:r>
          </w:p>
        </w:tc>
        <w:tc>
          <w:tcPr>
            <w:tcW w:w="1418" w:type="dxa"/>
          </w:tcPr>
          <w:p w:rsidR="00750162" w:rsidRPr="005310C8" w:rsidRDefault="00750162" w:rsidP="00517880">
            <w:pPr>
              <w:widowControl w:val="0"/>
              <w:autoSpaceDE w:val="0"/>
              <w:autoSpaceDN w:val="0"/>
              <w:adjustRightInd w:val="0"/>
              <w:jc w:val="center"/>
              <w:rPr>
                <w:rFonts w:eastAsia="Calibri"/>
                <w:sz w:val="20"/>
                <w:szCs w:val="20"/>
              </w:rPr>
            </w:pPr>
            <w:r w:rsidRPr="005310C8">
              <w:rPr>
                <w:rFonts w:eastAsia="Calibri"/>
                <w:sz w:val="20"/>
                <w:szCs w:val="20"/>
              </w:rPr>
              <w:t>100%</w:t>
            </w:r>
          </w:p>
        </w:tc>
        <w:tc>
          <w:tcPr>
            <w:tcW w:w="4253" w:type="dxa"/>
          </w:tcPr>
          <w:p w:rsidR="00750162" w:rsidRPr="005310C8" w:rsidRDefault="00750162" w:rsidP="00517880">
            <w:pPr>
              <w:widowControl w:val="0"/>
              <w:autoSpaceDE w:val="0"/>
              <w:autoSpaceDN w:val="0"/>
              <w:adjustRightInd w:val="0"/>
              <w:ind w:left="34"/>
              <w:jc w:val="both"/>
              <w:rPr>
                <w:sz w:val="20"/>
                <w:szCs w:val="20"/>
              </w:rPr>
            </w:pPr>
            <w:r w:rsidRPr="005310C8">
              <w:rPr>
                <w:sz w:val="20"/>
                <w:szCs w:val="20"/>
              </w:rPr>
              <w:t>За счет реализации Плана мероприятий по поэтапному внедрению ВФСК ГТО в Кабардино-Балкарской Республике</w:t>
            </w:r>
          </w:p>
        </w:tc>
      </w:tr>
      <w:tr w:rsidR="00750162" w:rsidRPr="005310C8" w:rsidTr="00750162">
        <w:tc>
          <w:tcPr>
            <w:tcW w:w="534" w:type="dxa"/>
          </w:tcPr>
          <w:p w:rsidR="00750162" w:rsidRPr="005310C8" w:rsidRDefault="00750162" w:rsidP="00517880">
            <w:pPr>
              <w:pStyle w:val="ConsPlusNormal"/>
              <w:rPr>
                <w:rFonts w:ascii="Times New Roman" w:hAnsi="Times New Roman" w:cs="Times New Roman"/>
              </w:rPr>
            </w:pPr>
            <w:r w:rsidRPr="005310C8">
              <w:rPr>
                <w:rFonts w:ascii="Times New Roman" w:hAnsi="Times New Roman" w:cs="Times New Roman"/>
              </w:rPr>
              <w:lastRenderedPageBreak/>
              <w:t>7.</w:t>
            </w:r>
          </w:p>
        </w:tc>
        <w:tc>
          <w:tcPr>
            <w:tcW w:w="4110" w:type="dxa"/>
          </w:tcPr>
          <w:p w:rsidR="00750162" w:rsidRPr="005310C8" w:rsidRDefault="00750162" w:rsidP="00517880">
            <w:pPr>
              <w:pStyle w:val="ConsPlusNormal"/>
              <w:ind w:firstLine="0"/>
              <w:jc w:val="both"/>
              <w:rPr>
                <w:rFonts w:ascii="Times New Roman" w:hAnsi="Times New Roman" w:cs="Times New Roman"/>
              </w:rPr>
            </w:pPr>
            <w:r w:rsidRPr="005310C8">
              <w:rPr>
                <w:rFonts w:ascii="Times New Roman" w:hAnsi="Times New Roman" w:cs="Times New Roman"/>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tc>
        <w:tc>
          <w:tcPr>
            <w:tcW w:w="1134" w:type="dxa"/>
          </w:tcPr>
          <w:p w:rsidR="00750162" w:rsidRPr="005310C8" w:rsidRDefault="00750162" w:rsidP="00517880">
            <w:pPr>
              <w:pStyle w:val="ConsPlusNormal"/>
              <w:ind w:firstLine="0"/>
              <w:jc w:val="center"/>
              <w:rPr>
                <w:rFonts w:ascii="Times New Roman" w:hAnsi="Times New Roman" w:cs="Times New Roman"/>
              </w:rPr>
            </w:pPr>
            <w:r w:rsidRPr="005310C8">
              <w:rPr>
                <w:rFonts w:ascii="Times New Roman" w:hAnsi="Times New Roman" w:cs="Times New Roman"/>
              </w:rPr>
              <w:t>%</w:t>
            </w:r>
          </w:p>
        </w:tc>
        <w:tc>
          <w:tcPr>
            <w:tcW w:w="1276" w:type="dxa"/>
          </w:tcPr>
          <w:p w:rsidR="00750162" w:rsidRPr="005310C8" w:rsidRDefault="00750162" w:rsidP="00517880">
            <w:pPr>
              <w:pStyle w:val="ConsPlusNormal"/>
              <w:ind w:firstLine="0"/>
              <w:jc w:val="center"/>
              <w:rPr>
                <w:rFonts w:ascii="Times New Roman" w:hAnsi="Times New Roman" w:cs="Times New Roman"/>
              </w:rPr>
            </w:pPr>
            <w:r w:rsidRPr="005310C8">
              <w:rPr>
                <w:rFonts w:ascii="Times New Roman" w:hAnsi="Times New Roman" w:cs="Times New Roman"/>
              </w:rPr>
              <w:t>11,1</w:t>
            </w:r>
          </w:p>
        </w:tc>
        <w:tc>
          <w:tcPr>
            <w:tcW w:w="1417" w:type="dxa"/>
          </w:tcPr>
          <w:p w:rsidR="00750162" w:rsidRPr="005310C8" w:rsidRDefault="00750162" w:rsidP="00517880">
            <w:pPr>
              <w:widowControl w:val="0"/>
              <w:autoSpaceDE w:val="0"/>
              <w:autoSpaceDN w:val="0"/>
              <w:adjustRightInd w:val="0"/>
              <w:jc w:val="center"/>
              <w:rPr>
                <w:sz w:val="20"/>
                <w:szCs w:val="20"/>
              </w:rPr>
            </w:pPr>
            <w:r w:rsidRPr="005310C8">
              <w:rPr>
                <w:sz w:val="20"/>
                <w:szCs w:val="20"/>
              </w:rPr>
              <w:t>11,1</w:t>
            </w:r>
          </w:p>
        </w:tc>
        <w:tc>
          <w:tcPr>
            <w:tcW w:w="992" w:type="dxa"/>
          </w:tcPr>
          <w:p w:rsidR="00750162" w:rsidRPr="005310C8" w:rsidRDefault="00750162" w:rsidP="00517880">
            <w:pPr>
              <w:widowControl w:val="0"/>
              <w:autoSpaceDE w:val="0"/>
              <w:autoSpaceDN w:val="0"/>
              <w:adjustRightInd w:val="0"/>
              <w:jc w:val="center"/>
              <w:rPr>
                <w:sz w:val="20"/>
                <w:szCs w:val="20"/>
              </w:rPr>
            </w:pPr>
            <w:r w:rsidRPr="005310C8">
              <w:rPr>
                <w:sz w:val="20"/>
                <w:szCs w:val="20"/>
              </w:rPr>
              <w:t>0</w:t>
            </w:r>
          </w:p>
        </w:tc>
        <w:tc>
          <w:tcPr>
            <w:tcW w:w="1418" w:type="dxa"/>
          </w:tcPr>
          <w:p w:rsidR="00750162" w:rsidRPr="005310C8" w:rsidRDefault="00750162" w:rsidP="00517880">
            <w:pPr>
              <w:widowControl w:val="0"/>
              <w:autoSpaceDE w:val="0"/>
              <w:autoSpaceDN w:val="0"/>
              <w:adjustRightInd w:val="0"/>
              <w:jc w:val="center"/>
              <w:rPr>
                <w:rFonts w:eastAsia="Calibri"/>
                <w:sz w:val="20"/>
                <w:szCs w:val="20"/>
              </w:rPr>
            </w:pPr>
            <w:r w:rsidRPr="005310C8">
              <w:rPr>
                <w:rFonts w:eastAsia="Calibri"/>
                <w:sz w:val="20"/>
                <w:szCs w:val="20"/>
              </w:rPr>
              <w:t>100%</w:t>
            </w:r>
          </w:p>
        </w:tc>
        <w:tc>
          <w:tcPr>
            <w:tcW w:w="4253" w:type="dxa"/>
          </w:tcPr>
          <w:p w:rsidR="00750162" w:rsidRPr="005310C8" w:rsidRDefault="00750162" w:rsidP="00517880">
            <w:pPr>
              <w:widowControl w:val="0"/>
              <w:autoSpaceDE w:val="0"/>
              <w:autoSpaceDN w:val="0"/>
              <w:adjustRightInd w:val="0"/>
              <w:ind w:left="34"/>
              <w:jc w:val="both"/>
              <w:rPr>
                <w:sz w:val="20"/>
                <w:szCs w:val="20"/>
              </w:rPr>
            </w:pPr>
            <w:r w:rsidRPr="005310C8">
              <w:rPr>
                <w:rFonts w:eastAsia="Calibri"/>
                <w:sz w:val="20"/>
                <w:szCs w:val="20"/>
              </w:rPr>
              <w:t>Организация совместной работы в данном направлении в муниципальных районах и городских округах республики</w:t>
            </w:r>
          </w:p>
        </w:tc>
      </w:tr>
      <w:tr w:rsidR="00750162" w:rsidRPr="005310C8" w:rsidTr="00750162">
        <w:tc>
          <w:tcPr>
            <w:tcW w:w="15134" w:type="dxa"/>
            <w:gridSpan w:val="8"/>
          </w:tcPr>
          <w:p w:rsidR="00750162" w:rsidRPr="005310C8" w:rsidRDefault="004B6296" w:rsidP="00517880">
            <w:pPr>
              <w:widowControl w:val="0"/>
              <w:autoSpaceDE w:val="0"/>
              <w:autoSpaceDN w:val="0"/>
              <w:adjustRightInd w:val="0"/>
              <w:ind w:left="142"/>
              <w:jc w:val="center"/>
              <w:rPr>
                <w:rFonts w:eastAsia="Calibri"/>
                <w:sz w:val="20"/>
                <w:szCs w:val="20"/>
              </w:rPr>
            </w:pPr>
            <w:hyperlink w:anchor="P640" w:history="1">
              <w:r w:rsidR="00750162" w:rsidRPr="005310C8">
                <w:rPr>
                  <w:sz w:val="20"/>
                  <w:szCs w:val="20"/>
                </w:rPr>
                <w:t>Подпрограмма 2</w:t>
              </w:r>
            </w:hyperlink>
            <w:r w:rsidR="00750162" w:rsidRPr="005310C8">
              <w:rPr>
                <w:sz w:val="20"/>
                <w:szCs w:val="20"/>
              </w:rPr>
              <w:t xml:space="preserve"> «Развитие спорта высших достижений и системы подготовки спортивного резерва»</w:t>
            </w:r>
          </w:p>
        </w:tc>
      </w:tr>
      <w:tr w:rsidR="00750162" w:rsidRPr="005310C8" w:rsidTr="00750162">
        <w:tc>
          <w:tcPr>
            <w:tcW w:w="534" w:type="dxa"/>
          </w:tcPr>
          <w:p w:rsidR="00750162" w:rsidRPr="005310C8" w:rsidRDefault="00750162" w:rsidP="00517880">
            <w:pPr>
              <w:widowControl w:val="0"/>
              <w:autoSpaceDE w:val="0"/>
              <w:autoSpaceDN w:val="0"/>
              <w:adjustRightInd w:val="0"/>
              <w:rPr>
                <w:sz w:val="20"/>
                <w:szCs w:val="20"/>
              </w:rPr>
            </w:pPr>
            <w:r w:rsidRPr="005310C8">
              <w:rPr>
                <w:sz w:val="20"/>
                <w:szCs w:val="20"/>
              </w:rPr>
              <w:t>8.</w:t>
            </w:r>
          </w:p>
        </w:tc>
        <w:tc>
          <w:tcPr>
            <w:tcW w:w="4110" w:type="dxa"/>
          </w:tcPr>
          <w:p w:rsidR="00750162" w:rsidRPr="005310C8" w:rsidRDefault="00750162" w:rsidP="00517880">
            <w:pPr>
              <w:widowControl w:val="0"/>
              <w:autoSpaceDE w:val="0"/>
              <w:autoSpaceDN w:val="0"/>
              <w:adjustRightInd w:val="0"/>
              <w:jc w:val="both"/>
              <w:rPr>
                <w:sz w:val="20"/>
                <w:szCs w:val="20"/>
              </w:rPr>
            </w:pPr>
            <w:r w:rsidRPr="005310C8">
              <w:rPr>
                <w:sz w:val="20"/>
                <w:szCs w:val="20"/>
              </w:rPr>
              <w:t>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p>
        </w:tc>
        <w:tc>
          <w:tcPr>
            <w:tcW w:w="1134" w:type="dxa"/>
          </w:tcPr>
          <w:p w:rsidR="00750162" w:rsidRPr="005310C8" w:rsidRDefault="00750162" w:rsidP="00517880">
            <w:pPr>
              <w:widowControl w:val="0"/>
              <w:autoSpaceDE w:val="0"/>
              <w:autoSpaceDN w:val="0"/>
              <w:adjustRightInd w:val="0"/>
              <w:jc w:val="center"/>
              <w:rPr>
                <w:sz w:val="20"/>
                <w:szCs w:val="20"/>
              </w:rPr>
            </w:pPr>
            <w:r w:rsidRPr="005310C8">
              <w:rPr>
                <w:sz w:val="20"/>
                <w:szCs w:val="20"/>
              </w:rPr>
              <w:t>%</w:t>
            </w:r>
          </w:p>
        </w:tc>
        <w:tc>
          <w:tcPr>
            <w:tcW w:w="1276" w:type="dxa"/>
          </w:tcPr>
          <w:p w:rsidR="00750162" w:rsidRPr="005310C8" w:rsidRDefault="00750162" w:rsidP="00517880">
            <w:pPr>
              <w:widowControl w:val="0"/>
              <w:autoSpaceDE w:val="0"/>
              <w:autoSpaceDN w:val="0"/>
              <w:adjustRightInd w:val="0"/>
              <w:jc w:val="center"/>
              <w:rPr>
                <w:sz w:val="20"/>
                <w:szCs w:val="20"/>
              </w:rPr>
            </w:pPr>
            <w:r w:rsidRPr="005310C8">
              <w:rPr>
                <w:sz w:val="20"/>
                <w:szCs w:val="20"/>
              </w:rPr>
              <w:t>61,0</w:t>
            </w:r>
          </w:p>
        </w:tc>
        <w:tc>
          <w:tcPr>
            <w:tcW w:w="1417" w:type="dxa"/>
          </w:tcPr>
          <w:p w:rsidR="00750162" w:rsidRPr="005310C8" w:rsidRDefault="00750162" w:rsidP="00517880">
            <w:pPr>
              <w:widowControl w:val="0"/>
              <w:autoSpaceDE w:val="0"/>
              <w:autoSpaceDN w:val="0"/>
              <w:adjustRightInd w:val="0"/>
              <w:jc w:val="center"/>
              <w:rPr>
                <w:sz w:val="20"/>
                <w:szCs w:val="20"/>
              </w:rPr>
            </w:pPr>
            <w:r w:rsidRPr="005310C8">
              <w:rPr>
                <w:sz w:val="20"/>
                <w:szCs w:val="20"/>
              </w:rPr>
              <w:t>61,0</w:t>
            </w:r>
          </w:p>
        </w:tc>
        <w:tc>
          <w:tcPr>
            <w:tcW w:w="992" w:type="dxa"/>
          </w:tcPr>
          <w:p w:rsidR="00750162" w:rsidRPr="005310C8" w:rsidRDefault="00750162" w:rsidP="00517880">
            <w:pPr>
              <w:widowControl w:val="0"/>
              <w:autoSpaceDE w:val="0"/>
              <w:autoSpaceDN w:val="0"/>
              <w:adjustRightInd w:val="0"/>
              <w:jc w:val="center"/>
              <w:rPr>
                <w:sz w:val="20"/>
                <w:szCs w:val="20"/>
              </w:rPr>
            </w:pPr>
            <w:r w:rsidRPr="005310C8">
              <w:rPr>
                <w:sz w:val="20"/>
                <w:szCs w:val="20"/>
              </w:rPr>
              <w:t>0</w:t>
            </w:r>
          </w:p>
        </w:tc>
        <w:tc>
          <w:tcPr>
            <w:tcW w:w="1418" w:type="dxa"/>
          </w:tcPr>
          <w:p w:rsidR="00750162" w:rsidRPr="005310C8" w:rsidRDefault="00750162" w:rsidP="00517880">
            <w:pPr>
              <w:widowControl w:val="0"/>
              <w:autoSpaceDE w:val="0"/>
              <w:autoSpaceDN w:val="0"/>
              <w:adjustRightInd w:val="0"/>
              <w:jc w:val="center"/>
              <w:rPr>
                <w:rFonts w:eastAsia="Calibri"/>
                <w:sz w:val="20"/>
                <w:szCs w:val="20"/>
              </w:rPr>
            </w:pPr>
            <w:r w:rsidRPr="005310C8">
              <w:rPr>
                <w:rFonts w:eastAsia="Calibri"/>
                <w:sz w:val="20"/>
                <w:szCs w:val="20"/>
              </w:rPr>
              <w:t>100%</w:t>
            </w:r>
          </w:p>
        </w:tc>
        <w:tc>
          <w:tcPr>
            <w:tcW w:w="4253" w:type="dxa"/>
          </w:tcPr>
          <w:p w:rsidR="00750162" w:rsidRPr="005310C8" w:rsidRDefault="00750162" w:rsidP="00517880">
            <w:pPr>
              <w:widowControl w:val="0"/>
              <w:autoSpaceDE w:val="0"/>
              <w:autoSpaceDN w:val="0"/>
              <w:adjustRightInd w:val="0"/>
              <w:ind w:left="34"/>
              <w:jc w:val="both"/>
              <w:rPr>
                <w:rFonts w:eastAsia="Calibri"/>
                <w:sz w:val="20"/>
                <w:szCs w:val="20"/>
              </w:rPr>
            </w:pPr>
            <w:r w:rsidRPr="005310C8">
              <w:rPr>
                <w:rFonts w:eastAsia="Calibri"/>
                <w:sz w:val="20"/>
                <w:szCs w:val="20"/>
              </w:rPr>
              <w:t>Организация совместной работы в данном направлении в муниципальных районах и городских округах республики</w:t>
            </w:r>
          </w:p>
        </w:tc>
      </w:tr>
      <w:tr w:rsidR="00750162" w:rsidRPr="005310C8" w:rsidTr="00750162">
        <w:tc>
          <w:tcPr>
            <w:tcW w:w="534" w:type="dxa"/>
          </w:tcPr>
          <w:p w:rsidR="00750162" w:rsidRPr="005310C8" w:rsidRDefault="00750162" w:rsidP="00517880">
            <w:pPr>
              <w:widowControl w:val="0"/>
              <w:autoSpaceDE w:val="0"/>
              <w:autoSpaceDN w:val="0"/>
              <w:adjustRightInd w:val="0"/>
              <w:rPr>
                <w:sz w:val="20"/>
                <w:szCs w:val="20"/>
              </w:rPr>
            </w:pPr>
            <w:r w:rsidRPr="005310C8">
              <w:rPr>
                <w:sz w:val="20"/>
                <w:szCs w:val="20"/>
              </w:rPr>
              <w:t>9.</w:t>
            </w:r>
          </w:p>
        </w:tc>
        <w:tc>
          <w:tcPr>
            <w:tcW w:w="4110" w:type="dxa"/>
          </w:tcPr>
          <w:p w:rsidR="00750162" w:rsidRPr="005310C8" w:rsidRDefault="00750162" w:rsidP="00517880">
            <w:pPr>
              <w:widowControl w:val="0"/>
              <w:autoSpaceDE w:val="0"/>
              <w:autoSpaceDN w:val="0"/>
              <w:adjustRightInd w:val="0"/>
              <w:jc w:val="both"/>
              <w:rPr>
                <w:sz w:val="20"/>
                <w:szCs w:val="20"/>
              </w:rPr>
            </w:pPr>
            <w:r w:rsidRPr="005310C8">
              <w:rPr>
                <w:sz w:val="20"/>
                <w:szCs w:val="20"/>
              </w:rPr>
              <w:t>доля занимающихся в организациях, осуществляющих спортивную подготовку и зачисленных на этапе высшего спортивного мастерства, в общем количестве занимающихся, зачисленных на этапе спортивного совершенствования в организациях, осуществляющих спортивную подготовку</w:t>
            </w:r>
          </w:p>
        </w:tc>
        <w:tc>
          <w:tcPr>
            <w:tcW w:w="1134" w:type="dxa"/>
          </w:tcPr>
          <w:p w:rsidR="00750162" w:rsidRPr="005310C8" w:rsidRDefault="00750162" w:rsidP="00517880">
            <w:pPr>
              <w:widowControl w:val="0"/>
              <w:autoSpaceDE w:val="0"/>
              <w:autoSpaceDN w:val="0"/>
              <w:adjustRightInd w:val="0"/>
              <w:jc w:val="center"/>
              <w:rPr>
                <w:sz w:val="20"/>
                <w:szCs w:val="20"/>
              </w:rPr>
            </w:pPr>
            <w:r w:rsidRPr="005310C8">
              <w:rPr>
                <w:sz w:val="20"/>
                <w:szCs w:val="20"/>
              </w:rPr>
              <w:t>%</w:t>
            </w:r>
          </w:p>
        </w:tc>
        <w:tc>
          <w:tcPr>
            <w:tcW w:w="1276" w:type="dxa"/>
          </w:tcPr>
          <w:p w:rsidR="00750162" w:rsidRPr="005310C8" w:rsidRDefault="00750162" w:rsidP="00517880">
            <w:pPr>
              <w:widowControl w:val="0"/>
              <w:autoSpaceDE w:val="0"/>
              <w:autoSpaceDN w:val="0"/>
              <w:adjustRightInd w:val="0"/>
              <w:jc w:val="center"/>
              <w:rPr>
                <w:sz w:val="20"/>
                <w:szCs w:val="20"/>
              </w:rPr>
            </w:pPr>
            <w:r w:rsidRPr="005310C8">
              <w:rPr>
                <w:sz w:val="20"/>
                <w:szCs w:val="20"/>
              </w:rPr>
              <w:t>27,0</w:t>
            </w:r>
          </w:p>
        </w:tc>
        <w:tc>
          <w:tcPr>
            <w:tcW w:w="1417" w:type="dxa"/>
          </w:tcPr>
          <w:p w:rsidR="00750162" w:rsidRPr="005310C8" w:rsidRDefault="00750162" w:rsidP="00517880">
            <w:pPr>
              <w:widowControl w:val="0"/>
              <w:autoSpaceDE w:val="0"/>
              <w:autoSpaceDN w:val="0"/>
              <w:adjustRightInd w:val="0"/>
              <w:jc w:val="center"/>
              <w:rPr>
                <w:sz w:val="20"/>
                <w:szCs w:val="20"/>
              </w:rPr>
            </w:pPr>
            <w:r w:rsidRPr="005310C8">
              <w:rPr>
                <w:sz w:val="20"/>
                <w:szCs w:val="20"/>
              </w:rPr>
              <w:t>27,0</w:t>
            </w:r>
          </w:p>
        </w:tc>
        <w:tc>
          <w:tcPr>
            <w:tcW w:w="992" w:type="dxa"/>
          </w:tcPr>
          <w:p w:rsidR="00750162" w:rsidRPr="005310C8" w:rsidRDefault="00750162" w:rsidP="00517880">
            <w:pPr>
              <w:widowControl w:val="0"/>
              <w:autoSpaceDE w:val="0"/>
              <w:autoSpaceDN w:val="0"/>
              <w:adjustRightInd w:val="0"/>
              <w:jc w:val="center"/>
              <w:rPr>
                <w:sz w:val="20"/>
                <w:szCs w:val="20"/>
              </w:rPr>
            </w:pPr>
            <w:r w:rsidRPr="005310C8">
              <w:rPr>
                <w:sz w:val="20"/>
                <w:szCs w:val="20"/>
              </w:rPr>
              <w:t>0</w:t>
            </w:r>
          </w:p>
        </w:tc>
        <w:tc>
          <w:tcPr>
            <w:tcW w:w="1418" w:type="dxa"/>
          </w:tcPr>
          <w:p w:rsidR="00750162" w:rsidRPr="005310C8" w:rsidRDefault="00750162" w:rsidP="00517880">
            <w:pPr>
              <w:widowControl w:val="0"/>
              <w:autoSpaceDE w:val="0"/>
              <w:autoSpaceDN w:val="0"/>
              <w:adjustRightInd w:val="0"/>
              <w:jc w:val="center"/>
              <w:rPr>
                <w:rFonts w:eastAsia="Calibri"/>
                <w:sz w:val="20"/>
                <w:szCs w:val="20"/>
              </w:rPr>
            </w:pPr>
            <w:r w:rsidRPr="005310C8">
              <w:rPr>
                <w:rFonts w:eastAsia="Calibri"/>
                <w:sz w:val="20"/>
                <w:szCs w:val="20"/>
              </w:rPr>
              <w:t>100%</w:t>
            </w:r>
          </w:p>
        </w:tc>
        <w:tc>
          <w:tcPr>
            <w:tcW w:w="4253" w:type="dxa"/>
          </w:tcPr>
          <w:p w:rsidR="00750162" w:rsidRPr="005310C8" w:rsidRDefault="00750162" w:rsidP="00517880">
            <w:pPr>
              <w:widowControl w:val="0"/>
              <w:autoSpaceDE w:val="0"/>
              <w:autoSpaceDN w:val="0"/>
              <w:adjustRightInd w:val="0"/>
              <w:ind w:left="34"/>
              <w:jc w:val="both"/>
              <w:rPr>
                <w:sz w:val="20"/>
                <w:szCs w:val="20"/>
              </w:rPr>
            </w:pPr>
            <w:r w:rsidRPr="005310C8">
              <w:rPr>
                <w:rFonts w:eastAsia="Calibri"/>
                <w:sz w:val="20"/>
                <w:szCs w:val="20"/>
              </w:rPr>
              <w:t>За счет результатов, показанных спортсменами на всероссийских и международных соревнованиях</w:t>
            </w:r>
          </w:p>
        </w:tc>
      </w:tr>
      <w:tr w:rsidR="00750162" w:rsidRPr="005310C8" w:rsidTr="00750162">
        <w:tc>
          <w:tcPr>
            <w:tcW w:w="534" w:type="dxa"/>
          </w:tcPr>
          <w:p w:rsidR="00750162" w:rsidRPr="005310C8" w:rsidRDefault="00750162" w:rsidP="00517880">
            <w:pPr>
              <w:widowControl w:val="0"/>
              <w:autoSpaceDE w:val="0"/>
              <w:autoSpaceDN w:val="0"/>
              <w:adjustRightInd w:val="0"/>
              <w:rPr>
                <w:sz w:val="20"/>
                <w:szCs w:val="20"/>
              </w:rPr>
            </w:pPr>
            <w:r w:rsidRPr="005310C8">
              <w:rPr>
                <w:sz w:val="20"/>
                <w:szCs w:val="20"/>
              </w:rPr>
              <w:t>10.</w:t>
            </w:r>
          </w:p>
        </w:tc>
        <w:tc>
          <w:tcPr>
            <w:tcW w:w="4110" w:type="dxa"/>
          </w:tcPr>
          <w:p w:rsidR="00750162" w:rsidRPr="005310C8" w:rsidRDefault="00750162" w:rsidP="00517880">
            <w:pPr>
              <w:widowControl w:val="0"/>
              <w:autoSpaceDE w:val="0"/>
              <w:autoSpaceDN w:val="0"/>
              <w:adjustRightInd w:val="0"/>
              <w:jc w:val="both"/>
              <w:rPr>
                <w:sz w:val="20"/>
                <w:szCs w:val="20"/>
              </w:rPr>
            </w:pPr>
            <w:r w:rsidRPr="005310C8">
              <w:rPr>
                <w:sz w:val="20"/>
                <w:szCs w:val="20"/>
              </w:rPr>
              <w:t>Доля граждан, занимающихся в спортивных организациях, в общей численности детей и молодежи в возрасте 6 - 15 лет</w:t>
            </w:r>
          </w:p>
        </w:tc>
        <w:tc>
          <w:tcPr>
            <w:tcW w:w="1134" w:type="dxa"/>
          </w:tcPr>
          <w:p w:rsidR="00750162" w:rsidRPr="005310C8" w:rsidRDefault="00750162" w:rsidP="00517880">
            <w:pPr>
              <w:widowControl w:val="0"/>
              <w:autoSpaceDE w:val="0"/>
              <w:autoSpaceDN w:val="0"/>
              <w:adjustRightInd w:val="0"/>
              <w:jc w:val="center"/>
              <w:rPr>
                <w:sz w:val="20"/>
                <w:szCs w:val="20"/>
              </w:rPr>
            </w:pPr>
            <w:r w:rsidRPr="005310C8">
              <w:rPr>
                <w:sz w:val="20"/>
                <w:szCs w:val="20"/>
              </w:rPr>
              <w:t>%</w:t>
            </w:r>
          </w:p>
        </w:tc>
        <w:tc>
          <w:tcPr>
            <w:tcW w:w="1276" w:type="dxa"/>
          </w:tcPr>
          <w:p w:rsidR="00750162" w:rsidRPr="005310C8" w:rsidRDefault="00750162" w:rsidP="00517880">
            <w:pPr>
              <w:widowControl w:val="0"/>
              <w:autoSpaceDE w:val="0"/>
              <w:autoSpaceDN w:val="0"/>
              <w:adjustRightInd w:val="0"/>
              <w:jc w:val="center"/>
              <w:rPr>
                <w:sz w:val="20"/>
                <w:szCs w:val="20"/>
              </w:rPr>
            </w:pPr>
            <w:r w:rsidRPr="005310C8">
              <w:rPr>
                <w:sz w:val="20"/>
                <w:szCs w:val="20"/>
              </w:rPr>
              <w:t>23,3</w:t>
            </w:r>
          </w:p>
        </w:tc>
        <w:tc>
          <w:tcPr>
            <w:tcW w:w="1417" w:type="dxa"/>
          </w:tcPr>
          <w:p w:rsidR="00750162" w:rsidRPr="005310C8" w:rsidRDefault="00750162" w:rsidP="00517880">
            <w:pPr>
              <w:widowControl w:val="0"/>
              <w:autoSpaceDE w:val="0"/>
              <w:autoSpaceDN w:val="0"/>
              <w:adjustRightInd w:val="0"/>
              <w:jc w:val="center"/>
              <w:rPr>
                <w:sz w:val="20"/>
                <w:szCs w:val="20"/>
              </w:rPr>
            </w:pPr>
            <w:r w:rsidRPr="005310C8">
              <w:rPr>
                <w:sz w:val="20"/>
                <w:szCs w:val="20"/>
              </w:rPr>
              <w:t>23,7</w:t>
            </w:r>
          </w:p>
        </w:tc>
        <w:tc>
          <w:tcPr>
            <w:tcW w:w="992" w:type="dxa"/>
          </w:tcPr>
          <w:p w:rsidR="00750162" w:rsidRPr="005310C8" w:rsidRDefault="00750162" w:rsidP="00517880">
            <w:pPr>
              <w:widowControl w:val="0"/>
              <w:autoSpaceDE w:val="0"/>
              <w:autoSpaceDN w:val="0"/>
              <w:adjustRightInd w:val="0"/>
              <w:jc w:val="center"/>
              <w:rPr>
                <w:sz w:val="20"/>
                <w:szCs w:val="20"/>
              </w:rPr>
            </w:pPr>
            <w:r w:rsidRPr="005310C8">
              <w:rPr>
                <w:sz w:val="20"/>
                <w:szCs w:val="20"/>
              </w:rPr>
              <w:t>+0,4</w:t>
            </w:r>
          </w:p>
        </w:tc>
        <w:tc>
          <w:tcPr>
            <w:tcW w:w="1418" w:type="dxa"/>
          </w:tcPr>
          <w:p w:rsidR="00750162" w:rsidRPr="005310C8" w:rsidRDefault="00750162" w:rsidP="00517880">
            <w:pPr>
              <w:widowControl w:val="0"/>
              <w:autoSpaceDE w:val="0"/>
              <w:autoSpaceDN w:val="0"/>
              <w:adjustRightInd w:val="0"/>
              <w:jc w:val="center"/>
              <w:rPr>
                <w:rFonts w:eastAsia="Calibri"/>
                <w:sz w:val="20"/>
                <w:szCs w:val="20"/>
              </w:rPr>
            </w:pPr>
            <w:r w:rsidRPr="005310C8">
              <w:rPr>
                <w:rFonts w:eastAsia="Calibri"/>
                <w:sz w:val="20"/>
                <w:szCs w:val="20"/>
              </w:rPr>
              <w:t>101,7%</w:t>
            </w:r>
          </w:p>
        </w:tc>
        <w:tc>
          <w:tcPr>
            <w:tcW w:w="4253" w:type="dxa"/>
          </w:tcPr>
          <w:p w:rsidR="00750162" w:rsidRPr="005310C8" w:rsidRDefault="00750162" w:rsidP="00517880">
            <w:pPr>
              <w:widowControl w:val="0"/>
              <w:autoSpaceDE w:val="0"/>
              <w:autoSpaceDN w:val="0"/>
              <w:adjustRightInd w:val="0"/>
              <w:ind w:left="34"/>
              <w:jc w:val="both"/>
              <w:rPr>
                <w:rFonts w:eastAsia="Calibri"/>
                <w:sz w:val="20"/>
                <w:szCs w:val="20"/>
              </w:rPr>
            </w:pPr>
            <w:r w:rsidRPr="005310C8">
              <w:rPr>
                <w:rFonts w:eastAsia="Calibri"/>
                <w:sz w:val="20"/>
                <w:szCs w:val="20"/>
              </w:rPr>
              <w:t>За счет популяризации физической культуры и спорта</w:t>
            </w:r>
          </w:p>
        </w:tc>
      </w:tr>
      <w:tr w:rsidR="00750162" w:rsidRPr="005310C8" w:rsidTr="00750162">
        <w:tc>
          <w:tcPr>
            <w:tcW w:w="534" w:type="dxa"/>
          </w:tcPr>
          <w:p w:rsidR="00750162" w:rsidRPr="005310C8" w:rsidRDefault="00750162" w:rsidP="00517880">
            <w:pPr>
              <w:widowControl w:val="0"/>
              <w:autoSpaceDE w:val="0"/>
              <w:autoSpaceDN w:val="0"/>
              <w:adjustRightInd w:val="0"/>
              <w:rPr>
                <w:sz w:val="20"/>
                <w:szCs w:val="20"/>
              </w:rPr>
            </w:pPr>
            <w:r w:rsidRPr="005310C8">
              <w:rPr>
                <w:sz w:val="20"/>
                <w:szCs w:val="20"/>
              </w:rPr>
              <w:t>11.</w:t>
            </w:r>
          </w:p>
        </w:tc>
        <w:tc>
          <w:tcPr>
            <w:tcW w:w="4110" w:type="dxa"/>
          </w:tcPr>
          <w:p w:rsidR="00750162" w:rsidRPr="005310C8" w:rsidRDefault="00750162" w:rsidP="00517880">
            <w:pPr>
              <w:widowControl w:val="0"/>
              <w:autoSpaceDE w:val="0"/>
              <w:autoSpaceDN w:val="0"/>
              <w:adjustRightInd w:val="0"/>
              <w:jc w:val="both"/>
              <w:rPr>
                <w:sz w:val="20"/>
                <w:szCs w:val="20"/>
              </w:rPr>
            </w:pPr>
            <w:r w:rsidRPr="005310C8">
              <w:rPr>
                <w:sz w:val="20"/>
                <w:szCs w:val="20"/>
              </w:rPr>
              <w:t>количество спортсменов Кабардино-Балкарской Республики – членов сборных команд Российской Федерации</w:t>
            </w:r>
          </w:p>
        </w:tc>
        <w:tc>
          <w:tcPr>
            <w:tcW w:w="1134" w:type="dxa"/>
          </w:tcPr>
          <w:p w:rsidR="00750162" w:rsidRPr="005310C8" w:rsidRDefault="00750162" w:rsidP="00517880">
            <w:pPr>
              <w:pStyle w:val="ConsPlusNormal"/>
              <w:ind w:firstLine="0"/>
              <w:jc w:val="center"/>
              <w:rPr>
                <w:rFonts w:ascii="Times New Roman" w:hAnsi="Times New Roman" w:cs="Times New Roman"/>
              </w:rPr>
            </w:pPr>
            <w:r w:rsidRPr="005310C8">
              <w:rPr>
                <w:rFonts w:ascii="Times New Roman" w:hAnsi="Times New Roman" w:cs="Times New Roman"/>
              </w:rPr>
              <w:t>чел.</w:t>
            </w:r>
          </w:p>
        </w:tc>
        <w:tc>
          <w:tcPr>
            <w:tcW w:w="1276" w:type="dxa"/>
          </w:tcPr>
          <w:p w:rsidR="00750162" w:rsidRPr="005310C8" w:rsidRDefault="00750162" w:rsidP="00517880">
            <w:pPr>
              <w:pStyle w:val="ConsPlusNormal"/>
              <w:ind w:firstLine="0"/>
              <w:jc w:val="center"/>
              <w:rPr>
                <w:rFonts w:ascii="Times New Roman" w:hAnsi="Times New Roman" w:cs="Times New Roman"/>
              </w:rPr>
            </w:pPr>
            <w:r w:rsidRPr="005310C8">
              <w:rPr>
                <w:rFonts w:ascii="Times New Roman" w:hAnsi="Times New Roman" w:cs="Times New Roman"/>
              </w:rPr>
              <w:t>134</w:t>
            </w:r>
          </w:p>
        </w:tc>
        <w:tc>
          <w:tcPr>
            <w:tcW w:w="1417" w:type="dxa"/>
          </w:tcPr>
          <w:p w:rsidR="00750162" w:rsidRPr="005310C8" w:rsidRDefault="00750162" w:rsidP="00517880">
            <w:pPr>
              <w:widowControl w:val="0"/>
              <w:autoSpaceDE w:val="0"/>
              <w:autoSpaceDN w:val="0"/>
              <w:adjustRightInd w:val="0"/>
              <w:jc w:val="center"/>
              <w:rPr>
                <w:sz w:val="20"/>
                <w:szCs w:val="20"/>
              </w:rPr>
            </w:pPr>
            <w:r w:rsidRPr="005310C8">
              <w:rPr>
                <w:sz w:val="20"/>
                <w:szCs w:val="20"/>
              </w:rPr>
              <w:t>144</w:t>
            </w:r>
          </w:p>
        </w:tc>
        <w:tc>
          <w:tcPr>
            <w:tcW w:w="992" w:type="dxa"/>
          </w:tcPr>
          <w:p w:rsidR="00750162" w:rsidRPr="005310C8" w:rsidRDefault="00750162" w:rsidP="00517880">
            <w:pPr>
              <w:widowControl w:val="0"/>
              <w:autoSpaceDE w:val="0"/>
              <w:autoSpaceDN w:val="0"/>
              <w:adjustRightInd w:val="0"/>
              <w:jc w:val="center"/>
              <w:rPr>
                <w:sz w:val="20"/>
                <w:szCs w:val="20"/>
              </w:rPr>
            </w:pPr>
            <w:r w:rsidRPr="005310C8">
              <w:rPr>
                <w:sz w:val="20"/>
                <w:szCs w:val="20"/>
              </w:rPr>
              <w:t>+10</w:t>
            </w:r>
          </w:p>
        </w:tc>
        <w:tc>
          <w:tcPr>
            <w:tcW w:w="1418" w:type="dxa"/>
          </w:tcPr>
          <w:p w:rsidR="00750162" w:rsidRPr="005310C8" w:rsidRDefault="00750162" w:rsidP="00517880">
            <w:pPr>
              <w:widowControl w:val="0"/>
              <w:autoSpaceDE w:val="0"/>
              <w:autoSpaceDN w:val="0"/>
              <w:adjustRightInd w:val="0"/>
              <w:jc w:val="center"/>
              <w:rPr>
                <w:rFonts w:eastAsia="Calibri"/>
                <w:sz w:val="20"/>
                <w:szCs w:val="20"/>
              </w:rPr>
            </w:pPr>
            <w:r w:rsidRPr="005310C8">
              <w:rPr>
                <w:rFonts w:eastAsia="Calibri"/>
                <w:sz w:val="20"/>
                <w:szCs w:val="20"/>
              </w:rPr>
              <w:t>107,4%</w:t>
            </w:r>
          </w:p>
        </w:tc>
        <w:tc>
          <w:tcPr>
            <w:tcW w:w="4253" w:type="dxa"/>
          </w:tcPr>
          <w:p w:rsidR="00750162" w:rsidRPr="005310C8" w:rsidRDefault="00750162" w:rsidP="00517880">
            <w:pPr>
              <w:widowControl w:val="0"/>
              <w:autoSpaceDE w:val="0"/>
              <w:autoSpaceDN w:val="0"/>
              <w:adjustRightInd w:val="0"/>
              <w:ind w:left="34"/>
              <w:jc w:val="both"/>
              <w:rPr>
                <w:sz w:val="20"/>
                <w:szCs w:val="20"/>
              </w:rPr>
            </w:pPr>
            <w:r w:rsidRPr="005310C8">
              <w:rPr>
                <w:rFonts w:eastAsia="Calibri"/>
                <w:sz w:val="20"/>
                <w:szCs w:val="20"/>
              </w:rPr>
              <w:t>За счет результатов, показанных спортсменами на всероссийских и международных соревнованиях</w:t>
            </w:r>
            <w:r w:rsidRPr="005310C8">
              <w:rPr>
                <w:sz w:val="20"/>
                <w:szCs w:val="20"/>
              </w:rPr>
              <w:t>, невыполнение нормативов ЕВСК</w:t>
            </w:r>
          </w:p>
        </w:tc>
      </w:tr>
      <w:tr w:rsidR="00750162" w:rsidRPr="005310C8" w:rsidTr="00750162">
        <w:tc>
          <w:tcPr>
            <w:tcW w:w="534" w:type="dxa"/>
          </w:tcPr>
          <w:p w:rsidR="00750162" w:rsidRPr="005310C8" w:rsidRDefault="00750162" w:rsidP="00517880">
            <w:pPr>
              <w:widowControl w:val="0"/>
              <w:autoSpaceDE w:val="0"/>
              <w:autoSpaceDN w:val="0"/>
              <w:adjustRightInd w:val="0"/>
              <w:rPr>
                <w:sz w:val="20"/>
                <w:szCs w:val="20"/>
              </w:rPr>
            </w:pPr>
            <w:r w:rsidRPr="005310C8">
              <w:rPr>
                <w:sz w:val="20"/>
                <w:szCs w:val="20"/>
              </w:rPr>
              <w:t>12.</w:t>
            </w:r>
          </w:p>
        </w:tc>
        <w:tc>
          <w:tcPr>
            <w:tcW w:w="4110" w:type="dxa"/>
          </w:tcPr>
          <w:p w:rsidR="00750162" w:rsidRPr="005310C8" w:rsidRDefault="00750162" w:rsidP="00517880">
            <w:pPr>
              <w:widowControl w:val="0"/>
              <w:autoSpaceDE w:val="0"/>
              <w:autoSpaceDN w:val="0"/>
              <w:adjustRightInd w:val="0"/>
              <w:jc w:val="both"/>
              <w:rPr>
                <w:sz w:val="20"/>
                <w:szCs w:val="20"/>
              </w:rPr>
            </w:pPr>
            <w:r w:rsidRPr="005310C8">
              <w:rPr>
                <w:sz w:val="20"/>
                <w:szCs w:val="20"/>
              </w:rPr>
              <w:t xml:space="preserve">Количество квалифицированных тренеров и тренеров-преподавателей физкультурно-спортивных организаций, работающих по </w:t>
            </w:r>
            <w:r w:rsidRPr="005310C8">
              <w:rPr>
                <w:sz w:val="20"/>
                <w:szCs w:val="20"/>
              </w:rPr>
              <w:lastRenderedPageBreak/>
              <w:t>специальности и осуществляющих физкультурно-оздоровительную и спортивную работу с различными категориями и группами населения (нарастающим итогом)</w:t>
            </w:r>
          </w:p>
        </w:tc>
        <w:tc>
          <w:tcPr>
            <w:tcW w:w="1134" w:type="dxa"/>
          </w:tcPr>
          <w:p w:rsidR="00750162" w:rsidRPr="005310C8" w:rsidRDefault="00750162" w:rsidP="00517880">
            <w:pPr>
              <w:pStyle w:val="ConsPlusNormal"/>
              <w:ind w:firstLine="0"/>
              <w:jc w:val="center"/>
              <w:rPr>
                <w:rFonts w:ascii="Times New Roman" w:hAnsi="Times New Roman" w:cs="Times New Roman"/>
              </w:rPr>
            </w:pPr>
            <w:r w:rsidRPr="005310C8">
              <w:rPr>
                <w:rFonts w:ascii="Times New Roman" w:hAnsi="Times New Roman" w:cs="Times New Roman"/>
              </w:rPr>
              <w:lastRenderedPageBreak/>
              <w:t>чел.</w:t>
            </w:r>
          </w:p>
        </w:tc>
        <w:tc>
          <w:tcPr>
            <w:tcW w:w="1276" w:type="dxa"/>
          </w:tcPr>
          <w:p w:rsidR="00750162" w:rsidRPr="005310C8" w:rsidRDefault="00750162" w:rsidP="00517880">
            <w:pPr>
              <w:pStyle w:val="ConsPlusNormal"/>
              <w:ind w:firstLine="0"/>
              <w:jc w:val="center"/>
              <w:rPr>
                <w:rFonts w:ascii="Times New Roman" w:hAnsi="Times New Roman" w:cs="Times New Roman"/>
              </w:rPr>
            </w:pPr>
            <w:r w:rsidRPr="005310C8">
              <w:rPr>
                <w:rFonts w:ascii="Times New Roman" w:hAnsi="Times New Roman" w:cs="Times New Roman"/>
              </w:rPr>
              <w:t>430</w:t>
            </w:r>
          </w:p>
        </w:tc>
        <w:tc>
          <w:tcPr>
            <w:tcW w:w="1417" w:type="dxa"/>
          </w:tcPr>
          <w:p w:rsidR="00750162" w:rsidRPr="005310C8" w:rsidRDefault="00750162" w:rsidP="00517880">
            <w:pPr>
              <w:widowControl w:val="0"/>
              <w:autoSpaceDE w:val="0"/>
              <w:autoSpaceDN w:val="0"/>
              <w:adjustRightInd w:val="0"/>
              <w:jc w:val="center"/>
              <w:rPr>
                <w:sz w:val="20"/>
                <w:szCs w:val="20"/>
              </w:rPr>
            </w:pPr>
            <w:r w:rsidRPr="005310C8">
              <w:rPr>
                <w:sz w:val="20"/>
                <w:szCs w:val="20"/>
              </w:rPr>
              <w:t>433</w:t>
            </w:r>
          </w:p>
        </w:tc>
        <w:tc>
          <w:tcPr>
            <w:tcW w:w="992" w:type="dxa"/>
          </w:tcPr>
          <w:p w:rsidR="00750162" w:rsidRPr="005310C8" w:rsidRDefault="00750162" w:rsidP="00517880">
            <w:pPr>
              <w:widowControl w:val="0"/>
              <w:autoSpaceDE w:val="0"/>
              <w:autoSpaceDN w:val="0"/>
              <w:adjustRightInd w:val="0"/>
              <w:jc w:val="center"/>
              <w:rPr>
                <w:sz w:val="20"/>
                <w:szCs w:val="20"/>
              </w:rPr>
            </w:pPr>
            <w:r w:rsidRPr="005310C8">
              <w:rPr>
                <w:sz w:val="20"/>
                <w:szCs w:val="20"/>
              </w:rPr>
              <w:t>+3</w:t>
            </w:r>
          </w:p>
        </w:tc>
        <w:tc>
          <w:tcPr>
            <w:tcW w:w="1418" w:type="dxa"/>
          </w:tcPr>
          <w:p w:rsidR="00750162" w:rsidRPr="005310C8" w:rsidRDefault="00750162" w:rsidP="00517880">
            <w:pPr>
              <w:widowControl w:val="0"/>
              <w:autoSpaceDE w:val="0"/>
              <w:autoSpaceDN w:val="0"/>
              <w:adjustRightInd w:val="0"/>
              <w:jc w:val="center"/>
              <w:rPr>
                <w:sz w:val="20"/>
                <w:szCs w:val="20"/>
              </w:rPr>
            </w:pPr>
            <w:r w:rsidRPr="005310C8">
              <w:rPr>
                <w:sz w:val="20"/>
                <w:szCs w:val="20"/>
              </w:rPr>
              <w:t>100,7%</w:t>
            </w:r>
          </w:p>
        </w:tc>
        <w:tc>
          <w:tcPr>
            <w:tcW w:w="4253" w:type="dxa"/>
          </w:tcPr>
          <w:p w:rsidR="00750162" w:rsidRPr="005310C8" w:rsidRDefault="00750162" w:rsidP="00517880">
            <w:pPr>
              <w:widowControl w:val="0"/>
              <w:autoSpaceDE w:val="0"/>
              <w:autoSpaceDN w:val="0"/>
              <w:adjustRightInd w:val="0"/>
              <w:ind w:left="34"/>
              <w:jc w:val="both"/>
              <w:rPr>
                <w:sz w:val="20"/>
                <w:szCs w:val="20"/>
              </w:rPr>
            </w:pPr>
            <w:r w:rsidRPr="005310C8">
              <w:rPr>
                <w:sz w:val="20"/>
                <w:szCs w:val="20"/>
              </w:rPr>
              <w:t>За счет прохождения курсов переподготовки и повышения квалификации</w:t>
            </w:r>
          </w:p>
        </w:tc>
      </w:tr>
      <w:tr w:rsidR="00750162" w:rsidRPr="005310C8" w:rsidTr="00750162">
        <w:tc>
          <w:tcPr>
            <w:tcW w:w="534" w:type="dxa"/>
          </w:tcPr>
          <w:p w:rsidR="00750162" w:rsidRPr="005310C8" w:rsidRDefault="00750162" w:rsidP="00517880">
            <w:pPr>
              <w:widowControl w:val="0"/>
              <w:autoSpaceDE w:val="0"/>
              <w:autoSpaceDN w:val="0"/>
              <w:adjustRightInd w:val="0"/>
              <w:rPr>
                <w:sz w:val="20"/>
                <w:szCs w:val="20"/>
              </w:rPr>
            </w:pPr>
            <w:r w:rsidRPr="005310C8">
              <w:rPr>
                <w:sz w:val="20"/>
                <w:szCs w:val="20"/>
              </w:rPr>
              <w:lastRenderedPageBreak/>
              <w:t>13.</w:t>
            </w:r>
          </w:p>
        </w:tc>
        <w:tc>
          <w:tcPr>
            <w:tcW w:w="4110" w:type="dxa"/>
          </w:tcPr>
          <w:p w:rsidR="00750162" w:rsidRPr="005310C8" w:rsidRDefault="00750162" w:rsidP="00517880">
            <w:pPr>
              <w:widowControl w:val="0"/>
              <w:autoSpaceDE w:val="0"/>
              <w:autoSpaceDN w:val="0"/>
              <w:adjustRightInd w:val="0"/>
              <w:jc w:val="both"/>
              <w:rPr>
                <w:sz w:val="20"/>
                <w:szCs w:val="20"/>
              </w:rPr>
            </w:pPr>
            <w:r w:rsidRPr="005310C8">
              <w:rPr>
                <w:sz w:val="20"/>
                <w:szCs w:val="20"/>
              </w:rPr>
              <w:t>Доля спортсменов-разрядников в общем количестве лиц, занимающихся в системе специализированных детско-юношеских спортивных школ и училищ олимпийского резерва</w:t>
            </w:r>
          </w:p>
        </w:tc>
        <w:tc>
          <w:tcPr>
            <w:tcW w:w="1134" w:type="dxa"/>
          </w:tcPr>
          <w:p w:rsidR="00750162" w:rsidRPr="005310C8" w:rsidRDefault="00750162" w:rsidP="00517880">
            <w:pPr>
              <w:pStyle w:val="ConsPlusNormal"/>
              <w:ind w:firstLine="0"/>
              <w:jc w:val="center"/>
              <w:rPr>
                <w:rFonts w:ascii="Times New Roman" w:hAnsi="Times New Roman" w:cs="Times New Roman"/>
              </w:rPr>
            </w:pPr>
            <w:r w:rsidRPr="005310C8">
              <w:rPr>
                <w:rFonts w:ascii="Times New Roman" w:hAnsi="Times New Roman" w:cs="Times New Roman"/>
              </w:rPr>
              <w:t>%</w:t>
            </w:r>
          </w:p>
        </w:tc>
        <w:tc>
          <w:tcPr>
            <w:tcW w:w="1276" w:type="dxa"/>
          </w:tcPr>
          <w:p w:rsidR="00750162" w:rsidRPr="005310C8" w:rsidRDefault="00750162" w:rsidP="00517880">
            <w:pPr>
              <w:pStyle w:val="ConsPlusNormal"/>
              <w:ind w:firstLine="0"/>
              <w:jc w:val="center"/>
              <w:rPr>
                <w:rFonts w:ascii="Times New Roman" w:hAnsi="Times New Roman" w:cs="Times New Roman"/>
              </w:rPr>
            </w:pPr>
            <w:r w:rsidRPr="005310C8">
              <w:rPr>
                <w:rFonts w:ascii="Times New Roman" w:hAnsi="Times New Roman" w:cs="Times New Roman"/>
              </w:rPr>
              <w:t>34,5</w:t>
            </w:r>
          </w:p>
        </w:tc>
        <w:tc>
          <w:tcPr>
            <w:tcW w:w="1417" w:type="dxa"/>
          </w:tcPr>
          <w:p w:rsidR="00750162" w:rsidRPr="005310C8" w:rsidRDefault="00750162" w:rsidP="00517880">
            <w:pPr>
              <w:widowControl w:val="0"/>
              <w:autoSpaceDE w:val="0"/>
              <w:autoSpaceDN w:val="0"/>
              <w:adjustRightInd w:val="0"/>
              <w:jc w:val="center"/>
              <w:rPr>
                <w:sz w:val="20"/>
                <w:szCs w:val="20"/>
              </w:rPr>
            </w:pPr>
            <w:r w:rsidRPr="005310C8">
              <w:rPr>
                <w:sz w:val="20"/>
                <w:szCs w:val="20"/>
              </w:rPr>
              <w:t>34,5</w:t>
            </w:r>
          </w:p>
        </w:tc>
        <w:tc>
          <w:tcPr>
            <w:tcW w:w="992" w:type="dxa"/>
          </w:tcPr>
          <w:p w:rsidR="00750162" w:rsidRPr="005310C8" w:rsidRDefault="00750162" w:rsidP="00517880">
            <w:pPr>
              <w:widowControl w:val="0"/>
              <w:autoSpaceDE w:val="0"/>
              <w:autoSpaceDN w:val="0"/>
              <w:adjustRightInd w:val="0"/>
              <w:jc w:val="center"/>
              <w:rPr>
                <w:sz w:val="20"/>
                <w:szCs w:val="20"/>
              </w:rPr>
            </w:pPr>
            <w:r w:rsidRPr="005310C8">
              <w:rPr>
                <w:sz w:val="20"/>
                <w:szCs w:val="20"/>
              </w:rPr>
              <w:t>0</w:t>
            </w:r>
          </w:p>
        </w:tc>
        <w:tc>
          <w:tcPr>
            <w:tcW w:w="1418" w:type="dxa"/>
          </w:tcPr>
          <w:p w:rsidR="00750162" w:rsidRPr="005310C8" w:rsidRDefault="00750162" w:rsidP="00517880">
            <w:pPr>
              <w:widowControl w:val="0"/>
              <w:autoSpaceDE w:val="0"/>
              <w:autoSpaceDN w:val="0"/>
              <w:adjustRightInd w:val="0"/>
              <w:jc w:val="center"/>
              <w:rPr>
                <w:sz w:val="20"/>
                <w:szCs w:val="20"/>
              </w:rPr>
            </w:pPr>
            <w:r w:rsidRPr="005310C8">
              <w:rPr>
                <w:rFonts w:eastAsia="Calibri"/>
                <w:sz w:val="20"/>
                <w:szCs w:val="20"/>
              </w:rPr>
              <w:t>100%</w:t>
            </w:r>
          </w:p>
        </w:tc>
        <w:tc>
          <w:tcPr>
            <w:tcW w:w="4253" w:type="dxa"/>
          </w:tcPr>
          <w:p w:rsidR="00750162" w:rsidRPr="005310C8" w:rsidRDefault="00750162" w:rsidP="00517880">
            <w:pPr>
              <w:widowControl w:val="0"/>
              <w:autoSpaceDE w:val="0"/>
              <w:autoSpaceDN w:val="0"/>
              <w:adjustRightInd w:val="0"/>
              <w:ind w:left="34" w:right="217"/>
              <w:jc w:val="both"/>
              <w:rPr>
                <w:sz w:val="20"/>
                <w:szCs w:val="20"/>
              </w:rPr>
            </w:pPr>
            <w:r w:rsidRPr="005310C8">
              <w:rPr>
                <w:rFonts w:eastAsia="Calibri"/>
                <w:sz w:val="20"/>
                <w:szCs w:val="20"/>
              </w:rPr>
              <w:t>За счет результатов, показанных спортсменами на всероссийских и международных соревнованиях</w:t>
            </w:r>
          </w:p>
        </w:tc>
      </w:tr>
      <w:tr w:rsidR="00750162" w:rsidRPr="005310C8" w:rsidTr="00750162">
        <w:tc>
          <w:tcPr>
            <w:tcW w:w="534" w:type="dxa"/>
          </w:tcPr>
          <w:p w:rsidR="00750162" w:rsidRPr="005310C8" w:rsidRDefault="00750162" w:rsidP="00517880">
            <w:pPr>
              <w:widowControl w:val="0"/>
              <w:autoSpaceDE w:val="0"/>
              <w:autoSpaceDN w:val="0"/>
              <w:adjustRightInd w:val="0"/>
              <w:rPr>
                <w:sz w:val="20"/>
                <w:szCs w:val="20"/>
              </w:rPr>
            </w:pPr>
            <w:r w:rsidRPr="005310C8">
              <w:rPr>
                <w:sz w:val="20"/>
                <w:szCs w:val="20"/>
              </w:rPr>
              <w:t>14.</w:t>
            </w:r>
          </w:p>
        </w:tc>
        <w:tc>
          <w:tcPr>
            <w:tcW w:w="4110" w:type="dxa"/>
          </w:tcPr>
          <w:p w:rsidR="00750162" w:rsidRPr="005310C8" w:rsidRDefault="00750162" w:rsidP="00517880">
            <w:pPr>
              <w:widowControl w:val="0"/>
              <w:autoSpaceDE w:val="0"/>
              <w:autoSpaceDN w:val="0"/>
              <w:adjustRightInd w:val="0"/>
              <w:jc w:val="both"/>
              <w:rPr>
                <w:sz w:val="20"/>
                <w:szCs w:val="20"/>
              </w:rPr>
            </w:pPr>
            <w:r w:rsidRPr="005310C8">
              <w:rPr>
                <w:sz w:val="20"/>
                <w:szCs w:val="20"/>
              </w:rPr>
              <w:t>Доля спортсменов-разрядников, имеющих разряды и звания (от I разряда до спортивного звания «Заслуженный мастер спорта»), в общем количестве спортсменов-разрядников в системе специализированных детско-юношеских спортивных школ олимпийского резерва и училищ олимпийского резерва</w:t>
            </w:r>
          </w:p>
        </w:tc>
        <w:tc>
          <w:tcPr>
            <w:tcW w:w="1134" w:type="dxa"/>
          </w:tcPr>
          <w:p w:rsidR="00750162" w:rsidRPr="005310C8" w:rsidRDefault="00750162" w:rsidP="00517880">
            <w:pPr>
              <w:pStyle w:val="ConsPlusNormal"/>
              <w:ind w:firstLine="0"/>
              <w:jc w:val="center"/>
              <w:rPr>
                <w:rFonts w:ascii="Times New Roman" w:hAnsi="Times New Roman" w:cs="Times New Roman"/>
              </w:rPr>
            </w:pPr>
            <w:r w:rsidRPr="005310C8">
              <w:rPr>
                <w:rFonts w:ascii="Times New Roman" w:hAnsi="Times New Roman" w:cs="Times New Roman"/>
              </w:rPr>
              <w:t>%</w:t>
            </w:r>
          </w:p>
        </w:tc>
        <w:tc>
          <w:tcPr>
            <w:tcW w:w="1276" w:type="dxa"/>
          </w:tcPr>
          <w:p w:rsidR="00750162" w:rsidRPr="005310C8" w:rsidRDefault="00750162" w:rsidP="00517880">
            <w:pPr>
              <w:pStyle w:val="ConsPlusNormal"/>
              <w:ind w:firstLine="0"/>
              <w:jc w:val="center"/>
              <w:rPr>
                <w:rFonts w:ascii="Times New Roman" w:hAnsi="Times New Roman" w:cs="Times New Roman"/>
              </w:rPr>
            </w:pPr>
            <w:r w:rsidRPr="005310C8">
              <w:rPr>
                <w:rFonts w:ascii="Times New Roman" w:hAnsi="Times New Roman" w:cs="Times New Roman"/>
              </w:rPr>
              <w:t>23,4</w:t>
            </w:r>
          </w:p>
        </w:tc>
        <w:tc>
          <w:tcPr>
            <w:tcW w:w="1417" w:type="dxa"/>
          </w:tcPr>
          <w:p w:rsidR="00750162" w:rsidRPr="005310C8" w:rsidRDefault="00750162" w:rsidP="00517880">
            <w:pPr>
              <w:widowControl w:val="0"/>
              <w:autoSpaceDE w:val="0"/>
              <w:autoSpaceDN w:val="0"/>
              <w:adjustRightInd w:val="0"/>
              <w:jc w:val="center"/>
              <w:rPr>
                <w:sz w:val="20"/>
                <w:szCs w:val="20"/>
              </w:rPr>
            </w:pPr>
            <w:r w:rsidRPr="005310C8">
              <w:rPr>
                <w:sz w:val="20"/>
                <w:szCs w:val="20"/>
              </w:rPr>
              <w:t>23,4</w:t>
            </w:r>
          </w:p>
        </w:tc>
        <w:tc>
          <w:tcPr>
            <w:tcW w:w="992" w:type="dxa"/>
          </w:tcPr>
          <w:p w:rsidR="00750162" w:rsidRPr="005310C8" w:rsidRDefault="00750162" w:rsidP="00517880">
            <w:pPr>
              <w:widowControl w:val="0"/>
              <w:autoSpaceDE w:val="0"/>
              <w:autoSpaceDN w:val="0"/>
              <w:adjustRightInd w:val="0"/>
              <w:jc w:val="center"/>
              <w:rPr>
                <w:sz w:val="20"/>
                <w:szCs w:val="20"/>
              </w:rPr>
            </w:pPr>
            <w:r w:rsidRPr="005310C8">
              <w:rPr>
                <w:sz w:val="20"/>
                <w:szCs w:val="20"/>
              </w:rPr>
              <w:t>0</w:t>
            </w:r>
          </w:p>
        </w:tc>
        <w:tc>
          <w:tcPr>
            <w:tcW w:w="1418" w:type="dxa"/>
          </w:tcPr>
          <w:p w:rsidR="00750162" w:rsidRPr="005310C8" w:rsidRDefault="00750162" w:rsidP="00517880">
            <w:pPr>
              <w:widowControl w:val="0"/>
              <w:autoSpaceDE w:val="0"/>
              <w:autoSpaceDN w:val="0"/>
              <w:adjustRightInd w:val="0"/>
              <w:jc w:val="center"/>
              <w:rPr>
                <w:rFonts w:eastAsia="Calibri"/>
                <w:sz w:val="20"/>
                <w:szCs w:val="20"/>
              </w:rPr>
            </w:pPr>
            <w:r w:rsidRPr="005310C8">
              <w:rPr>
                <w:rFonts w:eastAsia="Calibri"/>
                <w:sz w:val="20"/>
                <w:szCs w:val="20"/>
              </w:rPr>
              <w:t>100%</w:t>
            </w:r>
          </w:p>
        </w:tc>
        <w:tc>
          <w:tcPr>
            <w:tcW w:w="4253" w:type="dxa"/>
          </w:tcPr>
          <w:p w:rsidR="00750162" w:rsidRPr="005310C8" w:rsidRDefault="00750162" w:rsidP="00517880">
            <w:pPr>
              <w:widowControl w:val="0"/>
              <w:autoSpaceDE w:val="0"/>
              <w:autoSpaceDN w:val="0"/>
              <w:adjustRightInd w:val="0"/>
              <w:ind w:left="34" w:right="217"/>
              <w:jc w:val="both"/>
              <w:rPr>
                <w:sz w:val="20"/>
                <w:szCs w:val="20"/>
              </w:rPr>
            </w:pPr>
            <w:r w:rsidRPr="005310C8">
              <w:rPr>
                <w:rFonts w:eastAsia="Calibri"/>
                <w:sz w:val="20"/>
                <w:szCs w:val="20"/>
              </w:rPr>
              <w:t>За счет результатов, показанных спортсменами на всероссийских и международных соревнованиях</w:t>
            </w:r>
          </w:p>
        </w:tc>
      </w:tr>
      <w:tr w:rsidR="00750162" w:rsidRPr="005310C8" w:rsidTr="00750162">
        <w:tc>
          <w:tcPr>
            <w:tcW w:w="534" w:type="dxa"/>
          </w:tcPr>
          <w:p w:rsidR="00750162" w:rsidRPr="005310C8" w:rsidRDefault="00750162" w:rsidP="00517880">
            <w:pPr>
              <w:widowControl w:val="0"/>
              <w:autoSpaceDE w:val="0"/>
              <w:autoSpaceDN w:val="0"/>
              <w:adjustRightInd w:val="0"/>
              <w:rPr>
                <w:sz w:val="20"/>
                <w:szCs w:val="20"/>
              </w:rPr>
            </w:pPr>
            <w:r w:rsidRPr="005310C8">
              <w:rPr>
                <w:sz w:val="20"/>
                <w:szCs w:val="20"/>
              </w:rPr>
              <w:t>15.</w:t>
            </w:r>
          </w:p>
        </w:tc>
        <w:tc>
          <w:tcPr>
            <w:tcW w:w="4110" w:type="dxa"/>
          </w:tcPr>
          <w:p w:rsidR="00750162" w:rsidRPr="005310C8" w:rsidRDefault="00750162" w:rsidP="00517880">
            <w:pPr>
              <w:widowControl w:val="0"/>
              <w:autoSpaceDE w:val="0"/>
              <w:autoSpaceDN w:val="0"/>
              <w:adjustRightInd w:val="0"/>
              <w:jc w:val="both"/>
              <w:rPr>
                <w:sz w:val="20"/>
                <w:szCs w:val="20"/>
              </w:rPr>
            </w:pPr>
            <w:r w:rsidRPr="005310C8">
              <w:rPr>
                <w:sz w:val="20"/>
                <w:szCs w:val="20"/>
              </w:rPr>
              <w:t>количество присвоенных спортивных званий в год:</w:t>
            </w:r>
          </w:p>
        </w:tc>
        <w:tc>
          <w:tcPr>
            <w:tcW w:w="1134" w:type="dxa"/>
          </w:tcPr>
          <w:p w:rsidR="00750162" w:rsidRPr="005310C8" w:rsidRDefault="00750162" w:rsidP="00517880">
            <w:pPr>
              <w:pStyle w:val="ConsPlusNormal"/>
              <w:ind w:firstLine="0"/>
              <w:jc w:val="center"/>
              <w:rPr>
                <w:rFonts w:ascii="Times New Roman" w:hAnsi="Times New Roman" w:cs="Times New Roman"/>
              </w:rPr>
            </w:pPr>
          </w:p>
        </w:tc>
        <w:tc>
          <w:tcPr>
            <w:tcW w:w="1276" w:type="dxa"/>
          </w:tcPr>
          <w:p w:rsidR="00750162" w:rsidRPr="005310C8" w:rsidRDefault="00750162" w:rsidP="00517880">
            <w:pPr>
              <w:pStyle w:val="ConsPlusNormal"/>
              <w:ind w:firstLine="0"/>
              <w:jc w:val="center"/>
              <w:rPr>
                <w:rFonts w:ascii="Times New Roman" w:hAnsi="Times New Roman" w:cs="Times New Roman"/>
              </w:rPr>
            </w:pPr>
          </w:p>
        </w:tc>
        <w:tc>
          <w:tcPr>
            <w:tcW w:w="1417" w:type="dxa"/>
          </w:tcPr>
          <w:p w:rsidR="00750162" w:rsidRPr="005310C8" w:rsidRDefault="00750162" w:rsidP="00517880">
            <w:pPr>
              <w:widowControl w:val="0"/>
              <w:autoSpaceDE w:val="0"/>
              <w:autoSpaceDN w:val="0"/>
              <w:adjustRightInd w:val="0"/>
              <w:jc w:val="center"/>
              <w:rPr>
                <w:sz w:val="20"/>
                <w:szCs w:val="20"/>
              </w:rPr>
            </w:pPr>
          </w:p>
        </w:tc>
        <w:tc>
          <w:tcPr>
            <w:tcW w:w="992" w:type="dxa"/>
          </w:tcPr>
          <w:p w:rsidR="00750162" w:rsidRPr="005310C8" w:rsidRDefault="00750162" w:rsidP="00517880">
            <w:pPr>
              <w:widowControl w:val="0"/>
              <w:autoSpaceDE w:val="0"/>
              <w:autoSpaceDN w:val="0"/>
              <w:adjustRightInd w:val="0"/>
              <w:jc w:val="center"/>
              <w:rPr>
                <w:sz w:val="20"/>
                <w:szCs w:val="20"/>
              </w:rPr>
            </w:pPr>
          </w:p>
        </w:tc>
        <w:tc>
          <w:tcPr>
            <w:tcW w:w="1418" w:type="dxa"/>
          </w:tcPr>
          <w:p w:rsidR="00750162" w:rsidRPr="005310C8" w:rsidRDefault="00750162" w:rsidP="00517880">
            <w:pPr>
              <w:widowControl w:val="0"/>
              <w:autoSpaceDE w:val="0"/>
              <w:autoSpaceDN w:val="0"/>
              <w:adjustRightInd w:val="0"/>
              <w:jc w:val="center"/>
              <w:rPr>
                <w:sz w:val="20"/>
                <w:szCs w:val="20"/>
              </w:rPr>
            </w:pPr>
          </w:p>
        </w:tc>
        <w:tc>
          <w:tcPr>
            <w:tcW w:w="4253" w:type="dxa"/>
          </w:tcPr>
          <w:p w:rsidR="00750162" w:rsidRPr="005310C8" w:rsidRDefault="00750162" w:rsidP="00517880">
            <w:pPr>
              <w:widowControl w:val="0"/>
              <w:autoSpaceDE w:val="0"/>
              <w:autoSpaceDN w:val="0"/>
              <w:adjustRightInd w:val="0"/>
              <w:ind w:left="34"/>
              <w:jc w:val="both"/>
              <w:rPr>
                <w:sz w:val="20"/>
                <w:szCs w:val="20"/>
              </w:rPr>
            </w:pPr>
          </w:p>
        </w:tc>
      </w:tr>
      <w:tr w:rsidR="00750162" w:rsidRPr="005310C8" w:rsidTr="00750162">
        <w:tc>
          <w:tcPr>
            <w:tcW w:w="534" w:type="dxa"/>
          </w:tcPr>
          <w:p w:rsidR="00750162" w:rsidRPr="005310C8" w:rsidRDefault="00750162" w:rsidP="00517880">
            <w:pPr>
              <w:widowControl w:val="0"/>
              <w:autoSpaceDE w:val="0"/>
              <w:autoSpaceDN w:val="0"/>
              <w:adjustRightInd w:val="0"/>
              <w:rPr>
                <w:sz w:val="20"/>
                <w:szCs w:val="20"/>
              </w:rPr>
            </w:pPr>
          </w:p>
        </w:tc>
        <w:tc>
          <w:tcPr>
            <w:tcW w:w="4110" w:type="dxa"/>
          </w:tcPr>
          <w:p w:rsidR="00750162" w:rsidRPr="005310C8" w:rsidRDefault="00750162" w:rsidP="00517880">
            <w:pPr>
              <w:widowControl w:val="0"/>
              <w:autoSpaceDE w:val="0"/>
              <w:autoSpaceDN w:val="0"/>
              <w:adjustRightInd w:val="0"/>
              <w:jc w:val="both"/>
              <w:rPr>
                <w:sz w:val="20"/>
                <w:szCs w:val="20"/>
              </w:rPr>
            </w:pPr>
            <w:r w:rsidRPr="005310C8">
              <w:rPr>
                <w:sz w:val="20"/>
                <w:szCs w:val="20"/>
              </w:rPr>
              <w:t>«кандидат в мастера спорта»</w:t>
            </w:r>
          </w:p>
        </w:tc>
        <w:tc>
          <w:tcPr>
            <w:tcW w:w="1134" w:type="dxa"/>
          </w:tcPr>
          <w:p w:rsidR="00750162" w:rsidRPr="005310C8" w:rsidRDefault="00750162" w:rsidP="00517880">
            <w:pPr>
              <w:pStyle w:val="ConsPlusNormal"/>
              <w:ind w:firstLine="0"/>
              <w:jc w:val="center"/>
              <w:rPr>
                <w:rFonts w:ascii="Times New Roman" w:hAnsi="Times New Roman" w:cs="Times New Roman"/>
              </w:rPr>
            </w:pPr>
            <w:r w:rsidRPr="005310C8">
              <w:rPr>
                <w:rFonts w:ascii="Times New Roman" w:hAnsi="Times New Roman" w:cs="Times New Roman"/>
              </w:rPr>
              <w:t>чел.</w:t>
            </w:r>
          </w:p>
        </w:tc>
        <w:tc>
          <w:tcPr>
            <w:tcW w:w="1276" w:type="dxa"/>
          </w:tcPr>
          <w:p w:rsidR="00750162" w:rsidRPr="005310C8" w:rsidRDefault="00750162" w:rsidP="00517880">
            <w:pPr>
              <w:pStyle w:val="ConsPlusNormal"/>
              <w:ind w:firstLine="0"/>
              <w:jc w:val="center"/>
              <w:rPr>
                <w:rFonts w:ascii="Times New Roman" w:hAnsi="Times New Roman" w:cs="Times New Roman"/>
              </w:rPr>
            </w:pPr>
            <w:r w:rsidRPr="005310C8">
              <w:rPr>
                <w:rFonts w:ascii="Times New Roman" w:hAnsi="Times New Roman" w:cs="Times New Roman"/>
              </w:rPr>
              <w:t>420</w:t>
            </w:r>
          </w:p>
        </w:tc>
        <w:tc>
          <w:tcPr>
            <w:tcW w:w="1417" w:type="dxa"/>
          </w:tcPr>
          <w:p w:rsidR="00750162" w:rsidRPr="005310C8" w:rsidRDefault="00750162" w:rsidP="00517880">
            <w:pPr>
              <w:widowControl w:val="0"/>
              <w:autoSpaceDE w:val="0"/>
              <w:autoSpaceDN w:val="0"/>
              <w:adjustRightInd w:val="0"/>
              <w:jc w:val="center"/>
              <w:rPr>
                <w:sz w:val="20"/>
                <w:szCs w:val="20"/>
              </w:rPr>
            </w:pPr>
            <w:r w:rsidRPr="005310C8">
              <w:rPr>
                <w:sz w:val="20"/>
                <w:szCs w:val="20"/>
              </w:rPr>
              <w:t>477</w:t>
            </w:r>
          </w:p>
        </w:tc>
        <w:tc>
          <w:tcPr>
            <w:tcW w:w="992" w:type="dxa"/>
          </w:tcPr>
          <w:p w:rsidR="00750162" w:rsidRPr="005310C8" w:rsidRDefault="00750162" w:rsidP="00517880">
            <w:pPr>
              <w:widowControl w:val="0"/>
              <w:autoSpaceDE w:val="0"/>
              <w:autoSpaceDN w:val="0"/>
              <w:adjustRightInd w:val="0"/>
              <w:jc w:val="center"/>
              <w:rPr>
                <w:sz w:val="20"/>
                <w:szCs w:val="20"/>
              </w:rPr>
            </w:pPr>
            <w:r w:rsidRPr="005310C8">
              <w:rPr>
                <w:sz w:val="20"/>
                <w:szCs w:val="20"/>
              </w:rPr>
              <w:t>+57</w:t>
            </w:r>
          </w:p>
        </w:tc>
        <w:tc>
          <w:tcPr>
            <w:tcW w:w="1418" w:type="dxa"/>
          </w:tcPr>
          <w:p w:rsidR="00750162" w:rsidRPr="005310C8" w:rsidRDefault="00750162" w:rsidP="00517880">
            <w:pPr>
              <w:widowControl w:val="0"/>
              <w:autoSpaceDE w:val="0"/>
              <w:autoSpaceDN w:val="0"/>
              <w:adjustRightInd w:val="0"/>
              <w:jc w:val="center"/>
              <w:rPr>
                <w:rFonts w:eastAsia="Calibri"/>
                <w:sz w:val="20"/>
                <w:szCs w:val="20"/>
              </w:rPr>
            </w:pPr>
            <w:r w:rsidRPr="005310C8">
              <w:rPr>
                <w:rFonts w:eastAsia="Calibri"/>
                <w:sz w:val="20"/>
                <w:szCs w:val="20"/>
              </w:rPr>
              <w:t>113,6%</w:t>
            </w:r>
          </w:p>
        </w:tc>
        <w:tc>
          <w:tcPr>
            <w:tcW w:w="4253" w:type="dxa"/>
          </w:tcPr>
          <w:p w:rsidR="00750162" w:rsidRPr="005310C8" w:rsidRDefault="00750162" w:rsidP="00517880">
            <w:pPr>
              <w:widowControl w:val="0"/>
              <w:autoSpaceDE w:val="0"/>
              <w:autoSpaceDN w:val="0"/>
              <w:adjustRightInd w:val="0"/>
              <w:ind w:left="34"/>
              <w:jc w:val="both"/>
              <w:rPr>
                <w:sz w:val="20"/>
                <w:szCs w:val="20"/>
              </w:rPr>
            </w:pPr>
            <w:r w:rsidRPr="005310C8">
              <w:rPr>
                <w:rFonts w:eastAsia="Calibri"/>
                <w:sz w:val="20"/>
                <w:szCs w:val="20"/>
              </w:rPr>
              <w:t xml:space="preserve">За счет результатов, показанных спортсменами на </w:t>
            </w:r>
            <w:r w:rsidRPr="005310C8">
              <w:rPr>
                <w:sz w:val="20"/>
                <w:szCs w:val="20"/>
              </w:rPr>
              <w:t xml:space="preserve">межрегиональных и </w:t>
            </w:r>
            <w:r w:rsidRPr="005310C8">
              <w:rPr>
                <w:rFonts w:eastAsia="Calibri"/>
                <w:sz w:val="20"/>
                <w:szCs w:val="20"/>
              </w:rPr>
              <w:t xml:space="preserve">всероссийских </w:t>
            </w:r>
            <w:r w:rsidRPr="005310C8">
              <w:rPr>
                <w:sz w:val="20"/>
                <w:szCs w:val="20"/>
              </w:rPr>
              <w:t>соревнованиях, невыполнение нормативов ЕВСК</w:t>
            </w:r>
          </w:p>
        </w:tc>
      </w:tr>
      <w:tr w:rsidR="00750162" w:rsidRPr="005310C8" w:rsidTr="00750162">
        <w:tc>
          <w:tcPr>
            <w:tcW w:w="534" w:type="dxa"/>
          </w:tcPr>
          <w:p w:rsidR="00750162" w:rsidRPr="005310C8" w:rsidRDefault="00750162" w:rsidP="00517880">
            <w:pPr>
              <w:widowControl w:val="0"/>
              <w:autoSpaceDE w:val="0"/>
              <w:autoSpaceDN w:val="0"/>
              <w:adjustRightInd w:val="0"/>
              <w:rPr>
                <w:sz w:val="20"/>
                <w:szCs w:val="20"/>
              </w:rPr>
            </w:pPr>
          </w:p>
        </w:tc>
        <w:tc>
          <w:tcPr>
            <w:tcW w:w="4110" w:type="dxa"/>
          </w:tcPr>
          <w:p w:rsidR="00750162" w:rsidRPr="005310C8" w:rsidRDefault="00750162" w:rsidP="00517880">
            <w:pPr>
              <w:widowControl w:val="0"/>
              <w:autoSpaceDE w:val="0"/>
              <w:autoSpaceDN w:val="0"/>
              <w:adjustRightInd w:val="0"/>
              <w:jc w:val="both"/>
              <w:rPr>
                <w:sz w:val="20"/>
                <w:szCs w:val="20"/>
              </w:rPr>
            </w:pPr>
            <w:r w:rsidRPr="005310C8">
              <w:rPr>
                <w:sz w:val="20"/>
                <w:szCs w:val="20"/>
              </w:rPr>
              <w:t>«мастер спорта России», «мастер спорта России международного класса», «Заслуженный мастер спорта России»</w:t>
            </w:r>
          </w:p>
        </w:tc>
        <w:tc>
          <w:tcPr>
            <w:tcW w:w="1134" w:type="dxa"/>
          </w:tcPr>
          <w:p w:rsidR="00750162" w:rsidRPr="005310C8" w:rsidRDefault="00750162" w:rsidP="00517880">
            <w:pPr>
              <w:pStyle w:val="ConsPlusNormal"/>
              <w:ind w:firstLine="0"/>
              <w:jc w:val="center"/>
              <w:rPr>
                <w:rFonts w:ascii="Times New Roman" w:hAnsi="Times New Roman" w:cs="Times New Roman"/>
              </w:rPr>
            </w:pPr>
            <w:r w:rsidRPr="005310C8">
              <w:rPr>
                <w:rFonts w:ascii="Times New Roman" w:hAnsi="Times New Roman" w:cs="Times New Roman"/>
              </w:rPr>
              <w:t>чел.</w:t>
            </w:r>
          </w:p>
        </w:tc>
        <w:tc>
          <w:tcPr>
            <w:tcW w:w="1276" w:type="dxa"/>
          </w:tcPr>
          <w:p w:rsidR="00750162" w:rsidRPr="005310C8" w:rsidRDefault="00750162" w:rsidP="00517880">
            <w:pPr>
              <w:pStyle w:val="ConsPlusNormal"/>
              <w:ind w:firstLine="0"/>
              <w:jc w:val="center"/>
              <w:rPr>
                <w:rFonts w:ascii="Times New Roman" w:hAnsi="Times New Roman" w:cs="Times New Roman"/>
              </w:rPr>
            </w:pPr>
            <w:r w:rsidRPr="005310C8">
              <w:rPr>
                <w:rFonts w:ascii="Times New Roman" w:hAnsi="Times New Roman" w:cs="Times New Roman"/>
              </w:rPr>
              <w:t>43</w:t>
            </w:r>
          </w:p>
        </w:tc>
        <w:tc>
          <w:tcPr>
            <w:tcW w:w="1417" w:type="dxa"/>
          </w:tcPr>
          <w:p w:rsidR="00750162" w:rsidRPr="005310C8" w:rsidRDefault="00750162" w:rsidP="00517880">
            <w:pPr>
              <w:widowControl w:val="0"/>
              <w:autoSpaceDE w:val="0"/>
              <w:autoSpaceDN w:val="0"/>
              <w:adjustRightInd w:val="0"/>
              <w:jc w:val="center"/>
              <w:rPr>
                <w:sz w:val="20"/>
                <w:szCs w:val="20"/>
              </w:rPr>
            </w:pPr>
            <w:r w:rsidRPr="005310C8">
              <w:rPr>
                <w:sz w:val="20"/>
                <w:szCs w:val="20"/>
              </w:rPr>
              <w:t>41</w:t>
            </w:r>
          </w:p>
        </w:tc>
        <w:tc>
          <w:tcPr>
            <w:tcW w:w="992" w:type="dxa"/>
          </w:tcPr>
          <w:p w:rsidR="00750162" w:rsidRPr="005310C8" w:rsidRDefault="00750162" w:rsidP="00517880">
            <w:pPr>
              <w:widowControl w:val="0"/>
              <w:autoSpaceDE w:val="0"/>
              <w:autoSpaceDN w:val="0"/>
              <w:adjustRightInd w:val="0"/>
              <w:jc w:val="center"/>
              <w:rPr>
                <w:sz w:val="20"/>
                <w:szCs w:val="20"/>
              </w:rPr>
            </w:pPr>
            <w:r w:rsidRPr="005310C8">
              <w:rPr>
                <w:sz w:val="20"/>
                <w:szCs w:val="20"/>
              </w:rPr>
              <w:t>-2</w:t>
            </w:r>
          </w:p>
        </w:tc>
        <w:tc>
          <w:tcPr>
            <w:tcW w:w="1418" w:type="dxa"/>
          </w:tcPr>
          <w:p w:rsidR="00750162" w:rsidRPr="005310C8" w:rsidRDefault="00750162" w:rsidP="00517880">
            <w:pPr>
              <w:widowControl w:val="0"/>
              <w:autoSpaceDE w:val="0"/>
              <w:autoSpaceDN w:val="0"/>
              <w:adjustRightInd w:val="0"/>
              <w:jc w:val="center"/>
              <w:rPr>
                <w:rFonts w:eastAsia="Calibri"/>
                <w:sz w:val="20"/>
                <w:szCs w:val="20"/>
              </w:rPr>
            </w:pPr>
            <w:r w:rsidRPr="005310C8">
              <w:rPr>
                <w:rFonts w:eastAsia="Calibri"/>
                <w:sz w:val="20"/>
                <w:szCs w:val="20"/>
              </w:rPr>
              <w:t>95,3%</w:t>
            </w:r>
          </w:p>
        </w:tc>
        <w:tc>
          <w:tcPr>
            <w:tcW w:w="4253" w:type="dxa"/>
          </w:tcPr>
          <w:p w:rsidR="00750162" w:rsidRPr="005310C8" w:rsidRDefault="00750162" w:rsidP="00517880">
            <w:pPr>
              <w:widowControl w:val="0"/>
              <w:autoSpaceDE w:val="0"/>
              <w:autoSpaceDN w:val="0"/>
              <w:adjustRightInd w:val="0"/>
              <w:ind w:left="34"/>
              <w:jc w:val="both"/>
              <w:rPr>
                <w:sz w:val="20"/>
                <w:szCs w:val="20"/>
              </w:rPr>
            </w:pPr>
            <w:r w:rsidRPr="005310C8">
              <w:rPr>
                <w:rFonts w:eastAsia="Calibri"/>
                <w:sz w:val="20"/>
                <w:szCs w:val="20"/>
              </w:rPr>
              <w:t>За счет результатов, показанных спортсменами на всероссийских и международных соревнованиях</w:t>
            </w:r>
            <w:r w:rsidRPr="005310C8">
              <w:rPr>
                <w:sz w:val="20"/>
                <w:szCs w:val="20"/>
              </w:rPr>
              <w:t>, невыполнение нормативов ЕВСК</w:t>
            </w:r>
          </w:p>
        </w:tc>
      </w:tr>
      <w:tr w:rsidR="00750162" w:rsidRPr="005310C8" w:rsidTr="00750162">
        <w:tc>
          <w:tcPr>
            <w:tcW w:w="15134" w:type="dxa"/>
            <w:gridSpan w:val="8"/>
          </w:tcPr>
          <w:p w:rsidR="00750162" w:rsidRPr="005310C8" w:rsidRDefault="004B6296" w:rsidP="00517880">
            <w:pPr>
              <w:widowControl w:val="0"/>
              <w:autoSpaceDE w:val="0"/>
              <w:autoSpaceDN w:val="0"/>
              <w:adjustRightInd w:val="0"/>
              <w:ind w:left="142"/>
              <w:jc w:val="center"/>
              <w:rPr>
                <w:rFonts w:eastAsia="Calibri"/>
                <w:sz w:val="20"/>
                <w:szCs w:val="20"/>
              </w:rPr>
            </w:pPr>
            <w:hyperlink w:anchor="P918" w:history="1">
              <w:r w:rsidR="00750162" w:rsidRPr="005310C8">
                <w:rPr>
                  <w:sz w:val="20"/>
                  <w:szCs w:val="20"/>
                </w:rPr>
                <w:t>Подпрограмма 3</w:t>
              </w:r>
            </w:hyperlink>
            <w:r w:rsidR="00750162" w:rsidRPr="005310C8">
              <w:rPr>
                <w:sz w:val="20"/>
                <w:szCs w:val="20"/>
              </w:rPr>
              <w:t>«Участие профессионального футбольного клуба Кабардино-Балкарской Республики в чемпионатах (первенствах) России по футболу (все дивизионы), кубках России по футболу»</w:t>
            </w:r>
          </w:p>
        </w:tc>
      </w:tr>
      <w:tr w:rsidR="00750162" w:rsidRPr="005310C8" w:rsidTr="00750162">
        <w:tc>
          <w:tcPr>
            <w:tcW w:w="534" w:type="dxa"/>
          </w:tcPr>
          <w:p w:rsidR="00750162" w:rsidRPr="005310C8" w:rsidRDefault="00750162" w:rsidP="00517880">
            <w:pPr>
              <w:widowControl w:val="0"/>
              <w:autoSpaceDE w:val="0"/>
              <w:autoSpaceDN w:val="0"/>
              <w:adjustRightInd w:val="0"/>
              <w:rPr>
                <w:sz w:val="20"/>
                <w:szCs w:val="20"/>
              </w:rPr>
            </w:pPr>
            <w:r w:rsidRPr="005310C8">
              <w:rPr>
                <w:sz w:val="20"/>
                <w:szCs w:val="20"/>
              </w:rPr>
              <w:t>16.</w:t>
            </w:r>
          </w:p>
        </w:tc>
        <w:tc>
          <w:tcPr>
            <w:tcW w:w="4110" w:type="dxa"/>
          </w:tcPr>
          <w:p w:rsidR="00750162" w:rsidRPr="005310C8" w:rsidRDefault="00750162" w:rsidP="00517880">
            <w:pPr>
              <w:widowControl w:val="0"/>
              <w:autoSpaceDE w:val="0"/>
              <w:autoSpaceDN w:val="0"/>
              <w:adjustRightInd w:val="0"/>
              <w:jc w:val="both"/>
              <w:rPr>
                <w:sz w:val="20"/>
                <w:szCs w:val="20"/>
              </w:rPr>
            </w:pPr>
            <w:r w:rsidRPr="005310C8">
              <w:rPr>
                <w:sz w:val="20"/>
                <w:szCs w:val="20"/>
              </w:rPr>
              <w:t xml:space="preserve">доля лиц, занимающихся футболом в профильных спортивных школах, в общей численности обучающихся, систематически </w:t>
            </w:r>
            <w:r w:rsidRPr="005310C8">
              <w:rPr>
                <w:sz w:val="20"/>
                <w:szCs w:val="20"/>
              </w:rPr>
              <w:lastRenderedPageBreak/>
              <w:t>занимающихся физкультурой и спортом</w:t>
            </w:r>
          </w:p>
        </w:tc>
        <w:tc>
          <w:tcPr>
            <w:tcW w:w="1134" w:type="dxa"/>
          </w:tcPr>
          <w:p w:rsidR="00750162" w:rsidRPr="005310C8" w:rsidRDefault="00750162" w:rsidP="00517880">
            <w:pPr>
              <w:widowControl w:val="0"/>
              <w:autoSpaceDE w:val="0"/>
              <w:autoSpaceDN w:val="0"/>
              <w:adjustRightInd w:val="0"/>
              <w:jc w:val="center"/>
              <w:rPr>
                <w:sz w:val="20"/>
                <w:szCs w:val="20"/>
              </w:rPr>
            </w:pPr>
            <w:r w:rsidRPr="005310C8">
              <w:rPr>
                <w:sz w:val="20"/>
                <w:szCs w:val="20"/>
              </w:rPr>
              <w:lastRenderedPageBreak/>
              <w:t>%</w:t>
            </w:r>
          </w:p>
        </w:tc>
        <w:tc>
          <w:tcPr>
            <w:tcW w:w="1276" w:type="dxa"/>
          </w:tcPr>
          <w:p w:rsidR="00750162" w:rsidRPr="005310C8" w:rsidRDefault="00750162" w:rsidP="00517880">
            <w:pPr>
              <w:widowControl w:val="0"/>
              <w:autoSpaceDE w:val="0"/>
              <w:autoSpaceDN w:val="0"/>
              <w:adjustRightInd w:val="0"/>
              <w:jc w:val="center"/>
              <w:rPr>
                <w:sz w:val="20"/>
                <w:szCs w:val="20"/>
              </w:rPr>
            </w:pPr>
            <w:r w:rsidRPr="005310C8">
              <w:rPr>
                <w:sz w:val="20"/>
                <w:szCs w:val="20"/>
              </w:rPr>
              <w:t>15,5</w:t>
            </w:r>
          </w:p>
        </w:tc>
        <w:tc>
          <w:tcPr>
            <w:tcW w:w="1417" w:type="dxa"/>
          </w:tcPr>
          <w:p w:rsidR="00750162" w:rsidRPr="005310C8" w:rsidRDefault="00750162" w:rsidP="00517880">
            <w:pPr>
              <w:widowControl w:val="0"/>
              <w:autoSpaceDE w:val="0"/>
              <w:autoSpaceDN w:val="0"/>
              <w:adjustRightInd w:val="0"/>
              <w:jc w:val="center"/>
              <w:rPr>
                <w:sz w:val="20"/>
                <w:szCs w:val="20"/>
              </w:rPr>
            </w:pPr>
            <w:r w:rsidRPr="005310C8">
              <w:rPr>
                <w:sz w:val="20"/>
                <w:szCs w:val="20"/>
              </w:rPr>
              <w:t>17,1</w:t>
            </w:r>
          </w:p>
        </w:tc>
        <w:tc>
          <w:tcPr>
            <w:tcW w:w="992" w:type="dxa"/>
          </w:tcPr>
          <w:p w:rsidR="00750162" w:rsidRPr="005310C8" w:rsidRDefault="00750162" w:rsidP="00517880">
            <w:pPr>
              <w:widowControl w:val="0"/>
              <w:autoSpaceDE w:val="0"/>
              <w:autoSpaceDN w:val="0"/>
              <w:adjustRightInd w:val="0"/>
              <w:jc w:val="center"/>
              <w:rPr>
                <w:sz w:val="20"/>
                <w:szCs w:val="20"/>
              </w:rPr>
            </w:pPr>
            <w:r w:rsidRPr="005310C8">
              <w:rPr>
                <w:sz w:val="20"/>
                <w:szCs w:val="20"/>
              </w:rPr>
              <w:t>+1,6</w:t>
            </w:r>
          </w:p>
        </w:tc>
        <w:tc>
          <w:tcPr>
            <w:tcW w:w="1418" w:type="dxa"/>
          </w:tcPr>
          <w:p w:rsidR="00750162" w:rsidRPr="005310C8" w:rsidRDefault="00750162" w:rsidP="00517880">
            <w:pPr>
              <w:widowControl w:val="0"/>
              <w:autoSpaceDE w:val="0"/>
              <w:autoSpaceDN w:val="0"/>
              <w:adjustRightInd w:val="0"/>
              <w:jc w:val="center"/>
              <w:rPr>
                <w:sz w:val="20"/>
                <w:szCs w:val="20"/>
              </w:rPr>
            </w:pPr>
            <w:r w:rsidRPr="005310C8">
              <w:rPr>
                <w:sz w:val="20"/>
                <w:szCs w:val="20"/>
              </w:rPr>
              <w:t>110,3%</w:t>
            </w:r>
          </w:p>
        </w:tc>
        <w:tc>
          <w:tcPr>
            <w:tcW w:w="4253" w:type="dxa"/>
          </w:tcPr>
          <w:p w:rsidR="00750162" w:rsidRPr="005310C8" w:rsidRDefault="00750162" w:rsidP="00517880">
            <w:pPr>
              <w:widowControl w:val="0"/>
              <w:autoSpaceDE w:val="0"/>
              <w:autoSpaceDN w:val="0"/>
              <w:adjustRightInd w:val="0"/>
              <w:jc w:val="both"/>
              <w:rPr>
                <w:sz w:val="20"/>
                <w:szCs w:val="20"/>
              </w:rPr>
            </w:pPr>
            <w:r w:rsidRPr="005310C8">
              <w:rPr>
                <w:sz w:val="20"/>
                <w:szCs w:val="20"/>
              </w:rPr>
              <w:t>За счет популяризации и проводимых спортивных мероприятий по футболу</w:t>
            </w:r>
          </w:p>
        </w:tc>
      </w:tr>
      <w:tr w:rsidR="00750162" w:rsidRPr="005310C8" w:rsidTr="00750162">
        <w:tc>
          <w:tcPr>
            <w:tcW w:w="15134" w:type="dxa"/>
            <w:gridSpan w:val="8"/>
          </w:tcPr>
          <w:p w:rsidR="00750162" w:rsidRPr="005310C8" w:rsidRDefault="004B6296" w:rsidP="00517880">
            <w:pPr>
              <w:widowControl w:val="0"/>
              <w:autoSpaceDE w:val="0"/>
              <w:autoSpaceDN w:val="0"/>
              <w:adjustRightInd w:val="0"/>
              <w:jc w:val="center"/>
              <w:rPr>
                <w:sz w:val="20"/>
                <w:szCs w:val="20"/>
              </w:rPr>
            </w:pPr>
            <w:hyperlink w:anchor="P1096" w:history="1">
              <w:r w:rsidR="00750162" w:rsidRPr="005310C8">
                <w:rPr>
                  <w:sz w:val="20"/>
                  <w:szCs w:val="20"/>
                </w:rPr>
                <w:t>Подпрограмма 4</w:t>
              </w:r>
            </w:hyperlink>
            <w:r w:rsidR="00750162" w:rsidRPr="005310C8">
              <w:rPr>
                <w:sz w:val="20"/>
                <w:szCs w:val="20"/>
              </w:rPr>
              <w:t xml:space="preserve"> «Управление развитием отрасли физической культуры и спорта»</w:t>
            </w:r>
          </w:p>
        </w:tc>
      </w:tr>
      <w:tr w:rsidR="00750162" w:rsidRPr="005310C8" w:rsidTr="00750162">
        <w:tc>
          <w:tcPr>
            <w:tcW w:w="534" w:type="dxa"/>
          </w:tcPr>
          <w:p w:rsidR="00750162" w:rsidRPr="005310C8" w:rsidRDefault="00750162" w:rsidP="00517880">
            <w:pPr>
              <w:widowControl w:val="0"/>
              <w:autoSpaceDE w:val="0"/>
              <w:autoSpaceDN w:val="0"/>
              <w:adjustRightInd w:val="0"/>
              <w:rPr>
                <w:sz w:val="20"/>
                <w:szCs w:val="20"/>
              </w:rPr>
            </w:pPr>
            <w:r w:rsidRPr="005310C8">
              <w:rPr>
                <w:sz w:val="20"/>
                <w:szCs w:val="20"/>
              </w:rPr>
              <w:t>17.</w:t>
            </w:r>
          </w:p>
        </w:tc>
        <w:tc>
          <w:tcPr>
            <w:tcW w:w="4110" w:type="dxa"/>
          </w:tcPr>
          <w:p w:rsidR="00750162" w:rsidRPr="005310C8" w:rsidRDefault="00750162" w:rsidP="00517880">
            <w:pPr>
              <w:widowControl w:val="0"/>
              <w:autoSpaceDE w:val="0"/>
              <w:autoSpaceDN w:val="0"/>
              <w:adjustRightInd w:val="0"/>
              <w:jc w:val="both"/>
              <w:rPr>
                <w:sz w:val="20"/>
                <w:szCs w:val="20"/>
              </w:rPr>
            </w:pPr>
            <w:r w:rsidRPr="005310C8">
              <w:rPr>
                <w:sz w:val="20"/>
                <w:szCs w:val="20"/>
              </w:rPr>
              <w:t>доля муниципальных образований, заключивших соглашения о сотрудничестве и взаимодействии в области развития физической культуры и спорта с республиканским органом исполнительной власти в области физической культуры и спорта, в общем количестве муниципальных районов и городских округов Кабардино-Балкарской Республики</w:t>
            </w:r>
          </w:p>
        </w:tc>
        <w:tc>
          <w:tcPr>
            <w:tcW w:w="1134" w:type="dxa"/>
          </w:tcPr>
          <w:p w:rsidR="00750162" w:rsidRPr="005310C8" w:rsidRDefault="00750162" w:rsidP="00517880">
            <w:pPr>
              <w:widowControl w:val="0"/>
              <w:autoSpaceDE w:val="0"/>
              <w:autoSpaceDN w:val="0"/>
              <w:adjustRightInd w:val="0"/>
              <w:jc w:val="center"/>
              <w:rPr>
                <w:sz w:val="20"/>
                <w:szCs w:val="20"/>
              </w:rPr>
            </w:pPr>
            <w:r w:rsidRPr="005310C8">
              <w:rPr>
                <w:sz w:val="20"/>
                <w:szCs w:val="20"/>
              </w:rPr>
              <w:t>%</w:t>
            </w:r>
          </w:p>
        </w:tc>
        <w:tc>
          <w:tcPr>
            <w:tcW w:w="1276" w:type="dxa"/>
          </w:tcPr>
          <w:p w:rsidR="00750162" w:rsidRPr="005310C8" w:rsidRDefault="00750162" w:rsidP="00517880">
            <w:pPr>
              <w:widowControl w:val="0"/>
              <w:autoSpaceDE w:val="0"/>
              <w:autoSpaceDN w:val="0"/>
              <w:adjustRightInd w:val="0"/>
              <w:jc w:val="center"/>
              <w:rPr>
                <w:sz w:val="20"/>
                <w:szCs w:val="20"/>
              </w:rPr>
            </w:pPr>
            <w:r w:rsidRPr="005310C8">
              <w:rPr>
                <w:sz w:val="20"/>
                <w:szCs w:val="20"/>
              </w:rPr>
              <w:t>70</w:t>
            </w:r>
          </w:p>
        </w:tc>
        <w:tc>
          <w:tcPr>
            <w:tcW w:w="1417" w:type="dxa"/>
          </w:tcPr>
          <w:p w:rsidR="00750162" w:rsidRPr="005310C8" w:rsidRDefault="00750162" w:rsidP="00517880">
            <w:pPr>
              <w:widowControl w:val="0"/>
              <w:autoSpaceDE w:val="0"/>
              <w:autoSpaceDN w:val="0"/>
              <w:adjustRightInd w:val="0"/>
              <w:jc w:val="center"/>
              <w:rPr>
                <w:sz w:val="20"/>
                <w:szCs w:val="20"/>
              </w:rPr>
            </w:pPr>
            <w:r w:rsidRPr="005310C8">
              <w:rPr>
                <w:sz w:val="20"/>
                <w:szCs w:val="20"/>
              </w:rPr>
              <w:t>0</w:t>
            </w:r>
          </w:p>
        </w:tc>
        <w:tc>
          <w:tcPr>
            <w:tcW w:w="992" w:type="dxa"/>
          </w:tcPr>
          <w:p w:rsidR="00750162" w:rsidRPr="005310C8" w:rsidRDefault="00750162" w:rsidP="00517880">
            <w:pPr>
              <w:widowControl w:val="0"/>
              <w:autoSpaceDE w:val="0"/>
              <w:autoSpaceDN w:val="0"/>
              <w:adjustRightInd w:val="0"/>
              <w:jc w:val="center"/>
              <w:rPr>
                <w:sz w:val="20"/>
                <w:szCs w:val="20"/>
              </w:rPr>
            </w:pPr>
            <w:r w:rsidRPr="005310C8">
              <w:rPr>
                <w:sz w:val="20"/>
                <w:szCs w:val="20"/>
              </w:rPr>
              <w:t>-70</w:t>
            </w:r>
          </w:p>
        </w:tc>
        <w:tc>
          <w:tcPr>
            <w:tcW w:w="1418" w:type="dxa"/>
          </w:tcPr>
          <w:p w:rsidR="00750162" w:rsidRPr="005310C8" w:rsidRDefault="00750162" w:rsidP="00517880">
            <w:pPr>
              <w:widowControl w:val="0"/>
              <w:autoSpaceDE w:val="0"/>
              <w:autoSpaceDN w:val="0"/>
              <w:adjustRightInd w:val="0"/>
              <w:jc w:val="center"/>
              <w:rPr>
                <w:sz w:val="20"/>
                <w:szCs w:val="20"/>
              </w:rPr>
            </w:pPr>
            <w:r w:rsidRPr="005310C8">
              <w:rPr>
                <w:sz w:val="20"/>
                <w:szCs w:val="20"/>
              </w:rPr>
              <w:t>0%</w:t>
            </w:r>
          </w:p>
        </w:tc>
        <w:tc>
          <w:tcPr>
            <w:tcW w:w="4253" w:type="dxa"/>
          </w:tcPr>
          <w:p w:rsidR="00750162" w:rsidRPr="005310C8" w:rsidRDefault="00750162" w:rsidP="00517880">
            <w:pPr>
              <w:widowControl w:val="0"/>
              <w:autoSpaceDE w:val="0"/>
              <w:autoSpaceDN w:val="0"/>
              <w:adjustRightInd w:val="0"/>
              <w:jc w:val="both"/>
              <w:rPr>
                <w:sz w:val="20"/>
                <w:szCs w:val="20"/>
              </w:rPr>
            </w:pPr>
            <w:r w:rsidRPr="005310C8">
              <w:rPr>
                <w:sz w:val="20"/>
                <w:szCs w:val="20"/>
              </w:rPr>
              <w:t>Из-за отсутствия финансовых средств не представилось возможности заключения соглашений с муниципальными районами</w:t>
            </w:r>
          </w:p>
        </w:tc>
      </w:tr>
      <w:tr w:rsidR="00750162" w:rsidRPr="005310C8" w:rsidTr="00750162">
        <w:tc>
          <w:tcPr>
            <w:tcW w:w="15134" w:type="dxa"/>
            <w:gridSpan w:val="8"/>
          </w:tcPr>
          <w:p w:rsidR="00750162" w:rsidRPr="005310C8" w:rsidRDefault="004B6296" w:rsidP="00517880">
            <w:pPr>
              <w:widowControl w:val="0"/>
              <w:autoSpaceDE w:val="0"/>
              <w:autoSpaceDN w:val="0"/>
              <w:adjustRightInd w:val="0"/>
              <w:jc w:val="center"/>
              <w:rPr>
                <w:sz w:val="20"/>
                <w:szCs w:val="20"/>
              </w:rPr>
            </w:pPr>
            <w:hyperlink w:anchor="P1096" w:history="1">
              <w:r w:rsidR="00750162" w:rsidRPr="005310C8">
                <w:rPr>
                  <w:sz w:val="20"/>
                  <w:szCs w:val="20"/>
                </w:rPr>
                <w:t xml:space="preserve">Подпрограмма </w:t>
              </w:r>
            </w:hyperlink>
            <w:r w:rsidR="00750162" w:rsidRPr="005310C8">
              <w:rPr>
                <w:sz w:val="20"/>
                <w:szCs w:val="20"/>
              </w:rPr>
              <w:t>5 «Реализация мероприятий федеральной целевой программы "Развитие физической культуры и спорта в Российской Федерации</w:t>
            </w:r>
          </w:p>
          <w:p w:rsidR="00750162" w:rsidRPr="005310C8" w:rsidRDefault="00750162" w:rsidP="00517880">
            <w:pPr>
              <w:widowControl w:val="0"/>
              <w:autoSpaceDE w:val="0"/>
              <w:autoSpaceDN w:val="0"/>
              <w:adjustRightInd w:val="0"/>
              <w:ind w:left="142"/>
              <w:jc w:val="center"/>
              <w:rPr>
                <w:sz w:val="20"/>
                <w:szCs w:val="20"/>
              </w:rPr>
            </w:pPr>
            <w:r w:rsidRPr="005310C8">
              <w:rPr>
                <w:sz w:val="20"/>
                <w:szCs w:val="20"/>
              </w:rPr>
              <w:t>на 2016 - 2020 годы" в Кабардино-Балкарской Республике»</w:t>
            </w:r>
          </w:p>
        </w:tc>
      </w:tr>
      <w:tr w:rsidR="00750162" w:rsidRPr="005310C8" w:rsidTr="00750162">
        <w:tc>
          <w:tcPr>
            <w:tcW w:w="534" w:type="dxa"/>
          </w:tcPr>
          <w:p w:rsidR="00750162" w:rsidRPr="005310C8" w:rsidRDefault="00750162" w:rsidP="00517880">
            <w:pPr>
              <w:widowControl w:val="0"/>
              <w:autoSpaceDE w:val="0"/>
              <w:autoSpaceDN w:val="0"/>
              <w:adjustRightInd w:val="0"/>
              <w:rPr>
                <w:sz w:val="20"/>
                <w:szCs w:val="20"/>
              </w:rPr>
            </w:pPr>
            <w:r w:rsidRPr="005310C8">
              <w:rPr>
                <w:sz w:val="20"/>
                <w:szCs w:val="20"/>
              </w:rPr>
              <w:t>18.</w:t>
            </w:r>
          </w:p>
        </w:tc>
        <w:tc>
          <w:tcPr>
            <w:tcW w:w="4110" w:type="dxa"/>
          </w:tcPr>
          <w:p w:rsidR="00750162" w:rsidRPr="005310C8" w:rsidRDefault="00750162" w:rsidP="00517880">
            <w:pPr>
              <w:widowControl w:val="0"/>
              <w:autoSpaceDE w:val="0"/>
              <w:autoSpaceDN w:val="0"/>
              <w:adjustRightInd w:val="0"/>
              <w:jc w:val="both"/>
              <w:rPr>
                <w:sz w:val="20"/>
                <w:szCs w:val="20"/>
              </w:rPr>
            </w:pPr>
            <w:r w:rsidRPr="005310C8">
              <w:rPr>
                <w:sz w:val="20"/>
                <w:szCs w:val="20"/>
              </w:rPr>
              <w:t>Единовременная пропускная способность объектов спорта, введенных в эксплуатацию в рамках реализации мероприятий федеральной целевой программы «Развитие физической культуры и спорта в Российской Федерации на 2016 - 2020 годы» в Кабардино-Балкарской Республике по направлению, касающемуся совершенствования условий для развития массового спорта (нарастающим итогом)</w:t>
            </w:r>
          </w:p>
        </w:tc>
        <w:tc>
          <w:tcPr>
            <w:tcW w:w="1134" w:type="dxa"/>
          </w:tcPr>
          <w:p w:rsidR="00750162" w:rsidRPr="005310C8" w:rsidRDefault="00750162" w:rsidP="00517880">
            <w:pPr>
              <w:widowControl w:val="0"/>
              <w:autoSpaceDE w:val="0"/>
              <w:autoSpaceDN w:val="0"/>
              <w:adjustRightInd w:val="0"/>
              <w:jc w:val="center"/>
              <w:rPr>
                <w:sz w:val="20"/>
                <w:szCs w:val="20"/>
              </w:rPr>
            </w:pPr>
            <w:r w:rsidRPr="005310C8">
              <w:rPr>
                <w:sz w:val="20"/>
                <w:szCs w:val="20"/>
              </w:rPr>
              <w:t>чел.</w:t>
            </w:r>
          </w:p>
        </w:tc>
        <w:tc>
          <w:tcPr>
            <w:tcW w:w="1276" w:type="dxa"/>
          </w:tcPr>
          <w:p w:rsidR="00750162" w:rsidRPr="005310C8" w:rsidRDefault="00750162" w:rsidP="00517880">
            <w:pPr>
              <w:widowControl w:val="0"/>
              <w:autoSpaceDE w:val="0"/>
              <w:autoSpaceDN w:val="0"/>
              <w:adjustRightInd w:val="0"/>
              <w:jc w:val="center"/>
              <w:rPr>
                <w:sz w:val="20"/>
                <w:szCs w:val="20"/>
              </w:rPr>
            </w:pPr>
            <w:r w:rsidRPr="005310C8">
              <w:rPr>
                <w:sz w:val="20"/>
                <w:szCs w:val="20"/>
              </w:rPr>
              <w:t>25</w:t>
            </w:r>
          </w:p>
        </w:tc>
        <w:tc>
          <w:tcPr>
            <w:tcW w:w="1417" w:type="dxa"/>
          </w:tcPr>
          <w:p w:rsidR="00750162" w:rsidRPr="005310C8" w:rsidRDefault="00750162" w:rsidP="00517880">
            <w:pPr>
              <w:widowControl w:val="0"/>
              <w:autoSpaceDE w:val="0"/>
              <w:autoSpaceDN w:val="0"/>
              <w:adjustRightInd w:val="0"/>
              <w:jc w:val="center"/>
              <w:rPr>
                <w:sz w:val="20"/>
                <w:szCs w:val="20"/>
              </w:rPr>
            </w:pPr>
            <w:r w:rsidRPr="005310C8">
              <w:rPr>
                <w:sz w:val="20"/>
                <w:szCs w:val="20"/>
              </w:rPr>
              <w:t>25</w:t>
            </w:r>
          </w:p>
        </w:tc>
        <w:tc>
          <w:tcPr>
            <w:tcW w:w="992" w:type="dxa"/>
          </w:tcPr>
          <w:p w:rsidR="00750162" w:rsidRPr="005310C8" w:rsidRDefault="00750162" w:rsidP="00517880">
            <w:pPr>
              <w:widowControl w:val="0"/>
              <w:autoSpaceDE w:val="0"/>
              <w:autoSpaceDN w:val="0"/>
              <w:adjustRightInd w:val="0"/>
              <w:jc w:val="center"/>
              <w:rPr>
                <w:sz w:val="20"/>
                <w:szCs w:val="20"/>
              </w:rPr>
            </w:pPr>
            <w:r w:rsidRPr="005310C8">
              <w:rPr>
                <w:sz w:val="20"/>
                <w:szCs w:val="20"/>
              </w:rPr>
              <w:t>0</w:t>
            </w:r>
          </w:p>
        </w:tc>
        <w:tc>
          <w:tcPr>
            <w:tcW w:w="1418" w:type="dxa"/>
          </w:tcPr>
          <w:p w:rsidR="00750162" w:rsidRPr="005310C8" w:rsidRDefault="00750162" w:rsidP="00517880">
            <w:pPr>
              <w:widowControl w:val="0"/>
              <w:autoSpaceDE w:val="0"/>
              <w:autoSpaceDN w:val="0"/>
              <w:adjustRightInd w:val="0"/>
              <w:jc w:val="center"/>
              <w:rPr>
                <w:rFonts w:eastAsia="Calibri"/>
                <w:sz w:val="20"/>
                <w:szCs w:val="20"/>
              </w:rPr>
            </w:pPr>
            <w:r w:rsidRPr="005310C8">
              <w:rPr>
                <w:rFonts w:eastAsia="Calibri"/>
                <w:sz w:val="20"/>
                <w:szCs w:val="20"/>
              </w:rPr>
              <w:t>100%</w:t>
            </w:r>
          </w:p>
        </w:tc>
        <w:tc>
          <w:tcPr>
            <w:tcW w:w="4253" w:type="dxa"/>
          </w:tcPr>
          <w:p w:rsidR="00750162" w:rsidRPr="005310C8" w:rsidRDefault="00750162" w:rsidP="00517880">
            <w:pPr>
              <w:widowControl w:val="0"/>
              <w:autoSpaceDE w:val="0"/>
              <w:autoSpaceDN w:val="0"/>
              <w:adjustRightInd w:val="0"/>
              <w:ind w:right="142"/>
              <w:jc w:val="both"/>
              <w:rPr>
                <w:sz w:val="20"/>
                <w:szCs w:val="20"/>
              </w:rPr>
            </w:pPr>
            <w:r w:rsidRPr="005310C8">
              <w:rPr>
                <w:sz w:val="20"/>
                <w:szCs w:val="20"/>
              </w:rPr>
              <w:t>Футбольное поле в</w:t>
            </w:r>
          </w:p>
          <w:p w:rsidR="00750162" w:rsidRPr="005310C8" w:rsidRDefault="00750162" w:rsidP="00517880">
            <w:pPr>
              <w:widowControl w:val="0"/>
              <w:autoSpaceDE w:val="0"/>
              <w:autoSpaceDN w:val="0"/>
              <w:adjustRightInd w:val="0"/>
              <w:ind w:right="142"/>
              <w:jc w:val="both"/>
              <w:rPr>
                <w:sz w:val="20"/>
                <w:szCs w:val="20"/>
              </w:rPr>
            </w:pPr>
            <w:r w:rsidRPr="005310C8">
              <w:rPr>
                <w:sz w:val="20"/>
                <w:szCs w:val="20"/>
              </w:rPr>
              <w:t>г. Нальчике по ул.</w:t>
            </w:r>
          </w:p>
          <w:p w:rsidR="00750162" w:rsidRPr="005310C8" w:rsidRDefault="00750162" w:rsidP="00517880">
            <w:pPr>
              <w:widowControl w:val="0"/>
              <w:autoSpaceDE w:val="0"/>
              <w:autoSpaceDN w:val="0"/>
              <w:adjustRightInd w:val="0"/>
              <w:jc w:val="both"/>
              <w:rPr>
                <w:sz w:val="20"/>
                <w:szCs w:val="20"/>
              </w:rPr>
            </w:pPr>
            <w:r w:rsidRPr="005310C8">
              <w:rPr>
                <w:sz w:val="20"/>
                <w:szCs w:val="20"/>
              </w:rPr>
              <w:t>2 Таманской дивизии строительство, которого осуществляется в рамках ФЦП с 2016 г. введено в эксплуатацию во втором полугодии 2017 года</w:t>
            </w:r>
          </w:p>
        </w:tc>
      </w:tr>
    </w:tbl>
    <w:p w:rsidR="00BF418F" w:rsidRPr="005310C8" w:rsidRDefault="00BF418F" w:rsidP="00517880"/>
    <w:p w:rsidR="00BF418F" w:rsidRPr="005310C8" w:rsidRDefault="00BF418F" w:rsidP="00517880"/>
    <w:p w:rsidR="00AF32A0" w:rsidRPr="005310C8" w:rsidRDefault="00AF32A0" w:rsidP="00517880">
      <w:pPr>
        <w:rPr>
          <w:b/>
          <w:sz w:val="26"/>
          <w:szCs w:val="26"/>
        </w:rPr>
        <w:sectPr w:rsidR="00AF32A0" w:rsidRPr="005310C8" w:rsidSect="009438F9">
          <w:pgSz w:w="16838" w:h="11906" w:orient="landscape"/>
          <w:pgMar w:top="1531" w:right="1134" w:bottom="1134" w:left="1134" w:header="709" w:footer="709" w:gutter="0"/>
          <w:cols w:space="708"/>
          <w:titlePg/>
          <w:docGrid w:linePitch="381"/>
        </w:sectPr>
      </w:pPr>
    </w:p>
    <w:p w:rsidR="00FC3881" w:rsidRPr="005310C8" w:rsidRDefault="00E3434A" w:rsidP="00517880">
      <w:pPr>
        <w:autoSpaceDE w:val="0"/>
        <w:autoSpaceDN w:val="0"/>
        <w:adjustRightInd w:val="0"/>
        <w:ind w:firstLine="709"/>
        <w:jc w:val="center"/>
        <w:rPr>
          <w:b/>
          <w:sz w:val="26"/>
          <w:szCs w:val="26"/>
        </w:rPr>
      </w:pPr>
      <w:r w:rsidRPr="005310C8">
        <w:rPr>
          <w:b/>
          <w:sz w:val="26"/>
          <w:szCs w:val="26"/>
        </w:rPr>
        <w:lastRenderedPageBreak/>
        <w:t xml:space="preserve">Информация о реализации государственной программы Кабардино-Балкарской Республики </w:t>
      </w:r>
      <w:r w:rsidR="00BC5326" w:rsidRPr="005310C8">
        <w:rPr>
          <w:b/>
          <w:sz w:val="26"/>
          <w:szCs w:val="26"/>
        </w:rPr>
        <w:t>«</w:t>
      </w:r>
      <w:r w:rsidR="00FC3881" w:rsidRPr="005310C8">
        <w:rPr>
          <w:b/>
          <w:sz w:val="26"/>
          <w:szCs w:val="26"/>
        </w:rPr>
        <w:t>Экономическое развитие и инновационная экономика</w:t>
      </w:r>
      <w:r w:rsidR="00BC5326" w:rsidRPr="005310C8">
        <w:rPr>
          <w:b/>
          <w:sz w:val="26"/>
          <w:szCs w:val="26"/>
        </w:rPr>
        <w:t>»</w:t>
      </w:r>
      <w:r w:rsidR="00FC3881" w:rsidRPr="005310C8">
        <w:rPr>
          <w:b/>
          <w:sz w:val="26"/>
          <w:szCs w:val="26"/>
        </w:rPr>
        <w:t xml:space="preserve"> в 2017 году</w:t>
      </w:r>
    </w:p>
    <w:p w:rsidR="00E846F8" w:rsidRPr="005310C8" w:rsidRDefault="00E846F8" w:rsidP="00517880">
      <w:pPr>
        <w:autoSpaceDE w:val="0"/>
        <w:autoSpaceDN w:val="0"/>
        <w:adjustRightInd w:val="0"/>
        <w:ind w:firstLine="709"/>
        <w:jc w:val="center"/>
        <w:rPr>
          <w:sz w:val="26"/>
          <w:szCs w:val="26"/>
        </w:rPr>
      </w:pPr>
      <w:r w:rsidRPr="005310C8">
        <w:rPr>
          <w:sz w:val="26"/>
          <w:szCs w:val="26"/>
        </w:rPr>
        <w:t>(по данным Министерства экономического развития Кабардино-Балкарской Республики)</w:t>
      </w:r>
    </w:p>
    <w:p w:rsidR="00FC3881" w:rsidRPr="005310C8" w:rsidRDefault="00FC3881" w:rsidP="00517880">
      <w:pPr>
        <w:autoSpaceDE w:val="0"/>
        <w:autoSpaceDN w:val="0"/>
        <w:adjustRightInd w:val="0"/>
        <w:ind w:firstLine="709"/>
        <w:jc w:val="both"/>
        <w:rPr>
          <w:sz w:val="26"/>
          <w:szCs w:val="26"/>
        </w:rPr>
      </w:pPr>
    </w:p>
    <w:p w:rsidR="00FC3881" w:rsidRPr="005310C8" w:rsidRDefault="00FC3881" w:rsidP="00517880">
      <w:pPr>
        <w:autoSpaceDE w:val="0"/>
        <w:autoSpaceDN w:val="0"/>
        <w:adjustRightInd w:val="0"/>
        <w:ind w:firstLine="709"/>
        <w:jc w:val="both"/>
        <w:rPr>
          <w:sz w:val="26"/>
          <w:szCs w:val="26"/>
        </w:rPr>
      </w:pPr>
      <w:r w:rsidRPr="005310C8">
        <w:rPr>
          <w:sz w:val="26"/>
          <w:szCs w:val="26"/>
        </w:rPr>
        <w:t xml:space="preserve">Целью Государственной программы Кабардино-Балкарской Республики </w:t>
      </w:r>
      <w:r w:rsidR="00BC5326" w:rsidRPr="005310C8">
        <w:rPr>
          <w:sz w:val="26"/>
          <w:szCs w:val="26"/>
        </w:rPr>
        <w:t>«</w:t>
      </w:r>
      <w:r w:rsidRPr="005310C8">
        <w:rPr>
          <w:sz w:val="26"/>
          <w:szCs w:val="26"/>
        </w:rPr>
        <w:t>Экономическое развитие и инновационная экономика</w:t>
      </w:r>
      <w:r w:rsidR="00BC5326" w:rsidRPr="005310C8">
        <w:rPr>
          <w:sz w:val="26"/>
          <w:szCs w:val="26"/>
        </w:rPr>
        <w:t>»</w:t>
      </w:r>
      <w:r w:rsidRPr="005310C8">
        <w:rPr>
          <w:sz w:val="26"/>
          <w:szCs w:val="26"/>
        </w:rPr>
        <w:t xml:space="preserve"> является достижение высокого экономического роста республики, основанного на модернизации экономики, внедрении инноваций, постоянном технологическом совершенствовании, формировании благоприятной инвестиционной среды, создании благоприятных условий ведения предпринимательской деятельности для привлечения инвестиций в экономику Кабардино-Балкарской Республики, расширении использования специальных механизмов привлечения инвестиций, повышении темпов развития малого и среднего предпринимательства как одного из факторов социально-экономического развития Кабардино-Балкарской Республики, повышение качества и доступности государственных и муниципальных услуг, снижение административных барьеров.</w:t>
      </w:r>
    </w:p>
    <w:p w:rsidR="00FC3881" w:rsidRPr="005310C8" w:rsidRDefault="00FC3881" w:rsidP="00517880">
      <w:pPr>
        <w:autoSpaceDE w:val="0"/>
        <w:autoSpaceDN w:val="0"/>
        <w:adjustRightInd w:val="0"/>
        <w:ind w:firstLine="709"/>
        <w:jc w:val="both"/>
        <w:rPr>
          <w:sz w:val="26"/>
          <w:szCs w:val="26"/>
        </w:rPr>
      </w:pPr>
      <w:r w:rsidRPr="005310C8">
        <w:rPr>
          <w:sz w:val="26"/>
          <w:szCs w:val="26"/>
        </w:rPr>
        <w:t xml:space="preserve">На реализацию программы в 2017 году было предусмотрено </w:t>
      </w:r>
      <w:r w:rsidRPr="005310C8">
        <w:rPr>
          <w:sz w:val="26"/>
          <w:szCs w:val="26"/>
        </w:rPr>
        <w:br/>
        <w:t>1167,3 млн рублей, в том числе 413,4 млн рублей за счет средств республиканского бюджета и 753,9 млн рублей за счет средств федерального бюджета. Фактическое финансирование программы составило 1103,</w:t>
      </w:r>
      <w:r w:rsidR="00C4010E">
        <w:rPr>
          <w:sz w:val="26"/>
          <w:szCs w:val="26"/>
        </w:rPr>
        <w:t>6</w:t>
      </w:r>
      <w:r w:rsidRPr="005310C8">
        <w:rPr>
          <w:sz w:val="26"/>
          <w:szCs w:val="26"/>
        </w:rPr>
        <w:t xml:space="preserve"> </w:t>
      </w:r>
      <w:proofErr w:type="gramStart"/>
      <w:r w:rsidRPr="005310C8">
        <w:rPr>
          <w:sz w:val="26"/>
          <w:szCs w:val="26"/>
        </w:rPr>
        <w:t>млн</w:t>
      </w:r>
      <w:proofErr w:type="gramEnd"/>
      <w:r w:rsidRPr="005310C8">
        <w:rPr>
          <w:sz w:val="26"/>
          <w:szCs w:val="26"/>
        </w:rPr>
        <w:t xml:space="preserve"> рублей (94,5% от планового объема финансирования), в том числе 349,8 млн рублей (84,6% от планового объема финансирования) за счет средств республиканского </w:t>
      </w:r>
      <w:r w:rsidR="00A2661E" w:rsidRPr="005310C8">
        <w:rPr>
          <w:sz w:val="26"/>
          <w:szCs w:val="26"/>
        </w:rPr>
        <w:t>бюджета и</w:t>
      </w:r>
      <w:r w:rsidRPr="005310C8">
        <w:rPr>
          <w:sz w:val="26"/>
          <w:szCs w:val="26"/>
        </w:rPr>
        <w:t xml:space="preserve"> 753,8 млн рублей (100% от планового объема финансирования) за счет средств федерального бюджета.</w:t>
      </w:r>
    </w:p>
    <w:p w:rsidR="00FC3881" w:rsidRPr="005310C8" w:rsidRDefault="00FC3881" w:rsidP="00517880">
      <w:pPr>
        <w:pStyle w:val="ab"/>
        <w:ind w:left="0"/>
        <w:rPr>
          <w:sz w:val="26"/>
          <w:szCs w:val="26"/>
        </w:rPr>
      </w:pPr>
      <w:r w:rsidRPr="005310C8">
        <w:rPr>
          <w:sz w:val="26"/>
          <w:szCs w:val="26"/>
        </w:rPr>
        <w:t xml:space="preserve">В рамках реализации подпрограммы </w:t>
      </w:r>
      <w:r w:rsidR="00BC5326" w:rsidRPr="005310C8">
        <w:rPr>
          <w:color w:val="000000" w:themeColor="text1"/>
          <w:sz w:val="26"/>
          <w:szCs w:val="26"/>
        </w:rPr>
        <w:t>«</w:t>
      </w:r>
      <w:hyperlink r:id="rId13" w:history="1">
        <w:r w:rsidRPr="005310C8">
          <w:rPr>
            <w:color w:val="000000" w:themeColor="text1"/>
            <w:sz w:val="26"/>
            <w:szCs w:val="26"/>
          </w:rPr>
          <w:t>Формирование</w:t>
        </w:r>
      </w:hyperlink>
      <w:r w:rsidRPr="005310C8">
        <w:rPr>
          <w:color w:val="000000" w:themeColor="text1"/>
          <w:sz w:val="26"/>
          <w:szCs w:val="26"/>
        </w:rPr>
        <w:t xml:space="preserve"> благоприятной инвестиционной среды</w:t>
      </w:r>
      <w:r w:rsidR="00BC5326" w:rsidRPr="005310C8">
        <w:rPr>
          <w:color w:val="000000" w:themeColor="text1"/>
          <w:sz w:val="26"/>
          <w:szCs w:val="26"/>
        </w:rPr>
        <w:t>»</w:t>
      </w:r>
      <w:r w:rsidRPr="005310C8">
        <w:rPr>
          <w:sz w:val="26"/>
          <w:szCs w:val="26"/>
        </w:rPr>
        <w:t>, а также рамках реализации государственной политики в области повышения инвестиционной привлекательности Кабардино-Балкарской Республики продолжается работа по основным направлениям, связанным с совершенствованием законодательного, организационного, инфраструктурного и информационного обеспечения инвестиционной деятельности. Финансирование подпрограммы за счет бюджетных средств в 2017 году не осуществлялось.</w:t>
      </w:r>
    </w:p>
    <w:p w:rsidR="00FC3881" w:rsidRPr="005310C8" w:rsidRDefault="00FC3881" w:rsidP="00517880">
      <w:pPr>
        <w:ind w:firstLine="709"/>
        <w:contextualSpacing/>
        <w:jc w:val="both"/>
        <w:rPr>
          <w:rFonts w:eastAsia="Calibri"/>
          <w:sz w:val="26"/>
          <w:szCs w:val="26"/>
        </w:rPr>
      </w:pPr>
      <w:r w:rsidRPr="005310C8">
        <w:rPr>
          <w:rFonts w:eastAsia="Calibri"/>
          <w:sz w:val="26"/>
          <w:szCs w:val="26"/>
        </w:rPr>
        <w:t>В 2017 году продолжилась реализация крупных и значимых инвестиционных проектов в приоритетных отраслях экономики, общая стоимость которых достигает более 1 трлн рублей.</w:t>
      </w:r>
    </w:p>
    <w:p w:rsidR="00FC3881" w:rsidRPr="005310C8" w:rsidRDefault="00FC3881" w:rsidP="00517880">
      <w:pPr>
        <w:pStyle w:val="ab"/>
        <w:ind w:left="0"/>
        <w:rPr>
          <w:sz w:val="26"/>
          <w:szCs w:val="26"/>
        </w:rPr>
      </w:pPr>
      <w:r w:rsidRPr="005310C8">
        <w:rPr>
          <w:sz w:val="26"/>
          <w:szCs w:val="26"/>
        </w:rPr>
        <w:t>С оказанием мер государственной поддержки в республике реализуются следующие крупные проекты:</w:t>
      </w:r>
    </w:p>
    <w:p w:rsidR="00FC3881" w:rsidRPr="005310C8" w:rsidRDefault="00BC5326" w:rsidP="00517880">
      <w:pPr>
        <w:pStyle w:val="ab"/>
        <w:ind w:left="0"/>
        <w:rPr>
          <w:sz w:val="26"/>
          <w:szCs w:val="26"/>
        </w:rPr>
      </w:pPr>
      <w:r w:rsidRPr="005310C8">
        <w:rPr>
          <w:sz w:val="26"/>
          <w:szCs w:val="26"/>
        </w:rPr>
        <w:t>«</w:t>
      </w:r>
      <w:r w:rsidR="00FC3881" w:rsidRPr="005310C8">
        <w:rPr>
          <w:sz w:val="26"/>
          <w:szCs w:val="26"/>
        </w:rPr>
        <w:t>Создание современной цифровой медицинской рентгеновской техники</w:t>
      </w:r>
      <w:r w:rsidRPr="005310C8">
        <w:rPr>
          <w:sz w:val="26"/>
          <w:szCs w:val="26"/>
        </w:rPr>
        <w:t>»</w:t>
      </w:r>
      <w:r w:rsidR="00FC3881" w:rsidRPr="005310C8">
        <w:rPr>
          <w:sz w:val="26"/>
          <w:szCs w:val="26"/>
        </w:rPr>
        <w:t>;</w:t>
      </w:r>
    </w:p>
    <w:p w:rsidR="00FC3881" w:rsidRPr="005310C8" w:rsidRDefault="00BC5326" w:rsidP="00517880">
      <w:pPr>
        <w:pStyle w:val="ab"/>
        <w:ind w:left="0"/>
        <w:rPr>
          <w:sz w:val="26"/>
          <w:szCs w:val="26"/>
        </w:rPr>
      </w:pPr>
      <w:r w:rsidRPr="005310C8">
        <w:rPr>
          <w:sz w:val="26"/>
          <w:szCs w:val="26"/>
        </w:rPr>
        <w:t>«</w:t>
      </w:r>
      <w:r w:rsidR="00FC3881" w:rsidRPr="005310C8">
        <w:rPr>
          <w:sz w:val="26"/>
          <w:szCs w:val="26"/>
        </w:rPr>
        <w:t xml:space="preserve">Создание в Кабардино-Балкарской Республике </w:t>
      </w:r>
      <w:proofErr w:type="spellStart"/>
      <w:r w:rsidR="00FC3881" w:rsidRPr="005310C8">
        <w:rPr>
          <w:sz w:val="26"/>
          <w:szCs w:val="26"/>
        </w:rPr>
        <w:t>птицекомплекса</w:t>
      </w:r>
      <w:proofErr w:type="spellEnd"/>
      <w:r w:rsidR="00FC3881" w:rsidRPr="005310C8">
        <w:rPr>
          <w:sz w:val="26"/>
          <w:szCs w:val="26"/>
        </w:rPr>
        <w:t xml:space="preserve"> по производству 18 670 тонн мяса бройлера и 11 980 тонн мяса индейки в едином технологическом цикле суммарной мощностью 30 650 тонн мяса птицы в год (живой вес)</w:t>
      </w:r>
      <w:r w:rsidRPr="005310C8">
        <w:rPr>
          <w:sz w:val="26"/>
          <w:szCs w:val="26"/>
        </w:rPr>
        <w:t>»</w:t>
      </w:r>
      <w:r w:rsidR="00FC3881" w:rsidRPr="005310C8">
        <w:rPr>
          <w:sz w:val="26"/>
          <w:szCs w:val="26"/>
        </w:rPr>
        <w:t>;</w:t>
      </w:r>
    </w:p>
    <w:p w:rsidR="00FC3881" w:rsidRPr="005310C8" w:rsidRDefault="00BC5326" w:rsidP="00517880">
      <w:pPr>
        <w:pStyle w:val="ab"/>
        <w:ind w:left="0" w:firstLine="708"/>
        <w:rPr>
          <w:sz w:val="26"/>
          <w:szCs w:val="26"/>
        </w:rPr>
      </w:pPr>
      <w:r w:rsidRPr="005310C8">
        <w:rPr>
          <w:sz w:val="26"/>
          <w:szCs w:val="26"/>
        </w:rPr>
        <w:t>«</w:t>
      </w:r>
      <w:r w:rsidR="00FC3881" w:rsidRPr="005310C8">
        <w:rPr>
          <w:sz w:val="26"/>
          <w:szCs w:val="26"/>
        </w:rPr>
        <w:t>ETANA PET I по производству полиэтилентерефталата</w:t>
      </w:r>
      <w:r w:rsidRPr="005310C8">
        <w:rPr>
          <w:sz w:val="26"/>
          <w:szCs w:val="26"/>
        </w:rPr>
        <w:t>»</w:t>
      </w:r>
      <w:r w:rsidR="00FC3881" w:rsidRPr="005310C8">
        <w:rPr>
          <w:sz w:val="26"/>
          <w:szCs w:val="26"/>
        </w:rPr>
        <w:t xml:space="preserve">. </w:t>
      </w:r>
    </w:p>
    <w:p w:rsidR="00FC3881" w:rsidRPr="005310C8" w:rsidRDefault="00FC3881" w:rsidP="00517880">
      <w:pPr>
        <w:pStyle w:val="ab"/>
        <w:ind w:left="0" w:firstLine="708"/>
        <w:rPr>
          <w:rFonts w:eastAsia="Calibri"/>
          <w:sz w:val="26"/>
          <w:szCs w:val="26"/>
        </w:rPr>
      </w:pPr>
      <w:r w:rsidRPr="005310C8">
        <w:rPr>
          <w:rFonts w:eastAsia="Calibri"/>
          <w:sz w:val="26"/>
          <w:szCs w:val="26"/>
        </w:rPr>
        <w:t xml:space="preserve">Актуализирован перечень из 90 наиболее крупных инвестиционных проектов КБР, реализуемых и (или) планируемых к реализации в различных отраслях экономики: промышленность, энергетика, транспорт, агропромышленный комплекс, туризм, жилищное хозяйство, экология. Общая </w:t>
      </w:r>
      <w:r w:rsidRPr="005310C8">
        <w:rPr>
          <w:rFonts w:eastAsia="Calibri"/>
          <w:sz w:val="26"/>
          <w:szCs w:val="26"/>
        </w:rPr>
        <w:lastRenderedPageBreak/>
        <w:t>стоимость проектов составляет свыше 1 300 млрд рублей. Количество создаваемых рабочих мест около 75 тысяч.</w:t>
      </w:r>
    </w:p>
    <w:p w:rsidR="00FC3881" w:rsidRPr="005310C8" w:rsidRDefault="00FC3881" w:rsidP="00517880">
      <w:pPr>
        <w:pStyle w:val="ab"/>
        <w:ind w:left="0"/>
        <w:rPr>
          <w:sz w:val="26"/>
          <w:szCs w:val="26"/>
        </w:rPr>
      </w:pPr>
      <w:r w:rsidRPr="005310C8">
        <w:rPr>
          <w:sz w:val="26"/>
          <w:szCs w:val="26"/>
        </w:rPr>
        <w:t xml:space="preserve">Продолжается работа над созданием особых экономических зон в Кабардино-Балкарской Республике на территориях Эльбрусского и Зольского районов Кабардино-Балкарской Республики в соответствии с принятым Комплексом мероприятий по разработке Перспективного плана развития туристско-рекреационной особой экономической зоны на территориях Эльбрусского и Зольского муниципальных районов Кабардино-Балкарской Республики и порядка их финансирования, в целях реализации которого утвержден план мероприятий по развитию туристско-рекреационной ОЭЗ в Эльбрусском районе республики (ВТРК </w:t>
      </w:r>
      <w:r w:rsidR="00BC5326" w:rsidRPr="005310C8">
        <w:rPr>
          <w:sz w:val="26"/>
          <w:szCs w:val="26"/>
        </w:rPr>
        <w:t>«</w:t>
      </w:r>
      <w:r w:rsidRPr="005310C8">
        <w:rPr>
          <w:sz w:val="26"/>
          <w:szCs w:val="26"/>
        </w:rPr>
        <w:t>Эльбрус</w:t>
      </w:r>
      <w:r w:rsidR="00BC5326" w:rsidRPr="005310C8">
        <w:rPr>
          <w:sz w:val="26"/>
          <w:szCs w:val="26"/>
        </w:rPr>
        <w:t>»</w:t>
      </w:r>
      <w:r w:rsidRPr="005310C8">
        <w:rPr>
          <w:sz w:val="26"/>
          <w:szCs w:val="26"/>
        </w:rPr>
        <w:t xml:space="preserve">). Документ затрагивает ключевые вопросы развития ВТРК </w:t>
      </w:r>
      <w:r w:rsidR="00BC5326" w:rsidRPr="005310C8">
        <w:rPr>
          <w:sz w:val="26"/>
          <w:szCs w:val="26"/>
        </w:rPr>
        <w:t>«</w:t>
      </w:r>
      <w:r w:rsidRPr="005310C8">
        <w:rPr>
          <w:sz w:val="26"/>
          <w:szCs w:val="26"/>
        </w:rPr>
        <w:t>Эльбрус</w:t>
      </w:r>
      <w:r w:rsidR="00BC5326" w:rsidRPr="005310C8">
        <w:rPr>
          <w:sz w:val="26"/>
          <w:szCs w:val="26"/>
        </w:rPr>
        <w:t>»</w:t>
      </w:r>
      <w:r w:rsidRPr="005310C8">
        <w:rPr>
          <w:sz w:val="26"/>
          <w:szCs w:val="26"/>
        </w:rPr>
        <w:t xml:space="preserve"> до 2018 года включительно. Согласно плану, АО </w:t>
      </w:r>
      <w:r w:rsidR="00BC5326" w:rsidRPr="005310C8">
        <w:rPr>
          <w:sz w:val="26"/>
          <w:szCs w:val="26"/>
        </w:rPr>
        <w:t>«</w:t>
      </w:r>
      <w:r w:rsidRPr="005310C8">
        <w:rPr>
          <w:sz w:val="26"/>
          <w:szCs w:val="26"/>
        </w:rPr>
        <w:t>КСК</w:t>
      </w:r>
      <w:r w:rsidR="00BC5326" w:rsidRPr="005310C8">
        <w:rPr>
          <w:sz w:val="26"/>
          <w:szCs w:val="26"/>
        </w:rPr>
        <w:t>»</w:t>
      </w:r>
      <w:r w:rsidRPr="005310C8">
        <w:rPr>
          <w:sz w:val="26"/>
          <w:szCs w:val="26"/>
        </w:rPr>
        <w:t xml:space="preserve"> совместно с Правительством Кабардино-Балкарии и при поддержке Минкавказа России продолжит строительство новых горнолыжных трасс и систем искусственного </w:t>
      </w:r>
      <w:proofErr w:type="spellStart"/>
      <w:r w:rsidRPr="005310C8">
        <w:rPr>
          <w:sz w:val="26"/>
          <w:szCs w:val="26"/>
        </w:rPr>
        <w:t>снегообразования</w:t>
      </w:r>
      <w:proofErr w:type="spellEnd"/>
      <w:r w:rsidRPr="005310C8">
        <w:rPr>
          <w:sz w:val="26"/>
          <w:szCs w:val="26"/>
        </w:rPr>
        <w:t xml:space="preserve">. Запланирована реализация мероприятий по благоустройству курорта и прилегающих территорий, улучшению качества предоставляемых услуг. Большое внимание будет уделено формированию и дальнейшему соблюдению при застройке единого архитектурного стиля ВТРК </w:t>
      </w:r>
      <w:r w:rsidR="00BC5326" w:rsidRPr="005310C8">
        <w:rPr>
          <w:sz w:val="26"/>
          <w:szCs w:val="26"/>
        </w:rPr>
        <w:t>«</w:t>
      </w:r>
      <w:r w:rsidRPr="005310C8">
        <w:rPr>
          <w:sz w:val="26"/>
          <w:szCs w:val="26"/>
        </w:rPr>
        <w:t>Эльбрус</w:t>
      </w:r>
      <w:r w:rsidR="00BC5326" w:rsidRPr="005310C8">
        <w:rPr>
          <w:sz w:val="26"/>
          <w:szCs w:val="26"/>
        </w:rPr>
        <w:t>»</w:t>
      </w:r>
      <w:r w:rsidRPr="005310C8">
        <w:rPr>
          <w:sz w:val="26"/>
          <w:szCs w:val="26"/>
        </w:rPr>
        <w:t xml:space="preserve">, который будет разработан в рамках проекта планировки территории ОЭЗ, в настоящее время создаваемого АО </w:t>
      </w:r>
      <w:r w:rsidR="00BC5326" w:rsidRPr="005310C8">
        <w:rPr>
          <w:sz w:val="26"/>
          <w:szCs w:val="26"/>
        </w:rPr>
        <w:t>«</w:t>
      </w:r>
      <w:r w:rsidRPr="005310C8">
        <w:rPr>
          <w:sz w:val="26"/>
          <w:szCs w:val="26"/>
        </w:rPr>
        <w:t>КСК</w:t>
      </w:r>
      <w:r w:rsidR="00BC5326" w:rsidRPr="005310C8">
        <w:rPr>
          <w:sz w:val="26"/>
          <w:szCs w:val="26"/>
        </w:rPr>
        <w:t>»</w:t>
      </w:r>
      <w:r w:rsidRPr="005310C8">
        <w:rPr>
          <w:sz w:val="26"/>
          <w:szCs w:val="26"/>
        </w:rPr>
        <w:t xml:space="preserve">. </w:t>
      </w:r>
    </w:p>
    <w:p w:rsidR="00FC3881" w:rsidRPr="005310C8" w:rsidRDefault="00FC3881" w:rsidP="00517880">
      <w:pPr>
        <w:pStyle w:val="ab"/>
        <w:ind w:left="0"/>
        <w:rPr>
          <w:sz w:val="26"/>
          <w:szCs w:val="26"/>
        </w:rPr>
      </w:pPr>
      <w:r w:rsidRPr="005310C8">
        <w:rPr>
          <w:sz w:val="26"/>
          <w:szCs w:val="26"/>
        </w:rPr>
        <w:t xml:space="preserve">Наряду с созданием в Кабардино-Балкарской Республике ОЭЗ туристско-рекреационного типа, предусмотрено и создание высокотехнологичного промышленного парка, включающего в себя современные предприятия по производству полиэтилентерефталата, терефталевой и уксусной кислоты, а также комплексов по производству бутилированной питьевой воды и транспортной логистики. </w:t>
      </w:r>
    </w:p>
    <w:p w:rsidR="00FC3881" w:rsidRPr="005310C8" w:rsidRDefault="00FC3881" w:rsidP="00517880">
      <w:pPr>
        <w:pStyle w:val="ab"/>
        <w:ind w:left="0"/>
        <w:rPr>
          <w:sz w:val="26"/>
          <w:szCs w:val="26"/>
        </w:rPr>
      </w:pPr>
      <w:r w:rsidRPr="005310C8">
        <w:rPr>
          <w:sz w:val="26"/>
          <w:szCs w:val="26"/>
        </w:rPr>
        <w:t xml:space="preserve">7 ноября 2016 г. в ходе XXI регулярной встречи Глав Правительств Российской Федерации и Китайской Народной Республики в г. Санкт-Петербурге подписано Генеральное соглашение между Правительством Кабардино-Балкарской Республики, компанией </w:t>
      </w:r>
      <w:r w:rsidR="00BC5326" w:rsidRPr="005310C8">
        <w:rPr>
          <w:sz w:val="26"/>
          <w:szCs w:val="26"/>
        </w:rPr>
        <w:t>«</w:t>
      </w:r>
      <w:r w:rsidRPr="005310C8">
        <w:rPr>
          <w:sz w:val="26"/>
          <w:szCs w:val="26"/>
        </w:rPr>
        <w:t>Этана</w:t>
      </w:r>
      <w:r w:rsidR="00BC5326" w:rsidRPr="005310C8">
        <w:rPr>
          <w:sz w:val="26"/>
          <w:szCs w:val="26"/>
        </w:rPr>
        <w:t>»</w:t>
      </w:r>
      <w:r w:rsidRPr="005310C8">
        <w:rPr>
          <w:sz w:val="26"/>
          <w:szCs w:val="26"/>
        </w:rPr>
        <w:t xml:space="preserve"> и компаниями Китайской Народной Республики CPTDC и CKCEC о сотрудничестве при создании промышленного комплекса в Кабардино-Балкарской Республике.</w:t>
      </w:r>
    </w:p>
    <w:p w:rsidR="00FC3881" w:rsidRPr="005310C8" w:rsidRDefault="00FC3881" w:rsidP="00517880">
      <w:pPr>
        <w:pStyle w:val="ab"/>
        <w:ind w:left="0"/>
        <w:rPr>
          <w:sz w:val="26"/>
          <w:szCs w:val="26"/>
        </w:rPr>
      </w:pPr>
      <w:r w:rsidRPr="005310C8">
        <w:rPr>
          <w:sz w:val="26"/>
          <w:szCs w:val="26"/>
        </w:rPr>
        <w:t xml:space="preserve">В соответствии с протокольными поручениями </w:t>
      </w:r>
      <w:proofErr w:type="spellStart"/>
      <w:r w:rsidRPr="005310C8">
        <w:rPr>
          <w:sz w:val="26"/>
          <w:szCs w:val="26"/>
        </w:rPr>
        <w:t>Минпромторгом</w:t>
      </w:r>
      <w:proofErr w:type="spellEnd"/>
      <w:r w:rsidRPr="005310C8">
        <w:rPr>
          <w:sz w:val="26"/>
          <w:szCs w:val="26"/>
        </w:rPr>
        <w:t xml:space="preserve"> КБР разработан проект подпрограммы </w:t>
      </w:r>
      <w:r w:rsidR="00BC5326" w:rsidRPr="005310C8">
        <w:rPr>
          <w:sz w:val="26"/>
          <w:szCs w:val="26"/>
        </w:rPr>
        <w:t>«</w:t>
      </w:r>
      <w:r w:rsidRPr="005310C8">
        <w:rPr>
          <w:sz w:val="26"/>
          <w:szCs w:val="26"/>
        </w:rPr>
        <w:t xml:space="preserve">Создание в Кабардино-Балкарской Республике промышленного комплекса </w:t>
      </w:r>
      <w:r w:rsidR="00BC5326" w:rsidRPr="005310C8">
        <w:rPr>
          <w:sz w:val="26"/>
          <w:szCs w:val="26"/>
        </w:rPr>
        <w:t>«</w:t>
      </w:r>
      <w:r w:rsidRPr="005310C8">
        <w:rPr>
          <w:sz w:val="26"/>
          <w:szCs w:val="26"/>
        </w:rPr>
        <w:t>Этана</w:t>
      </w:r>
      <w:r w:rsidR="00BC5326" w:rsidRPr="005310C8">
        <w:rPr>
          <w:sz w:val="26"/>
          <w:szCs w:val="26"/>
        </w:rPr>
        <w:t>»</w:t>
      </w:r>
      <w:r w:rsidRPr="005310C8">
        <w:rPr>
          <w:sz w:val="26"/>
          <w:szCs w:val="26"/>
        </w:rPr>
        <w:t xml:space="preserve"> на 2017-2020 годы, реализация которой запланирована в рамках государственной программы Кабардино-Балкарской Республики </w:t>
      </w:r>
      <w:r w:rsidR="00BC5326" w:rsidRPr="005310C8">
        <w:rPr>
          <w:sz w:val="26"/>
          <w:szCs w:val="26"/>
        </w:rPr>
        <w:t>«</w:t>
      </w:r>
      <w:r w:rsidRPr="005310C8">
        <w:rPr>
          <w:sz w:val="26"/>
          <w:szCs w:val="26"/>
        </w:rPr>
        <w:t>Развитие промышленности и торговли в Кабардино-Балкарской Республике</w:t>
      </w:r>
      <w:r w:rsidR="00BC5326" w:rsidRPr="005310C8">
        <w:rPr>
          <w:sz w:val="26"/>
          <w:szCs w:val="26"/>
        </w:rPr>
        <w:t>»</w:t>
      </w:r>
      <w:r w:rsidRPr="005310C8">
        <w:rPr>
          <w:sz w:val="26"/>
          <w:szCs w:val="26"/>
        </w:rPr>
        <w:t xml:space="preserve"> на 2013-2020 годы.</w:t>
      </w:r>
    </w:p>
    <w:p w:rsidR="00FC3881" w:rsidRPr="005310C8" w:rsidRDefault="00FC3881" w:rsidP="00517880">
      <w:pPr>
        <w:pStyle w:val="ab"/>
        <w:ind w:left="0"/>
        <w:rPr>
          <w:sz w:val="26"/>
          <w:szCs w:val="26"/>
        </w:rPr>
      </w:pPr>
      <w:r w:rsidRPr="005310C8">
        <w:rPr>
          <w:sz w:val="26"/>
          <w:szCs w:val="26"/>
        </w:rPr>
        <w:t>Инвестиционные проекты с большими сроками окупаемости, высокими рисками, низкой нормой отдачи на вложенный капитал, как правило, не являются привлекательными для бизнеса, а государство не является эффективным собственником таких объектов. Реализация таких инвестиционных проектов, имеющих общегосударственное значение возможно на условиях государственно-частного партнерства (далее – ГЧП).</w:t>
      </w:r>
    </w:p>
    <w:p w:rsidR="00FC3881" w:rsidRPr="005310C8" w:rsidRDefault="00FC3881" w:rsidP="00517880">
      <w:pPr>
        <w:pStyle w:val="ab"/>
        <w:ind w:left="0"/>
        <w:rPr>
          <w:sz w:val="26"/>
          <w:szCs w:val="26"/>
        </w:rPr>
      </w:pPr>
      <w:r w:rsidRPr="005310C8">
        <w:rPr>
          <w:sz w:val="26"/>
          <w:szCs w:val="26"/>
        </w:rPr>
        <w:t xml:space="preserve">В республике на региональном уровне сформирована необходимая для успешной реализации проектов ГЧП нормативно-правовая база в соответствии с Федеральным законом от 13 июля 2015 г. № 224-ФЗ </w:t>
      </w:r>
      <w:r w:rsidR="00BC5326" w:rsidRPr="005310C8">
        <w:rPr>
          <w:sz w:val="26"/>
          <w:szCs w:val="26"/>
        </w:rPr>
        <w:t>«</w:t>
      </w:r>
      <w:r w:rsidRPr="005310C8">
        <w:rPr>
          <w:sz w:val="26"/>
          <w:szCs w:val="26"/>
        </w:rPr>
        <w:t xml:space="preserve">О государственно-частном </w:t>
      </w:r>
      <w:r w:rsidRPr="005310C8">
        <w:rPr>
          <w:sz w:val="26"/>
          <w:szCs w:val="26"/>
        </w:rPr>
        <w:lastRenderedPageBreak/>
        <w:t>партнерстве, муниципально-частном партнерстве в Российской Федерации и о внесении изменений в отдельные законодательные акты Российской Федерации</w:t>
      </w:r>
      <w:r w:rsidR="00BC5326" w:rsidRPr="005310C8">
        <w:rPr>
          <w:sz w:val="26"/>
          <w:szCs w:val="26"/>
        </w:rPr>
        <w:t>»</w:t>
      </w:r>
      <w:r w:rsidRPr="005310C8">
        <w:rPr>
          <w:sz w:val="26"/>
          <w:szCs w:val="26"/>
        </w:rPr>
        <w:t>.</w:t>
      </w:r>
    </w:p>
    <w:p w:rsidR="00FC3881" w:rsidRPr="005310C8" w:rsidRDefault="00FC3881" w:rsidP="00517880">
      <w:pPr>
        <w:pStyle w:val="ab"/>
        <w:ind w:left="0"/>
        <w:rPr>
          <w:sz w:val="26"/>
          <w:szCs w:val="26"/>
        </w:rPr>
      </w:pPr>
      <w:r w:rsidRPr="005310C8">
        <w:rPr>
          <w:sz w:val="26"/>
          <w:szCs w:val="26"/>
        </w:rPr>
        <w:t>Актуализировано законодательство, регулирующее вопросы инвестиционной деятельности:</w:t>
      </w:r>
    </w:p>
    <w:p w:rsidR="00FC3881" w:rsidRPr="005310C8" w:rsidRDefault="00FC3881" w:rsidP="00517880">
      <w:pPr>
        <w:ind w:firstLine="709"/>
        <w:contextualSpacing/>
        <w:jc w:val="both"/>
        <w:rPr>
          <w:rFonts w:eastAsia="Calibri"/>
          <w:sz w:val="26"/>
          <w:szCs w:val="26"/>
        </w:rPr>
      </w:pPr>
      <w:r w:rsidRPr="005310C8">
        <w:rPr>
          <w:rFonts w:eastAsia="Calibri"/>
          <w:sz w:val="26"/>
          <w:szCs w:val="26"/>
        </w:rPr>
        <w:t xml:space="preserve">Закон Кабардино-Балкарской Республики от 14 июля 2017 г. № 27-РЗ </w:t>
      </w:r>
      <w:r w:rsidR="00BC5326" w:rsidRPr="005310C8">
        <w:rPr>
          <w:rFonts w:eastAsia="Calibri"/>
          <w:sz w:val="26"/>
          <w:szCs w:val="26"/>
        </w:rPr>
        <w:t>«</w:t>
      </w:r>
      <w:r w:rsidRPr="005310C8">
        <w:rPr>
          <w:rFonts w:eastAsia="Calibri"/>
          <w:sz w:val="26"/>
          <w:szCs w:val="26"/>
        </w:rPr>
        <w:t>Об индустриальных (промышленных) парках в Кабардино-Балкарской Республике</w:t>
      </w:r>
      <w:r w:rsidR="00BC5326" w:rsidRPr="005310C8">
        <w:rPr>
          <w:rFonts w:eastAsia="Calibri"/>
          <w:sz w:val="26"/>
          <w:szCs w:val="26"/>
        </w:rPr>
        <w:t>»</w:t>
      </w:r>
      <w:r w:rsidRPr="005310C8">
        <w:rPr>
          <w:rFonts w:eastAsia="Calibri"/>
          <w:sz w:val="26"/>
          <w:szCs w:val="26"/>
        </w:rPr>
        <w:t>;</w:t>
      </w:r>
    </w:p>
    <w:p w:rsidR="00FC3881" w:rsidRPr="005310C8" w:rsidRDefault="00FC3881" w:rsidP="00517880">
      <w:pPr>
        <w:ind w:firstLine="709"/>
        <w:contextualSpacing/>
        <w:jc w:val="both"/>
        <w:rPr>
          <w:rFonts w:eastAsia="Calibri"/>
          <w:sz w:val="26"/>
          <w:szCs w:val="26"/>
        </w:rPr>
      </w:pPr>
      <w:r w:rsidRPr="005310C8">
        <w:rPr>
          <w:rFonts w:eastAsia="Calibri"/>
          <w:sz w:val="26"/>
          <w:szCs w:val="26"/>
        </w:rPr>
        <w:t xml:space="preserve">Закон Кабардино-Балкарской Республики </w:t>
      </w:r>
      <w:r w:rsidR="00BC5326" w:rsidRPr="005310C8">
        <w:rPr>
          <w:rFonts w:eastAsia="Calibri"/>
          <w:sz w:val="26"/>
          <w:szCs w:val="26"/>
        </w:rPr>
        <w:t>«</w:t>
      </w:r>
      <w:r w:rsidRPr="005310C8">
        <w:rPr>
          <w:rFonts w:eastAsia="Calibri"/>
          <w:sz w:val="26"/>
          <w:szCs w:val="26"/>
        </w:rPr>
        <w:t xml:space="preserve">О внесении изменений в Закон Кабардино-Балкарской Республики </w:t>
      </w:r>
      <w:r w:rsidR="00BC5326" w:rsidRPr="005310C8">
        <w:rPr>
          <w:rFonts w:eastAsia="Calibri"/>
          <w:sz w:val="26"/>
          <w:szCs w:val="26"/>
        </w:rPr>
        <w:t>«</w:t>
      </w:r>
      <w:r w:rsidRPr="005310C8">
        <w:rPr>
          <w:rFonts w:eastAsia="Calibri"/>
          <w:sz w:val="26"/>
          <w:szCs w:val="26"/>
        </w:rPr>
        <w:t>Об инвестиционной деятельности в Кабардино-Балкарской Республике</w:t>
      </w:r>
      <w:r w:rsidR="00BC5326" w:rsidRPr="005310C8">
        <w:rPr>
          <w:rFonts w:eastAsia="Calibri"/>
          <w:sz w:val="26"/>
          <w:szCs w:val="26"/>
        </w:rPr>
        <w:t>»</w:t>
      </w:r>
      <w:r w:rsidRPr="005310C8">
        <w:rPr>
          <w:rFonts w:eastAsia="Calibri"/>
          <w:sz w:val="26"/>
          <w:szCs w:val="26"/>
        </w:rPr>
        <w:t xml:space="preserve"> и Закон Кабардино-Балкарской Республики </w:t>
      </w:r>
      <w:r w:rsidR="00BC5326" w:rsidRPr="005310C8">
        <w:rPr>
          <w:rFonts w:eastAsia="Calibri"/>
          <w:sz w:val="26"/>
          <w:szCs w:val="26"/>
        </w:rPr>
        <w:t>«</w:t>
      </w:r>
      <w:r w:rsidRPr="005310C8">
        <w:rPr>
          <w:rFonts w:eastAsia="Calibri"/>
          <w:sz w:val="26"/>
          <w:szCs w:val="26"/>
        </w:rPr>
        <w:t>О предоставлении льготы по налогу на имущество организаций и понижении ставки налога на прибыль организаций субъектам инвестиционной деятельности в Кабардино-Балкарской Республике</w:t>
      </w:r>
      <w:r w:rsidR="00BC5326" w:rsidRPr="005310C8">
        <w:rPr>
          <w:rFonts w:eastAsia="Calibri"/>
          <w:sz w:val="26"/>
          <w:szCs w:val="26"/>
        </w:rPr>
        <w:t>»</w:t>
      </w:r>
      <w:r w:rsidRPr="005310C8">
        <w:rPr>
          <w:rFonts w:eastAsia="Calibri"/>
          <w:sz w:val="26"/>
          <w:szCs w:val="26"/>
        </w:rPr>
        <w:t>;</w:t>
      </w:r>
    </w:p>
    <w:p w:rsidR="00FC3881" w:rsidRPr="005310C8" w:rsidRDefault="00FC3881" w:rsidP="00517880">
      <w:pPr>
        <w:pStyle w:val="ab"/>
        <w:ind w:left="0"/>
        <w:rPr>
          <w:color w:val="000000"/>
          <w:sz w:val="26"/>
          <w:szCs w:val="26"/>
        </w:rPr>
      </w:pPr>
      <w:r w:rsidRPr="005310C8">
        <w:rPr>
          <w:sz w:val="26"/>
          <w:szCs w:val="26"/>
        </w:rPr>
        <w:t xml:space="preserve">Указ Главы Кабардино-Балкарской Республики </w:t>
      </w:r>
      <w:r w:rsidRPr="005310C8">
        <w:rPr>
          <w:color w:val="000000"/>
          <w:sz w:val="26"/>
          <w:szCs w:val="26"/>
        </w:rPr>
        <w:t xml:space="preserve">от 29.12.2017г. № 174-УГ </w:t>
      </w:r>
      <w:r w:rsidR="00BC5326" w:rsidRPr="005310C8">
        <w:rPr>
          <w:color w:val="000000"/>
          <w:sz w:val="26"/>
          <w:szCs w:val="26"/>
        </w:rPr>
        <w:t>«</w:t>
      </w:r>
      <w:r w:rsidRPr="005310C8">
        <w:rPr>
          <w:color w:val="000000"/>
          <w:sz w:val="26"/>
          <w:szCs w:val="26"/>
        </w:rPr>
        <w:t>О внесении изменений в состав Совета при Главе Кабардино-Балкарской Республики по инвестициям и предпринимательству, утвержденный Указом Главы Кабардино-Балкарской Республики от 13 апреля 2015 г. № 49-УГ</w:t>
      </w:r>
      <w:r w:rsidR="00BC5326" w:rsidRPr="005310C8">
        <w:rPr>
          <w:color w:val="000000"/>
          <w:sz w:val="26"/>
          <w:szCs w:val="26"/>
        </w:rPr>
        <w:t>»</w:t>
      </w:r>
      <w:r w:rsidRPr="005310C8">
        <w:rPr>
          <w:color w:val="000000"/>
          <w:sz w:val="26"/>
          <w:szCs w:val="26"/>
        </w:rPr>
        <w:t>;</w:t>
      </w:r>
    </w:p>
    <w:p w:rsidR="00FC3881" w:rsidRPr="005310C8" w:rsidRDefault="00FC3881" w:rsidP="00517880">
      <w:pPr>
        <w:pStyle w:val="ab"/>
        <w:ind w:left="0"/>
        <w:rPr>
          <w:sz w:val="26"/>
          <w:szCs w:val="26"/>
        </w:rPr>
      </w:pPr>
      <w:r w:rsidRPr="005310C8">
        <w:rPr>
          <w:sz w:val="26"/>
          <w:szCs w:val="26"/>
        </w:rPr>
        <w:t xml:space="preserve">Постановление Правительства Кабардино-Балкарской Республики от 23 июня 2017 года № 121-ПП </w:t>
      </w:r>
      <w:r w:rsidR="00BC5326" w:rsidRPr="005310C8">
        <w:rPr>
          <w:sz w:val="26"/>
          <w:szCs w:val="26"/>
        </w:rPr>
        <w:t>«</w:t>
      </w:r>
      <w:r w:rsidRPr="005310C8">
        <w:rPr>
          <w:sz w:val="26"/>
          <w:szCs w:val="26"/>
        </w:rPr>
        <w:t>Об организации проектной деятельности в Правительстве Кабардино-Балкарской Республики</w:t>
      </w:r>
      <w:r w:rsidR="00BC5326" w:rsidRPr="005310C8">
        <w:rPr>
          <w:sz w:val="26"/>
          <w:szCs w:val="26"/>
        </w:rPr>
        <w:t>»</w:t>
      </w:r>
      <w:r w:rsidRPr="005310C8">
        <w:rPr>
          <w:sz w:val="26"/>
          <w:szCs w:val="26"/>
        </w:rPr>
        <w:t>;</w:t>
      </w:r>
    </w:p>
    <w:p w:rsidR="00FC3881" w:rsidRPr="005310C8" w:rsidRDefault="00FC3881" w:rsidP="00517880">
      <w:pPr>
        <w:pStyle w:val="ab"/>
        <w:ind w:left="0"/>
        <w:rPr>
          <w:color w:val="000000"/>
          <w:sz w:val="26"/>
          <w:szCs w:val="26"/>
        </w:rPr>
      </w:pPr>
      <w:r w:rsidRPr="005310C8">
        <w:rPr>
          <w:sz w:val="26"/>
          <w:szCs w:val="26"/>
        </w:rPr>
        <w:t xml:space="preserve">Распоряжение Правительства Кабардино-Балкарской Республики от 16.10.17г. №598-рп </w:t>
      </w:r>
      <w:r w:rsidR="00BC5326" w:rsidRPr="005310C8">
        <w:rPr>
          <w:sz w:val="26"/>
          <w:szCs w:val="26"/>
        </w:rPr>
        <w:t>«</w:t>
      </w:r>
      <w:r w:rsidRPr="005310C8">
        <w:rPr>
          <w:sz w:val="26"/>
          <w:szCs w:val="26"/>
        </w:rPr>
        <w:t xml:space="preserve">О внесении изменений в состав Правительственной комиссии по подготовке к проведению Национального рейтинга состояния инвестиционного климата в субъектах Российской Федерации и внедрению лучших практик, направленных на улучшение инвестиционного климата в Кабардино-Балкарской Республике, утвержденный </w:t>
      </w:r>
      <w:hyperlink r:id="rId14" w:history="1">
        <w:r w:rsidRPr="005310C8">
          <w:rPr>
            <w:rStyle w:val="af0"/>
            <w:color w:val="000000"/>
            <w:sz w:val="26"/>
            <w:szCs w:val="26"/>
            <w:u w:val="none"/>
          </w:rPr>
          <w:t>распоряжение</w:t>
        </w:r>
      </w:hyperlink>
      <w:r w:rsidRPr="005310C8">
        <w:rPr>
          <w:color w:val="000000"/>
          <w:sz w:val="26"/>
          <w:szCs w:val="26"/>
        </w:rPr>
        <w:t>м Правительства Кабардино-Балкарской Республики от 9 декабря 2014 г. № 751-рп</w:t>
      </w:r>
      <w:r w:rsidR="00BC5326" w:rsidRPr="005310C8">
        <w:rPr>
          <w:sz w:val="26"/>
          <w:szCs w:val="26"/>
        </w:rPr>
        <w:t>»</w:t>
      </w:r>
      <w:r w:rsidRPr="005310C8">
        <w:rPr>
          <w:sz w:val="26"/>
          <w:szCs w:val="26"/>
        </w:rPr>
        <w:t>.</w:t>
      </w:r>
    </w:p>
    <w:p w:rsidR="00FC3881" w:rsidRPr="005310C8" w:rsidRDefault="00FC3881" w:rsidP="00517880">
      <w:pPr>
        <w:pStyle w:val="ab"/>
        <w:ind w:left="0"/>
        <w:rPr>
          <w:sz w:val="26"/>
          <w:szCs w:val="26"/>
        </w:rPr>
      </w:pPr>
      <w:r w:rsidRPr="005310C8">
        <w:rPr>
          <w:sz w:val="26"/>
          <w:szCs w:val="26"/>
        </w:rPr>
        <w:t xml:space="preserve">Распоряжение Правительства Кабардино-Балкарской Республики от 10.11.17 г №659-рп </w:t>
      </w:r>
      <w:r w:rsidR="00BC5326" w:rsidRPr="005310C8">
        <w:rPr>
          <w:sz w:val="26"/>
          <w:szCs w:val="26"/>
        </w:rPr>
        <w:t>«</w:t>
      </w:r>
      <w:r w:rsidRPr="005310C8">
        <w:rPr>
          <w:sz w:val="26"/>
          <w:szCs w:val="26"/>
        </w:rPr>
        <w:t xml:space="preserve">О внесении изменений в Положение о Правительственной комиссии по рассмотрению инвестиционных проектов, реализуемых и (или) планируемых к реализации в Кабардино-Балкарской Республике, а так же в состав Правительственной комиссии по рассмотрению инвестиционных проектов, реализуемых и (или) планируемых к реализации в Кабардино-Балкарской Республике, утвержденный </w:t>
      </w:r>
      <w:hyperlink r:id="rId15" w:history="1">
        <w:r w:rsidRPr="005310C8">
          <w:rPr>
            <w:rStyle w:val="af0"/>
            <w:color w:val="000000"/>
            <w:sz w:val="26"/>
            <w:szCs w:val="26"/>
            <w:u w:val="none"/>
          </w:rPr>
          <w:t>распоряжение</w:t>
        </w:r>
      </w:hyperlink>
      <w:r w:rsidRPr="005310C8">
        <w:rPr>
          <w:color w:val="000000"/>
          <w:sz w:val="26"/>
          <w:szCs w:val="26"/>
        </w:rPr>
        <w:t>м Правительства Кабардино-Балкарской Республики от 28 декабря 2015 г. № 841-рп</w:t>
      </w:r>
      <w:r w:rsidR="00BC5326" w:rsidRPr="005310C8">
        <w:rPr>
          <w:color w:val="000000"/>
          <w:sz w:val="26"/>
          <w:szCs w:val="26"/>
        </w:rPr>
        <w:t>»</w:t>
      </w:r>
      <w:r w:rsidRPr="005310C8">
        <w:rPr>
          <w:color w:val="000000"/>
          <w:sz w:val="26"/>
          <w:szCs w:val="26"/>
        </w:rPr>
        <w:t>.</w:t>
      </w:r>
    </w:p>
    <w:p w:rsidR="00FC3881" w:rsidRPr="005310C8" w:rsidRDefault="00FC3881" w:rsidP="00517880">
      <w:pPr>
        <w:pStyle w:val="ab"/>
        <w:ind w:left="0"/>
        <w:rPr>
          <w:rFonts w:eastAsia="Times New Roman"/>
          <w:b/>
          <w:bCs/>
          <w:sz w:val="26"/>
          <w:szCs w:val="26"/>
          <w:lang w:eastAsia="ru-RU"/>
        </w:rPr>
      </w:pPr>
      <w:r w:rsidRPr="005310C8">
        <w:rPr>
          <w:sz w:val="26"/>
          <w:szCs w:val="26"/>
        </w:rPr>
        <w:t>Осуществляется работа по поддержанию и улучшению благоприятного инвестиционного климата.</w:t>
      </w:r>
    </w:p>
    <w:p w:rsidR="00FC3881" w:rsidRPr="005310C8" w:rsidRDefault="00FC3881" w:rsidP="00517880">
      <w:pPr>
        <w:autoSpaceDN w:val="0"/>
        <w:ind w:firstLine="709"/>
        <w:jc w:val="both"/>
        <w:rPr>
          <w:sz w:val="26"/>
          <w:szCs w:val="26"/>
        </w:rPr>
      </w:pPr>
      <w:r w:rsidRPr="005310C8">
        <w:rPr>
          <w:sz w:val="26"/>
          <w:szCs w:val="26"/>
        </w:rPr>
        <w:t>В соответствии с поручением Президента России (пункт 8 перечня поручений Президента Российской Федерации по итогам Петербургского международного экономического форума от 14 июля 2015 года № Пр-1366), а также основными направлениями деятельности Правительства России на период до 2018 года, в целях совершенствования функционирования государственного аппарата ведётся работа по внедрению современных общепризнанных методов проектного управления.</w:t>
      </w:r>
    </w:p>
    <w:p w:rsidR="00FC3881" w:rsidRPr="005310C8" w:rsidRDefault="00FC3881" w:rsidP="00517880">
      <w:pPr>
        <w:autoSpaceDN w:val="0"/>
        <w:ind w:firstLine="709"/>
        <w:jc w:val="both"/>
        <w:rPr>
          <w:sz w:val="26"/>
          <w:szCs w:val="26"/>
        </w:rPr>
      </w:pPr>
      <w:proofErr w:type="gramStart"/>
      <w:r w:rsidRPr="005310C8">
        <w:rPr>
          <w:sz w:val="26"/>
          <w:szCs w:val="26"/>
        </w:rPr>
        <w:t>Указом Главы Кабардино-Балкарско</w:t>
      </w:r>
      <w:r w:rsidR="00C4010E">
        <w:rPr>
          <w:sz w:val="26"/>
          <w:szCs w:val="26"/>
        </w:rPr>
        <w:t xml:space="preserve">й Республики от 5 июня 2017 г. </w:t>
      </w:r>
      <w:r w:rsidR="00C4010E">
        <w:rPr>
          <w:sz w:val="26"/>
          <w:szCs w:val="26"/>
        </w:rPr>
        <w:br/>
      </w:r>
      <w:r w:rsidRPr="005310C8">
        <w:rPr>
          <w:sz w:val="26"/>
          <w:szCs w:val="26"/>
        </w:rPr>
        <w:t xml:space="preserve">№ 86-УГ создан специализированный организационный штаб - Совет при Главе Кабардино-Балкарской Республики по стратегическому развитию и приоритетным проектам и распоряжением Правительства Кабардино-Балкарской Республики от 6 февраля 2017 г. № 44-рп на  Правительственную комиссию по подготовке к </w:t>
      </w:r>
      <w:r w:rsidRPr="005310C8">
        <w:rPr>
          <w:sz w:val="26"/>
          <w:szCs w:val="26"/>
        </w:rPr>
        <w:lastRenderedPageBreak/>
        <w:t>проведению Национального рейтинга состояния инвестиционного климата в субъектах Российской Федерации и внедрению лучших практик, направленных на улучшение инвестиционного</w:t>
      </w:r>
      <w:proofErr w:type="gramEnd"/>
      <w:r w:rsidRPr="005310C8">
        <w:rPr>
          <w:sz w:val="26"/>
          <w:szCs w:val="26"/>
        </w:rPr>
        <w:t xml:space="preserve"> климата в Кабардино-Балкарской Республике возложены функции республиканского проектного офиса.</w:t>
      </w:r>
    </w:p>
    <w:p w:rsidR="00FC3881" w:rsidRPr="005310C8" w:rsidRDefault="00FC3881" w:rsidP="00517880">
      <w:pPr>
        <w:autoSpaceDN w:val="0"/>
        <w:ind w:firstLine="709"/>
        <w:jc w:val="both"/>
        <w:rPr>
          <w:sz w:val="26"/>
          <w:szCs w:val="26"/>
        </w:rPr>
      </w:pPr>
      <w:r w:rsidRPr="005310C8">
        <w:rPr>
          <w:sz w:val="26"/>
          <w:szCs w:val="26"/>
        </w:rPr>
        <w:t>На очередном заседании Совета при Главе Кабардино-Балкарской Республики по инвестициям и предпринимательству от 9 марта 2017 г. № 4 утверждён план первоочередных мероприятий по организации проектной деятельности в Правительстве Кабардино-Балкарской Республики, а также перечень исполнительных органов государственной власти Кабардино-Балкарской Республики (далее - перечень), ответственных за реализацию проектов и программ по основным направлениям стратегического развития Российской Федерации, утвержденным протоколом заседания Совета при Президенте Российской Федерации по стратегическому развитию и приоритетным проектам от 13 июля 2016 г. № 1, с применением методов проектного управления.</w:t>
      </w:r>
    </w:p>
    <w:p w:rsidR="00FC3881" w:rsidRPr="005310C8" w:rsidRDefault="00FC3881" w:rsidP="00517880">
      <w:pPr>
        <w:autoSpaceDN w:val="0"/>
        <w:ind w:firstLine="709"/>
        <w:jc w:val="both"/>
        <w:rPr>
          <w:sz w:val="26"/>
          <w:szCs w:val="26"/>
        </w:rPr>
      </w:pPr>
      <w:r w:rsidRPr="005310C8">
        <w:rPr>
          <w:sz w:val="26"/>
          <w:szCs w:val="26"/>
        </w:rPr>
        <w:t>В соответствии с пунктом 1 плана первоочередных мероприятий всеми исполнительными органами государственной власти Кабардино-Балкарской Республики, включенными в перечень, приняты приказы об утверждении ответственного должностного лица по организации проектной деятельности в соответствующем министерстве.</w:t>
      </w:r>
    </w:p>
    <w:p w:rsidR="00FC3881" w:rsidRPr="005310C8" w:rsidRDefault="00FC3881" w:rsidP="00517880">
      <w:pPr>
        <w:autoSpaceDN w:val="0"/>
        <w:ind w:firstLine="709"/>
        <w:jc w:val="both"/>
        <w:rPr>
          <w:sz w:val="26"/>
          <w:szCs w:val="26"/>
        </w:rPr>
      </w:pPr>
      <w:r w:rsidRPr="005310C8">
        <w:rPr>
          <w:sz w:val="26"/>
          <w:szCs w:val="26"/>
        </w:rPr>
        <w:t xml:space="preserve">В соответствии с пунктом 2 плана первоочередных мероприятий протоколом заседания Правительственной комиссии от 31 марта 2017 г. № 2 утверждены составы проектных комитетов по основным направлениям стратегического развития Российской Федерации: </w:t>
      </w:r>
      <w:r w:rsidR="00BC5326" w:rsidRPr="005310C8">
        <w:rPr>
          <w:sz w:val="26"/>
          <w:szCs w:val="26"/>
        </w:rPr>
        <w:t>«</w:t>
      </w:r>
      <w:r w:rsidRPr="005310C8">
        <w:rPr>
          <w:sz w:val="26"/>
          <w:szCs w:val="26"/>
        </w:rPr>
        <w:t>Здравоохранение</w:t>
      </w:r>
      <w:r w:rsidR="00BC5326" w:rsidRPr="005310C8">
        <w:rPr>
          <w:sz w:val="26"/>
          <w:szCs w:val="26"/>
        </w:rPr>
        <w:t>»</w:t>
      </w:r>
      <w:r w:rsidRPr="005310C8">
        <w:rPr>
          <w:sz w:val="26"/>
          <w:szCs w:val="26"/>
        </w:rPr>
        <w:t xml:space="preserve">, </w:t>
      </w:r>
      <w:r w:rsidR="00BC5326" w:rsidRPr="005310C8">
        <w:rPr>
          <w:sz w:val="26"/>
          <w:szCs w:val="26"/>
        </w:rPr>
        <w:t>«</w:t>
      </w:r>
      <w:r w:rsidRPr="005310C8">
        <w:rPr>
          <w:sz w:val="26"/>
          <w:szCs w:val="26"/>
        </w:rPr>
        <w:t>Образование</w:t>
      </w:r>
      <w:r w:rsidR="00BC5326" w:rsidRPr="005310C8">
        <w:rPr>
          <w:sz w:val="26"/>
          <w:szCs w:val="26"/>
        </w:rPr>
        <w:t>»</w:t>
      </w:r>
      <w:r w:rsidRPr="005310C8">
        <w:rPr>
          <w:sz w:val="26"/>
          <w:szCs w:val="26"/>
        </w:rPr>
        <w:t xml:space="preserve">, </w:t>
      </w:r>
      <w:r w:rsidR="00BC5326" w:rsidRPr="005310C8">
        <w:rPr>
          <w:sz w:val="26"/>
          <w:szCs w:val="26"/>
        </w:rPr>
        <w:t>«</w:t>
      </w:r>
      <w:r w:rsidRPr="005310C8">
        <w:rPr>
          <w:sz w:val="26"/>
          <w:szCs w:val="26"/>
        </w:rPr>
        <w:t>Ипотека и арендное жильё</w:t>
      </w:r>
      <w:r w:rsidR="00BC5326" w:rsidRPr="005310C8">
        <w:rPr>
          <w:sz w:val="26"/>
          <w:szCs w:val="26"/>
        </w:rPr>
        <w:t>»</w:t>
      </w:r>
      <w:r w:rsidRPr="005310C8">
        <w:rPr>
          <w:sz w:val="26"/>
          <w:szCs w:val="26"/>
        </w:rPr>
        <w:t xml:space="preserve">, </w:t>
      </w:r>
      <w:r w:rsidR="00BC5326" w:rsidRPr="005310C8">
        <w:rPr>
          <w:sz w:val="26"/>
          <w:szCs w:val="26"/>
        </w:rPr>
        <w:t>«</w:t>
      </w:r>
      <w:r w:rsidRPr="005310C8">
        <w:rPr>
          <w:sz w:val="26"/>
          <w:szCs w:val="26"/>
        </w:rPr>
        <w:t>Жилищно-коммунальное хозяйство и городская среда</w:t>
      </w:r>
      <w:r w:rsidR="00BC5326" w:rsidRPr="005310C8">
        <w:rPr>
          <w:sz w:val="26"/>
          <w:szCs w:val="26"/>
        </w:rPr>
        <w:t>»</w:t>
      </w:r>
      <w:r w:rsidRPr="005310C8">
        <w:rPr>
          <w:sz w:val="26"/>
          <w:szCs w:val="26"/>
        </w:rPr>
        <w:t xml:space="preserve">, </w:t>
      </w:r>
      <w:r w:rsidR="00BC5326" w:rsidRPr="005310C8">
        <w:rPr>
          <w:sz w:val="26"/>
          <w:szCs w:val="26"/>
        </w:rPr>
        <w:t>«</w:t>
      </w:r>
      <w:r w:rsidRPr="005310C8">
        <w:rPr>
          <w:sz w:val="26"/>
          <w:szCs w:val="26"/>
        </w:rPr>
        <w:t>Международная кооперация и экспорт</w:t>
      </w:r>
      <w:r w:rsidR="00BC5326" w:rsidRPr="005310C8">
        <w:rPr>
          <w:sz w:val="26"/>
          <w:szCs w:val="26"/>
        </w:rPr>
        <w:t>»</w:t>
      </w:r>
      <w:r w:rsidRPr="005310C8">
        <w:rPr>
          <w:sz w:val="26"/>
          <w:szCs w:val="26"/>
        </w:rPr>
        <w:t xml:space="preserve">, </w:t>
      </w:r>
      <w:r w:rsidR="00BC5326" w:rsidRPr="005310C8">
        <w:rPr>
          <w:sz w:val="26"/>
          <w:szCs w:val="26"/>
        </w:rPr>
        <w:t>«</w:t>
      </w:r>
      <w:r w:rsidRPr="005310C8">
        <w:rPr>
          <w:sz w:val="26"/>
          <w:szCs w:val="26"/>
        </w:rPr>
        <w:t>Производительность труда</w:t>
      </w:r>
      <w:r w:rsidR="00BC5326" w:rsidRPr="005310C8">
        <w:rPr>
          <w:sz w:val="26"/>
          <w:szCs w:val="26"/>
        </w:rPr>
        <w:t>»</w:t>
      </w:r>
      <w:r w:rsidRPr="005310C8">
        <w:rPr>
          <w:sz w:val="26"/>
          <w:szCs w:val="26"/>
        </w:rPr>
        <w:t xml:space="preserve">, </w:t>
      </w:r>
      <w:r w:rsidR="00BC5326" w:rsidRPr="005310C8">
        <w:rPr>
          <w:sz w:val="26"/>
          <w:szCs w:val="26"/>
        </w:rPr>
        <w:t>«</w:t>
      </w:r>
      <w:r w:rsidRPr="005310C8">
        <w:rPr>
          <w:sz w:val="26"/>
          <w:szCs w:val="26"/>
        </w:rPr>
        <w:t>Малый бизнес и поддержка индивидуальной предпринимательской инициативы</w:t>
      </w:r>
      <w:r w:rsidR="00BC5326" w:rsidRPr="005310C8">
        <w:rPr>
          <w:sz w:val="26"/>
          <w:szCs w:val="26"/>
        </w:rPr>
        <w:t>»</w:t>
      </w:r>
      <w:r w:rsidRPr="005310C8">
        <w:rPr>
          <w:sz w:val="26"/>
          <w:szCs w:val="26"/>
        </w:rPr>
        <w:t xml:space="preserve">, </w:t>
      </w:r>
      <w:r w:rsidR="00BC5326" w:rsidRPr="005310C8">
        <w:rPr>
          <w:sz w:val="26"/>
          <w:szCs w:val="26"/>
        </w:rPr>
        <w:t>«</w:t>
      </w:r>
      <w:r w:rsidRPr="005310C8">
        <w:rPr>
          <w:sz w:val="26"/>
          <w:szCs w:val="26"/>
        </w:rPr>
        <w:t>Реформа контрольной и надзорной деятельности</w:t>
      </w:r>
      <w:r w:rsidR="00BC5326" w:rsidRPr="005310C8">
        <w:rPr>
          <w:sz w:val="26"/>
          <w:szCs w:val="26"/>
        </w:rPr>
        <w:t>»</w:t>
      </w:r>
      <w:r w:rsidRPr="005310C8">
        <w:rPr>
          <w:sz w:val="26"/>
          <w:szCs w:val="26"/>
        </w:rPr>
        <w:t xml:space="preserve">, </w:t>
      </w:r>
      <w:r w:rsidR="00BC5326" w:rsidRPr="005310C8">
        <w:rPr>
          <w:sz w:val="26"/>
          <w:szCs w:val="26"/>
        </w:rPr>
        <w:t>«</w:t>
      </w:r>
      <w:r w:rsidRPr="005310C8">
        <w:rPr>
          <w:sz w:val="26"/>
          <w:szCs w:val="26"/>
        </w:rPr>
        <w:t>Безопасные и качественные дороги</w:t>
      </w:r>
      <w:r w:rsidR="00BC5326" w:rsidRPr="005310C8">
        <w:rPr>
          <w:sz w:val="26"/>
          <w:szCs w:val="26"/>
        </w:rPr>
        <w:t>»</w:t>
      </w:r>
      <w:r w:rsidRPr="005310C8">
        <w:rPr>
          <w:sz w:val="26"/>
          <w:szCs w:val="26"/>
        </w:rPr>
        <w:t xml:space="preserve">, </w:t>
      </w:r>
      <w:r w:rsidR="00BC5326" w:rsidRPr="005310C8">
        <w:rPr>
          <w:sz w:val="26"/>
          <w:szCs w:val="26"/>
        </w:rPr>
        <w:t>«</w:t>
      </w:r>
      <w:r w:rsidRPr="005310C8">
        <w:rPr>
          <w:sz w:val="26"/>
          <w:szCs w:val="26"/>
        </w:rPr>
        <w:t>Моногорода</w:t>
      </w:r>
      <w:r w:rsidR="00BC5326" w:rsidRPr="005310C8">
        <w:rPr>
          <w:sz w:val="26"/>
          <w:szCs w:val="26"/>
        </w:rPr>
        <w:t>»</w:t>
      </w:r>
      <w:r w:rsidRPr="005310C8">
        <w:rPr>
          <w:sz w:val="26"/>
          <w:szCs w:val="26"/>
        </w:rPr>
        <w:t xml:space="preserve">, </w:t>
      </w:r>
      <w:r w:rsidR="00BC5326" w:rsidRPr="005310C8">
        <w:rPr>
          <w:sz w:val="26"/>
          <w:szCs w:val="26"/>
        </w:rPr>
        <w:t>«</w:t>
      </w:r>
      <w:r w:rsidRPr="005310C8">
        <w:rPr>
          <w:sz w:val="26"/>
          <w:szCs w:val="26"/>
        </w:rPr>
        <w:t>Экология</w:t>
      </w:r>
      <w:r w:rsidR="00BC5326" w:rsidRPr="005310C8">
        <w:rPr>
          <w:sz w:val="26"/>
          <w:szCs w:val="26"/>
        </w:rPr>
        <w:t>»</w:t>
      </w:r>
      <w:r w:rsidRPr="005310C8">
        <w:rPr>
          <w:sz w:val="26"/>
          <w:szCs w:val="26"/>
        </w:rPr>
        <w:t>.</w:t>
      </w:r>
    </w:p>
    <w:p w:rsidR="00FC3881" w:rsidRPr="005310C8" w:rsidRDefault="00FC3881" w:rsidP="00517880">
      <w:pPr>
        <w:autoSpaceDN w:val="0"/>
        <w:ind w:firstLine="709"/>
        <w:jc w:val="both"/>
        <w:rPr>
          <w:sz w:val="26"/>
          <w:szCs w:val="26"/>
        </w:rPr>
      </w:pPr>
      <w:r w:rsidRPr="005310C8">
        <w:rPr>
          <w:sz w:val="26"/>
          <w:szCs w:val="26"/>
        </w:rPr>
        <w:t xml:space="preserve">Принято постановление Правительства Кабардино-Балкарской Республики от 23 июня 2017 г. № 121-ПП </w:t>
      </w:r>
      <w:r w:rsidR="00BC5326" w:rsidRPr="005310C8">
        <w:rPr>
          <w:sz w:val="26"/>
          <w:szCs w:val="26"/>
        </w:rPr>
        <w:t>«</w:t>
      </w:r>
      <w:r w:rsidRPr="005310C8">
        <w:rPr>
          <w:sz w:val="26"/>
          <w:szCs w:val="26"/>
        </w:rPr>
        <w:t>Об организации проектной деятельности в Правительстве Кабардино-Балкарской Республики</w:t>
      </w:r>
      <w:r w:rsidR="00BC5326" w:rsidRPr="005310C8">
        <w:rPr>
          <w:sz w:val="26"/>
          <w:szCs w:val="26"/>
        </w:rPr>
        <w:t>»</w:t>
      </w:r>
      <w:r w:rsidRPr="005310C8">
        <w:rPr>
          <w:sz w:val="26"/>
          <w:szCs w:val="26"/>
        </w:rPr>
        <w:t xml:space="preserve">. </w:t>
      </w:r>
    </w:p>
    <w:p w:rsidR="00FC3881" w:rsidRPr="005310C8" w:rsidRDefault="00FC3881" w:rsidP="00517880">
      <w:pPr>
        <w:autoSpaceDN w:val="0"/>
        <w:ind w:firstLine="709"/>
        <w:jc w:val="both"/>
        <w:rPr>
          <w:sz w:val="26"/>
          <w:szCs w:val="26"/>
        </w:rPr>
      </w:pPr>
      <w:r w:rsidRPr="005310C8">
        <w:rPr>
          <w:sz w:val="26"/>
          <w:szCs w:val="26"/>
        </w:rPr>
        <w:t>Протоколом заседания Правительственной комиссии по подготовке к проведению Национального рейтинга состояния инвестиционного климата в субъектах Российской Федерации и внедрению лучших практик, направленных на улучшение инвестиционного климата в Кабардино-Балкарской Республике от 21 июля 2017 г. № 3 утверждены методические рекомендации:</w:t>
      </w:r>
      <w:r w:rsidR="00E846F8" w:rsidRPr="005310C8">
        <w:rPr>
          <w:sz w:val="26"/>
          <w:szCs w:val="26"/>
        </w:rPr>
        <w:t xml:space="preserve"> </w:t>
      </w:r>
      <w:r w:rsidRPr="005310C8">
        <w:rPr>
          <w:sz w:val="26"/>
          <w:szCs w:val="26"/>
        </w:rPr>
        <w:t>по подготовке предложения по проекту (программе);</w:t>
      </w:r>
      <w:r w:rsidR="00E846F8" w:rsidRPr="005310C8">
        <w:rPr>
          <w:sz w:val="26"/>
          <w:szCs w:val="26"/>
        </w:rPr>
        <w:t xml:space="preserve"> </w:t>
      </w:r>
      <w:r w:rsidRPr="005310C8">
        <w:rPr>
          <w:sz w:val="26"/>
          <w:szCs w:val="26"/>
        </w:rPr>
        <w:t>по подготовке паспорта проекта;</w:t>
      </w:r>
      <w:r w:rsidR="00E846F8" w:rsidRPr="005310C8">
        <w:rPr>
          <w:sz w:val="26"/>
          <w:szCs w:val="26"/>
        </w:rPr>
        <w:t xml:space="preserve"> </w:t>
      </w:r>
      <w:r w:rsidRPr="005310C8">
        <w:rPr>
          <w:sz w:val="26"/>
          <w:szCs w:val="26"/>
        </w:rPr>
        <w:t>по подготовке паспорта программы;</w:t>
      </w:r>
      <w:r w:rsidR="00E846F8" w:rsidRPr="005310C8">
        <w:rPr>
          <w:sz w:val="26"/>
          <w:szCs w:val="26"/>
        </w:rPr>
        <w:t xml:space="preserve"> </w:t>
      </w:r>
      <w:r w:rsidRPr="005310C8">
        <w:rPr>
          <w:sz w:val="26"/>
          <w:szCs w:val="26"/>
        </w:rPr>
        <w:t>по подготовке сводного и рабочего планов проекта (программы);</w:t>
      </w:r>
      <w:r w:rsidR="00E846F8" w:rsidRPr="005310C8">
        <w:rPr>
          <w:sz w:val="26"/>
          <w:szCs w:val="26"/>
        </w:rPr>
        <w:t xml:space="preserve"> </w:t>
      </w:r>
      <w:r w:rsidRPr="005310C8">
        <w:rPr>
          <w:sz w:val="26"/>
          <w:szCs w:val="26"/>
        </w:rPr>
        <w:t>по реализации и управлению изменениями проектов (программ);</w:t>
      </w:r>
      <w:r w:rsidR="00E846F8" w:rsidRPr="005310C8">
        <w:rPr>
          <w:sz w:val="26"/>
          <w:szCs w:val="26"/>
        </w:rPr>
        <w:t xml:space="preserve"> </w:t>
      </w:r>
      <w:r w:rsidRPr="005310C8">
        <w:rPr>
          <w:sz w:val="26"/>
          <w:szCs w:val="26"/>
        </w:rPr>
        <w:t>по завершению проекта (программы);</w:t>
      </w:r>
      <w:r w:rsidR="00E846F8" w:rsidRPr="005310C8">
        <w:rPr>
          <w:sz w:val="26"/>
          <w:szCs w:val="26"/>
        </w:rPr>
        <w:t xml:space="preserve"> </w:t>
      </w:r>
      <w:r w:rsidRPr="005310C8">
        <w:rPr>
          <w:sz w:val="26"/>
          <w:szCs w:val="26"/>
        </w:rPr>
        <w:t>по мониторингу проектов (программ);</w:t>
      </w:r>
      <w:r w:rsidR="00E846F8" w:rsidRPr="005310C8">
        <w:rPr>
          <w:sz w:val="26"/>
          <w:szCs w:val="26"/>
        </w:rPr>
        <w:t xml:space="preserve"> </w:t>
      </w:r>
      <w:r w:rsidRPr="005310C8">
        <w:rPr>
          <w:sz w:val="26"/>
          <w:szCs w:val="26"/>
        </w:rPr>
        <w:t>по оценке и иным контрольным мероприятиям реализации проектов (программ);</w:t>
      </w:r>
      <w:r w:rsidR="00E846F8" w:rsidRPr="005310C8">
        <w:rPr>
          <w:sz w:val="26"/>
          <w:szCs w:val="26"/>
        </w:rPr>
        <w:t xml:space="preserve"> </w:t>
      </w:r>
      <w:r w:rsidRPr="005310C8">
        <w:rPr>
          <w:sz w:val="26"/>
          <w:szCs w:val="26"/>
        </w:rPr>
        <w:t>по применению критериев оценки и иных контрольных мероприятий реализации проектов (программ).</w:t>
      </w:r>
    </w:p>
    <w:p w:rsidR="00FC3881" w:rsidRPr="005310C8" w:rsidRDefault="00FC3881" w:rsidP="00517880">
      <w:pPr>
        <w:autoSpaceDN w:val="0"/>
        <w:ind w:firstLine="709"/>
        <w:jc w:val="both"/>
        <w:rPr>
          <w:sz w:val="26"/>
          <w:szCs w:val="26"/>
        </w:rPr>
      </w:pPr>
      <w:r w:rsidRPr="005310C8">
        <w:rPr>
          <w:sz w:val="26"/>
          <w:szCs w:val="26"/>
        </w:rPr>
        <w:t>Данные методические рекомендации размещены на Инвестиционном паспорте Кабардино-Балкарской Республики.</w:t>
      </w:r>
    </w:p>
    <w:p w:rsidR="00FC3881" w:rsidRPr="005310C8" w:rsidRDefault="00FC3881" w:rsidP="00517880">
      <w:pPr>
        <w:autoSpaceDN w:val="0"/>
        <w:ind w:firstLine="709"/>
        <w:jc w:val="both"/>
        <w:rPr>
          <w:sz w:val="26"/>
          <w:szCs w:val="26"/>
        </w:rPr>
      </w:pPr>
      <w:r w:rsidRPr="005310C8">
        <w:rPr>
          <w:sz w:val="26"/>
          <w:szCs w:val="26"/>
        </w:rPr>
        <w:t xml:space="preserve">В соответствии с Положением об организации проектной деятельности исполнительными органами государственной власти Кабардино-Балкарской </w:t>
      </w:r>
      <w:r w:rsidRPr="005310C8">
        <w:rPr>
          <w:sz w:val="26"/>
          <w:szCs w:val="26"/>
        </w:rPr>
        <w:lastRenderedPageBreak/>
        <w:t>Республики представлены в Минэкономразвития КБР предложения по проектам (программам), предлагаемые к реализации на принципах проектного управления.</w:t>
      </w:r>
    </w:p>
    <w:p w:rsidR="00FC3881" w:rsidRPr="005310C8" w:rsidRDefault="00FC3881" w:rsidP="00517880">
      <w:pPr>
        <w:autoSpaceDN w:val="0"/>
        <w:ind w:firstLine="709"/>
        <w:jc w:val="both"/>
        <w:rPr>
          <w:sz w:val="26"/>
          <w:szCs w:val="26"/>
        </w:rPr>
      </w:pPr>
      <w:r w:rsidRPr="005310C8">
        <w:rPr>
          <w:sz w:val="26"/>
          <w:szCs w:val="26"/>
        </w:rPr>
        <w:t>По итогам отбора проектов (программ), предлагаемых к реализации на принципах проектного управления, руководителем Республиканского проектного офиса даны поручения заинтересованным исполнительным органам государственной власти Кабардино-Балкарской Республики о подготовке паспортов по следующим проектам:</w:t>
      </w:r>
    </w:p>
    <w:p w:rsidR="00FC3881" w:rsidRPr="005310C8" w:rsidRDefault="00FC3881" w:rsidP="00517880">
      <w:pPr>
        <w:autoSpaceDN w:val="0"/>
        <w:ind w:firstLine="709"/>
        <w:jc w:val="both"/>
        <w:rPr>
          <w:sz w:val="26"/>
          <w:szCs w:val="26"/>
        </w:rPr>
      </w:pPr>
      <w:r w:rsidRPr="005310C8">
        <w:rPr>
          <w:sz w:val="26"/>
          <w:szCs w:val="26"/>
        </w:rPr>
        <w:t xml:space="preserve">1) </w:t>
      </w:r>
      <w:r w:rsidR="00BC5326" w:rsidRPr="005310C8">
        <w:rPr>
          <w:sz w:val="26"/>
          <w:szCs w:val="26"/>
        </w:rPr>
        <w:t>«</w:t>
      </w:r>
      <w:r w:rsidRPr="005310C8">
        <w:rPr>
          <w:sz w:val="26"/>
          <w:szCs w:val="26"/>
        </w:rPr>
        <w:t xml:space="preserve">Строительство железнодорожной линии от </w:t>
      </w:r>
      <w:proofErr w:type="spellStart"/>
      <w:r w:rsidRPr="005310C8">
        <w:rPr>
          <w:sz w:val="26"/>
          <w:szCs w:val="26"/>
        </w:rPr>
        <w:t>ст.Солдатская</w:t>
      </w:r>
      <w:proofErr w:type="spellEnd"/>
      <w:r w:rsidRPr="005310C8">
        <w:rPr>
          <w:sz w:val="26"/>
          <w:szCs w:val="26"/>
        </w:rPr>
        <w:t xml:space="preserve"> </w:t>
      </w:r>
      <w:proofErr w:type="spellStart"/>
      <w:r w:rsidRPr="005310C8">
        <w:rPr>
          <w:sz w:val="26"/>
          <w:szCs w:val="26"/>
        </w:rPr>
        <w:t>Прохладненского</w:t>
      </w:r>
      <w:proofErr w:type="spellEnd"/>
      <w:r w:rsidRPr="005310C8">
        <w:rPr>
          <w:sz w:val="26"/>
          <w:szCs w:val="26"/>
        </w:rPr>
        <w:t xml:space="preserve"> муниципального района до </w:t>
      </w:r>
      <w:proofErr w:type="spellStart"/>
      <w:r w:rsidRPr="005310C8">
        <w:rPr>
          <w:sz w:val="26"/>
          <w:szCs w:val="26"/>
        </w:rPr>
        <w:t>п.Терскол</w:t>
      </w:r>
      <w:proofErr w:type="spellEnd"/>
      <w:r w:rsidRPr="005310C8">
        <w:rPr>
          <w:sz w:val="26"/>
          <w:szCs w:val="26"/>
        </w:rPr>
        <w:t xml:space="preserve"> Эльбрусского муниципального района</w:t>
      </w:r>
      <w:r w:rsidR="00BC5326" w:rsidRPr="005310C8">
        <w:rPr>
          <w:sz w:val="26"/>
          <w:szCs w:val="26"/>
        </w:rPr>
        <w:t>»</w:t>
      </w:r>
      <w:r w:rsidRPr="005310C8">
        <w:rPr>
          <w:sz w:val="26"/>
          <w:szCs w:val="26"/>
        </w:rPr>
        <w:t xml:space="preserve"> (Государственный комитет Кабардино-Балкарской Республики по транспорту и связи);</w:t>
      </w:r>
    </w:p>
    <w:p w:rsidR="00FC3881" w:rsidRPr="005310C8" w:rsidRDefault="00FC3881" w:rsidP="00517880">
      <w:pPr>
        <w:autoSpaceDN w:val="0"/>
        <w:ind w:firstLine="709"/>
        <w:jc w:val="both"/>
        <w:rPr>
          <w:sz w:val="26"/>
          <w:szCs w:val="26"/>
        </w:rPr>
      </w:pPr>
      <w:r w:rsidRPr="005310C8">
        <w:rPr>
          <w:sz w:val="26"/>
          <w:szCs w:val="26"/>
        </w:rPr>
        <w:t xml:space="preserve">2) </w:t>
      </w:r>
      <w:r w:rsidR="00BC5326" w:rsidRPr="005310C8">
        <w:rPr>
          <w:sz w:val="26"/>
          <w:szCs w:val="26"/>
        </w:rPr>
        <w:t>«</w:t>
      </w:r>
      <w:r w:rsidRPr="005310C8">
        <w:rPr>
          <w:sz w:val="26"/>
          <w:szCs w:val="26"/>
        </w:rPr>
        <w:t>Формирование здорового образа жизни</w:t>
      </w:r>
      <w:r w:rsidR="00BC5326" w:rsidRPr="005310C8">
        <w:rPr>
          <w:sz w:val="26"/>
          <w:szCs w:val="26"/>
        </w:rPr>
        <w:t>»</w:t>
      </w:r>
      <w:r w:rsidRPr="005310C8">
        <w:rPr>
          <w:sz w:val="26"/>
          <w:szCs w:val="26"/>
        </w:rPr>
        <w:t xml:space="preserve"> (</w:t>
      </w:r>
      <w:r w:rsidR="00BC5326" w:rsidRPr="005310C8">
        <w:rPr>
          <w:sz w:val="26"/>
          <w:szCs w:val="26"/>
        </w:rPr>
        <w:t>«</w:t>
      </w:r>
      <w:r w:rsidRPr="005310C8">
        <w:rPr>
          <w:sz w:val="26"/>
          <w:szCs w:val="26"/>
        </w:rPr>
        <w:t>Укрепление общественного здоровья</w:t>
      </w:r>
      <w:r w:rsidR="00BC5326" w:rsidRPr="005310C8">
        <w:rPr>
          <w:sz w:val="26"/>
          <w:szCs w:val="26"/>
        </w:rPr>
        <w:t>»</w:t>
      </w:r>
      <w:r w:rsidRPr="005310C8">
        <w:rPr>
          <w:sz w:val="26"/>
          <w:szCs w:val="26"/>
        </w:rPr>
        <w:t>) (Министерство здравоохранения Кабардино-Балкарской Республики);</w:t>
      </w:r>
    </w:p>
    <w:p w:rsidR="00FC3881" w:rsidRPr="005310C8" w:rsidRDefault="00FC3881" w:rsidP="00517880">
      <w:pPr>
        <w:autoSpaceDN w:val="0"/>
        <w:ind w:firstLine="709"/>
        <w:jc w:val="both"/>
        <w:rPr>
          <w:sz w:val="26"/>
          <w:szCs w:val="26"/>
        </w:rPr>
      </w:pPr>
      <w:r w:rsidRPr="005310C8">
        <w:rPr>
          <w:sz w:val="26"/>
          <w:szCs w:val="26"/>
        </w:rPr>
        <w:t xml:space="preserve">3) </w:t>
      </w:r>
      <w:r w:rsidR="00BC5326" w:rsidRPr="005310C8">
        <w:rPr>
          <w:sz w:val="26"/>
          <w:szCs w:val="26"/>
        </w:rPr>
        <w:t>«</w:t>
      </w:r>
      <w:r w:rsidRPr="005310C8">
        <w:rPr>
          <w:sz w:val="26"/>
          <w:szCs w:val="26"/>
        </w:rPr>
        <w:t xml:space="preserve">Создание </w:t>
      </w:r>
      <w:proofErr w:type="spellStart"/>
      <w:r w:rsidRPr="005310C8">
        <w:rPr>
          <w:sz w:val="26"/>
          <w:szCs w:val="26"/>
        </w:rPr>
        <w:t>автотуристического</w:t>
      </w:r>
      <w:proofErr w:type="spellEnd"/>
      <w:r w:rsidRPr="005310C8">
        <w:rPr>
          <w:sz w:val="26"/>
          <w:szCs w:val="26"/>
        </w:rPr>
        <w:t xml:space="preserve"> кластера </w:t>
      </w:r>
      <w:r w:rsidR="00BC5326" w:rsidRPr="005310C8">
        <w:rPr>
          <w:sz w:val="26"/>
          <w:szCs w:val="26"/>
        </w:rPr>
        <w:t>«</w:t>
      </w:r>
      <w:proofErr w:type="spellStart"/>
      <w:r w:rsidRPr="005310C8">
        <w:rPr>
          <w:sz w:val="26"/>
          <w:szCs w:val="26"/>
        </w:rPr>
        <w:t>Зарагиж</w:t>
      </w:r>
      <w:proofErr w:type="spellEnd"/>
      <w:r w:rsidR="00BC5326" w:rsidRPr="005310C8">
        <w:rPr>
          <w:sz w:val="26"/>
          <w:szCs w:val="26"/>
        </w:rPr>
        <w:t>»</w:t>
      </w:r>
      <w:r w:rsidRPr="005310C8">
        <w:rPr>
          <w:sz w:val="26"/>
          <w:szCs w:val="26"/>
        </w:rPr>
        <w:t xml:space="preserve"> (Министерство курортов и туризма Кабардино-Балкарской Республики);</w:t>
      </w:r>
    </w:p>
    <w:p w:rsidR="00FC3881" w:rsidRPr="005310C8" w:rsidRDefault="00FC3881" w:rsidP="00517880">
      <w:pPr>
        <w:autoSpaceDN w:val="0"/>
        <w:ind w:firstLine="709"/>
        <w:jc w:val="both"/>
        <w:rPr>
          <w:sz w:val="26"/>
          <w:szCs w:val="26"/>
        </w:rPr>
      </w:pPr>
      <w:r w:rsidRPr="005310C8">
        <w:rPr>
          <w:sz w:val="26"/>
          <w:szCs w:val="26"/>
        </w:rPr>
        <w:t xml:space="preserve">4) </w:t>
      </w:r>
      <w:r w:rsidR="00BC5326" w:rsidRPr="005310C8">
        <w:rPr>
          <w:sz w:val="26"/>
          <w:szCs w:val="26"/>
        </w:rPr>
        <w:t>«</w:t>
      </w:r>
      <w:r w:rsidRPr="005310C8">
        <w:rPr>
          <w:sz w:val="26"/>
          <w:szCs w:val="26"/>
        </w:rPr>
        <w:t>Модернизация системы среднего профессионального образования в Кабардино-Балкарской Республике в 2018-2020 гг.</w:t>
      </w:r>
      <w:r w:rsidR="00BC5326" w:rsidRPr="005310C8">
        <w:rPr>
          <w:sz w:val="26"/>
          <w:szCs w:val="26"/>
        </w:rPr>
        <w:t>»</w:t>
      </w:r>
      <w:r w:rsidRPr="005310C8">
        <w:rPr>
          <w:sz w:val="26"/>
          <w:szCs w:val="26"/>
        </w:rPr>
        <w:t xml:space="preserve"> (</w:t>
      </w:r>
      <w:r w:rsidR="00BC5326" w:rsidRPr="005310C8">
        <w:rPr>
          <w:sz w:val="26"/>
          <w:szCs w:val="26"/>
        </w:rPr>
        <w:t>«</w:t>
      </w:r>
      <w:r w:rsidRPr="005310C8">
        <w:rPr>
          <w:sz w:val="26"/>
          <w:szCs w:val="26"/>
        </w:rPr>
        <w:t>Подготовка высококвалифицированных специалистов и рабочих кадров с учётом современных стандартов и передовых технологий</w:t>
      </w:r>
      <w:r w:rsidR="00BC5326" w:rsidRPr="005310C8">
        <w:rPr>
          <w:sz w:val="26"/>
          <w:szCs w:val="26"/>
        </w:rPr>
        <w:t>»</w:t>
      </w:r>
      <w:r w:rsidRPr="005310C8">
        <w:rPr>
          <w:sz w:val="26"/>
          <w:szCs w:val="26"/>
        </w:rPr>
        <w:t xml:space="preserve"> (</w:t>
      </w:r>
      <w:r w:rsidR="00BC5326" w:rsidRPr="005310C8">
        <w:rPr>
          <w:sz w:val="26"/>
          <w:szCs w:val="26"/>
        </w:rPr>
        <w:t>«</w:t>
      </w:r>
      <w:r w:rsidRPr="005310C8">
        <w:rPr>
          <w:sz w:val="26"/>
          <w:szCs w:val="26"/>
        </w:rPr>
        <w:t>Рабочие кадры для передовых технологий</w:t>
      </w:r>
      <w:r w:rsidR="00BC5326" w:rsidRPr="005310C8">
        <w:rPr>
          <w:sz w:val="26"/>
          <w:szCs w:val="26"/>
        </w:rPr>
        <w:t>»</w:t>
      </w:r>
      <w:r w:rsidRPr="005310C8">
        <w:rPr>
          <w:sz w:val="26"/>
          <w:szCs w:val="26"/>
        </w:rPr>
        <w:t>) (Министерство образования, науки и по делам молодёжи Кабардино-Балкарской Республики);</w:t>
      </w:r>
    </w:p>
    <w:p w:rsidR="00FC3881" w:rsidRPr="005310C8" w:rsidRDefault="00FC3881" w:rsidP="00517880">
      <w:pPr>
        <w:autoSpaceDN w:val="0"/>
        <w:ind w:firstLine="709"/>
        <w:jc w:val="both"/>
        <w:rPr>
          <w:sz w:val="26"/>
          <w:szCs w:val="26"/>
        </w:rPr>
      </w:pPr>
      <w:r w:rsidRPr="005310C8">
        <w:rPr>
          <w:sz w:val="26"/>
          <w:szCs w:val="26"/>
        </w:rPr>
        <w:t xml:space="preserve">5) </w:t>
      </w:r>
      <w:r w:rsidR="00BC5326" w:rsidRPr="005310C8">
        <w:rPr>
          <w:sz w:val="26"/>
          <w:szCs w:val="26"/>
        </w:rPr>
        <w:t>«</w:t>
      </w:r>
      <w:r w:rsidRPr="005310C8">
        <w:rPr>
          <w:sz w:val="26"/>
          <w:szCs w:val="26"/>
        </w:rPr>
        <w:t xml:space="preserve">Строительство нового гидрометаллургического производства с применением инновационных технологий на базе ОАО </w:t>
      </w:r>
      <w:r w:rsidR="00BC5326" w:rsidRPr="005310C8">
        <w:rPr>
          <w:sz w:val="26"/>
          <w:szCs w:val="26"/>
        </w:rPr>
        <w:t>«</w:t>
      </w:r>
      <w:proofErr w:type="spellStart"/>
      <w:r w:rsidRPr="005310C8">
        <w:rPr>
          <w:sz w:val="26"/>
          <w:szCs w:val="26"/>
        </w:rPr>
        <w:t>Гидрометаллург</w:t>
      </w:r>
      <w:proofErr w:type="spellEnd"/>
      <w:r w:rsidR="00BC5326" w:rsidRPr="005310C8">
        <w:rPr>
          <w:sz w:val="26"/>
          <w:szCs w:val="26"/>
        </w:rPr>
        <w:t>»</w:t>
      </w:r>
      <w:r w:rsidRPr="005310C8">
        <w:rPr>
          <w:sz w:val="26"/>
          <w:szCs w:val="26"/>
        </w:rPr>
        <w:t xml:space="preserve"> (Министерство промышленности и торговли Кабардино-Балкарской Республики);</w:t>
      </w:r>
    </w:p>
    <w:p w:rsidR="00FC3881" w:rsidRPr="005310C8" w:rsidRDefault="00FC3881" w:rsidP="00517880">
      <w:pPr>
        <w:autoSpaceDN w:val="0"/>
        <w:ind w:firstLine="709"/>
        <w:jc w:val="both"/>
        <w:rPr>
          <w:sz w:val="26"/>
          <w:szCs w:val="26"/>
        </w:rPr>
      </w:pPr>
      <w:r w:rsidRPr="005310C8">
        <w:rPr>
          <w:sz w:val="26"/>
          <w:szCs w:val="26"/>
        </w:rPr>
        <w:t xml:space="preserve">6) </w:t>
      </w:r>
      <w:r w:rsidR="00BC5326" w:rsidRPr="005310C8">
        <w:rPr>
          <w:sz w:val="26"/>
          <w:szCs w:val="26"/>
        </w:rPr>
        <w:t>«</w:t>
      </w:r>
      <w:r w:rsidRPr="005310C8">
        <w:rPr>
          <w:sz w:val="26"/>
          <w:szCs w:val="26"/>
        </w:rPr>
        <w:t>Формирование современной городской среды</w:t>
      </w:r>
      <w:r w:rsidR="00BC5326" w:rsidRPr="005310C8">
        <w:rPr>
          <w:sz w:val="26"/>
          <w:szCs w:val="26"/>
        </w:rPr>
        <w:t>»</w:t>
      </w:r>
      <w:r w:rsidRPr="005310C8">
        <w:rPr>
          <w:sz w:val="26"/>
          <w:szCs w:val="26"/>
        </w:rPr>
        <w:t xml:space="preserve"> (</w:t>
      </w:r>
      <w:r w:rsidR="00BC5326" w:rsidRPr="005310C8">
        <w:rPr>
          <w:sz w:val="26"/>
          <w:szCs w:val="26"/>
        </w:rPr>
        <w:t>«</w:t>
      </w:r>
      <w:r w:rsidRPr="005310C8">
        <w:rPr>
          <w:sz w:val="26"/>
          <w:szCs w:val="26"/>
        </w:rPr>
        <w:t>Формирование комфортной городской среды</w:t>
      </w:r>
      <w:r w:rsidR="00BC5326" w:rsidRPr="005310C8">
        <w:rPr>
          <w:sz w:val="26"/>
          <w:szCs w:val="26"/>
        </w:rPr>
        <w:t>»</w:t>
      </w:r>
      <w:r w:rsidRPr="005310C8">
        <w:rPr>
          <w:sz w:val="26"/>
          <w:szCs w:val="26"/>
        </w:rPr>
        <w:t>) (Министерство строительства, жилищно-коммунального и дорожного хозяйства Кабардино-Балкарской Республики);</w:t>
      </w:r>
    </w:p>
    <w:p w:rsidR="00FC3881" w:rsidRPr="005310C8" w:rsidRDefault="00FC3881" w:rsidP="00517880">
      <w:pPr>
        <w:autoSpaceDN w:val="0"/>
        <w:ind w:firstLine="709"/>
        <w:jc w:val="both"/>
        <w:rPr>
          <w:sz w:val="26"/>
          <w:szCs w:val="26"/>
        </w:rPr>
      </w:pPr>
      <w:r w:rsidRPr="005310C8">
        <w:rPr>
          <w:sz w:val="26"/>
          <w:szCs w:val="26"/>
        </w:rPr>
        <w:t xml:space="preserve">7) </w:t>
      </w:r>
      <w:r w:rsidR="00BC5326" w:rsidRPr="005310C8">
        <w:rPr>
          <w:sz w:val="26"/>
          <w:szCs w:val="26"/>
        </w:rPr>
        <w:t>«</w:t>
      </w:r>
      <w:r w:rsidRPr="005310C8">
        <w:rPr>
          <w:sz w:val="26"/>
          <w:szCs w:val="26"/>
        </w:rPr>
        <w:t>Чистая страна</w:t>
      </w:r>
      <w:r w:rsidR="00BC5326" w:rsidRPr="005310C8">
        <w:rPr>
          <w:sz w:val="26"/>
          <w:szCs w:val="26"/>
        </w:rPr>
        <w:t>»</w:t>
      </w:r>
      <w:r w:rsidRPr="005310C8">
        <w:rPr>
          <w:sz w:val="26"/>
          <w:szCs w:val="26"/>
        </w:rPr>
        <w:t xml:space="preserve">, предусматривающий, в том числе, ликвидацию накопленного экологического ущерба (рекультивация сухого пляжа </w:t>
      </w:r>
      <w:proofErr w:type="spellStart"/>
      <w:r w:rsidRPr="005310C8">
        <w:rPr>
          <w:sz w:val="26"/>
          <w:szCs w:val="26"/>
        </w:rPr>
        <w:t>хвостохранилища</w:t>
      </w:r>
      <w:proofErr w:type="spellEnd"/>
      <w:r w:rsidRPr="005310C8">
        <w:rPr>
          <w:sz w:val="26"/>
          <w:szCs w:val="26"/>
        </w:rPr>
        <w:t xml:space="preserve"> ОАО </w:t>
      </w:r>
      <w:r w:rsidR="00BC5326" w:rsidRPr="005310C8">
        <w:rPr>
          <w:sz w:val="26"/>
          <w:szCs w:val="26"/>
        </w:rPr>
        <w:t>«</w:t>
      </w:r>
      <w:proofErr w:type="spellStart"/>
      <w:r w:rsidRPr="005310C8">
        <w:rPr>
          <w:sz w:val="26"/>
          <w:szCs w:val="26"/>
        </w:rPr>
        <w:t>Тырныаузский</w:t>
      </w:r>
      <w:proofErr w:type="spellEnd"/>
      <w:r w:rsidRPr="005310C8">
        <w:rPr>
          <w:sz w:val="26"/>
          <w:szCs w:val="26"/>
        </w:rPr>
        <w:t xml:space="preserve"> горно-обогатительный комбинат</w:t>
      </w:r>
      <w:r w:rsidR="00BC5326" w:rsidRPr="005310C8">
        <w:rPr>
          <w:sz w:val="26"/>
          <w:szCs w:val="26"/>
        </w:rPr>
        <w:t>»</w:t>
      </w:r>
      <w:r w:rsidRPr="005310C8">
        <w:rPr>
          <w:sz w:val="26"/>
          <w:szCs w:val="26"/>
        </w:rPr>
        <w:t xml:space="preserve"> с восстановлением сбросного колодца для водопонижения и водоотведения) (подпрограммы </w:t>
      </w:r>
      <w:r w:rsidR="00BC5326" w:rsidRPr="005310C8">
        <w:rPr>
          <w:sz w:val="26"/>
          <w:szCs w:val="26"/>
        </w:rPr>
        <w:t>«</w:t>
      </w:r>
      <w:r w:rsidRPr="005310C8">
        <w:rPr>
          <w:sz w:val="26"/>
          <w:szCs w:val="26"/>
        </w:rPr>
        <w:t>Предупреждение чрезвычайных ситуаций в Кабардино-Балкарской Республике</w:t>
      </w:r>
      <w:r w:rsidR="00BC5326" w:rsidRPr="005310C8">
        <w:rPr>
          <w:sz w:val="26"/>
          <w:szCs w:val="26"/>
        </w:rPr>
        <w:t>»</w:t>
      </w:r>
      <w:r w:rsidRPr="005310C8">
        <w:rPr>
          <w:sz w:val="26"/>
          <w:szCs w:val="26"/>
        </w:rPr>
        <w:t xml:space="preserve"> государственной программы Российской Федерации </w:t>
      </w:r>
      <w:r w:rsidR="00BC5326" w:rsidRPr="005310C8">
        <w:rPr>
          <w:sz w:val="26"/>
          <w:szCs w:val="26"/>
        </w:rPr>
        <w:t>«</w:t>
      </w:r>
      <w:r w:rsidRPr="005310C8">
        <w:rPr>
          <w:sz w:val="26"/>
          <w:szCs w:val="26"/>
        </w:rPr>
        <w:t>Защита населения и территорий от чрезвычайных ситуаций, обеспечение пожарной безопасности и безопасности людей на водных объектах</w:t>
      </w:r>
      <w:r w:rsidR="00BC5326" w:rsidRPr="005310C8">
        <w:rPr>
          <w:sz w:val="26"/>
          <w:szCs w:val="26"/>
        </w:rPr>
        <w:t>»</w:t>
      </w:r>
      <w:r w:rsidRPr="005310C8">
        <w:rPr>
          <w:sz w:val="26"/>
          <w:szCs w:val="26"/>
        </w:rPr>
        <w:t>) (Министерство природных ресурсов и экологии Кабардино-Балкарской Республики).</w:t>
      </w:r>
    </w:p>
    <w:p w:rsidR="00FC3881" w:rsidRPr="005310C8" w:rsidRDefault="00FC3881" w:rsidP="00517880">
      <w:pPr>
        <w:autoSpaceDN w:val="0"/>
        <w:ind w:firstLine="709"/>
        <w:jc w:val="both"/>
        <w:rPr>
          <w:sz w:val="26"/>
          <w:szCs w:val="26"/>
        </w:rPr>
      </w:pPr>
      <w:r w:rsidRPr="005310C8">
        <w:rPr>
          <w:sz w:val="26"/>
          <w:szCs w:val="26"/>
        </w:rPr>
        <w:t>После согласования паспортов проектов планируется организовать заседание Совета при Главе Кабардино-Балкарской Республики по стратегическому развитию и приоритетным проектам для утверждения паспортов указанных проектов, предлагаемых к реализации на принципах проектного управления.</w:t>
      </w:r>
    </w:p>
    <w:p w:rsidR="00FC3881" w:rsidRPr="005310C8" w:rsidRDefault="00FC3881" w:rsidP="00517880">
      <w:pPr>
        <w:ind w:firstLine="709"/>
        <w:jc w:val="both"/>
        <w:rPr>
          <w:color w:val="000000"/>
          <w:sz w:val="26"/>
          <w:szCs w:val="26"/>
        </w:rPr>
      </w:pPr>
      <w:r w:rsidRPr="005310C8">
        <w:rPr>
          <w:color w:val="000000"/>
          <w:sz w:val="26"/>
          <w:szCs w:val="26"/>
        </w:rPr>
        <w:t>В соответствии с пунктом 3 перечня поручений Президента Российской Федерации от 5 декабря 2016 г. № Пр-2347ГС протоколом заседания Правительственной комиссии от 13 февраля 2017 г. № 1 утвержден План мероприятий (</w:t>
      </w:r>
      <w:r w:rsidR="00BC5326" w:rsidRPr="005310C8">
        <w:rPr>
          <w:color w:val="000000"/>
          <w:sz w:val="26"/>
          <w:szCs w:val="26"/>
        </w:rPr>
        <w:t>«</w:t>
      </w:r>
      <w:r w:rsidRPr="005310C8">
        <w:rPr>
          <w:color w:val="000000"/>
          <w:sz w:val="26"/>
          <w:szCs w:val="26"/>
        </w:rPr>
        <w:t>дорожная карта</w:t>
      </w:r>
      <w:r w:rsidR="00BC5326" w:rsidRPr="005310C8">
        <w:rPr>
          <w:color w:val="000000"/>
          <w:sz w:val="26"/>
          <w:szCs w:val="26"/>
        </w:rPr>
        <w:t>»</w:t>
      </w:r>
      <w:r w:rsidRPr="005310C8">
        <w:rPr>
          <w:color w:val="000000"/>
          <w:sz w:val="26"/>
          <w:szCs w:val="26"/>
        </w:rPr>
        <w:t xml:space="preserve">) по обеспечению достижения значений 12 целевых моделей упрощения процедур ведения бизнеса и повышения инвестиционной привлекательности субъектов Российской Федерации, </w:t>
      </w:r>
      <w:r w:rsidRPr="005310C8">
        <w:rPr>
          <w:color w:val="000000"/>
          <w:sz w:val="26"/>
          <w:szCs w:val="26"/>
        </w:rPr>
        <w:lastRenderedPageBreak/>
        <w:t>утвержденных распоряжением Правительства Российской Федерации от 31 января 2017 г. № 147-р, на 2017 год.</w:t>
      </w:r>
    </w:p>
    <w:p w:rsidR="00E846F8" w:rsidRPr="005310C8" w:rsidRDefault="00FC3881" w:rsidP="00517880">
      <w:pPr>
        <w:ind w:firstLine="709"/>
        <w:jc w:val="both"/>
        <w:rPr>
          <w:color w:val="000000"/>
          <w:sz w:val="26"/>
          <w:szCs w:val="26"/>
        </w:rPr>
      </w:pPr>
      <w:r w:rsidRPr="005310C8">
        <w:rPr>
          <w:color w:val="000000"/>
          <w:sz w:val="26"/>
          <w:szCs w:val="26"/>
        </w:rPr>
        <w:t xml:space="preserve">По итогам 2017 года </w:t>
      </w:r>
      <w:r w:rsidRPr="005310C8">
        <w:rPr>
          <w:color w:val="000000"/>
          <w:spacing w:val="-2"/>
          <w:sz w:val="26"/>
          <w:szCs w:val="26"/>
        </w:rPr>
        <w:t>достижение значений 12 целевых моделей упрощения процедур</w:t>
      </w:r>
      <w:r w:rsidRPr="005310C8">
        <w:rPr>
          <w:color w:val="000000"/>
          <w:sz w:val="26"/>
          <w:szCs w:val="26"/>
        </w:rPr>
        <w:t xml:space="preserve"> </w:t>
      </w:r>
      <w:r w:rsidRPr="005310C8">
        <w:rPr>
          <w:color w:val="000000"/>
          <w:spacing w:val="-2"/>
          <w:sz w:val="26"/>
          <w:szCs w:val="26"/>
        </w:rPr>
        <w:t>ведения бизнеса и повышения инвестиционной привлекательности субъектов</w:t>
      </w:r>
      <w:r w:rsidRPr="005310C8">
        <w:rPr>
          <w:color w:val="000000"/>
          <w:sz w:val="26"/>
          <w:szCs w:val="26"/>
        </w:rPr>
        <w:t xml:space="preserve"> Российской Федерации по Кабардино-Балкарской Республике составило 93% (средний по РФ – 89%)</w:t>
      </w:r>
      <w:r w:rsidR="00E846F8" w:rsidRPr="005310C8">
        <w:rPr>
          <w:color w:val="000000"/>
          <w:sz w:val="26"/>
          <w:szCs w:val="26"/>
        </w:rPr>
        <w:t xml:space="preserve">. </w:t>
      </w:r>
    </w:p>
    <w:p w:rsidR="00FC3881" w:rsidRPr="005310C8" w:rsidRDefault="00FC3881" w:rsidP="00517880">
      <w:pPr>
        <w:ind w:firstLine="709"/>
        <w:jc w:val="both"/>
        <w:rPr>
          <w:color w:val="000000"/>
          <w:sz w:val="26"/>
          <w:szCs w:val="26"/>
        </w:rPr>
      </w:pPr>
      <w:r w:rsidRPr="005310C8">
        <w:rPr>
          <w:color w:val="000000"/>
          <w:sz w:val="26"/>
          <w:szCs w:val="26"/>
        </w:rPr>
        <w:t>По информации Министерства экономического развития Российской Федерации по состоянию на 25 декабря 2017 года Кабардино-Балкарская Республика единственный субъект СКФО, внедривший 4 целевые модели по региональному инвестиционному стандарту в полном объеме:</w:t>
      </w:r>
    </w:p>
    <w:p w:rsidR="00FC3881" w:rsidRPr="005310C8" w:rsidRDefault="00BC5326" w:rsidP="00517880">
      <w:pPr>
        <w:ind w:firstLine="709"/>
        <w:jc w:val="both"/>
        <w:rPr>
          <w:color w:val="000000"/>
          <w:sz w:val="26"/>
          <w:szCs w:val="26"/>
        </w:rPr>
      </w:pPr>
      <w:r w:rsidRPr="005310C8">
        <w:rPr>
          <w:color w:val="000000"/>
          <w:sz w:val="26"/>
          <w:szCs w:val="26"/>
        </w:rPr>
        <w:t>«</w:t>
      </w:r>
      <w:r w:rsidR="00FC3881" w:rsidRPr="005310C8">
        <w:rPr>
          <w:color w:val="000000"/>
          <w:sz w:val="26"/>
          <w:szCs w:val="26"/>
        </w:rPr>
        <w:t>Наличие и качество регионального законодательства о механизмах защиты инвесторов и поддержки инвестиционной деятельности</w:t>
      </w:r>
      <w:r w:rsidRPr="005310C8">
        <w:rPr>
          <w:color w:val="000000"/>
          <w:sz w:val="26"/>
          <w:szCs w:val="26"/>
        </w:rPr>
        <w:t>»</w:t>
      </w:r>
      <w:r w:rsidR="00FC3881" w:rsidRPr="005310C8">
        <w:rPr>
          <w:color w:val="000000"/>
          <w:sz w:val="26"/>
          <w:szCs w:val="26"/>
        </w:rPr>
        <w:t>;</w:t>
      </w:r>
    </w:p>
    <w:p w:rsidR="00FC3881" w:rsidRPr="005310C8" w:rsidRDefault="00BC5326" w:rsidP="00517880">
      <w:pPr>
        <w:ind w:firstLine="709"/>
        <w:jc w:val="both"/>
        <w:rPr>
          <w:color w:val="000000"/>
          <w:sz w:val="26"/>
          <w:szCs w:val="26"/>
        </w:rPr>
      </w:pPr>
      <w:r w:rsidRPr="005310C8">
        <w:rPr>
          <w:color w:val="000000"/>
          <w:sz w:val="26"/>
          <w:szCs w:val="26"/>
        </w:rPr>
        <w:t>«</w:t>
      </w:r>
      <w:r w:rsidR="00FC3881" w:rsidRPr="005310C8">
        <w:rPr>
          <w:color w:val="000000"/>
          <w:sz w:val="26"/>
          <w:szCs w:val="26"/>
        </w:rPr>
        <w:t>Эффективность обратной связи и работы каналов прямой связи инвесторов и руководства субъекта Российской Федерации</w:t>
      </w:r>
      <w:r w:rsidRPr="005310C8">
        <w:rPr>
          <w:color w:val="000000"/>
          <w:sz w:val="26"/>
          <w:szCs w:val="26"/>
        </w:rPr>
        <w:t>»</w:t>
      </w:r>
      <w:r w:rsidR="00FC3881" w:rsidRPr="005310C8">
        <w:rPr>
          <w:color w:val="000000"/>
          <w:sz w:val="26"/>
          <w:szCs w:val="26"/>
        </w:rPr>
        <w:t>;</w:t>
      </w:r>
    </w:p>
    <w:p w:rsidR="00FC3881" w:rsidRPr="005310C8" w:rsidRDefault="00BC5326" w:rsidP="00517880">
      <w:pPr>
        <w:ind w:firstLine="709"/>
        <w:jc w:val="both"/>
        <w:rPr>
          <w:color w:val="000000"/>
          <w:sz w:val="26"/>
          <w:szCs w:val="26"/>
        </w:rPr>
      </w:pPr>
      <w:r w:rsidRPr="005310C8">
        <w:rPr>
          <w:color w:val="000000"/>
          <w:sz w:val="26"/>
          <w:szCs w:val="26"/>
        </w:rPr>
        <w:t>«</w:t>
      </w:r>
      <w:r w:rsidR="00FC3881" w:rsidRPr="005310C8">
        <w:rPr>
          <w:color w:val="000000"/>
          <w:sz w:val="26"/>
          <w:szCs w:val="26"/>
        </w:rPr>
        <w:t>Эффективность деятельности специализированной организации по привлечению инвестиций и работе с инвесторами</w:t>
      </w:r>
      <w:r w:rsidRPr="005310C8">
        <w:rPr>
          <w:color w:val="000000"/>
          <w:sz w:val="26"/>
          <w:szCs w:val="26"/>
        </w:rPr>
        <w:t>»</w:t>
      </w:r>
      <w:r w:rsidR="00FC3881" w:rsidRPr="005310C8">
        <w:rPr>
          <w:color w:val="000000"/>
          <w:sz w:val="26"/>
          <w:szCs w:val="26"/>
        </w:rPr>
        <w:t xml:space="preserve">; </w:t>
      </w:r>
    </w:p>
    <w:p w:rsidR="00FC3881" w:rsidRPr="005310C8" w:rsidRDefault="00BC5326" w:rsidP="00517880">
      <w:pPr>
        <w:ind w:firstLine="709"/>
        <w:jc w:val="both"/>
        <w:rPr>
          <w:color w:val="000000"/>
          <w:sz w:val="26"/>
          <w:szCs w:val="26"/>
        </w:rPr>
      </w:pPr>
      <w:r w:rsidRPr="005310C8">
        <w:rPr>
          <w:color w:val="000000"/>
          <w:sz w:val="26"/>
          <w:szCs w:val="26"/>
        </w:rPr>
        <w:t>«</w:t>
      </w:r>
      <w:r w:rsidR="00FC3881" w:rsidRPr="005310C8">
        <w:rPr>
          <w:color w:val="000000"/>
          <w:sz w:val="26"/>
          <w:szCs w:val="26"/>
        </w:rPr>
        <w:t>Качество инвестиционного портала субъекта Российской Федерации</w:t>
      </w:r>
      <w:r w:rsidRPr="005310C8">
        <w:rPr>
          <w:color w:val="000000"/>
          <w:sz w:val="26"/>
          <w:szCs w:val="26"/>
        </w:rPr>
        <w:t>»</w:t>
      </w:r>
      <w:r w:rsidR="00FC3881" w:rsidRPr="005310C8">
        <w:rPr>
          <w:color w:val="000000"/>
          <w:sz w:val="26"/>
          <w:szCs w:val="26"/>
        </w:rPr>
        <w:t>.</w:t>
      </w:r>
    </w:p>
    <w:p w:rsidR="00FC3881" w:rsidRPr="005310C8" w:rsidRDefault="00FC3881" w:rsidP="00517880">
      <w:pPr>
        <w:pStyle w:val="ab"/>
        <w:ind w:left="0"/>
        <w:rPr>
          <w:sz w:val="26"/>
          <w:szCs w:val="26"/>
        </w:rPr>
      </w:pPr>
      <w:r w:rsidRPr="005310C8">
        <w:rPr>
          <w:sz w:val="26"/>
          <w:szCs w:val="26"/>
        </w:rPr>
        <w:t xml:space="preserve">Во исполнение распоряжения Правительства Российской Федерации от 10 апреля 2014 г. № 570-р реализованы все положения Стандарта деятельности органов исполнительной власти субъекта Российской Федерации по обеспечению благоприятного инвестиционного климата в регионе. </w:t>
      </w:r>
    </w:p>
    <w:p w:rsidR="00FC3881" w:rsidRPr="005310C8" w:rsidRDefault="00FC3881" w:rsidP="00517880">
      <w:pPr>
        <w:pStyle w:val="ab"/>
        <w:shd w:val="clear" w:color="auto" w:fill="FFFFFF" w:themeFill="background1"/>
        <w:ind w:left="0"/>
        <w:rPr>
          <w:sz w:val="26"/>
          <w:szCs w:val="26"/>
        </w:rPr>
      </w:pPr>
      <w:r w:rsidRPr="005310C8">
        <w:rPr>
          <w:sz w:val="26"/>
          <w:szCs w:val="26"/>
        </w:rPr>
        <w:t xml:space="preserve">Реализация государственной политики Кабардино-Балкарской Республики в сфере снятия административных барьеров по ведению предпринимательской деятельности в муниципальных образованиях осуществляется в тесном взаимодействии с Министерством Российской Федерации по делам Северного Кавказа, АНО </w:t>
      </w:r>
      <w:r w:rsidR="00BC5326" w:rsidRPr="005310C8">
        <w:rPr>
          <w:sz w:val="26"/>
          <w:szCs w:val="26"/>
        </w:rPr>
        <w:t>«</w:t>
      </w:r>
      <w:r w:rsidRPr="005310C8">
        <w:rPr>
          <w:sz w:val="26"/>
          <w:szCs w:val="26"/>
        </w:rPr>
        <w:t>Агентство стратегических инициатив по продвижению новых проектов</w:t>
      </w:r>
      <w:r w:rsidR="00BC5326" w:rsidRPr="005310C8">
        <w:rPr>
          <w:sz w:val="26"/>
          <w:szCs w:val="26"/>
        </w:rPr>
        <w:t>»</w:t>
      </w:r>
      <w:r w:rsidRPr="005310C8">
        <w:rPr>
          <w:sz w:val="26"/>
          <w:szCs w:val="26"/>
        </w:rPr>
        <w:t>.</w:t>
      </w:r>
    </w:p>
    <w:p w:rsidR="00FC3881" w:rsidRPr="005310C8" w:rsidRDefault="00FC3881" w:rsidP="00517880">
      <w:pPr>
        <w:pStyle w:val="ab"/>
        <w:ind w:left="0"/>
        <w:rPr>
          <w:sz w:val="26"/>
          <w:szCs w:val="26"/>
        </w:rPr>
      </w:pPr>
      <w:r w:rsidRPr="005310C8">
        <w:rPr>
          <w:sz w:val="26"/>
          <w:szCs w:val="26"/>
        </w:rPr>
        <w:t xml:space="preserve">В соответствии с перечнем поручений Президента Российской Федерации от 25 апреля 2015 г. № Пр-815ГС по итогам заседания Государственного совета по вопросам развития малого и среднего бизнеса, Агентством стратегических инициатив был разработан Атлас муниципальных практик, направленный на развитие малого и среднего предпринимательства и снятие административных барьеров в муниципальных образованиях. </w:t>
      </w:r>
    </w:p>
    <w:p w:rsidR="00FC3881" w:rsidRPr="005310C8" w:rsidRDefault="00FC3881" w:rsidP="00517880">
      <w:pPr>
        <w:pStyle w:val="ab"/>
        <w:ind w:left="0"/>
        <w:rPr>
          <w:sz w:val="26"/>
          <w:szCs w:val="26"/>
        </w:rPr>
      </w:pPr>
      <w:r w:rsidRPr="005310C8">
        <w:rPr>
          <w:sz w:val="26"/>
          <w:szCs w:val="26"/>
        </w:rPr>
        <w:t>В целях внедрения успешных практик, вошедших в Атлас муниципальных практик, местными администрациями муниципальных образований республики, в соответствии с протокольным решением заседания Совета при Главе Кабардино-Балкарской Республики по инвестициям и предпринимательству от 24 декабря 2015 г. № 1, проведена работа по определению перечня успешных практик, сроков их внедрения. Всеми муниципалитетами республики утверждены планы мероприятий (</w:t>
      </w:r>
      <w:r w:rsidR="00BC5326" w:rsidRPr="005310C8">
        <w:rPr>
          <w:sz w:val="26"/>
          <w:szCs w:val="26"/>
        </w:rPr>
        <w:t>«</w:t>
      </w:r>
      <w:r w:rsidRPr="005310C8">
        <w:rPr>
          <w:sz w:val="26"/>
          <w:szCs w:val="26"/>
        </w:rPr>
        <w:t>дорожная карта</w:t>
      </w:r>
      <w:r w:rsidR="00BC5326" w:rsidRPr="005310C8">
        <w:rPr>
          <w:sz w:val="26"/>
          <w:szCs w:val="26"/>
        </w:rPr>
        <w:t>»</w:t>
      </w:r>
      <w:r w:rsidRPr="005310C8">
        <w:rPr>
          <w:sz w:val="26"/>
          <w:szCs w:val="26"/>
        </w:rPr>
        <w:t>) по внедрению в 2016-2017 годах не менее 10 успешных практик, вошедших в Атлас муниципальных практик.</w:t>
      </w:r>
    </w:p>
    <w:p w:rsidR="00FC3881" w:rsidRPr="005310C8" w:rsidRDefault="00FC3881" w:rsidP="00517880">
      <w:pPr>
        <w:pStyle w:val="ab"/>
        <w:ind w:left="0"/>
        <w:rPr>
          <w:sz w:val="26"/>
          <w:szCs w:val="26"/>
        </w:rPr>
      </w:pPr>
      <w:r w:rsidRPr="005310C8">
        <w:rPr>
          <w:sz w:val="26"/>
          <w:szCs w:val="26"/>
        </w:rPr>
        <w:t xml:space="preserve">Для проведения общественной оценки результатов внедрения успешных практик, по всем муниципалитетам республики были утверждены экспертные группы, составом не менее 5 человек из представителей объединений предпринимателей и лиц, осуществляющих инвестиционную и предпринимательскую деятельность (приказ Минэкономразвития КБР от </w:t>
      </w:r>
      <w:r w:rsidRPr="005310C8">
        <w:rPr>
          <w:sz w:val="26"/>
          <w:szCs w:val="26"/>
        </w:rPr>
        <w:br/>
        <w:t xml:space="preserve">31 марта 2016 г. № 37/1). </w:t>
      </w:r>
    </w:p>
    <w:p w:rsidR="00FC3881" w:rsidRPr="005310C8" w:rsidRDefault="00FC3881" w:rsidP="00517880">
      <w:pPr>
        <w:pStyle w:val="ab"/>
        <w:ind w:left="0"/>
        <w:rPr>
          <w:sz w:val="26"/>
          <w:szCs w:val="26"/>
        </w:rPr>
      </w:pPr>
      <w:r w:rsidRPr="005310C8">
        <w:rPr>
          <w:sz w:val="26"/>
          <w:szCs w:val="26"/>
        </w:rPr>
        <w:lastRenderedPageBreak/>
        <w:t xml:space="preserve">На интернет сайте системы </w:t>
      </w:r>
      <w:r w:rsidR="00BC5326" w:rsidRPr="005310C8">
        <w:rPr>
          <w:sz w:val="26"/>
          <w:szCs w:val="26"/>
        </w:rPr>
        <w:t>«</w:t>
      </w:r>
      <w:r w:rsidRPr="005310C8">
        <w:rPr>
          <w:sz w:val="26"/>
          <w:szCs w:val="26"/>
        </w:rPr>
        <w:t>Диалог</w:t>
      </w:r>
      <w:r w:rsidR="00BC5326" w:rsidRPr="005310C8">
        <w:rPr>
          <w:sz w:val="26"/>
          <w:szCs w:val="26"/>
        </w:rPr>
        <w:t>»</w:t>
      </w:r>
      <w:r w:rsidRPr="005310C8">
        <w:rPr>
          <w:sz w:val="26"/>
          <w:szCs w:val="26"/>
        </w:rPr>
        <w:t xml:space="preserve"> создана вкладка </w:t>
      </w:r>
      <w:r w:rsidR="00BC5326" w:rsidRPr="005310C8">
        <w:rPr>
          <w:sz w:val="26"/>
          <w:szCs w:val="26"/>
        </w:rPr>
        <w:t>«</w:t>
      </w:r>
      <w:r w:rsidRPr="005310C8">
        <w:rPr>
          <w:sz w:val="26"/>
          <w:szCs w:val="26"/>
        </w:rPr>
        <w:t>Кабардино-Балкарская Республика</w:t>
      </w:r>
      <w:r w:rsidR="00BC5326" w:rsidRPr="005310C8">
        <w:rPr>
          <w:sz w:val="26"/>
          <w:szCs w:val="26"/>
        </w:rPr>
        <w:t>»</w:t>
      </w:r>
      <w:r w:rsidRPr="005310C8">
        <w:rPr>
          <w:sz w:val="26"/>
          <w:szCs w:val="26"/>
        </w:rPr>
        <w:t xml:space="preserve"> в разделе </w:t>
      </w:r>
      <w:r w:rsidR="00BC5326" w:rsidRPr="005310C8">
        <w:rPr>
          <w:sz w:val="26"/>
          <w:szCs w:val="26"/>
        </w:rPr>
        <w:t>«</w:t>
      </w:r>
      <w:r w:rsidRPr="005310C8">
        <w:rPr>
          <w:sz w:val="26"/>
          <w:szCs w:val="26"/>
        </w:rPr>
        <w:t>Атлас муниципальных образований</w:t>
      </w:r>
      <w:r w:rsidR="00BC5326" w:rsidRPr="005310C8">
        <w:rPr>
          <w:sz w:val="26"/>
          <w:szCs w:val="26"/>
        </w:rPr>
        <w:t>»</w:t>
      </w:r>
      <w:r w:rsidRPr="005310C8">
        <w:rPr>
          <w:sz w:val="26"/>
          <w:szCs w:val="26"/>
        </w:rPr>
        <w:t>, в которой представлена информация по всем 13 муниципальным образованиям Кабардино-Балкарской Республики, внедряющим лучшие практики.</w:t>
      </w:r>
    </w:p>
    <w:p w:rsidR="00FC3881" w:rsidRPr="005310C8" w:rsidRDefault="00FC3881" w:rsidP="00517880">
      <w:pPr>
        <w:pStyle w:val="ab"/>
        <w:ind w:left="0"/>
        <w:rPr>
          <w:sz w:val="26"/>
          <w:szCs w:val="26"/>
        </w:rPr>
      </w:pPr>
      <w:r w:rsidRPr="005310C8">
        <w:rPr>
          <w:sz w:val="26"/>
          <w:szCs w:val="26"/>
        </w:rPr>
        <w:t xml:space="preserve">По мере реализации муниципальными образованиями </w:t>
      </w:r>
      <w:r w:rsidR="00BC5326" w:rsidRPr="005310C8">
        <w:rPr>
          <w:sz w:val="26"/>
          <w:szCs w:val="26"/>
        </w:rPr>
        <w:t>«</w:t>
      </w:r>
      <w:r w:rsidRPr="005310C8">
        <w:rPr>
          <w:sz w:val="26"/>
          <w:szCs w:val="26"/>
        </w:rPr>
        <w:t>дорожных карт</w:t>
      </w:r>
      <w:r w:rsidR="00BC5326" w:rsidRPr="005310C8">
        <w:rPr>
          <w:sz w:val="26"/>
          <w:szCs w:val="26"/>
        </w:rPr>
        <w:t>»</w:t>
      </w:r>
      <w:r w:rsidRPr="005310C8">
        <w:rPr>
          <w:sz w:val="26"/>
          <w:szCs w:val="26"/>
        </w:rPr>
        <w:t xml:space="preserve"> ответственными исполнителями и членами экспертных групп в системе </w:t>
      </w:r>
      <w:r w:rsidR="00BC5326" w:rsidRPr="005310C8">
        <w:rPr>
          <w:sz w:val="26"/>
          <w:szCs w:val="26"/>
        </w:rPr>
        <w:t>«</w:t>
      </w:r>
      <w:r w:rsidRPr="005310C8">
        <w:rPr>
          <w:sz w:val="26"/>
          <w:szCs w:val="26"/>
        </w:rPr>
        <w:t>Диалог</w:t>
      </w:r>
      <w:r w:rsidR="00BC5326" w:rsidRPr="005310C8">
        <w:rPr>
          <w:sz w:val="26"/>
          <w:szCs w:val="26"/>
        </w:rPr>
        <w:t>»</w:t>
      </w:r>
      <w:r w:rsidRPr="005310C8">
        <w:rPr>
          <w:sz w:val="26"/>
          <w:szCs w:val="26"/>
        </w:rPr>
        <w:t xml:space="preserve"> систематически размещается информация о ходе внедрения лучших практик. </w:t>
      </w:r>
    </w:p>
    <w:p w:rsidR="00FC3881" w:rsidRPr="005310C8" w:rsidRDefault="00FC3881" w:rsidP="00517880">
      <w:pPr>
        <w:widowControl w:val="0"/>
        <w:autoSpaceDE w:val="0"/>
        <w:autoSpaceDN w:val="0"/>
        <w:ind w:firstLine="709"/>
        <w:jc w:val="both"/>
        <w:rPr>
          <w:sz w:val="26"/>
          <w:szCs w:val="26"/>
        </w:rPr>
      </w:pPr>
      <w:r w:rsidRPr="005310C8">
        <w:rPr>
          <w:sz w:val="26"/>
          <w:szCs w:val="26"/>
        </w:rPr>
        <w:t xml:space="preserve">По подпрограмме </w:t>
      </w:r>
      <w:r w:rsidR="00BC5326" w:rsidRPr="005310C8">
        <w:rPr>
          <w:sz w:val="26"/>
          <w:szCs w:val="26"/>
        </w:rPr>
        <w:t>«</w:t>
      </w:r>
      <w:r w:rsidRPr="005310C8">
        <w:rPr>
          <w:sz w:val="26"/>
          <w:szCs w:val="26"/>
        </w:rPr>
        <w:t>Развитие и поддержка малого и среднего предпринимательства</w:t>
      </w:r>
      <w:r w:rsidR="00BC5326" w:rsidRPr="005310C8">
        <w:rPr>
          <w:sz w:val="26"/>
          <w:szCs w:val="26"/>
        </w:rPr>
        <w:t>»</w:t>
      </w:r>
      <w:r w:rsidRPr="005310C8">
        <w:rPr>
          <w:sz w:val="26"/>
          <w:szCs w:val="26"/>
        </w:rPr>
        <w:t xml:space="preserve"> в республиканском бюджете Кабардино-Балкарской Республики на 2017 год было предусмотрено 80,5 млн рублей, в том числе 28,4 млн рублей за счет средств республиканского бюджета и 52 млн рублей за счет средств федерального бюджета. Фактическое финансирование составило 72 </w:t>
      </w:r>
      <w:proofErr w:type="gramStart"/>
      <w:r w:rsidRPr="005310C8">
        <w:rPr>
          <w:sz w:val="26"/>
          <w:szCs w:val="26"/>
        </w:rPr>
        <w:t>млн</w:t>
      </w:r>
      <w:proofErr w:type="gramEnd"/>
      <w:r w:rsidRPr="005310C8">
        <w:rPr>
          <w:sz w:val="26"/>
          <w:szCs w:val="26"/>
        </w:rPr>
        <w:t xml:space="preserve"> рублей (89,5% от запланированного объема финансирования), в том числе 20 млн рублей за счет средств республиканского бюджета (70,4% от запланированного объема финансирования) и  52 млн рублей за счет средств федерального бюджета (100% от  запланированного объема финансирования).</w:t>
      </w:r>
    </w:p>
    <w:p w:rsidR="00FC3881" w:rsidRPr="005310C8" w:rsidRDefault="00FC3881" w:rsidP="00517880">
      <w:pPr>
        <w:widowControl w:val="0"/>
        <w:autoSpaceDE w:val="0"/>
        <w:autoSpaceDN w:val="0"/>
        <w:ind w:firstLine="709"/>
        <w:jc w:val="both"/>
        <w:rPr>
          <w:sz w:val="26"/>
          <w:szCs w:val="26"/>
        </w:rPr>
      </w:pPr>
      <w:r w:rsidRPr="005310C8">
        <w:rPr>
          <w:sz w:val="26"/>
          <w:szCs w:val="26"/>
        </w:rPr>
        <w:t>Состояние малого и среднего бизнеса в Кабардино-Балкарской Республике характеризуются следующими показателями:</w:t>
      </w:r>
    </w:p>
    <w:p w:rsidR="00FC3881" w:rsidRPr="005310C8" w:rsidRDefault="00FC3881" w:rsidP="00517880">
      <w:pPr>
        <w:widowControl w:val="0"/>
        <w:autoSpaceDE w:val="0"/>
        <w:autoSpaceDN w:val="0"/>
        <w:ind w:firstLine="709"/>
        <w:jc w:val="both"/>
        <w:rPr>
          <w:sz w:val="26"/>
          <w:szCs w:val="26"/>
        </w:rPr>
      </w:pPr>
      <w:r w:rsidRPr="005310C8">
        <w:rPr>
          <w:sz w:val="26"/>
          <w:szCs w:val="26"/>
        </w:rPr>
        <w:t xml:space="preserve">На 1 января 2018 года в республике осуществляют свою деятельность  14326  индивидуальных предпринимателей. Количество малых (включая микро) и средних предприятий составляет 5089 единиц.  </w:t>
      </w:r>
    </w:p>
    <w:p w:rsidR="00FC3881" w:rsidRPr="005310C8" w:rsidRDefault="00FC3881" w:rsidP="00517880">
      <w:pPr>
        <w:widowControl w:val="0"/>
        <w:autoSpaceDE w:val="0"/>
        <w:autoSpaceDN w:val="0"/>
        <w:ind w:firstLine="709"/>
        <w:jc w:val="both"/>
        <w:rPr>
          <w:sz w:val="26"/>
          <w:szCs w:val="26"/>
        </w:rPr>
      </w:pPr>
      <w:r w:rsidRPr="005310C8">
        <w:rPr>
          <w:sz w:val="26"/>
          <w:szCs w:val="26"/>
        </w:rPr>
        <w:t xml:space="preserve">За 2017 год поступления от субъектов малого предпринимательства по специальным налоговым режимам составили 736,1 млн рублей, или 104,8 % по сравнению с аналогичным периодом 2016 года. </w:t>
      </w:r>
    </w:p>
    <w:p w:rsidR="00FC3881" w:rsidRPr="005310C8" w:rsidRDefault="00FC3881" w:rsidP="00517880">
      <w:pPr>
        <w:widowControl w:val="0"/>
        <w:autoSpaceDE w:val="0"/>
        <w:autoSpaceDN w:val="0"/>
        <w:ind w:firstLine="709"/>
        <w:jc w:val="both"/>
        <w:rPr>
          <w:sz w:val="26"/>
          <w:szCs w:val="26"/>
        </w:rPr>
      </w:pPr>
      <w:r w:rsidRPr="005310C8">
        <w:rPr>
          <w:sz w:val="26"/>
          <w:szCs w:val="26"/>
        </w:rPr>
        <w:t>В том числе:</w:t>
      </w:r>
    </w:p>
    <w:p w:rsidR="00FC3881" w:rsidRPr="005310C8" w:rsidRDefault="00FC3881" w:rsidP="00517880">
      <w:pPr>
        <w:widowControl w:val="0"/>
        <w:autoSpaceDE w:val="0"/>
        <w:autoSpaceDN w:val="0"/>
        <w:ind w:firstLine="709"/>
        <w:jc w:val="both"/>
        <w:rPr>
          <w:sz w:val="26"/>
          <w:szCs w:val="26"/>
        </w:rPr>
      </w:pPr>
      <w:r w:rsidRPr="005310C8">
        <w:rPr>
          <w:sz w:val="26"/>
          <w:szCs w:val="26"/>
        </w:rPr>
        <w:t>– единый налог, взимаемый в связи с применением упрощенной системы налогообложения – 502,6млн рублей (темп роста – 107,6%).</w:t>
      </w:r>
    </w:p>
    <w:p w:rsidR="00FC3881" w:rsidRPr="005310C8" w:rsidRDefault="00FC3881" w:rsidP="00517880">
      <w:pPr>
        <w:widowControl w:val="0"/>
        <w:autoSpaceDE w:val="0"/>
        <w:autoSpaceDN w:val="0"/>
        <w:ind w:firstLine="709"/>
        <w:jc w:val="both"/>
        <w:rPr>
          <w:sz w:val="26"/>
          <w:szCs w:val="26"/>
        </w:rPr>
      </w:pPr>
      <w:r w:rsidRPr="005310C8">
        <w:rPr>
          <w:sz w:val="26"/>
          <w:szCs w:val="26"/>
        </w:rPr>
        <w:t>– единый налог на вмененный доход для определенных видов деятельности – 156 млн рублей (темп роста – 89,5%).</w:t>
      </w:r>
    </w:p>
    <w:p w:rsidR="00FC3881" w:rsidRPr="005310C8" w:rsidRDefault="00FC3881" w:rsidP="00517880">
      <w:pPr>
        <w:widowControl w:val="0"/>
        <w:autoSpaceDE w:val="0"/>
        <w:autoSpaceDN w:val="0"/>
        <w:ind w:firstLine="709"/>
        <w:jc w:val="both"/>
        <w:rPr>
          <w:sz w:val="26"/>
          <w:szCs w:val="26"/>
        </w:rPr>
      </w:pPr>
      <w:r w:rsidRPr="005310C8">
        <w:rPr>
          <w:sz w:val="26"/>
          <w:szCs w:val="26"/>
        </w:rPr>
        <w:t>– единый сельскохозяйственный налог – 74,2 млн рублей, (темп роста – 127%);</w:t>
      </w:r>
    </w:p>
    <w:p w:rsidR="00FC3881" w:rsidRPr="005310C8" w:rsidRDefault="00FC3881" w:rsidP="00517880">
      <w:pPr>
        <w:widowControl w:val="0"/>
        <w:autoSpaceDE w:val="0"/>
        <w:autoSpaceDN w:val="0"/>
        <w:ind w:firstLine="709"/>
        <w:jc w:val="both"/>
        <w:rPr>
          <w:sz w:val="26"/>
          <w:szCs w:val="26"/>
        </w:rPr>
      </w:pPr>
      <w:r w:rsidRPr="005310C8">
        <w:rPr>
          <w:sz w:val="26"/>
          <w:szCs w:val="26"/>
        </w:rPr>
        <w:t>– патентная система налогообложения – 3,2 млн рублей, (темп роста – 142,3%);</w:t>
      </w:r>
    </w:p>
    <w:p w:rsidR="00FC3881" w:rsidRPr="005310C8" w:rsidRDefault="00FC3881" w:rsidP="00517880">
      <w:pPr>
        <w:widowControl w:val="0"/>
        <w:autoSpaceDE w:val="0"/>
        <w:autoSpaceDN w:val="0"/>
        <w:ind w:firstLine="709"/>
        <w:jc w:val="both"/>
        <w:rPr>
          <w:sz w:val="26"/>
          <w:szCs w:val="26"/>
        </w:rPr>
      </w:pPr>
      <w:r w:rsidRPr="005310C8">
        <w:rPr>
          <w:sz w:val="26"/>
          <w:szCs w:val="26"/>
        </w:rPr>
        <w:t>В рамках ежегодного конкурсного отбора субъектов Российской Федерации, бюджетам которых в 2017 году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Министерством экономического развития Кабардино-Балкарской Республики подготовлены и защищены 3 заявки, в результате чего республиканскому бюджету Кабардино-Балкарской Республики предоставлена федеральная  субсидия в размере более 52 млн рублей, средства которой с софинансированием из республиканского бюджета Кабардино-Балкарской Республики в размере 4,52 млн рублей направлены на реализацию следующих мероприятий:</w:t>
      </w:r>
    </w:p>
    <w:p w:rsidR="00FC3881" w:rsidRPr="005310C8" w:rsidRDefault="00BC5326" w:rsidP="00517880">
      <w:pPr>
        <w:widowControl w:val="0"/>
        <w:autoSpaceDE w:val="0"/>
        <w:autoSpaceDN w:val="0"/>
        <w:ind w:firstLine="709"/>
        <w:jc w:val="both"/>
        <w:rPr>
          <w:sz w:val="26"/>
          <w:szCs w:val="26"/>
        </w:rPr>
      </w:pPr>
      <w:r w:rsidRPr="005310C8">
        <w:rPr>
          <w:sz w:val="26"/>
          <w:szCs w:val="26"/>
        </w:rPr>
        <w:t>«</w:t>
      </w:r>
      <w:r w:rsidR="00FC3881" w:rsidRPr="005310C8">
        <w:rPr>
          <w:sz w:val="26"/>
          <w:szCs w:val="26"/>
        </w:rPr>
        <w:t>Оказание финансовой поддержки субъектам малого и среднего предпринимательства и организациям, образующим инфраструктуру поддержки малого и среднего предпринимательства</w:t>
      </w:r>
      <w:r w:rsidRPr="005310C8">
        <w:rPr>
          <w:sz w:val="26"/>
          <w:szCs w:val="26"/>
        </w:rPr>
        <w:t>»</w:t>
      </w:r>
      <w:r w:rsidR="00FC3881" w:rsidRPr="005310C8">
        <w:rPr>
          <w:sz w:val="26"/>
          <w:szCs w:val="26"/>
        </w:rPr>
        <w:t xml:space="preserve"> в размере 40521,2 тыс. рублей из федерального бюджета, 3523,6 тыс. рублей из средств республиканского бюджета Кабардино-Балкарской Республики;</w:t>
      </w:r>
    </w:p>
    <w:p w:rsidR="00FC3881" w:rsidRPr="005310C8" w:rsidRDefault="00BC5326" w:rsidP="00517880">
      <w:pPr>
        <w:widowControl w:val="0"/>
        <w:autoSpaceDE w:val="0"/>
        <w:autoSpaceDN w:val="0"/>
        <w:ind w:firstLine="709"/>
        <w:jc w:val="both"/>
        <w:rPr>
          <w:sz w:val="26"/>
          <w:szCs w:val="26"/>
        </w:rPr>
      </w:pPr>
      <w:r w:rsidRPr="005310C8">
        <w:rPr>
          <w:sz w:val="26"/>
          <w:szCs w:val="26"/>
        </w:rPr>
        <w:lastRenderedPageBreak/>
        <w:t>«</w:t>
      </w:r>
      <w:r w:rsidR="00FC3881" w:rsidRPr="005310C8">
        <w:rPr>
          <w:sz w:val="26"/>
          <w:szCs w:val="26"/>
        </w:rPr>
        <w:t>Содействие развитию молодежного предпринимательства</w:t>
      </w:r>
      <w:r w:rsidRPr="005310C8">
        <w:rPr>
          <w:sz w:val="26"/>
          <w:szCs w:val="26"/>
        </w:rPr>
        <w:t>»</w:t>
      </w:r>
      <w:r w:rsidR="00FC3881" w:rsidRPr="005310C8">
        <w:rPr>
          <w:sz w:val="26"/>
          <w:szCs w:val="26"/>
        </w:rPr>
        <w:t xml:space="preserve"> в размере 3795 тыс. рублей из федерального бюджета, 330 тыс. рублей из средств республиканского бюджета Кабардино-Балкарской Республики;</w:t>
      </w:r>
    </w:p>
    <w:p w:rsidR="00FC3881" w:rsidRPr="005310C8" w:rsidRDefault="00BC5326" w:rsidP="00517880">
      <w:pPr>
        <w:widowControl w:val="0"/>
        <w:autoSpaceDE w:val="0"/>
        <w:autoSpaceDN w:val="0"/>
        <w:ind w:firstLine="709"/>
        <w:jc w:val="both"/>
        <w:rPr>
          <w:sz w:val="26"/>
          <w:szCs w:val="26"/>
        </w:rPr>
      </w:pPr>
      <w:r w:rsidRPr="005310C8">
        <w:rPr>
          <w:sz w:val="26"/>
          <w:szCs w:val="26"/>
        </w:rPr>
        <w:t>«</w:t>
      </w:r>
      <w:r w:rsidR="00FC3881" w:rsidRPr="005310C8">
        <w:rPr>
          <w:sz w:val="26"/>
          <w:szCs w:val="26"/>
        </w:rPr>
        <w:t xml:space="preserve">Организация предоставления услуг по принципу </w:t>
      </w:r>
      <w:r w:rsidRPr="005310C8">
        <w:rPr>
          <w:sz w:val="26"/>
          <w:szCs w:val="26"/>
        </w:rPr>
        <w:t>«</w:t>
      </w:r>
      <w:r w:rsidR="00FC3881" w:rsidRPr="005310C8">
        <w:rPr>
          <w:sz w:val="26"/>
          <w:szCs w:val="26"/>
        </w:rPr>
        <w:t>одного окна</w:t>
      </w:r>
      <w:r w:rsidRPr="005310C8">
        <w:rPr>
          <w:sz w:val="26"/>
          <w:szCs w:val="26"/>
        </w:rPr>
        <w:t>»</w:t>
      </w:r>
      <w:r w:rsidR="00FC3881" w:rsidRPr="005310C8">
        <w:rPr>
          <w:sz w:val="26"/>
          <w:szCs w:val="26"/>
        </w:rPr>
        <w:t xml:space="preserve"> в целях оказания поддержки субъектам малого и среднего предпринимательства</w:t>
      </w:r>
      <w:r w:rsidRPr="005310C8">
        <w:rPr>
          <w:sz w:val="26"/>
          <w:szCs w:val="26"/>
        </w:rPr>
        <w:t>»</w:t>
      </w:r>
      <w:r w:rsidR="00FC3881" w:rsidRPr="005310C8">
        <w:rPr>
          <w:sz w:val="26"/>
          <w:szCs w:val="26"/>
        </w:rPr>
        <w:t xml:space="preserve"> в размере 7725,9 тыс. рублей из федерального бюджета, 671,8 тыс. рублей из средств республиканского бюджета Кабардино-Балкарской Республики.</w:t>
      </w:r>
    </w:p>
    <w:p w:rsidR="00FC3881" w:rsidRPr="005310C8" w:rsidRDefault="00FC3881" w:rsidP="00517880">
      <w:pPr>
        <w:widowControl w:val="0"/>
        <w:autoSpaceDE w:val="0"/>
        <w:autoSpaceDN w:val="0"/>
        <w:ind w:firstLine="709"/>
        <w:jc w:val="both"/>
        <w:rPr>
          <w:sz w:val="26"/>
          <w:szCs w:val="26"/>
        </w:rPr>
      </w:pPr>
      <w:r w:rsidRPr="005310C8">
        <w:rPr>
          <w:sz w:val="26"/>
          <w:szCs w:val="26"/>
        </w:rPr>
        <w:t xml:space="preserve">Действующим субъектам малого и среднего предпринимательства предоставляются поручительства за счет средств некоммерческой организации </w:t>
      </w:r>
      <w:r w:rsidR="00BC5326" w:rsidRPr="005310C8">
        <w:rPr>
          <w:sz w:val="26"/>
          <w:szCs w:val="26"/>
        </w:rPr>
        <w:t>«</w:t>
      </w:r>
      <w:r w:rsidRPr="005310C8">
        <w:rPr>
          <w:sz w:val="26"/>
          <w:szCs w:val="26"/>
        </w:rPr>
        <w:t>Гарантийный фонд Кабардино-Балкарской Республики</w:t>
      </w:r>
      <w:r w:rsidR="00BC5326" w:rsidRPr="005310C8">
        <w:rPr>
          <w:sz w:val="26"/>
          <w:szCs w:val="26"/>
        </w:rPr>
        <w:t>»</w:t>
      </w:r>
      <w:r w:rsidRPr="005310C8">
        <w:rPr>
          <w:sz w:val="26"/>
          <w:szCs w:val="26"/>
        </w:rPr>
        <w:t xml:space="preserve"> (далее – Гарантийный фонд) для привлечения банковского кредита. </w:t>
      </w:r>
    </w:p>
    <w:p w:rsidR="00FC3881" w:rsidRPr="005310C8" w:rsidRDefault="00FC3881" w:rsidP="00517880">
      <w:pPr>
        <w:widowControl w:val="0"/>
        <w:autoSpaceDE w:val="0"/>
        <w:autoSpaceDN w:val="0"/>
        <w:ind w:firstLine="709"/>
        <w:jc w:val="both"/>
        <w:rPr>
          <w:sz w:val="26"/>
          <w:szCs w:val="26"/>
        </w:rPr>
      </w:pPr>
      <w:r w:rsidRPr="005310C8">
        <w:rPr>
          <w:sz w:val="26"/>
          <w:szCs w:val="26"/>
        </w:rPr>
        <w:t xml:space="preserve">Гарантийным фондом с начала 2017 года предоставлено 7 поручительств на общую сумму более 36,2 млн рублей. Сумма кредитных договоров, заключенных под поручительство фонда составила 80,5 млн рублей. </w:t>
      </w:r>
    </w:p>
    <w:p w:rsidR="00FC3881" w:rsidRPr="005310C8" w:rsidRDefault="00FC3881" w:rsidP="00517880">
      <w:pPr>
        <w:widowControl w:val="0"/>
        <w:autoSpaceDE w:val="0"/>
        <w:autoSpaceDN w:val="0"/>
        <w:ind w:firstLine="709"/>
        <w:jc w:val="both"/>
        <w:rPr>
          <w:sz w:val="26"/>
          <w:szCs w:val="26"/>
        </w:rPr>
      </w:pPr>
      <w:r w:rsidRPr="005310C8">
        <w:rPr>
          <w:sz w:val="26"/>
          <w:szCs w:val="26"/>
        </w:rPr>
        <w:t xml:space="preserve">В целях развития и повышения эффективности финансовых механизмов поддержки субъектов малого и среднего предпринимательства в Кабардино-Балкарской Республике создана региональная </w:t>
      </w:r>
      <w:proofErr w:type="spellStart"/>
      <w:r w:rsidRPr="005310C8">
        <w:rPr>
          <w:sz w:val="26"/>
          <w:szCs w:val="26"/>
        </w:rPr>
        <w:t>микрофинансовая</w:t>
      </w:r>
      <w:proofErr w:type="spellEnd"/>
      <w:r w:rsidRPr="005310C8">
        <w:rPr>
          <w:sz w:val="26"/>
          <w:szCs w:val="26"/>
        </w:rPr>
        <w:t xml:space="preserve"> организация – некоммерческая </w:t>
      </w:r>
      <w:proofErr w:type="spellStart"/>
      <w:r w:rsidRPr="005310C8">
        <w:rPr>
          <w:sz w:val="26"/>
          <w:szCs w:val="26"/>
        </w:rPr>
        <w:t>микрокредитная</w:t>
      </w:r>
      <w:proofErr w:type="spellEnd"/>
      <w:r w:rsidRPr="005310C8">
        <w:rPr>
          <w:sz w:val="26"/>
          <w:szCs w:val="26"/>
        </w:rPr>
        <w:t xml:space="preserve"> компания </w:t>
      </w:r>
      <w:r w:rsidR="00BC5326" w:rsidRPr="005310C8">
        <w:rPr>
          <w:sz w:val="26"/>
          <w:szCs w:val="26"/>
        </w:rPr>
        <w:t>«</w:t>
      </w:r>
      <w:r w:rsidRPr="005310C8">
        <w:rPr>
          <w:sz w:val="26"/>
          <w:szCs w:val="26"/>
        </w:rPr>
        <w:t>Фонд микрокредитования субъектов малого и среднего предпринимательства Кабардино-Балкарской Республики</w:t>
      </w:r>
      <w:r w:rsidR="00BC5326" w:rsidRPr="005310C8">
        <w:rPr>
          <w:sz w:val="26"/>
          <w:szCs w:val="26"/>
        </w:rPr>
        <w:t>»</w:t>
      </w:r>
      <w:r w:rsidRPr="005310C8">
        <w:rPr>
          <w:sz w:val="26"/>
          <w:szCs w:val="26"/>
        </w:rPr>
        <w:t xml:space="preserve"> (далее – Фонд).</w:t>
      </w:r>
    </w:p>
    <w:p w:rsidR="00FC3881" w:rsidRPr="005310C8" w:rsidRDefault="00FC3881" w:rsidP="00517880">
      <w:pPr>
        <w:widowControl w:val="0"/>
        <w:autoSpaceDE w:val="0"/>
        <w:autoSpaceDN w:val="0"/>
        <w:ind w:firstLine="709"/>
        <w:jc w:val="both"/>
        <w:rPr>
          <w:sz w:val="26"/>
          <w:szCs w:val="26"/>
        </w:rPr>
      </w:pPr>
      <w:r w:rsidRPr="005310C8">
        <w:rPr>
          <w:sz w:val="26"/>
          <w:szCs w:val="26"/>
        </w:rPr>
        <w:t xml:space="preserve">С начала 2017 года Фондом выдано субъектам малого и среднего предпринимательства 69 </w:t>
      </w:r>
      <w:proofErr w:type="spellStart"/>
      <w:r w:rsidRPr="005310C8">
        <w:rPr>
          <w:sz w:val="26"/>
          <w:szCs w:val="26"/>
        </w:rPr>
        <w:t>микрозаймов</w:t>
      </w:r>
      <w:proofErr w:type="spellEnd"/>
      <w:r w:rsidRPr="005310C8">
        <w:rPr>
          <w:sz w:val="26"/>
          <w:szCs w:val="26"/>
        </w:rPr>
        <w:t xml:space="preserve"> на общую сумму более 53,709 млн рублей. </w:t>
      </w:r>
    </w:p>
    <w:p w:rsidR="00FC3881" w:rsidRPr="005310C8" w:rsidRDefault="00FC3881" w:rsidP="00517880">
      <w:pPr>
        <w:widowControl w:val="0"/>
        <w:autoSpaceDE w:val="0"/>
        <w:autoSpaceDN w:val="0"/>
        <w:ind w:firstLine="709"/>
        <w:jc w:val="both"/>
        <w:rPr>
          <w:sz w:val="26"/>
          <w:szCs w:val="26"/>
        </w:rPr>
      </w:pPr>
      <w:r w:rsidRPr="005310C8">
        <w:rPr>
          <w:sz w:val="26"/>
          <w:szCs w:val="26"/>
        </w:rPr>
        <w:t xml:space="preserve">Автономная некоммерческая организация </w:t>
      </w:r>
      <w:r w:rsidR="00BC5326" w:rsidRPr="005310C8">
        <w:rPr>
          <w:sz w:val="26"/>
          <w:szCs w:val="26"/>
        </w:rPr>
        <w:t>«</w:t>
      </w:r>
      <w:r w:rsidRPr="005310C8">
        <w:rPr>
          <w:sz w:val="26"/>
          <w:szCs w:val="26"/>
        </w:rPr>
        <w:t>Центр инноваций социальной сферы Кабардино-Балкарской Республики</w:t>
      </w:r>
      <w:r w:rsidR="00BC5326" w:rsidRPr="005310C8">
        <w:rPr>
          <w:sz w:val="26"/>
          <w:szCs w:val="26"/>
        </w:rPr>
        <w:t>»</w:t>
      </w:r>
      <w:r w:rsidRPr="005310C8">
        <w:rPr>
          <w:sz w:val="26"/>
          <w:szCs w:val="26"/>
        </w:rPr>
        <w:t xml:space="preserve">  за указанный период предоставила 112 консультаций субъектам малого и среднего предпринимательства. </w:t>
      </w:r>
    </w:p>
    <w:p w:rsidR="00FC3881" w:rsidRPr="005310C8" w:rsidRDefault="00FC3881" w:rsidP="00517880">
      <w:pPr>
        <w:widowControl w:val="0"/>
        <w:autoSpaceDE w:val="0"/>
        <w:autoSpaceDN w:val="0"/>
        <w:ind w:firstLine="709"/>
        <w:jc w:val="both"/>
        <w:rPr>
          <w:sz w:val="26"/>
          <w:szCs w:val="26"/>
        </w:rPr>
      </w:pPr>
      <w:r w:rsidRPr="005310C8">
        <w:rPr>
          <w:sz w:val="26"/>
          <w:szCs w:val="26"/>
        </w:rPr>
        <w:t xml:space="preserve">В настоящее время на территории республики функционируют 5 бизнес-инкубаторов (3 </w:t>
      </w:r>
      <w:proofErr w:type="spellStart"/>
      <w:r w:rsidRPr="005310C8">
        <w:rPr>
          <w:sz w:val="26"/>
          <w:szCs w:val="26"/>
        </w:rPr>
        <w:t>офисно</w:t>
      </w:r>
      <w:proofErr w:type="spellEnd"/>
      <w:r w:rsidRPr="005310C8">
        <w:rPr>
          <w:sz w:val="26"/>
          <w:szCs w:val="26"/>
        </w:rPr>
        <w:t xml:space="preserve">-производственных бизнес-инкубатора в городских округах Нальчик, Баксан и </w:t>
      </w:r>
      <w:proofErr w:type="spellStart"/>
      <w:r w:rsidRPr="005310C8">
        <w:rPr>
          <w:sz w:val="26"/>
          <w:szCs w:val="26"/>
        </w:rPr>
        <w:t>Зольском</w:t>
      </w:r>
      <w:proofErr w:type="spellEnd"/>
      <w:r w:rsidRPr="005310C8">
        <w:rPr>
          <w:sz w:val="26"/>
          <w:szCs w:val="26"/>
        </w:rPr>
        <w:t xml:space="preserve"> муниципальном районе и 2 офисных бизнес-инкубатора в городском округе Прохладный и </w:t>
      </w:r>
      <w:proofErr w:type="spellStart"/>
      <w:r w:rsidRPr="005310C8">
        <w:rPr>
          <w:sz w:val="26"/>
          <w:szCs w:val="26"/>
        </w:rPr>
        <w:t>Баксанском</w:t>
      </w:r>
      <w:proofErr w:type="spellEnd"/>
      <w:r w:rsidRPr="005310C8">
        <w:rPr>
          <w:sz w:val="26"/>
          <w:szCs w:val="26"/>
        </w:rPr>
        <w:t xml:space="preserve"> муниципальном районе), в которых размещено порядка 74 субъектов малого и среднего предпринимательства, которыми создано 342 рабочих места. </w:t>
      </w:r>
    </w:p>
    <w:p w:rsidR="00FC3881" w:rsidRPr="005310C8" w:rsidRDefault="00FC3881" w:rsidP="00517880">
      <w:pPr>
        <w:widowControl w:val="0"/>
        <w:autoSpaceDE w:val="0"/>
        <w:autoSpaceDN w:val="0"/>
        <w:ind w:firstLine="709"/>
        <w:jc w:val="both"/>
        <w:rPr>
          <w:sz w:val="26"/>
          <w:szCs w:val="26"/>
        </w:rPr>
      </w:pPr>
      <w:r w:rsidRPr="005310C8">
        <w:rPr>
          <w:sz w:val="26"/>
          <w:szCs w:val="26"/>
        </w:rPr>
        <w:t xml:space="preserve">В целях реализации мер, направленных на обучение субъектов малого и среднего предпринимательства, на площадке ГКУ </w:t>
      </w:r>
      <w:r w:rsidR="00BC5326" w:rsidRPr="005310C8">
        <w:rPr>
          <w:sz w:val="26"/>
          <w:szCs w:val="26"/>
        </w:rPr>
        <w:t>«</w:t>
      </w:r>
      <w:r w:rsidRPr="005310C8">
        <w:rPr>
          <w:sz w:val="26"/>
          <w:szCs w:val="26"/>
        </w:rPr>
        <w:t>Кабардино-Балкарский бизнес-инкубатор</w:t>
      </w:r>
      <w:r w:rsidR="00BC5326" w:rsidRPr="005310C8">
        <w:rPr>
          <w:sz w:val="26"/>
          <w:szCs w:val="26"/>
        </w:rPr>
        <w:t>»</w:t>
      </w:r>
      <w:r w:rsidRPr="005310C8">
        <w:rPr>
          <w:sz w:val="26"/>
          <w:szCs w:val="26"/>
        </w:rPr>
        <w:t xml:space="preserve"> с июля по декабрь 2017 года тренером, прошедшим обучение в Корпорации МСП, проведены обучающие тренинги для начинающих и действующих субъектов малого и среднего предпринимательства по таким тематическим блокам как </w:t>
      </w:r>
      <w:r w:rsidR="00BC5326" w:rsidRPr="005310C8">
        <w:rPr>
          <w:sz w:val="26"/>
          <w:szCs w:val="26"/>
        </w:rPr>
        <w:t>«</w:t>
      </w:r>
      <w:r w:rsidRPr="005310C8">
        <w:rPr>
          <w:sz w:val="26"/>
          <w:szCs w:val="26"/>
        </w:rPr>
        <w:t>Генерация бизнес-идеи</w:t>
      </w:r>
      <w:r w:rsidR="00BC5326" w:rsidRPr="005310C8">
        <w:rPr>
          <w:sz w:val="26"/>
          <w:szCs w:val="26"/>
        </w:rPr>
        <w:t>»</w:t>
      </w:r>
      <w:r w:rsidRPr="005310C8">
        <w:rPr>
          <w:sz w:val="26"/>
          <w:szCs w:val="26"/>
        </w:rPr>
        <w:t xml:space="preserve">, </w:t>
      </w:r>
      <w:r w:rsidR="00BC5326" w:rsidRPr="005310C8">
        <w:rPr>
          <w:sz w:val="26"/>
          <w:szCs w:val="26"/>
        </w:rPr>
        <w:t>«</w:t>
      </w:r>
      <w:r w:rsidRPr="005310C8">
        <w:rPr>
          <w:sz w:val="26"/>
          <w:szCs w:val="26"/>
        </w:rPr>
        <w:t>Бизнес-навигатор МСП</w:t>
      </w:r>
      <w:r w:rsidR="00BC5326" w:rsidRPr="005310C8">
        <w:rPr>
          <w:sz w:val="26"/>
          <w:szCs w:val="26"/>
        </w:rPr>
        <w:t>»</w:t>
      </w:r>
      <w:r w:rsidRPr="005310C8">
        <w:rPr>
          <w:sz w:val="26"/>
          <w:szCs w:val="26"/>
        </w:rPr>
        <w:t xml:space="preserve">, </w:t>
      </w:r>
      <w:r w:rsidR="00BC5326" w:rsidRPr="005310C8">
        <w:rPr>
          <w:sz w:val="26"/>
          <w:szCs w:val="26"/>
        </w:rPr>
        <w:t>«</w:t>
      </w:r>
      <w:r w:rsidRPr="005310C8">
        <w:rPr>
          <w:sz w:val="26"/>
          <w:szCs w:val="26"/>
        </w:rPr>
        <w:t>Юридические аспекты предпринимательства и система налогообложения</w:t>
      </w:r>
      <w:r w:rsidR="00BC5326" w:rsidRPr="005310C8">
        <w:rPr>
          <w:sz w:val="26"/>
          <w:szCs w:val="26"/>
        </w:rPr>
        <w:t>»</w:t>
      </w:r>
      <w:r w:rsidRPr="005310C8">
        <w:rPr>
          <w:sz w:val="26"/>
          <w:szCs w:val="26"/>
        </w:rPr>
        <w:t xml:space="preserve">, </w:t>
      </w:r>
      <w:r w:rsidR="00BC5326" w:rsidRPr="005310C8">
        <w:rPr>
          <w:sz w:val="26"/>
          <w:szCs w:val="26"/>
        </w:rPr>
        <w:t>«</w:t>
      </w:r>
      <w:r w:rsidRPr="005310C8">
        <w:rPr>
          <w:sz w:val="26"/>
          <w:szCs w:val="26"/>
        </w:rPr>
        <w:t>Финансовая поддержка</w:t>
      </w:r>
      <w:r w:rsidR="00BC5326" w:rsidRPr="005310C8">
        <w:rPr>
          <w:sz w:val="26"/>
          <w:szCs w:val="26"/>
        </w:rPr>
        <w:t>»</w:t>
      </w:r>
      <w:r w:rsidRPr="005310C8">
        <w:rPr>
          <w:sz w:val="26"/>
          <w:szCs w:val="26"/>
        </w:rPr>
        <w:t xml:space="preserve">, </w:t>
      </w:r>
      <w:r w:rsidR="00BC5326" w:rsidRPr="005310C8">
        <w:rPr>
          <w:sz w:val="26"/>
          <w:szCs w:val="26"/>
        </w:rPr>
        <w:t>«</w:t>
      </w:r>
      <w:r w:rsidRPr="005310C8">
        <w:rPr>
          <w:sz w:val="26"/>
          <w:szCs w:val="26"/>
        </w:rPr>
        <w:t>Проверка субъектов МСП</w:t>
      </w:r>
      <w:r w:rsidR="00BC5326" w:rsidRPr="005310C8">
        <w:rPr>
          <w:sz w:val="26"/>
          <w:szCs w:val="26"/>
        </w:rPr>
        <w:t>»</w:t>
      </w:r>
      <w:r w:rsidRPr="005310C8">
        <w:rPr>
          <w:sz w:val="26"/>
          <w:szCs w:val="26"/>
        </w:rPr>
        <w:t xml:space="preserve">, </w:t>
      </w:r>
      <w:r w:rsidR="00BC5326" w:rsidRPr="005310C8">
        <w:rPr>
          <w:sz w:val="26"/>
          <w:szCs w:val="26"/>
        </w:rPr>
        <w:t>«</w:t>
      </w:r>
      <w:r w:rsidRPr="005310C8">
        <w:rPr>
          <w:sz w:val="26"/>
          <w:szCs w:val="26"/>
        </w:rPr>
        <w:t>Участие в государственных закупках</w:t>
      </w:r>
      <w:r w:rsidR="00BC5326" w:rsidRPr="005310C8">
        <w:rPr>
          <w:sz w:val="26"/>
          <w:szCs w:val="26"/>
        </w:rPr>
        <w:t>»</w:t>
      </w:r>
      <w:r w:rsidRPr="005310C8">
        <w:rPr>
          <w:sz w:val="26"/>
          <w:szCs w:val="26"/>
        </w:rPr>
        <w:t xml:space="preserve">, </w:t>
      </w:r>
      <w:r w:rsidR="00BC5326" w:rsidRPr="005310C8">
        <w:rPr>
          <w:sz w:val="26"/>
          <w:szCs w:val="26"/>
        </w:rPr>
        <w:t>«</w:t>
      </w:r>
      <w:r w:rsidRPr="005310C8">
        <w:rPr>
          <w:sz w:val="26"/>
          <w:szCs w:val="26"/>
        </w:rPr>
        <w:t>Азбука предпринимателя</w:t>
      </w:r>
      <w:r w:rsidR="00BC5326" w:rsidRPr="005310C8">
        <w:rPr>
          <w:sz w:val="26"/>
          <w:szCs w:val="26"/>
        </w:rPr>
        <w:t>»</w:t>
      </w:r>
      <w:r w:rsidRPr="005310C8">
        <w:rPr>
          <w:sz w:val="26"/>
          <w:szCs w:val="26"/>
        </w:rPr>
        <w:t xml:space="preserve">, </w:t>
      </w:r>
      <w:r w:rsidR="00BC5326" w:rsidRPr="005310C8">
        <w:rPr>
          <w:sz w:val="26"/>
          <w:szCs w:val="26"/>
        </w:rPr>
        <w:t>«</w:t>
      </w:r>
      <w:r w:rsidRPr="005310C8">
        <w:rPr>
          <w:sz w:val="26"/>
          <w:szCs w:val="26"/>
        </w:rPr>
        <w:t>Школа предпринимательства</w:t>
      </w:r>
      <w:r w:rsidR="00BC5326" w:rsidRPr="005310C8">
        <w:rPr>
          <w:sz w:val="26"/>
          <w:szCs w:val="26"/>
        </w:rPr>
        <w:t>»</w:t>
      </w:r>
      <w:r w:rsidRPr="005310C8">
        <w:rPr>
          <w:sz w:val="26"/>
          <w:szCs w:val="26"/>
        </w:rPr>
        <w:t>. Всего в тренингах приняли участие 97 человек.</w:t>
      </w:r>
    </w:p>
    <w:p w:rsidR="00FC3881" w:rsidRPr="005310C8" w:rsidRDefault="00FC3881" w:rsidP="00517880">
      <w:pPr>
        <w:widowControl w:val="0"/>
        <w:autoSpaceDE w:val="0"/>
        <w:autoSpaceDN w:val="0"/>
        <w:ind w:firstLine="709"/>
        <w:jc w:val="both"/>
        <w:rPr>
          <w:sz w:val="26"/>
          <w:szCs w:val="26"/>
        </w:rPr>
      </w:pPr>
      <w:r w:rsidRPr="005310C8">
        <w:rPr>
          <w:sz w:val="26"/>
          <w:szCs w:val="26"/>
        </w:rPr>
        <w:t xml:space="preserve">В соответствии с частью 4 статьи 18 Федерального закона от 24 июля 2007 года № 209-ФЗ </w:t>
      </w:r>
      <w:r w:rsidR="00BC5326" w:rsidRPr="005310C8">
        <w:rPr>
          <w:sz w:val="26"/>
          <w:szCs w:val="26"/>
        </w:rPr>
        <w:t>«</w:t>
      </w:r>
      <w:r w:rsidRPr="005310C8">
        <w:rPr>
          <w:sz w:val="26"/>
          <w:szCs w:val="26"/>
        </w:rPr>
        <w:t>О развитии малого и среднего предпринимательства в Российской Федерации</w:t>
      </w:r>
      <w:r w:rsidR="00BC5326" w:rsidRPr="005310C8">
        <w:rPr>
          <w:sz w:val="26"/>
          <w:szCs w:val="26"/>
        </w:rPr>
        <w:t>»</w:t>
      </w:r>
      <w:r w:rsidRPr="005310C8">
        <w:rPr>
          <w:sz w:val="26"/>
          <w:szCs w:val="26"/>
        </w:rPr>
        <w:t xml:space="preserve">, а также реализации мероприятий </w:t>
      </w:r>
      <w:r w:rsidR="00BC5326" w:rsidRPr="005310C8">
        <w:rPr>
          <w:sz w:val="26"/>
          <w:szCs w:val="26"/>
        </w:rPr>
        <w:t>«</w:t>
      </w:r>
      <w:r w:rsidRPr="005310C8">
        <w:rPr>
          <w:sz w:val="26"/>
          <w:szCs w:val="26"/>
        </w:rPr>
        <w:t>дорожной карты</w:t>
      </w:r>
      <w:r w:rsidR="00BC5326" w:rsidRPr="005310C8">
        <w:rPr>
          <w:sz w:val="26"/>
          <w:szCs w:val="26"/>
        </w:rPr>
        <w:t>»</w:t>
      </w:r>
      <w:r w:rsidRPr="005310C8">
        <w:rPr>
          <w:sz w:val="26"/>
          <w:szCs w:val="26"/>
        </w:rPr>
        <w:t xml:space="preserve"> по развитию малого и среднего предпринимательства на 2017 год к Соглашению о взаимодействии между Правительством Кабардино-Балкарской Республики и акционерным обществом </w:t>
      </w:r>
      <w:r w:rsidR="00BC5326" w:rsidRPr="005310C8">
        <w:rPr>
          <w:sz w:val="26"/>
          <w:szCs w:val="26"/>
        </w:rPr>
        <w:t>«</w:t>
      </w:r>
      <w:r w:rsidRPr="005310C8">
        <w:rPr>
          <w:sz w:val="26"/>
          <w:szCs w:val="26"/>
        </w:rPr>
        <w:t>Федеральная корпорация по развитию малого и среднего предпринимательства</w:t>
      </w:r>
      <w:r w:rsidR="00BC5326" w:rsidRPr="005310C8">
        <w:rPr>
          <w:sz w:val="26"/>
          <w:szCs w:val="26"/>
        </w:rPr>
        <w:t>»</w:t>
      </w:r>
      <w:r w:rsidRPr="005310C8">
        <w:rPr>
          <w:sz w:val="26"/>
          <w:szCs w:val="26"/>
        </w:rPr>
        <w:t xml:space="preserve"> от 15 марта 2016 года № С-76 утверждены </w:t>
      </w:r>
      <w:r w:rsidRPr="005310C8">
        <w:rPr>
          <w:sz w:val="26"/>
          <w:szCs w:val="26"/>
        </w:rPr>
        <w:lastRenderedPageBreak/>
        <w:t>перечни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C3881" w:rsidRPr="005310C8" w:rsidRDefault="00FC3881" w:rsidP="00517880">
      <w:pPr>
        <w:widowControl w:val="0"/>
        <w:autoSpaceDE w:val="0"/>
        <w:autoSpaceDN w:val="0"/>
        <w:ind w:firstLine="709"/>
        <w:jc w:val="both"/>
        <w:rPr>
          <w:sz w:val="26"/>
          <w:szCs w:val="26"/>
        </w:rPr>
      </w:pPr>
      <w:r w:rsidRPr="005310C8">
        <w:rPr>
          <w:sz w:val="26"/>
          <w:szCs w:val="26"/>
        </w:rPr>
        <w:t xml:space="preserve">Из 13 муниципальных районов и городских округов Кабардино-Балкарской Республики указанные перечни утверждены в городских округах Нальчик, Баксан и Прохладный, а также </w:t>
      </w:r>
      <w:proofErr w:type="spellStart"/>
      <w:r w:rsidRPr="005310C8">
        <w:rPr>
          <w:sz w:val="26"/>
          <w:szCs w:val="26"/>
        </w:rPr>
        <w:t>Баксанском</w:t>
      </w:r>
      <w:proofErr w:type="spellEnd"/>
      <w:r w:rsidRPr="005310C8">
        <w:rPr>
          <w:sz w:val="26"/>
          <w:szCs w:val="26"/>
        </w:rPr>
        <w:t xml:space="preserve">, </w:t>
      </w:r>
      <w:proofErr w:type="spellStart"/>
      <w:r w:rsidRPr="005310C8">
        <w:rPr>
          <w:sz w:val="26"/>
          <w:szCs w:val="26"/>
        </w:rPr>
        <w:t>Зольском</w:t>
      </w:r>
      <w:proofErr w:type="spellEnd"/>
      <w:r w:rsidRPr="005310C8">
        <w:rPr>
          <w:sz w:val="26"/>
          <w:szCs w:val="26"/>
        </w:rPr>
        <w:t xml:space="preserve">, </w:t>
      </w:r>
      <w:proofErr w:type="spellStart"/>
      <w:r w:rsidRPr="005310C8">
        <w:rPr>
          <w:sz w:val="26"/>
          <w:szCs w:val="26"/>
        </w:rPr>
        <w:t>Лескенском</w:t>
      </w:r>
      <w:proofErr w:type="spellEnd"/>
      <w:r w:rsidRPr="005310C8">
        <w:rPr>
          <w:sz w:val="26"/>
          <w:szCs w:val="26"/>
        </w:rPr>
        <w:t xml:space="preserve">, </w:t>
      </w:r>
      <w:proofErr w:type="spellStart"/>
      <w:r w:rsidRPr="005310C8">
        <w:rPr>
          <w:sz w:val="26"/>
          <w:szCs w:val="26"/>
        </w:rPr>
        <w:t>Прохладненском</w:t>
      </w:r>
      <w:proofErr w:type="spellEnd"/>
      <w:r w:rsidRPr="005310C8">
        <w:rPr>
          <w:sz w:val="26"/>
          <w:szCs w:val="26"/>
        </w:rPr>
        <w:t xml:space="preserve">,  </w:t>
      </w:r>
      <w:proofErr w:type="spellStart"/>
      <w:r w:rsidRPr="005310C8">
        <w:rPr>
          <w:sz w:val="26"/>
          <w:szCs w:val="26"/>
        </w:rPr>
        <w:t>Черекском</w:t>
      </w:r>
      <w:proofErr w:type="spellEnd"/>
      <w:r w:rsidRPr="005310C8">
        <w:rPr>
          <w:sz w:val="26"/>
          <w:szCs w:val="26"/>
        </w:rPr>
        <w:t xml:space="preserve">, Майском, Терском, </w:t>
      </w:r>
      <w:proofErr w:type="spellStart"/>
      <w:r w:rsidRPr="005310C8">
        <w:rPr>
          <w:sz w:val="26"/>
          <w:szCs w:val="26"/>
        </w:rPr>
        <w:t>Урванском</w:t>
      </w:r>
      <w:proofErr w:type="spellEnd"/>
      <w:r w:rsidRPr="005310C8">
        <w:rPr>
          <w:sz w:val="26"/>
          <w:szCs w:val="26"/>
        </w:rPr>
        <w:t xml:space="preserve">, Эльбрусском  муниципальных районах. </w:t>
      </w:r>
    </w:p>
    <w:p w:rsidR="00FC3881" w:rsidRPr="005310C8" w:rsidRDefault="00FC3881" w:rsidP="00517880">
      <w:pPr>
        <w:widowControl w:val="0"/>
        <w:autoSpaceDE w:val="0"/>
        <w:autoSpaceDN w:val="0"/>
        <w:ind w:firstLine="709"/>
        <w:jc w:val="both"/>
        <w:rPr>
          <w:sz w:val="26"/>
          <w:szCs w:val="26"/>
        </w:rPr>
      </w:pPr>
      <w:r w:rsidRPr="005310C8">
        <w:rPr>
          <w:sz w:val="26"/>
          <w:szCs w:val="26"/>
        </w:rPr>
        <w:t xml:space="preserve">На реализацию подпрограммы </w:t>
      </w:r>
      <w:r w:rsidR="00BC5326" w:rsidRPr="005310C8">
        <w:rPr>
          <w:sz w:val="26"/>
          <w:szCs w:val="26"/>
        </w:rPr>
        <w:t>«</w:t>
      </w:r>
      <w:r w:rsidRPr="005310C8">
        <w:rPr>
          <w:sz w:val="26"/>
          <w:szCs w:val="26"/>
        </w:rPr>
        <w:t>Совершенствование системы государственного управления</w:t>
      </w:r>
      <w:r w:rsidR="00BC5326" w:rsidRPr="005310C8">
        <w:rPr>
          <w:sz w:val="26"/>
          <w:szCs w:val="26"/>
        </w:rPr>
        <w:t>»</w:t>
      </w:r>
      <w:r w:rsidRPr="005310C8">
        <w:rPr>
          <w:sz w:val="26"/>
          <w:szCs w:val="26"/>
        </w:rPr>
        <w:t xml:space="preserve"> в бюджете КБР было предусмотрено 275,98 млн рублей за счет средств республиканского бюджета, фактические финансирование составило 239,2 млн рублей или 86,7% от запланированного объема финансирования.</w:t>
      </w:r>
    </w:p>
    <w:p w:rsidR="00FC3881" w:rsidRPr="005310C8" w:rsidRDefault="00FC3881" w:rsidP="00517880">
      <w:pPr>
        <w:tabs>
          <w:tab w:val="left" w:pos="1080"/>
        </w:tabs>
        <w:autoSpaceDE w:val="0"/>
        <w:autoSpaceDN w:val="0"/>
        <w:adjustRightInd w:val="0"/>
        <w:ind w:right="-24" w:firstLine="720"/>
        <w:jc w:val="both"/>
        <w:rPr>
          <w:sz w:val="26"/>
          <w:szCs w:val="26"/>
        </w:rPr>
      </w:pPr>
      <w:r w:rsidRPr="005310C8">
        <w:rPr>
          <w:sz w:val="26"/>
          <w:szCs w:val="26"/>
        </w:rPr>
        <w:t xml:space="preserve">В рамках реализации Федерального закона от 27 июля 2010 г. № 210-ФЗ </w:t>
      </w:r>
      <w:r w:rsidR="00BC5326" w:rsidRPr="005310C8">
        <w:rPr>
          <w:sz w:val="26"/>
          <w:szCs w:val="26"/>
        </w:rPr>
        <w:t>«</w:t>
      </w:r>
      <w:r w:rsidRPr="005310C8">
        <w:rPr>
          <w:sz w:val="26"/>
          <w:szCs w:val="26"/>
        </w:rPr>
        <w:t>Об организации предоставления государственных и муниципальных услуг</w:t>
      </w:r>
      <w:r w:rsidR="00BC5326" w:rsidRPr="005310C8">
        <w:rPr>
          <w:sz w:val="26"/>
          <w:szCs w:val="26"/>
        </w:rPr>
        <w:t>»</w:t>
      </w:r>
      <w:r w:rsidRPr="005310C8">
        <w:rPr>
          <w:sz w:val="26"/>
          <w:szCs w:val="26"/>
        </w:rPr>
        <w:t xml:space="preserve"> и Указа Президента Российской Федерации от 7 мая 2012 г. № 601 </w:t>
      </w:r>
      <w:r w:rsidR="00BC5326" w:rsidRPr="005310C8">
        <w:rPr>
          <w:sz w:val="26"/>
          <w:szCs w:val="26"/>
        </w:rPr>
        <w:t>«</w:t>
      </w:r>
      <w:r w:rsidRPr="005310C8">
        <w:rPr>
          <w:sz w:val="26"/>
          <w:szCs w:val="26"/>
        </w:rPr>
        <w:t>Об основных направлениях совершенствования системы государственного управления</w:t>
      </w:r>
      <w:r w:rsidR="00BC5326" w:rsidRPr="005310C8">
        <w:rPr>
          <w:sz w:val="26"/>
          <w:szCs w:val="26"/>
        </w:rPr>
        <w:t>»</w:t>
      </w:r>
      <w:r w:rsidRPr="005310C8">
        <w:rPr>
          <w:sz w:val="26"/>
          <w:szCs w:val="26"/>
        </w:rPr>
        <w:t xml:space="preserve"> в Кабардино-Балкарской Республике созданы и функционируют 10 МФЦ (в муниципальных районах) и 2 в г. Нальчике на 399 окон, в том числе 146 окон удаленных рабочих мест.</w:t>
      </w:r>
    </w:p>
    <w:p w:rsidR="00FC3881" w:rsidRPr="005310C8" w:rsidRDefault="00FC3881" w:rsidP="00517880">
      <w:pPr>
        <w:tabs>
          <w:tab w:val="left" w:pos="1080"/>
        </w:tabs>
        <w:autoSpaceDE w:val="0"/>
        <w:autoSpaceDN w:val="0"/>
        <w:adjustRightInd w:val="0"/>
        <w:ind w:right="-24" w:firstLine="720"/>
        <w:jc w:val="both"/>
        <w:rPr>
          <w:sz w:val="26"/>
          <w:szCs w:val="26"/>
        </w:rPr>
      </w:pPr>
      <w:r w:rsidRPr="005310C8">
        <w:rPr>
          <w:sz w:val="26"/>
          <w:szCs w:val="26"/>
        </w:rPr>
        <w:t xml:space="preserve">В соответствии с пунктом 11 Плана мероприятий по дальнейшему развитию системы предоставления государственных и муниципальных услуг по принципу </w:t>
      </w:r>
      <w:r w:rsidR="00BC5326" w:rsidRPr="005310C8">
        <w:rPr>
          <w:sz w:val="26"/>
          <w:szCs w:val="26"/>
        </w:rPr>
        <w:t>«</w:t>
      </w:r>
      <w:r w:rsidRPr="005310C8">
        <w:rPr>
          <w:sz w:val="26"/>
          <w:szCs w:val="26"/>
        </w:rPr>
        <w:t>одного окна</w:t>
      </w:r>
      <w:r w:rsidR="00BC5326" w:rsidRPr="005310C8">
        <w:rPr>
          <w:sz w:val="26"/>
          <w:szCs w:val="26"/>
        </w:rPr>
        <w:t>»</w:t>
      </w:r>
      <w:r w:rsidRPr="005310C8">
        <w:rPr>
          <w:sz w:val="26"/>
          <w:szCs w:val="26"/>
        </w:rPr>
        <w:t xml:space="preserve"> в многофункциональных центрах предоставления государственных и муниципальных услуг на 2016-2018 годы, утвержденного распоряжением Правительства Российской Федерации от 21 апреля 2016 г. № 747-р внедрен пилотный проект по организации деятельности МФЦ, ориентированных на предоставление государственных, муниципальных, дополнительных (сопутствующих) услуг субъектам предпринимательства.</w:t>
      </w:r>
    </w:p>
    <w:p w:rsidR="00FC3881" w:rsidRPr="005310C8" w:rsidRDefault="00FC3881" w:rsidP="00517880">
      <w:pPr>
        <w:tabs>
          <w:tab w:val="left" w:pos="1080"/>
        </w:tabs>
        <w:autoSpaceDE w:val="0"/>
        <w:autoSpaceDN w:val="0"/>
        <w:adjustRightInd w:val="0"/>
        <w:ind w:right="-24" w:firstLine="720"/>
        <w:jc w:val="both"/>
        <w:rPr>
          <w:sz w:val="26"/>
          <w:szCs w:val="26"/>
        </w:rPr>
      </w:pPr>
      <w:r w:rsidRPr="005310C8">
        <w:rPr>
          <w:sz w:val="26"/>
          <w:szCs w:val="26"/>
        </w:rPr>
        <w:t xml:space="preserve">В настоящее время в Кабардино-Балкарской Республике функционируют 12 окон </w:t>
      </w:r>
      <w:r w:rsidR="00BC5326" w:rsidRPr="005310C8">
        <w:rPr>
          <w:sz w:val="26"/>
          <w:szCs w:val="26"/>
        </w:rPr>
        <w:t>«</w:t>
      </w:r>
      <w:r w:rsidRPr="005310C8">
        <w:rPr>
          <w:sz w:val="26"/>
          <w:szCs w:val="26"/>
        </w:rPr>
        <w:t>МФЦ для бизнеса</w:t>
      </w:r>
      <w:r w:rsidR="00BC5326" w:rsidRPr="005310C8">
        <w:rPr>
          <w:sz w:val="26"/>
          <w:szCs w:val="26"/>
        </w:rPr>
        <w:t>»</w:t>
      </w:r>
      <w:r w:rsidRPr="005310C8">
        <w:rPr>
          <w:sz w:val="26"/>
          <w:szCs w:val="26"/>
        </w:rPr>
        <w:t xml:space="preserve"> на базе государственного бюджетного учреждения </w:t>
      </w:r>
      <w:r w:rsidR="00BC5326" w:rsidRPr="005310C8">
        <w:rPr>
          <w:sz w:val="26"/>
          <w:szCs w:val="26"/>
        </w:rPr>
        <w:t>«</w:t>
      </w:r>
      <w:r w:rsidRPr="005310C8">
        <w:rPr>
          <w:sz w:val="26"/>
          <w:szCs w:val="26"/>
        </w:rPr>
        <w:t>Многофункциональный центр по предоставлению государственных и муниципальных услуг</w:t>
      </w:r>
      <w:r w:rsidR="00BC5326" w:rsidRPr="005310C8">
        <w:rPr>
          <w:sz w:val="26"/>
          <w:szCs w:val="26"/>
        </w:rPr>
        <w:t>»</w:t>
      </w:r>
      <w:r w:rsidRPr="005310C8">
        <w:rPr>
          <w:sz w:val="26"/>
          <w:szCs w:val="26"/>
        </w:rPr>
        <w:t xml:space="preserve"> (далее – МФЦ). Утвержден рекомендуемый перечень государственных и муниципальных услуг для малого и среднего предпринимательства предоставляемых через МФЦ. </w:t>
      </w:r>
    </w:p>
    <w:p w:rsidR="00FC3881" w:rsidRPr="005310C8" w:rsidRDefault="00FC3881" w:rsidP="00517880">
      <w:pPr>
        <w:tabs>
          <w:tab w:val="left" w:pos="1080"/>
        </w:tabs>
        <w:autoSpaceDE w:val="0"/>
        <w:autoSpaceDN w:val="0"/>
        <w:adjustRightInd w:val="0"/>
        <w:ind w:right="-24" w:firstLine="720"/>
        <w:jc w:val="both"/>
        <w:rPr>
          <w:sz w:val="26"/>
          <w:szCs w:val="26"/>
        </w:rPr>
      </w:pPr>
      <w:r w:rsidRPr="005310C8">
        <w:rPr>
          <w:sz w:val="26"/>
          <w:szCs w:val="26"/>
        </w:rPr>
        <w:t xml:space="preserve"> На территории Кабардино-Балкарской Республики открыт офис МФЦ для бизнеса по предоставлению государственных и муниципальных услуг.</w:t>
      </w:r>
    </w:p>
    <w:p w:rsidR="00FC3881" w:rsidRPr="005310C8" w:rsidRDefault="00FC3881" w:rsidP="00517880">
      <w:pPr>
        <w:tabs>
          <w:tab w:val="left" w:pos="1080"/>
        </w:tabs>
        <w:autoSpaceDE w:val="0"/>
        <w:autoSpaceDN w:val="0"/>
        <w:adjustRightInd w:val="0"/>
        <w:ind w:right="-24" w:firstLine="720"/>
        <w:jc w:val="both"/>
        <w:rPr>
          <w:sz w:val="26"/>
          <w:szCs w:val="26"/>
        </w:rPr>
      </w:pPr>
      <w:r w:rsidRPr="005310C8">
        <w:rPr>
          <w:sz w:val="26"/>
          <w:szCs w:val="26"/>
        </w:rPr>
        <w:t>Постановлением Правительства Кабардино-Балкарской Республики от 29 декабря 2017 года № 243-ПП принято решение о создании на территории Кабардино-Балкарской Республики центров оказания услуг для бизнеса.</w:t>
      </w:r>
    </w:p>
    <w:p w:rsidR="00FC3881" w:rsidRPr="005310C8" w:rsidRDefault="00FC3881" w:rsidP="00517880">
      <w:pPr>
        <w:tabs>
          <w:tab w:val="left" w:pos="1080"/>
        </w:tabs>
        <w:autoSpaceDE w:val="0"/>
        <w:autoSpaceDN w:val="0"/>
        <w:adjustRightInd w:val="0"/>
        <w:ind w:right="-24" w:firstLine="720"/>
        <w:jc w:val="both"/>
        <w:rPr>
          <w:sz w:val="26"/>
          <w:szCs w:val="26"/>
        </w:rPr>
      </w:pPr>
      <w:r w:rsidRPr="005310C8">
        <w:rPr>
          <w:sz w:val="26"/>
          <w:szCs w:val="26"/>
        </w:rPr>
        <w:t xml:space="preserve">В рамках данного постановления заключено соглашение с Кабардино-Балкарским региональным филиалом АО </w:t>
      </w:r>
      <w:r w:rsidR="00BC5326" w:rsidRPr="005310C8">
        <w:rPr>
          <w:sz w:val="26"/>
          <w:szCs w:val="26"/>
        </w:rPr>
        <w:t>«</w:t>
      </w:r>
      <w:r w:rsidRPr="005310C8">
        <w:rPr>
          <w:sz w:val="26"/>
          <w:szCs w:val="26"/>
        </w:rPr>
        <w:t>Российский сельскохозяйственный банк</w:t>
      </w:r>
      <w:r w:rsidR="00BC5326" w:rsidRPr="005310C8">
        <w:rPr>
          <w:sz w:val="26"/>
          <w:szCs w:val="26"/>
        </w:rPr>
        <w:t>»</w:t>
      </w:r>
      <w:r w:rsidRPr="005310C8">
        <w:rPr>
          <w:sz w:val="26"/>
          <w:szCs w:val="26"/>
        </w:rPr>
        <w:t xml:space="preserve"> и создан центр оказания услуг для бизнеса (ЦОУ).</w:t>
      </w:r>
    </w:p>
    <w:p w:rsidR="00FC3881" w:rsidRPr="005310C8" w:rsidRDefault="00FC3881" w:rsidP="00517880">
      <w:pPr>
        <w:tabs>
          <w:tab w:val="left" w:pos="1080"/>
        </w:tabs>
        <w:autoSpaceDE w:val="0"/>
        <w:autoSpaceDN w:val="0"/>
        <w:adjustRightInd w:val="0"/>
        <w:ind w:right="-24"/>
        <w:jc w:val="both"/>
        <w:rPr>
          <w:sz w:val="26"/>
          <w:szCs w:val="26"/>
        </w:rPr>
      </w:pPr>
      <w:r w:rsidRPr="005310C8">
        <w:rPr>
          <w:sz w:val="26"/>
          <w:szCs w:val="26"/>
        </w:rPr>
        <w:t xml:space="preserve">          В МФЦ предоставляется более 350 услуг, а также более 200 услуг могут получить субъекты </w:t>
      </w:r>
      <w:r w:rsidRPr="005310C8">
        <w:rPr>
          <w:bCs/>
          <w:sz w:val="26"/>
          <w:szCs w:val="26"/>
        </w:rPr>
        <w:t>малого и среднего предпринимательства</w:t>
      </w:r>
      <w:r w:rsidRPr="005310C8">
        <w:rPr>
          <w:sz w:val="26"/>
          <w:szCs w:val="26"/>
        </w:rPr>
        <w:t>.</w:t>
      </w:r>
    </w:p>
    <w:p w:rsidR="00FC3881" w:rsidRPr="005310C8" w:rsidRDefault="00FC3881" w:rsidP="00517880">
      <w:pPr>
        <w:tabs>
          <w:tab w:val="left" w:pos="1080"/>
        </w:tabs>
        <w:autoSpaceDE w:val="0"/>
        <w:autoSpaceDN w:val="0"/>
        <w:adjustRightInd w:val="0"/>
        <w:ind w:right="-24" w:firstLine="720"/>
        <w:jc w:val="both"/>
        <w:rPr>
          <w:sz w:val="26"/>
          <w:szCs w:val="26"/>
        </w:rPr>
      </w:pPr>
      <w:r w:rsidRPr="005310C8">
        <w:rPr>
          <w:sz w:val="26"/>
          <w:szCs w:val="26"/>
        </w:rPr>
        <w:t xml:space="preserve">За 2017 год сотрудниками МФЦ было оказано более 610 000 услуг, через бизнес-окна МФЦ оказано субъектам </w:t>
      </w:r>
      <w:r w:rsidRPr="005310C8">
        <w:rPr>
          <w:bCs/>
          <w:sz w:val="26"/>
          <w:szCs w:val="26"/>
        </w:rPr>
        <w:t>малого и среднего предпринимательства</w:t>
      </w:r>
      <w:r w:rsidRPr="005310C8">
        <w:rPr>
          <w:sz w:val="26"/>
          <w:szCs w:val="26"/>
        </w:rPr>
        <w:t xml:space="preserve"> </w:t>
      </w:r>
      <w:r w:rsidRPr="005310C8">
        <w:rPr>
          <w:sz w:val="26"/>
          <w:szCs w:val="26"/>
        </w:rPr>
        <w:lastRenderedPageBreak/>
        <w:t>18599 услуг, в том числе 4045 услуг Федеральной корпорации по развитию малого и среднего предпринимательства.</w:t>
      </w:r>
    </w:p>
    <w:p w:rsidR="00FC3881" w:rsidRPr="005310C8" w:rsidRDefault="00A2661E" w:rsidP="00517880">
      <w:pPr>
        <w:tabs>
          <w:tab w:val="left" w:pos="1080"/>
        </w:tabs>
        <w:autoSpaceDE w:val="0"/>
        <w:autoSpaceDN w:val="0"/>
        <w:adjustRightInd w:val="0"/>
        <w:ind w:right="-24" w:firstLine="720"/>
        <w:jc w:val="both"/>
        <w:rPr>
          <w:sz w:val="26"/>
          <w:szCs w:val="26"/>
        </w:rPr>
      </w:pPr>
      <w:r w:rsidRPr="005310C8">
        <w:rPr>
          <w:sz w:val="26"/>
          <w:szCs w:val="26"/>
        </w:rPr>
        <w:t>В ежегодном рейтинге,</w:t>
      </w:r>
      <w:r w:rsidR="00FC3881" w:rsidRPr="005310C8">
        <w:rPr>
          <w:sz w:val="26"/>
          <w:szCs w:val="26"/>
        </w:rPr>
        <w:t xml:space="preserve"> проводимом Министерством экономического развития РФ по оценке эффективности деятельности органов исполнительной власти субъектов РФ, в части реализации проекта по созданию и развитию сети МФЦ, который опубликован в сентябре 2017 г., Кабардино-Балкарская Республика вошла в 10 лучших регионов страны, опередив все субъекты СКФО (7 место).</w:t>
      </w:r>
    </w:p>
    <w:p w:rsidR="00FC3881" w:rsidRPr="005310C8" w:rsidRDefault="00FC3881" w:rsidP="00517880">
      <w:pPr>
        <w:tabs>
          <w:tab w:val="left" w:pos="1080"/>
        </w:tabs>
        <w:autoSpaceDE w:val="0"/>
        <w:autoSpaceDN w:val="0"/>
        <w:adjustRightInd w:val="0"/>
        <w:ind w:right="-24" w:firstLine="720"/>
        <w:jc w:val="both"/>
        <w:rPr>
          <w:sz w:val="26"/>
          <w:szCs w:val="26"/>
        </w:rPr>
      </w:pPr>
      <w:r w:rsidRPr="005310C8">
        <w:rPr>
          <w:sz w:val="26"/>
          <w:szCs w:val="26"/>
        </w:rPr>
        <w:t xml:space="preserve">В целях повышения качества предоставления государственных и муниципальных услуг проведен мониторинг качества их предоставления, в том числе через МФЦ. По результатам мониторинга уровень удовлетворенности граждан качеством предоставления государственных и муниципальных услуг за 2017 год составил 96,2%, при плановом значении данного показателя к концу 2018 года – ни менее 90 %. </w:t>
      </w:r>
    </w:p>
    <w:p w:rsidR="00FC3881" w:rsidRPr="005310C8" w:rsidRDefault="00FC3881" w:rsidP="00517880">
      <w:pPr>
        <w:tabs>
          <w:tab w:val="left" w:pos="1080"/>
        </w:tabs>
        <w:autoSpaceDE w:val="0"/>
        <w:autoSpaceDN w:val="0"/>
        <w:adjustRightInd w:val="0"/>
        <w:ind w:right="-24" w:firstLine="720"/>
        <w:jc w:val="both"/>
        <w:rPr>
          <w:sz w:val="26"/>
          <w:szCs w:val="26"/>
        </w:rPr>
      </w:pPr>
      <w:r w:rsidRPr="005310C8">
        <w:rPr>
          <w:sz w:val="26"/>
          <w:szCs w:val="26"/>
        </w:rPr>
        <w:t>За 2017 год в информационно-аналитическую систему мониторинга качества государственных услуг поступило 986392 оценки, число положительных оценок составило 99,07%.</w:t>
      </w:r>
    </w:p>
    <w:p w:rsidR="00FC3881" w:rsidRPr="00A2661E" w:rsidRDefault="00FC3881" w:rsidP="00517880">
      <w:pPr>
        <w:widowControl w:val="0"/>
        <w:autoSpaceDE w:val="0"/>
        <w:autoSpaceDN w:val="0"/>
        <w:ind w:firstLine="709"/>
        <w:jc w:val="both"/>
        <w:rPr>
          <w:sz w:val="26"/>
          <w:szCs w:val="26"/>
        </w:rPr>
      </w:pPr>
      <w:r w:rsidRPr="005310C8">
        <w:rPr>
          <w:sz w:val="26"/>
          <w:szCs w:val="26"/>
        </w:rPr>
        <w:t xml:space="preserve">На реализацию </w:t>
      </w:r>
      <w:hyperlink r:id="rId16" w:history="1">
        <w:r w:rsidRPr="00A2661E">
          <w:rPr>
            <w:sz w:val="26"/>
            <w:szCs w:val="26"/>
          </w:rPr>
          <w:t>подпрограммы</w:t>
        </w:r>
      </w:hyperlink>
      <w:r w:rsidRPr="00A2661E">
        <w:rPr>
          <w:sz w:val="26"/>
          <w:szCs w:val="26"/>
        </w:rPr>
        <w:t xml:space="preserve"> </w:t>
      </w:r>
      <w:r w:rsidR="00BC5326" w:rsidRPr="00A2661E">
        <w:rPr>
          <w:sz w:val="26"/>
          <w:szCs w:val="26"/>
        </w:rPr>
        <w:t>«</w:t>
      </w:r>
      <w:r w:rsidRPr="00A2661E">
        <w:rPr>
          <w:sz w:val="26"/>
          <w:szCs w:val="26"/>
        </w:rPr>
        <w:t xml:space="preserve">Реализация мероприятий подпрограммы </w:t>
      </w:r>
      <w:r w:rsidR="00BC5326" w:rsidRPr="00A2661E">
        <w:rPr>
          <w:sz w:val="26"/>
          <w:szCs w:val="26"/>
        </w:rPr>
        <w:t>«</w:t>
      </w:r>
      <w:r w:rsidRPr="00A2661E">
        <w:rPr>
          <w:sz w:val="26"/>
          <w:szCs w:val="26"/>
        </w:rPr>
        <w:t>Социально-экономическое развитие Кабардино-Балкарской Республики на период до 2025 года</w:t>
      </w:r>
      <w:r w:rsidR="00BC5326" w:rsidRPr="00A2661E">
        <w:rPr>
          <w:sz w:val="26"/>
          <w:szCs w:val="26"/>
        </w:rPr>
        <w:t>»</w:t>
      </w:r>
      <w:r w:rsidRPr="00A2661E">
        <w:rPr>
          <w:sz w:val="26"/>
          <w:szCs w:val="26"/>
        </w:rPr>
        <w:t xml:space="preserve"> государственной программы Российской Федерации </w:t>
      </w:r>
      <w:r w:rsidR="00BC5326" w:rsidRPr="00A2661E">
        <w:rPr>
          <w:sz w:val="26"/>
          <w:szCs w:val="26"/>
        </w:rPr>
        <w:t>«</w:t>
      </w:r>
      <w:r w:rsidRPr="00A2661E">
        <w:rPr>
          <w:sz w:val="26"/>
          <w:szCs w:val="26"/>
        </w:rPr>
        <w:t>Развитие Северо-Кавказского федерального округа</w:t>
      </w:r>
      <w:r w:rsidR="00BC5326" w:rsidRPr="00A2661E">
        <w:rPr>
          <w:sz w:val="26"/>
          <w:szCs w:val="26"/>
        </w:rPr>
        <w:t>»</w:t>
      </w:r>
      <w:r w:rsidRPr="00A2661E">
        <w:rPr>
          <w:sz w:val="26"/>
          <w:szCs w:val="26"/>
        </w:rPr>
        <w:t xml:space="preserve"> на период до 2025 года</w:t>
      </w:r>
      <w:r w:rsidR="00BC5326" w:rsidRPr="00A2661E">
        <w:rPr>
          <w:sz w:val="26"/>
          <w:szCs w:val="26"/>
        </w:rPr>
        <w:t>»</w:t>
      </w:r>
      <w:r w:rsidRPr="00A2661E">
        <w:rPr>
          <w:sz w:val="26"/>
          <w:szCs w:val="26"/>
        </w:rPr>
        <w:t xml:space="preserve"> в республиканского бюджете было предусмотрено 748,6 млн рублей, в том числе 46,9 млн рублей за счет средств республиканского бюджета и 701,6 млн рублей за счет средств федерального бюджета. Фактическое финансирование составило 747,8 млн рублей (99,9% от запланированного объема финансирования), в том числе 46,1 млн рублей (98,2% от запланированного объема финансирования) за счет средств республиканского бюджета и 701,6 млн рублей (100% от запланированного объема финансирования) за счет средств федерального бюджета. </w:t>
      </w:r>
    </w:p>
    <w:p w:rsidR="00FC3881" w:rsidRPr="005310C8" w:rsidRDefault="00FC3881" w:rsidP="00517880">
      <w:pPr>
        <w:widowControl w:val="0"/>
        <w:autoSpaceDE w:val="0"/>
        <w:autoSpaceDN w:val="0"/>
        <w:ind w:firstLine="709"/>
        <w:jc w:val="both"/>
        <w:rPr>
          <w:sz w:val="26"/>
          <w:szCs w:val="26"/>
        </w:rPr>
      </w:pPr>
      <w:r w:rsidRPr="00A2661E">
        <w:rPr>
          <w:sz w:val="26"/>
          <w:szCs w:val="26"/>
        </w:rPr>
        <w:t xml:space="preserve">В рамках </w:t>
      </w:r>
      <w:r w:rsidR="000F0BDC" w:rsidRPr="00A2661E">
        <w:rPr>
          <w:sz w:val="26"/>
          <w:szCs w:val="26"/>
        </w:rPr>
        <w:t xml:space="preserve">данной </w:t>
      </w:r>
      <w:hyperlink r:id="rId17" w:history="1">
        <w:r w:rsidRPr="00A2661E">
          <w:rPr>
            <w:sz w:val="26"/>
            <w:szCs w:val="26"/>
          </w:rPr>
          <w:t>подпрограммы</w:t>
        </w:r>
      </w:hyperlink>
      <w:r w:rsidRPr="00A2661E">
        <w:rPr>
          <w:sz w:val="26"/>
          <w:szCs w:val="26"/>
        </w:rPr>
        <w:t xml:space="preserve"> в 2017 году было предусмотрена реализации инвестиционного про</w:t>
      </w:r>
      <w:r w:rsidRPr="005310C8">
        <w:rPr>
          <w:sz w:val="26"/>
          <w:szCs w:val="26"/>
        </w:rPr>
        <w:t xml:space="preserve">екта </w:t>
      </w:r>
      <w:r w:rsidR="00BC5326" w:rsidRPr="005310C8">
        <w:rPr>
          <w:sz w:val="26"/>
          <w:szCs w:val="26"/>
        </w:rPr>
        <w:t>«</w:t>
      </w:r>
      <w:r w:rsidRPr="005310C8">
        <w:rPr>
          <w:sz w:val="26"/>
          <w:szCs w:val="26"/>
        </w:rPr>
        <w:t>Перевод Нальчикского гидрометаллургического завода на новую территорию. Создание инновационного, наукоёмкого, экологически безопасного производства вольфрамового ангидрида, освоение производства новой продукции, отвечающей по качеству лучшим мировым стандартам</w:t>
      </w:r>
      <w:r w:rsidR="00BC5326" w:rsidRPr="005310C8">
        <w:rPr>
          <w:sz w:val="26"/>
          <w:szCs w:val="26"/>
        </w:rPr>
        <w:t>»</w:t>
      </w:r>
      <w:r w:rsidRPr="005310C8">
        <w:rPr>
          <w:sz w:val="26"/>
          <w:szCs w:val="26"/>
        </w:rPr>
        <w:t xml:space="preserve"> и расширение очистных сооружений в </w:t>
      </w:r>
      <w:proofErr w:type="spellStart"/>
      <w:r w:rsidRPr="005310C8">
        <w:rPr>
          <w:sz w:val="26"/>
          <w:szCs w:val="26"/>
        </w:rPr>
        <w:t>г.Нарткале</w:t>
      </w:r>
      <w:proofErr w:type="spellEnd"/>
      <w:r w:rsidRPr="005310C8">
        <w:rPr>
          <w:sz w:val="26"/>
          <w:szCs w:val="26"/>
        </w:rPr>
        <w:t xml:space="preserve"> </w:t>
      </w:r>
      <w:proofErr w:type="spellStart"/>
      <w:r w:rsidRPr="005310C8">
        <w:rPr>
          <w:sz w:val="26"/>
          <w:szCs w:val="26"/>
        </w:rPr>
        <w:t>Урванского</w:t>
      </w:r>
      <w:proofErr w:type="spellEnd"/>
      <w:r w:rsidRPr="005310C8">
        <w:rPr>
          <w:sz w:val="26"/>
          <w:szCs w:val="26"/>
        </w:rPr>
        <w:t xml:space="preserve"> муниципального района.</w:t>
      </w:r>
    </w:p>
    <w:p w:rsidR="00FC3881" w:rsidRPr="005310C8" w:rsidRDefault="00FC3881" w:rsidP="00517880">
      <w:pPr>
        <w:ind w:firstLine="709"/>
        <w:jc w:val="both"/>
        <w:rPr>
          <w:sz w:val="26"/>
          <w:szCs w:val="26"/>
        </w:rPr>
      </w:pPr>
      <w:r w:rsidRPr="005310C8">
        <w:rPr>
          <w:sz w:val="26"/>
          <w:szCs w:val="26"/>
        </w:rPr>
        <w:t xml:space="preserve">Общая стоимость инвестиционного проекта </w:t>
      </w:r>
      <w:r w:rsidR="00BC5326" w:rsidRPr="005310C8">
        <w:rPr>
          <w:sz w:val="26"/>
          <w:szCs w:val="26"/>
        </w:rPr>
        <w:t>«</w:t>
      </w:r>
      <w:r w:rsidRPr="005310C8">
        <w:rPr>
          <w:sz w:val="26"/>
          <w:szCs w:val="26"/>
        </w:rPr>
        <w:t>Перевод Нальчикского гидрометаллургического завода на новую территорию. Создание инновационного, наукоемкого экологически безопасного производства вольфрамового ангидрида, освоение производства новой продукции, отвечающей по качеству лучшим мировым стандартам</w:t>
      </w:r>
      <w:r w:rsidR="00BC5326" w:rsidRPr="005310C8">
        <w:rPr>
          <w:sz w:val="26"/>
          <w:szCs w:val="26"/>
        </w:rPr>
        <w:t>»</w:t>
      </w:r>
      <w:r w:rsidRPr="005310C8">
        <w:rPr>
          <w:sz w:val="26"/>
          <w:szCs w:val="26"/>
        </w:rPr>
        <w:t xml:space="preserve"> (далее – Проект) - 2,0 млрд рублей, из них средства федерального бюджета </w:t>
      </w:r>
      <w:r w:rsidRPr="005310C8">
        <w:rPr>
          <w:sz w:val="26"/>
          <w:szCs w:val="26"/>
        </w:rPr>
        <w:softHyphen/>
        <w:t xml:space="preserve"> 500 млн рублей, средства бюджета КБР – 20 млн рублей, внебюджетные средства – 1480 млн рублей.</w:t>
      </w:r>
    </w:p>
    <w:p w:rsidR="00FC3881" w:rsidRPr="005310C8" w:rsidRDefault="00FC3881" w:rsidP="00517880">
      <w:pPr>
        <w:ind w:firstLine="851"/>
        <w:jc w:val="both"/>
        <w:rPr>
          <w:sz w:val="26"/>
          <w:szCs w:val="26"/>
        </w:rPr>
      </w:pPr>
      <w:r w:rsidRPr="005310C8">
        <w:rPr>
          <w:sz w:val="26"/>
          <w:szCs w:val="26"/>
        </w:rPr>
        <w:t xml:space="preserve">Для реализации Проекта между Министерством Российской Федерации по делам Северного Кавказа (далее – Минкавказ России) и Правительством Кабардино-Балкарской Республики 18 февраля 2017 г. заключено Соглашение № 370-08-001 о предоставлении субсидии в 2017 году из федерального бюджета бюджету Кабардино-Балкарской Республики на софинансирование расходных </w:t>
      </w:r>
      <w:r w:rsidRPr="005310C8">
        <w:rPr>
          <w:sz w:val="26"/>
          <w:szCs w:val="26"/>
        </w:rPr>
        <w:lastRenderedPageBreak/>
        <w:t xml:space="preserve">обязательств на мероприятия по социально-экономическому развитию субъектов Российской Федерации, входящих в состав Северо-Кавказского федерального округа, в рамках подпрограммы </w:t>
      </w:r>
      <w:r w:rsidR="00BC5326" w:rsidRPr="005310C8">
        <w:rPr>
          <w:sz w:val="26"/>
          <w:szCs w:val="26"/>
        </w:rPr>
        <w:t>«</w:t>
      </w:r>
      <w:r w:rsidRPr="005310C8">
        <w:rPr>
          <w:sz w:val="26"/>
          <w:szCs w:val="26"/>
        </w:rPr>
        <w:t>Социально-экономическое развитие Кабардино-Балкарской Республики на 2016-2025 годы</w:t>
      </w:r>
      <w:r w:rsidR="00BC5326" w:rsidRPr="005310C8">
        <w:rPr>
          <w:sz w:val="26"/>
          <w:szCs w:val="26"/>
        </w:rPr>
        <w:t>»</w:t>
      </w:r>
      <w:r w:rsidRPr="005310C8">
        <w:rPr>
          <w:sz w:val="26"/>
          <w:szCs w:val="26"/>
        </w:rPr>
        <w:t xml:space="preserve"> (далее – Соглашение).</w:t>
      </w:r>
    </w:p>
    <w:p w:rsidR="00FC3881" w:rsidRPr="005310C8" w:rsidRDefault="00FC3881" w:rsidP="00517880">
      <w:pPr>
        <w:ind w:firstLine="851"/>
        <w:jc w:val="both"/>
        <w:rPr>
          <w:sz w:val="26"/>
          <w:szCs w:val="26"/>
        </w:rPr>
      </w:pPr>
      <w:r w:rsidRPr="005310C8">
        <w:rPr>
          <w:sz w:val="26"/>
          <w:szCs w:val="26"/>
        </w:rPr>
        <w:t xml:space="preserve">Во исполнение Соглашения Правительством Кабардино-Балкарской Республики 18 апреля 2017 г. принято распоряжение № 237-рп </w:t>
      </w:r>
      <w:r w:rsidR="00BC5326" w:rsidRPr="005310C8">
        <w:rPr>
          <w:sz w:val="26"/>
          <w:szCs w:val="26"/>
        </w:rPr>
        <w:t>«</w:t>
      </w:r>
      <w:r w:rsidRPr="005310C8">
        <w:rPr>
          <w:sz w:val="26"/>
          <w:szCs w:val="26"/>
        </w:rPr>
        <w:t xml:space="preserve">О внесении                  в качестве вклада Кабардино-Балкарской Республики в уставный капитал акционерного общества </w:t>
      </w:r>
      <w:r w:rsidR="00BC5326" w:rsidRPr="005310C8">
        <w:rPr>
          <w:sz w:val="26"/>
          <w:szCs w:val="26"/>
        </w:rPr>
        <w:t>«</w:t>
      </w:r>
      <w:r w:rsidRPr="005310C8">
        <w:rPr>
          <w:sz w:val="26"/>
          <w:szCs w:val="26"/>
        </w:rPr>
        <w:t>Корпорация развития Кабардино-Балкарской Республики</w:t>
      </w:r>
      <w:r w:rsidR="00BC5326" w:rsidRPr="005310C8">
        <w:rPr>
          <w:sz w:val="26"/>
          <w:szCs w:val="26"/>
        </w:rPr>
        <w:t>»</w:t>
      </w:r>
      <w:r w:rsidRPr="005310C8">
        <w:rPr>
          <w:sz w:val="26"/>
          <w:szCs w:val="26"/>
        </w:rPr>
        <w:t xml:space="preserve"> (далее – Корпорация) акций акционерного общества </w:t>
      </w:r>
      <w:r w:rsidR="00BC5326" w:rsidRPr="005310C8">
        <w:rPr>
          <w:sz w:val="26"/>
          <w:szCs w:val="26"/>
        </w:rPr>
        <w:t>«</w:t>
      </w:r>
      <w:r w:rsidRPr="005310C8">
        <w:rPr>
          <w:sz w:val="26"/>
          <w:szCs w:val="26"/>
        </w:rPr>
        <w:t>КабБалкВольфрам</w:t>
      </w:r>
      <w:r w:rsidR="00BC5326" w:rsidRPr="005310C8">
        <w:rPr>
          <w:sz w:val="26"/>
          <w:szCs w:val="26"/>
        </w:rPr>
        <w:t>»</w:t>
      </w:r>
      <w:r w:rsidRPr="005310C8">
        <w:rPr>
          <w:sz w:val="26"/>
          <w:szCs w:val="26"/>
        </w:rPr>
        <w:t xml:space="preserve"> (далее – Инициатор).</w:t>
      </w:r>
    </w:p>
    <w:p w:rsidR="00FC3881" w:rsidRPr="005310C8" w:rsidRDefault="00FC3881" w:rsidP="00517880">
      <w:pPr>
        <w:ind w:firstLine="851"/>
        <w:jc w:val="both"/>
        <w:rPr>
          <w:sz w:val="26"/>
          <w:szCs w:val="26"/>
        </w:rPr>
      </w:pPr>
      <w:r w:rsidRPr="005310C8">
        <w:rPr>
          <w:sz w:val="26"/>
          <w:szCs w:val="26"/>
        </w:rPr>
        <w:t xml:space="preserve">В целях реализации указанного распоряжения между Министерством земельных и имущественных отношений Кабардино-Балкарской Республики и Корпорацией 2 июня 2017 года заключён договор </w:t>
      </w:r>
      <w:r w:rsidR="00BC5326" w:rsidRPr="005310C8">
        <w:rPr>
          <w:sz w:val="26"/>
          <w:szCs w:val="26"/>
        </w:rPr>
        <w:t>«</w:t>
      </w:r>
      <w:r w:rsidRPr="005310C8">
        <w:rPr>
          <w:sz w:val="26"/>
          <w:szCs w:val="26"/>
        </w:rPr>
        <w:t xml:space="preserve">Об участии Кабардино-Балкарской Республики в уставном капитале акционерного общества </w:t>
      </w:r>
      <w:r w:rsidR="00BC5326" w:rsidRPr="005310C8">
        <w:rPr>
          <w:sz w:val="26"/>
          <w:szCs w:val="26"/>
        </w:rPr>
        <w:t>«</w:t>
      </w:r>
      <w:r w:rsidRPr="005310C8">
        <w:rPr>
          <w:sz w:val="26"/>
          <w:szCs w:val="26"/>
        </w:rPr>
        <w:t>Корпорация развития Кабардино-Балкарской Республики</w:t>
      </w:r>
      <w:r w:rsidR="00BC5326" w:rsidRPr="005310C8">
        <w:rPr>
          <w:sz w:val="26"/>
          <w:szCs w:val="26"/>
        </w:rPr>
        <w:t>»</w:t>
      </w:r>
      <w:r w:rsidRPr="005310C8">
        <w:rPr>
          <w:sz w:val="26"/>
          <w:szCs w:val="26"/>
        </w:rPr>
        <w:t xml:space="preserve">, в соответствии с которым Минимуществом КБР совместно с заинтересованными лицами осуществлены мероприятия по увеличению уставного капитала Корпорации путём внесения находящихся в государственной собственности Кабардино-Балкарской Республикой 25,0039% акций АО </w:t>
      </w:r>
      <w:r w:rsidR="00BC5326" w:rsidRPr="005310C8">
        <w:rPr>
          <w:sz w:val="26"/>
          <w:szCs w:val="26"/>
        </w:rPr>
        <w:t>«</w:t>
      </w:r>
      <w:r w:rsidRPr="005310C8">
        <w:rPr>
          <w:sz w:val="26"/>
          <w:szCs w:val="26"/>
        </w:rPr>
        <w:t>КабБалкВольфрам</w:t>
      </w:r>
      <w:r w:rsidR="00BC5326" w:rsidRPr="005310C8">
        <w:rPr>
          <w:sz w:val="26"/>
          <w:szCs w:val="26"/>
        </w:rPr>
        <w:t>»</w:t>
      </w:r>
      <w:r w:rsidRPr="005310C8">
        <w:rPr>
          <w:sz w:val="26"/>
          <w:szCs w:val="26"/>
        </w:rPr>
        <w:t xml:space="preserve"> и предусмотренных республиканским бюджетом Кабардино-Балкарской Республики на 2017 год денежных средств в размере 520,0 млн рублей.</w:t>
      </w:r>
    </w:p>
    <w:p w:rsidR="00FC3881" w:rsidRPr="005310C8" w:rsidRDefault="00FC3881" w:rsidP="00517880">
      <w:pPr>
        <w:ind w:firstLine="709"/>
        <w:jc w:val="both"/>
        <w:rPr>
          <w:sz w:val="26"/>
          <w:szCs w:val="26"/>
        </w:rPr>
      </w:pPr>
      <w:r w:rsidRPr="005310C8">
        <w:rPr>
          <w:sz w:val="26"/>
          <w:szCs w:val="26"/>
        </w:rPr>
        <w:t xml:space="preserve">Денежные средства Корпорации в размере 520,0 млн рублей планировалось направить в уставный капитал Инициатора для реализации вышеуказанного инвестиционного проекта. В связи с чем на общем собрании акционеров Инициатора, состоявшемся 24 апреля 2017 года, принято решение об увеличении уставного капитала общества на сумму   2079,7 млн рублей со следующим распределением: АО </w:t>
      </w:r>
      <w:r w:rsidR="00BC5326" w:rsidRPr="005310C8">
        <w:rPr>
          <w:sz w:val="26"/>
          <w:szCs w:val="26"/>
        </w:rPr>
        <w:t>«</w:t>
      </w:r>
      <w:r w:rsidRPr="005310C8">
        <w:rPr>
          <w:sz w:val="26"/>
          <w:szCs w:val="26"/>
        </w:rPr>
        <w:t>Корпорация развития Кабардино-Балкарской республики</w:t>
      </w:r>
      <w:r w:rsidR="00BC5326" w:rsidRPr="005310C8">
        <w:rPr>
          <w:sz w:val="26"/>
          <w:szCs w:val="26"/>
        </w:rPr>
        <w:t>»</w:t>
      </w:r>
      <w:r w:rsidRPr="005310C8">
        <w:rPr>
          <w:sz w:val="26"/>
          <w:szCs w:val="26"/>
        </w:rPr>
        <w:t xml:space="preserve"> – 520,0 млн рублей, ООО </w:t>
      </w:r>
      <w:r w:rsidR="00BC5326" w:rsidRPr="005310C8">
        <w:rPr>
          <w:sz w:val="26"/>
          <w:szCs w:val="26"/>
        </w:rPr>
        <w:t>«</w:t>
      </w:r>
      <w:r w:rsidRPr="005310C8">
        <w:rPr>
          <w:sz w:val="26"/>
          <w:szCs w:val="26"/>
        </w:rPr>
        <w:t>Индустриальная компания</w:t>
      </w:r>
      <w:r w:rsidR="00BC5326" w:rsidRPr="005310C8">
        <w:rPr>
          <w:sz w:val="26"/>
          <w:szCs w:val="26"/>
        </w:rPr>
        <w:t>»</w:t>
      </w:r>
      <w:r w:rsidRPr="005310C8">
        <w:rPr>
          <w:sz w:val="26"/>
          <w:szCs w:val="26"/>
        </w:rPr>
        <w:t xml:space="preserve"> (далее – Инвестор) – 1559,7 млн рублей. Форма оплаты размещаемых дополнительных акций: Корпорация денежными средствами, Инвестор акциями ОАО </w:t>
      </w:r>
      <w:r w:rsidR="00BC5326" w:rsidRPr="005310C8">
        <w:rPr>
          <w:sz w:val="26"/>
          <w:szCs w:val="26"/>
        </w:rPr>
        <w:t>«</w:t>
      </w:r>
      <w:proofErr w:type="spellStart"/>
      <w:r w:rsidRPr="005310C8">
        <w:rPr>
          <w:sz w:val="26"/>
          <w:szCs w:val="26"/>
        </w:rPr>
        <w:t>Гидрометаллург</w:t>
      </w:r>
      <w:proofErr w:type="spellEnd"/>
      <w:r w:rsidR="00BC5326" w:rsidRPr="005310C8">
        <w:rPr>
          <w:sz w:val="26"/>
          <w:szCs w:val="26"/>
        </w:rPr>
        <w:t>»</w:t>
      </w:r>
      <w:r w:rsidRPr="005310C8">
        <w:rPr>
          <w:sz w:val="26"/>
          <w:szCs w:val="26"/>
        </w:rPr>
        <w:t xml:space="preserve"> и объектом интеллектуальной собственности – Проект </w:t>
      </w:r>
      <w:r w:rsidR="00BC5326" w:rsidRPr="005310C8">
        <w:rPr>
          <w:sz w:val="26"/>
          <w:szCs w:val="26"/>
        </w:rPr>
        <w:t>«</w:t>
      </w:r>
      <w:r w:rsidRPr="005310C8">
        <w:rPr>
          <w:sz w:val="26"/>
          <w:szCs w:val="26"/>
        </w:rPr>
        <w:t>Строительство нового гидрометаллургического производства с применением инновационных технологий в Прохладненском муниципальном районе Кабардино-Балкарской Республики</w:t>
      </w:r>
      <w:r w:rsidR="00BC5326" w:rsidRPr="005310C8">
        <w:rPr>
          <w:sz w:val="26"/>
          <w:szCs w:val="26"/>
        </w:rPr>
        <w:t>»</w:t>
      </w:r>
      <w:r w:rsidRPr="005310C8">
        <w:rPr>
          <w:sz w:val="26"/>
          <w:szCs w:val="26"/>
        </w:rPr>
        <w:t>.</w:t>
      </w:r>
    </w:p>
    <w:p w:rsidR="00FC3881" w:rsidRPr="005310C8" w:rsidRDefault="00FC3881" w:rsidP="00517880">
      <w:pPr>
        <w:ind w:firstLine="709"/>
        <w:jc w:val="both"/>
        <w:rPr>
          <w:sz w:val="26"/>
          <w:szCs w:val="26"/>
        </w:rPr>
      </w:pPr>
      <w:r w:rsidRPr="005310C8">
        <w:rPr>
          <w:sz w:val="26"/>
          <w:szCs w:val="26"/>
        </w:rPr>
        <w:t xml:space="preserve">Для обеспечения своевременности реализации Проекта разработана </w:t>
      </w:r>
      <w:r w:rsidR="00BC5326" w:rsidRPr="005310C8">
        <w:rPr>
          <w:sz w:val="26"/>
          <w:szCs w:val="26"/>
        </w:rPr>
        <w:t>«</w:t>
      </w:r>
      <w:r w:rsidRPr="005310C8">
        <w:rPr>
          <w:sz w:val="26"/>
          <w:szCs w:val="26"/>
        </w:rPr>
        <w:t>дорожная карта</w:t>
      </w:r>
      <w:r w:rsidR="00BC5326" w:rsidRPr="005310C8">
        <w:rPr>
          <w:sz w:val="26"/>
          <w:szCs w:val="26"/>
        </w:rPr>
        <w:t>»</w:t>
      </w:r>
      <w:r w:rsidRPr="005310C8">
        <w:rPr>
          <w:sz w:val="26"/>
          <w:szCs w:val="26"/>
        </w:rPr>
        <w:t xml:space="preserve"> по строительству нового гидрометаллургического производства с применением инновационных технологий на базе ОАО </w:t>
      </w:r>
      <w:r w:rsidR="00BC5326" w:rsidRPr="005310C8">
        <w:rPr>
          <w:sz w:val="26"/>
          <w:szCs w:val="26"/>
        </w:rPr>
        <w:t>«</w:t>
      </w:r>
      <w:proofErr w:type="spellStart"/>
      <w:r w:rsidRPr="005310C8">
        <w:rPr>
          <w:sz w:val="26"/>
          <w:szCs w:val="26"/>
        </w:rPr>
        <w:t>Гидрометаллург</w:t>
      </w:r>
      <w:proofErr w:type="spellEnd"/>
      <w:r w:rsidR="00BC5326" w:rsidRPr="005310C8">
        <w:rPr>
          <w:sz w:val="26"/>
          <w:szCs w:val="26"/>
        </w:rPr>
        <w:t>»</w:t>
      </w:r>
      <w:r w:rsidRPr="005310C8">
        <w:rPr>
          <w:sz w:val="26"/>
          <w:szCs w:val="26"/>
        </w:rPr>
        <w:t xml:space="preserve">, утвержденная Председателем Правительства Кабардино-Балкарской Республики и генеральным директором ЗАО </w:t>
      </w:r>
      <w:r w:rsidR="00BC5326" w:rsidRPr="005310C8">
        <w:rPr>
          <w:sz w:val="26"/>
          <w:szCs w:val="26"/>
        </w:rPr>
        <w:t>«</w:t>
      </w:r>
      <w:r w:rsidRPr="005310C8">
        <w:rPr>
          <w:sz w:val="26"/>
          <w:szCs w:val="26"/>
        </w:rPr>
        <w:t xml:space="preserve">Компания </w:t>
      </w:r>
      <w:r w:rsidR="00BC5326" w:rsidRPr="005310C8">
        <w:rPr>
          <w:sz w:val="26"/>
          <w:szCs w:val="26"/>
        </w:rPr>
        <w:t>«</w:t>
      </w:r>
      <w:r w:rsidRPr="005310C8">
        <w:rPr>
          <w:sz w:val="26"/>
          <w:szCs w:val="26"/>
        </w:rPr>
        <w:t>Вольфрам</w:t>
      </w:r>
      <w:r w:rsidR="00BC5326" w:rsidRPr="005310C8">
        <w:rPr>
          <w:sz w:val="26"/>
          <w:szCs w:val="26"/>
        </w:rPr>
        <w:t>»</w:t>
      </w:r>
      <w:r w:rsidRPr="005310C8">
        <w:rPr>
          <w:sz w:val="26"/>
          <w:szCs w:val="26"/>
        </w:rPr>
        <w:t xml:space="preserve"> 14 июня 2017 года.</w:t>
      </w:r>
    </w:p>
    <w:p w:rsidR="00FC3881" w:rsidRPr="005310C8" w:rsidRDefault="00FC3881" w:rsidP="00517880">
      <w:pPr>
        <w:ind w:firstLine="851"/>
        <w:jc w:val="both"/>
        <w:rPr>
          <w:sz w:val="26"/>
          <w:szCs w:val="26"/>
        </w:rPr>
      </w:pPr>
      <w:r w:rsidRPr="005310C8">
        <w:rPr>
          <w:sz w:val="26"/>
          <w:szCs w:val="26"/>
        </w:rPr>
        <w:t>Учитывая уникальность проекта и оборудования, используемого в технологическом процессе, необходимо заказ, изготовление и монтаж произвести в предельно короткие сроки, что в свою очередь требует стопроцентной готовности площадки для его размещения и не укладывается в график реализации мероприятий проекта, предусмотренных на 2017 год.</w:t>
      </w:r>
    </w:p>
    <w:p w:rsidR="00FC3881" w:rsidRPr="005310C8" w:rsidRDefault="00FC3881" w:rsidP="00517880">
      <w:pPr>
        <w:ind w:firstLine="851"/>
        <w:jc w:val="both"/>
        <w:rPr>
          <w:sz w:val="26"/>
          <w:szCs w:val="26"/>
        </w:rPr>
      </w:pPr>
      <w:r w:rsidRPr="005310C8">
        <w:rPr>
          <w:sz w:val="26"/>
          <w:szCs w:val="26"/>
        </w:rPr>
        <w:t xml:space="preserve">Кроме того, как следует из научно-технического отчёта </w:t>
      </w:r>
      <w:r w:rsidRPr="005310C8">
        <w:rPr>
          <w:sz w:val="26"/>
          <w:szCs w:val="26"/>
        </w:rPr>
        <w:br/>
        <w:t xml:space="preserve">ООО фирма </w:t>
      </w:r>
      <w:r w:rsidR="00BC5326" w:rsidRPr="005310C8">
        <w:rPr>
          <w:sz w:val="26"/>
          <w:szCs w:val="26"/>
        </w:rPr>
        <w:t>«</w:t>
      </w:r>
      <w:r w:rsidRPr="005310C8">
        <w:rPr>
          <w:sz w:val="26"/>
          <w:szCs w:val="26"/>
        </w:rPr>
        <w:t>Геотехника</w:t>
      </w:r>
      <w:r w:rsidR="00BC5326" w:rsidRPr="005310C8">
        <w:rPr>
          <w:sz w:val="26"/>
          <w:szCs w:val="26"/>
        </w:rPr>
        <w:t>»</w:t>
      </w:r>
      <w:r w:rsidRPr="005310C8">
        <w:rPr>
          <w:sz w:val="26"/>
          <w:szCs w:val="26"/>
        </w:rPr>
        <w:t xml:space="preserve">, в соответствии с требованиями </w:t>
      </w:r>
      <w:r w:rsidRPr="005310C8">
        <w:rPr>
          <w:sz w:val="26"/>
          <w:szCs w:val="26"/>
        </w:rPr>
        <w:br/>
        <w:t xml:space="preserve">п. 6.3.4 СП 21.13330.2012 </w:t>
      </w:r>
      <w:r w:rsidR="00BC5326" w:rsidRPr="005310C8">
        <w:rPr>
          <w:sz w:val="26"/>
          <w:szCs w:val="26"/>
        </w:rPr>
        <w:t>«</w:t>
      </w:r>
      <w:r w:rsidRPr="005310C8">
        <w:rPr>
          <w:sz w:val="26"/>
          <w:szCs w:val="26"/>
        </w:rPr>
        <w:t>Здания и сооружения на подрабатываемых территориях и просадочных грунтах</w:t>
      </w:r>
      <w:r w:rsidR="00BC5326" w:rsidRPr="005310C8">
        <w:rPr>
          <w:sz w:val="26"/>
          <w:szCs w:val="26"/>
        </w:rPr>
        <w:t>»</w:t>
      </w:r>
      <w:r w:rsidRPr="005310C8">
        <w:rPr>
          <w:sz w:val="26"/>
          <w:szCs w:val="26"/>
        </w:rPr>
        <w:t xml:space="preserve"> при строительстве на просадочных грунтах </w:t>
      </w:r>
      <w:r w:rsidRPr="005310C8">
        <w:rPr>
          <w:sz w:val="26"/>
          <w:szCs w:val="26"/>
        </w:rPr>
        <w:lastRenderedPageBreak/>
        <w:t>II типа по просадочности следует применять полное устранение просадочных свойств грунтов в пределах всей просадочной толщи, мероприятия по переводу грунтовых условий из II в I тип по просадочности либо прорезку просадочной толщи. При экономической нецелесообразности применения указанных выше методов допускается выполнять устранение просадочных свойств грунтов в пределах верхней сжимаемой зоны просадочной толщи с комплексом водозащитных мероприятий.</w:t>
      </w:r>
    </w:p>
    <w:p w:rsidR="00FC3881" w:rsidRPr="005310C8" w:rsidRDefault="00FC3881" w:rsidP="00517880">
      <w:pPr>
        <w:jc w:val="both"/>
        <w:rPr>
          <w:sz w:val="26"/>
          <w:szCs w:val="26"/>
        </w:rPr>
      </w:pPr>
      <w:r w:rsidRPr="005310C8">
        <w:rPr>
          <w:sz w:val="26"/>
          <w:szCs w:val="26"/>
        </w:rPr>
        <w:t xml:space="preserve">Исходя из этого, было принято решение – выполнить </w:t>
      </w:r>
      <w:r w:rsidR="00A2661E" w:rsidRPr="005310C8">
        <w:rPr>
          <w:sz w:val="26"/>
          <w:szCs w:val="26"/>
        </w:rPr>
        <w:t>мероприятия: устранение</w:t>
      </w:r>
      <w:r w:rsidRPr="005310C8">
        <w:rPr>
          <w:sz w:val="26"/>
          <w:szCs w:val="26"/>
        </w:rPr>
        <w:t xml:space="preserve"> просадочных свойств грунтов в пределах всей толщи; перевод грунтовых условий из II в I тип по просадочности путём замачивания толщи грунта при помощи заливки котлована водой с устройством дренажных скважин (352 штуки) и глубинных гидровзрывов с последующим уплотнением верхнего слоя на глубину 6 м грунтовыми сваями. Общее количество воды, необходимое для замачивания 22500 м3. Ориентировочное время на проведение всех мероприятий – 100 суток с последующей стабилизацией осадки в пределах 300 суток.</w:t>
      </w:r>
    </w:p>
    <w:p w:rsidR="00FC3881" w:rsidRPr="005310C8" w:rsidRDefault="00FC3881" w:rsidP="00517880">
      <w:pPr>
        <w:autoSpaceDE w:val="0"/>
        <w:autoSpaceDN w:val="0"/>
        <w:adjustRightInd w:val="0"/>
        <w:ind w:firstLine="540"/>
        <w:jc w:val="both"/>
        <w:rPr>
          <w:sz w:val="26"/>
          <w:szCs w:val="26"/>
        </w:rPr>
      </w:pPr>
      <w:r w:rsidRPr="005310C8">
        <w:rPr>
          <w:sz w:val="26"/>
          <w:szCs w:val="26"/>
        </w:rPr>
        <w:t xml:space="preserve">В связи с тем, что при выполнении работ по сохранению объектов культурного наследия ООО </w:t>
      </w:r>
      <w:r w:rsidR="00BC5326" w:rsidRPr="005310C8">
        <w:rPr>
          <w:sz w:val="26"/>
          <w:szCs w:val="26"/>
        </w:rPr>
        <w:t>«</w:t>
      </w:r>
      <w:r w:rsidRPr="005310C8">
        <w:rPr>
          <w:sz w:val="26"/>
          <w:szCs w:val="26"/>
        </w:rPr>
        <w:t>Институт археологии Кавказа</w:t>
      </w:r>
      <w:r w:rsidR="00BC5326" w:rsidRPr="005310C8">
        <w:rPr>
          <w:sz w:val="26"/>
          <w:szCs w:val="26"/>
        </w:rPr>
        <w:t>»</w:t>
      </w:r>
      <w:r w:rsidRPr="005310C8">
        <w:rPr>
          <w:sz w:val="26"/>
          <w:szCs w:val="26"/>
        </w:rPr>
        <w:t xml:space="preserve"> на участке строительства обнаружены разрушенные хозяйственные ямы древнего поселенческого комплекса золотоордынской эпохи, время производства археологических спасательных работ увеличивается на 2-3 месяца.</w:t>
      </w:r>
    </w:p>
    <w:p w:rsidR="00FC3881" w:rsidRPr="005310C8" w:rsidRDefault="00FC3881" w:rsidP="00517880">
      <w:pPr>
        <w:ind w:firstLine="709"/>
        <w:jc w:val="both"/>
        <w:rPr>
          <w:sz w:val="26"/>
          <w:szCs w:val="26"/>
        </w:rPr>
      </w:pPr>
      <w:r w:rsidRPr="005310C8">
        <w:rPr>
          <w:sz w:val="26"/>
          <w:szCs w:val="26"/>
        </w:rPr>
        <w:t xml:space="preserve">По состоянию на 1 </w:t>
      </w:r>
      <w:r w:rsidR="00A2661E">
        <w:rPr>
          <w:sz w:val="26"/>
          <w:szCs w:val="26"/>
        </w:rPr>
        <w:t>января</w:t>
      </w:r>
      <w:r w:rsidRPr="005310C8">
        <w:rPr>
          <w:sz w:val="26"/>
          <w:szCs w:val="26"/>
        </w:rPr>
        <w:t xml:space="preserve"> 201</w:t>
      </w:r>
      <w:r w:rsidR="00A2661E">
        <w:rPr>
          <w:sz w:val="26"/>
          <w:szCs w:val="26"/>
        </w:rPr>
        <w:t>8</w:t>
      </w:r>
      <w:r w:rsidRPr="005310C8">
        <w:rPr>
          <w:sz w:val="26"/>
          <w:szCs w:val="26"/>
        </w:rPr>
        <w:t xml:space="preserve"> года на объекте завершены буровые и строительно-монтажные работы по водозаборному узлу, ограждению территории. Получены технические условия на подключение к внешним инженерным сетям. Подготовлены структурная схема технологического процесса, проект производственного цеха, согласованы архитектурные решения. Завершены инженерно-геологические, инженерно-гидрометеорологические и инженерно-экологические изыскания, осуществлен перевод из категории земель сельскохозяйственного назначения в категорию земель промышленности для строительства подъездных путей к строящемуся объекту регионального значения, подготовлены оценка риска воздействия на окружающую среду и проекта предельно допустимых выбросов. Проектная документация прошла государственную экспертизу.</w:t>
      </w:r>
    </w:p>
    <w:p w:rsidR="00FC3881" w:rsidRPr="005310C8" w:rsidRDefault="00FC3881" w:rsidP="00517880">
      <w:pPr>
        <w:ind w:firstLine="709"/>
        <w:jc w:val="both"/>
        <w:rPr>
          <w:sz w:val="26"/>
          <w:szCs w:val="26"/>
        </w:rPr>
      </w:pPr>
      <w:r w:rsidRPr="005310C8">
        <w:rPr>
          <w:sz w:val="26"/>
          <w:szCs w:val="26"/>
        </w:rPr>
        <w:t xml:space="preserve">Администрацией Прохладненского муниципального района предоставлены АО </w:t>
      </w:r>
      <w:r w:rsidR="00BC5326" w:rsidRPr="005310C8">
        <w:rPr>
          <w:sz w:val="26"/>
          <w:szCs w:val="26"/>
        </w:rPr>
        <w:t>«</w:t>
      </w:r>
      <w:r w:rsidRPr="005310C8">
        <w:rPr>
          <w:sz w:val="26"/>
          <w:szCs w:val="26"/>
        </w:rPr>
        <w:t>КабБалкВольфрам</w:t>
      </w:r>
      <w:r w:rsidR="00BC5326" w:rsidRPr="005310C8">
        <w:rPr>
          <w:sz w:val="26"/>
          <w:szCs w:val="26"/>
        </w:rPr>
        <w:t>»</w:t>
      </w:r>
      <w:r w:rsidRPr="005310C8">
        <w:rPr>
          <w:sz w:val="26"/>
          <w:szCs w:val="26"/>
        </w:rPr>
        <w:t xml:space="preserve"> в аренду земельные участки для строительства подъездной автомобильной дороги и железнодорожного пути.</w:t>
      </w:r>
    </w:p>
    <w:p w:rsidR="00FC3881" w:rsidRPr="005310C8" w:rsidRDefault="00FC3881" w:rsidP="00517880">
      <w:pPr>
        <w:ind w:firstLine="709"/>
        <w:jc w:val="both"/>
        <w:rPr>
          <w:sz w:val="26"/>
          <w:szCs w:val="26"/>
        </w:rPr>
      </w:pPr>
      <w:r w:rsidRPr="005310C8">
        <w:rPr>
          <w:sz w:val="26"/>
          <w:szCs w:val="26"/>
        </w:rPr>
        <w:t xml:space="preserve">Всего на цели реализации проекта АО </w:t>
      </w:r>
      <w:r w:rsidR="00BC5326" w:rsidRPr="005310C8">
        <w:rPr>
          <w:sz w:val="26"/>
          <w:szCs w:val="26"/>
        </w:rPr>
        <w:t>«</w:t>
      </w:r>
      <w:r w:rsidRPr="005310C8">
        <w:rPr>
          <w:sz w:val="26"/>
          <w:szCs w:val="26"/>
        </w:rPr>
        <w:t>КабБалкВольфрам</w:t>
      </w:r>
      <w:r w:rsidR="00BC5326" w:rsidRPr="005310C8">
        <w:rPr>
          <w:sz w:val="26"/>
          <w:szCs w:val="26"/>
        </w:rPr>
        <w:t>»</w:t>
      </w:r>
      <w:r w:rsidRPr="005310C8">
        <w:rPr>
          <w:sz w:val="26"/>
          <w:szCs w:val="26"/>
        </w:rPr>
        <w:t xml:space="preserve"> заключено договоров на общую сумму 175,1 млн рублей в </w:t>
      </w:r>
      <w:proofErr w:type="spellStart"/>
      <w:r w:rsidRPr="005310C8">
        <w:rPr>
          <w:sz w:val="26"/>
          <w:szCs w:val="26"/>
        </w:rPr>
        <w:t>т.ч</w:t>
      </w:r>
      <w:proofErr w:type="spellEnd"/>
      <w:r w:rsidRPr="005310C8">
        <w:rPr>
          <w:sz w:val="26"/>
          <w:szCs w:val="26"/>
        </w:rPr>
        <w:t>. на:</w:t>
      </w:r>
    </w:p>
    <w:p w:rsidR="00FC3881" w:rsidRPr="005310C8" w:rsidRDefault="00FC3881" w:rsidP="00517880">
      <w:pPr>
        <w:ind w:firstLine="709"/>
        <w:jc w:val="both"/>
        <w:rPr>
          <w:bCs/>
          <w:color w:val="000000"/>
          <w:sz w:val="26"/>
          <w:szCs w:val="26"/>
        </w:rPr>
      </w:pPr>
      <w:r w:rsidRPr="005310C8">
        <w:rPr>
          <w:bCs/>
          <w:color w:val="000000"/>
          <w:sz w:val="26"/>
          <w:szCs w:val="26"/>
        </w:rPr>
        <w:t>археологические изыскания – 7,5 млн рублей;</w:t>
      </w:r>
    </w:p>
    <w:p w:rsidR="00FC3881" w:rsidRPr="005310C8" w:rsidRDefault="00FC3881" w:rsidP="00517880">
      <w:pPr>
        <w:ind w:firstLine="709"/>
        <w:jc w:val="both"/>
        <w:rPr>
          <w:bCs/>
          <w:color w:val="000000"/>
          <w:sz w:val="26"/>
          <w:szCs w:val="26"/>
        </w:rPr>
      </w:pPr>
      <w:r w:rsidRPr="005310C8">
        <w:rPr>
          <w:bCs/>
          <w:color w:val="000000"/>
          <w:sz w:val="26"/>
          <w:szCs w:val="26"/>
        </w:rPr>
        <w:t>инженерные изыскания – 2,6 млн рублей;</w:t>
      </w:r>
    </w:p>
    <w:p w:rsidR="00FC3881" w:rsidRPr="005310C8" w:rsidRDefault="00FC3881" w:rsidP="00517880">
      <w:pPr>
        <w:ind w:firstLine="709"/>
        <w:jc w:val="both"/>
        <w:rPr>
          <w:bCs/>
          <w:color w:val="000000"/>
          <w:sz w:val="26"/>
          <w:szCs w:val="26"/>
        </w:rPr>
      </w:pPr>
      <w:r w:rsidRPr="005310C8">
        <w:rPr>
          <w:bCs/>
          <w:color w:val="000000"/>
          <w:sz w:val="26"/>
          <w:szCs w:val="26"/>
        </w:rPr>
        <w:t>проектирование – 84,5 млн рублей;</w:t>
      </w:r>
    </w:p>
    <w:p w:rsidR="00FC3881" w:rsidRPr="005310C8" w:rsidRDefault="00FC3881" w:rsidP="00517880">
      <w:pPr>
        <w:ind w:firstLine="709"/>
        <w:jc w:val="both"/>
        <w:rPr>
          <w:bCs/>
          <w:color w:val="000000"/>
          <w:sz w:val="26"/>
          <w:szCs w:val="26"/>
        </w:rPr>
      </w:pPr>
      <w:r w:rsidRPr="005310C8">
        <w:rPr>
          <w:bCs/>
          <w:color w:val="000000"/>
          <w:sz w:val="26"/>
          <w:szCs w:val="26"/>
        </w:rPr>
        <w:t>закупку материалов – 15,4 млн рублей;</w:t>
      </w:r>
    </w:p>
    <w:p w:rsidR="00FC3881" w:rsidRPr="005310C8" w:rsidRDefault="00FC3881" w:rsidP="00517880">
      <w:pPr>
        <w:ind w:firstLine="709"/>
        <w:jc w:val="both"/>
        <w:rPr>
          <w:bCs/>
          <w:color w:val="000000"/>
          <w:sz w:val="26"/>
          <w:szCs w:val="26"/>
        </w:rPr>
      </w:pPr>
      <w:r w:rsidRPr="005310C8">
        <w:rPr>
          <w:bCs/>
          <w:color w:val="000000"/>
          <w:sz w:val="26"/>
          <w:szCs w:val="26"/>
        </w:rPr>
        <w:t>строительно-монтажные работы – 3,7 млн рублей;</w:t>
      </w:r>
    </w:p>
    <w:p w:rsidR="00FC3881" w:rsidRPr="005310C8" w:rsidRDefault="00FC3881" w:rsidP="00517880">
      <w:pPr>
        <w:ind w:firstLine="709"/>
        <w:jc w:val="both"/>
        <w:rPr>
          <w:bCs/>
          <w:color w:val="000000"/>
          <w:sz w:val="26"/>
          <w:szCs w:val="26"/>
        </w:rPr>
      </w:pPr>
      <w:r w:rsidRPr="005310C8">
        <w:rPr>
          <w:bCs/>
          <w:color w:val="000000"/>
          <w:sz w:val="26"/>
          <w:szCs w:val="26"/>
        </w:rPr>
        <w:t>закупку оборудования, основных средств – 61,4 млн рублей.</w:t>
      </w:r>
    </w:p>
    <w:p w:rsidR="00FC3881" w:rsidRPr="005310C8" w:rsidRDefault="00FC3881" w:rsidP="00517880">
      <w:pPr>
        <w:ind w:firstLine="709"/>
        <w:jc w:val="both"/>
        <w:rPr>
          <w:bCs/>
          <w:color w:val="000000"/>
          <w:sz w:val="26"/>
          <w:szCs w:val="26"/>
        </w:rPr>
      </w:pPr>
      <w:r w:rsidRPr="005310C8">
        <w:rPr>
          <w:bCs/>
          <w:color w:val="000000"/>
          <w:sz w:val="26"/>
          <w:szCs w:val="26"/>
        </w:rPr>
        <w:t>Кассовый расход составил 15,2 млн рублей.</w:t>
      </w:r>
    </w:p>
    <w:p w:rsidR="00FC3881" w:rsidRPr="005310C8" w:rsidRDefault="00FC3881" w:rsidP="00517880">
      <w:pPr>
        <w:ind w:firstLine="709"/>
        <w:jc w:val="both"/>
        <w:rPr>
          <w:sz w:val="26"/>
          <w:szCs w:val="26"/>
        </w:rPr>
      </w:pPr>
      <w:r w:rsidRPr="005310C8">
        <w:rPr>
          <w:sz w:val="26"/>
          <w:szCs w:val="26"/>
        </w:rPr>
        <w:t xml:space="preserve">В связи с вышеизложенными форс-мажорными обстоятельствами, связанными с выявлением на месте реализации Проекта признаков наличия объектов культурного наследия Правительством Кабардино-Балкарской Республики в адрес первого заместителя Министра Российской Федерации по </w:t>
      </w:r>
      <w:r w:rsidRPr="005310C8">
        <w:rPr>
          <w:sz w:val="26"/>
          <w:szCs w:val="26"/>
        </w:rPr>
        <w:lastRenderedPageBreak/>
        <w:t>делам Северного Кавказа О.Х. Байсултанова направлены обращение Председателя Правительства Кабардино-Балкарской Республики А.Т. Мусукова с просьбой о продлении срока реализации мероприятий, предусмотренных к реализации в 2017 году, до декабря 2018 года, при сохранении срока завершения Проекта в первом квартале 2019 года, и гарантийное письмо, подтверждающее намерения и возможности софинансирования проекта в 2018-2019 гг. Инвестором.</w:t>
      </w:r>
    </w:p>
    <w:p w:rsidR="00FC3881" w:rsidRPr="005310C8" w:rsidRDefault="00FC3881" w:rsidP="00517880">
      <w:pPr>
        <w:ind w:firstLine="709"/>
        <w:jc w:val="both"/>
        <w:rPr>
          <w:sz w:val="26"/>
          <w:szCs w:val="26"/>
        </w:rPr>
      </w:pPr>
      <w:r w:rsidRPr="005310C8">
        <w:rPr>
          <w:sz w:val="26"/>
          <w:szCs w:val="26"/>
        </w:rPr>
        <w:t>Подписано дополнительное соглашение от 27 декабря 2017 г. № 370-08-001/1 к Соглашению, предусматривающее актуализированный график выполнения мероприятий инвестиционного проекта (Приложение №5).</w:t>
      </w:r>
    </w:p>
    <w:p w:rsidR="00FC3881" w:rsidRPr="005310C8" w:rsidRDefault="00FC3881" w:rsidP="00517880">
      <w:pPr>
        <w:tabs>
          <w:tab w:val="left" w:pos="9072"/>
        </w:tabs>
        <w:ind w:firstLine="709"/>
        <w:jc w:val="both"/>
        <w:rPr>
          <w:sz w:val="26"/>
          <w:szCs w:val="26"/>
        </w:rPr>
      </w:pPr>
      <w:r w:rsidRPr="005310C8">
        <w:rPr>
          <w:sz w:val="26"/>
          <w:szCs w:val="26"/>
        </w:rPr>
        <w:t xml:space="preserve">Расширение очистных сооружений в </w:t>
      </w:r>
      <w:proofErr w:type="spellStart"/>
      <w:r w:rsidRPr="005310C8">
        <w:rPr>
          <w:sz w:val="26"/>
          <w:szCs w:val="26"/>
        </w:rPr>
        <w:t>г.Нарткале</w:t>
      </w:r>
      <w:proofErr w:type="spellEnd"/>
      <w:r w:rsidRPr="005310C8">
        <w:rPr>
          <w:sz w:val="26"/>
          <w:szCs w:val="26"/>
        </w:rPr>
        <w:t xml:space="preserve"> </w:t>
      </w:r>
      <w:proofErr w:type="spellStart"/>
      <w:r w:rsidRPr="005310C8">
        <w:rPr>
          <w:sz w:val="26"/>
          <w:szCs w:val="26"/>
        </w:rPr>
        <w:t>Урванского</w:t>
      </w:r>
      <w:proofErr w:type="spellEnd"/>
      <w:r w:rsidRPr="005310C8">
        <w:rPr>
          <w:sz w:val="26"/>
          <w:szCs w:val="26"/>
        </w:rPr>
        <w:t xml:space="preserve"> муниципального района вызвано необходимостью приведения в соответствие мощности очистки стоков с фактически поступающими, что неблагоприятно сказывается на экологической обстановке близлежащих населённых пунктов.</w:t>
      </w:r>
    </w:p>
    <w:p w:rsidR="00FC3881" w:rsidRPr="005310C8" w:rsidRDefault="00FC3881" w:rsidP="00517880">
      <w:pPr>
        <w:ind w:firstLine="709"/>
        <w:jc w:val="both"/>
        <w:rPr>
          <w:b/>
          <w:sz w:val="26"/>
          <w:szCs w:val="26"/>
        </w:rPr>
      </w:pPr>
      <w:r w:rsidRPr="005310C8">
        <w:rPr>
          <w:sz w:val="26"/>
          <w:szCs w:val="26"/>
        </w:rPr>
        <w:t>Сумма контракта</w:t>
      </w:r>
      <w:r w:rsidR="000F0BDC" w:rsidRPr="005310C8">
        <w:rPr>
          <w:sz w:val="26"/>
          <w:szCs w:val="26"/>
        </w:rPr>
        <w:t xml:space="preserve"> составляет</w:t>
      </w:r>
      <w:r w:rsidRPr="005310C8">
        <w:rPr>
          <w:sz w:val="26"/>
          <w:szCs w:val="26"/>
        </w:rPr>
        <w:t xml:space="preserve"> 372 672,13</w:t>
      </w:r>
      <w:r w:rsidR="00A2661E">
        <w:rPr>
          <w:sz w:val="26"/>
          <w:szCs w:val="26"/>
        </w:rPr>
        <w:t xml:space="preserve"> </w:t>
      </w:r>
      <w:proofErr w:type="spellStart"/>
      <w:r w:rsidRPr="005310C8">
        <w:rPr>
          <w:sz w:val="26"/>
          <w:szCs w:val="26"/>
        </w:rPr>
        <w:t>тыс.руб</w:t>
      </w:r>
      <w:proofErr w:type="spellEnd"/>
      <w:r w:rsidRPr="005310C8">
        <w:rPr>
          <w:sz w:val="26"/>
          <w:szCs w:val="26"/>
        </w:rPr>
        <w:t>.</w:t>
      </w:r>
      <w:r w:rsidR="000F0BDC" w:rsidRPr="005310C8">
        <w:rPr>
          <w:sz w:val="26"/>
          <w:szCs w:val="26"/>
        </w:rPr>
        <w:t xml:space="preserve"> </w:t>
      </w:r>
      <w:r w:rsidRPr="005310C8">
        <w:rPr>
          <w:sz w:val="26"/>
          <w:szCs w:val="26"/>
        </w:rPr>
        <w:t>Начало строительства</w:t>
      </w:r>
      <w:r w:rsidR="000F0BDC" w:rsidRPr="005310C8">
        <w:rPr>
          <w:sz w:val="26"/>
          <w:szCs w:val="26"/>
        </w:rPr>
        <w:t xml:space="preserve"> объекта</w:t>
      </w:r>
      <w:r w:rsidRPr="005310C8">
        <w:rPr>
          <w:b/>
          <w:sz w:val="26"/>
          <w:szCs w:val="26"/>
        </w:rPr>
        <w:t xml:space="preserve"> </w:t>
      </w:r>
      <w:r w:rsidRPr="005310C8">
        <w:rPr>
          <w:sz w:val="26"/>
          <w:szCs w:val="26"/>
        </w:rPr>
        <w:t>17 ноября 2009г. Проектная  мощность  объекта:   очистные  сооружения 1-ой  очереди производительностью  10 000м3/сутки.</w:t>
      </w:r>
      <w:r w:rsidRPr="005310C8">
        <w:rPr>
          <w:b/>
          <w:sz w:val="26"/>
          <w:szCs w:val="26"/>
        </w:rPr>
        <w:t xml:space="preserve"> </w:t>
      </w:r>
    </w:p>
    <w:p w:rsidR="00FC3881" w:rsidRPr="005310C8" w:rsidRDefault="00FC3881" w:rsidP="00517880">
      <w:pPr>
        <w:widowControl w:val="0"/>
        <w:autoSpaceDE w:val="0"/>
        <w:autoSpaceDN w:val="0"/>
        <w:ind w:firstLine="709"/>
        <w:jc w:val="both"/>
        <w:rPr>
          <w:sz w:val="26"/>
          <w:szCs w:val="26"/>
        </w:rPr>
      </w:pPr>
      <w:r w:rsidRPr="00444609">
        <w:rPr>
          <w:sz w:val="26"/>
          <w:szCs w:val="26"/>
        </w:rPr>
        <w:t xml:space="preserve">Объект </w:t>
      </w:r>
      <w:r w:rsidR="00444609" w:rsidRPr="00444609">
        <w:rPr>
          <w:sz w:val="26"/>
          <w:szCs w:val="26"/>
        </w:rPr>
        <w:t>введен</w:t>
      </w:r>
      <w:r w:rsidRPr="00444609">
        <w:rPr>
          <w:sz w:val="26"/>
          <w:szCs w:val="26"/>
        </w:rPr>
        <w:t xml:space="preserve"> в эксплуатацию в 2018 году.</w:t>
      </w:r>
    </w:p>
    <w:p w:rsidR="00FC3881" w:rsidRPr="005310C8" w:rsidRDefault="00FC3881" w:rsidP="00517880">
      <w:pPr>
        <w:ind w:firstLine="709"/>
        <w:jc w:val="both"/>
        <w:rPr>
          <w:sz w:val="26"/>
          <w:szCs w:val="26"/>
        </w:rPr>
      </w:pPr>
      <w:r w:rsidRPr="005310C8">
        <w:rPr>
          <w:sz w:val="26"/>
          <w:szCs w:val="26"/>
        </w:rPr>
        <w:t xml:space="preserve">Во исполнение постановления Правительства Российской Федерации от 24 марта 2007 года  №177 </w:t>
      </w:r>
      <w:r w:rsidR="00BC5326" w:rsidRPr="005310C8">
        <w:rPr>
          <w:sz w:val="26"/>
          <w:szCs w:val="26"/>
        </w:rPr>
        <w:t>«</w:t>
      </w:r>
      <w:r w:rsidRPr="005310C8">
        <w:rPr>
          <w:sz w:val="26"/>
          <w:szCs w:val="26"/>
        </w:rPr>
        <w:t>О подготовке управленческих кадров для организаций народного хозяйства Российской Федерации в 2007/08 - 2017/18  учебных годах</w:t>
      </w:r>
      <w:r w:rsidR="00BC5326" w:rsidRPr="005310C8">
        <w:rPr>
          <w:sz w:val="26"/>
          <w:szCs w:val="26"/>
        </w:rPr>
        <w:t>»</w:t>
      </w:r>
      <w:r w:rsidRPr="005310C8">
        <w:rPr>
          <w:sz w:val="26"/>
          <w:szCs w:val="26"/>
        </w:rPr>
        <w:t xml:space="preserve"> и постановления Правительства Кабардино-Балкарской Республики от 6 июля 2007 года №166–ПП </w:t>
      </w:r>
      <w:r w:rsidR="00BC5326" w:rsidRPr="005310C8">
        <w:rPr>
          <w:sz w:val="26"/>
          <w:szCs w:val="26"/>
        </w:rPr>
        <w:t>«</w:t>
      </w:r>
      <w:r w:rsidRPr="005310C8">
        <w:rPr>
          <w:sz w:val="26"/>
          <w:szCs w:val="26"/>
        </w:rPr>
        <w:t>О реализации  Государственного плана подготовки управленческих кадров для организаций народного хозяйства Российской Федерации в 2007/08 – 2017/18 учебных годах</w:t>
      </w:r>
      <w:r w:rsidR="00BC5326" w:rsidRPr="005310C8">
        <w:rPr>
          <w:sz w:val="26"/>
          <w:szCs w:val="26"/>
        </w:rPr>
        <w:t>»</w:t>
      </w:r>
      <w:r w:rsidRPr="005310C8">
        <w:rPr>
          <w:sz w:val="26"/>
          <w:szCs w:val="26"/>
        </w:rPr>
        <w:t xml:space="preserve"> Кабардино-Балкарской региональной комиссией  по подготовке управленческих кадров (РК)  в 2017 году было подписано Соглашение № 139-08-081 от 21 февраля 2017 г.</w:t>
      </w:r>
    </w:p>
    <w:p w:rsidR="00FC3881" w:rsidRPr="005310C8" w:rsidRDefault="00FC3881" w:rsidP="00517880">
      <w:pPr>
        <w:ind w:firstLine="709"/>
        <w:jc w:val="both"/>
        <w:rPr>
          <w:sz w:val="26"/>
          <w:szCs w:val="26"/>
        </w:rPr>
      </w:pPr>
      <w:r w:rsidRPr="005310C8">
        <w:rPr>
          <w:sz w:val="26"/>
          <w:szCs w:val="26"/>
        </w:rPr>
        <w:t>Общий объем бюджетных ассигнований, предусматриваемых в бюджете Кабардино-Балкарской Республики на финансовое обеспечение расходных обязательств, в целях софинансирования которых предоставляется Субсидия, составляет в 2017 году 427 тыс. рублей.</w:t>
      </w:r>
      <w:r w:rsidR="00341157">
        <w:rPr>
          <w:sz w:val="26"/>
          <w:szCs w:val="26"/>
        </w:rPr>
        <w:t xml:space="preserve"> </w:t>
      </w:r>
      <w:r w:rsidRPr="005310C8">
        <w:rPr>
          <w:sz w:val="26"/>
          <w:szCs w:val="26"/>
        </w:rPr>
        <w:t>Размер Субсидии, предоставляемой из федерального бюджета бюджету Кабардино-Балкарской Республики в соответствии с настоящим Соглашением, составляет в 2017 году 50,0 % от общего объема бюджетных ассигнований, но не более 213,5 тыс. рублей.</w:t>
      </w:r>
    </w:p>
    <w:p w:rsidR="00FC3881" w:rsidRPr="005310C8" w:rsidRDefault="00FC3881" w:rsidP="00517880">
      <w:pPr>
        <w:ind w:firstLine="709"/>
        <w:jc w:val="both"/>
        <w:rPr>
          <w:sz w:val="26"/>
          <w:szCs w:val="26"/>
        </w:rPr>
      </w:pPr>
      <w:r w:rsidRPr="005310C8">
        <w:rPr>
          <w:sz w:val="26"/>
          <w:szCs w:val="26"/>
        </w:rPr>
        <w:t xml:space="preserve">Кабардино-Балкарской конкурсной комиссией по подготовке управленческих кадров организован и проведен конкурсный отбор специалистов для обучения в 2016/17 учебном году. В Программу рекомендованы 7 из 9 обратившихся специалистов. По результатам отбора Федерального ресурсного центра в образовательные учреждения зачислены 6 специалистов. Из зачисленных специалистов приступили к обучению 4 человека. </w:t>
      </w:r>
    </w:p>
    <w:p w:rsidR="00FC3881" w:rsidRPr="005310C8" w:rsidRDefault="00FC3881" w:rsidP="00517880">
      <w:pPr>
        <w:ind w:firstLine="709"/>
        <w:jc w:val="both"/>
        <w:rPr>
          <w:sz w:val="26"/>
          <w:szCs w:val="26"/>
        </w:rPr>
      </w:pPr>
      <w:r w:rsidRPr="005310C8">
        <w:rPr>
          <w:sz w:val="26"/>
          <w:szCs w:val="26"/>
        </w:rPr>
        <w:t xml:space="preserve">Полный пакет документов по кандидатам представлен в ФБУ </w:t>
      </w:r>
      <w:r w:rsidR="00BC5326" w:rsidRPr="005310C8">
        <w:rPr>
          <w:sz w:val="26"/>
          <w:szCs w:val="26"/>
        </w:rPr>
        <w:t>«</w:t>
      </w:r>
      <w:r w:rsidRPr="005310C8">
        <w:rPr>
          <w:sz w:val="26"/>
          <w:szCs w:val="26"/>
        </w:rPr>
        <w:t>Федеральный ресурсный центр по организации подготовки управленческих кадров</w:t>
      </w:r>
      <w:r w:rsidR="00BC5326" w:rsidRPr="005310C8">
        <w:rPr>
          <w:sz w:val="26"/>
          <w:szCs w:val="26"/>
        </w:rPr>
        <w:t>»</w:t>
      </w:r>
      <w:r w:rsidRPr="005310C8">
        <w:rPr>
          <w:sz w:val="26"/>
          <w:szCs w:val="26"/>
        </w:rPr>
        <w:t xml:space="preserve"> (ФРЦ). Все рекомендованные специалисты распределены в образовательные учреждения г. Москвы.</w:t>
      </w:r>
    </w:p>
    <w:p w:rsidR="00FC3881" w:rsidRPr="005310C8" w:rsidRDefault="00FC3881" w:rsidP="00517880">
      <w:pPr>
        <w:ind w:firstLine="709"/>
        <w:jc w:val="both"/>
      </w:pPr>
      <w:r w:rsidRPr="005310C8">
        <w:rPr>
          <w:sz w:val="26"/>
          <w:szCs w:val="26"/>
        </w:rPr>
        <w:t xml:space="preserve">Общая стоимость обучения специалистов в 2017 году составила 266,1 тыс. рублей (133,06 тыс. рублей республиканский бюджет и 133,06 тыс. рублей федеральный бюджет). Согласно договорной документации Министерство финансов Кабардино-Балкарской Республики перечислила данную сумму образовательным учреждениям. </w:t>
      </w:r>
    </w:p>
    <w:p w:rsidR="00FC3881" w:rsidRPr="005310C8" w:rsidRDefault="00FC3881" w:rsidP="00517880">
      <w:pPr>
        <w:ind w:firstLine="709"/>
        <w:rPr>
          <w:sz w:val="27"/>
          <w:szCs w:val="27"/>
        </w:rPr>
        <w:sectPr w:rsidR="00FC3881" w:rsidRPr="005310C8" w:rsidSect="00030EEE">
          <w:pgSz w:w="11906" w:h="16838"/>
          <w:pgMar w:top="1134" w:right="1134" w:bottom="1134" w:left="1531" w:header="709" w:footer="709" w:gutter="0"/>
          <w:cols w:space="708"/>
          <w:titlePg/>
          <w:docGrid w:linePitch="381"/>
        </w:sectPr>
      </w:pPr>
    </w:p>
    <w:p w:rsidR="00FC3881" w:rsidRPr="005310C8" w:rsidRDefault="00AF32A0" w:rsidP="00517880">
      <w:pPr>
        <w:pStyle w:val="ConsPlusNonformat"/>
        <w:jc w:val="center"/>
        <w:rPr>
          <w:rFonts w:ascii="Times New Roman" w:hAnsi="Times New Roman" w:cs="Times New Roman"/>
          <w:sz w:val="24"/>
          <w:szCs w:val="24"/>
        </w:rPr>
      </w:pPr>
      <w:r w:rsidRPr="005310C8">
        <w:rPr>
          <w:rFonts w:ascii="Times New Roman" w:hAnsi="Times New Roman" w:cs="Times New Roman"/>
          <w:sz w:val="24"/>
          <w:szCs w:val="24"/>
        </w:rPr>
        <w:lastRenderedPageBreak/>
        <w:t>Отчет о достигнутых значениях целевых показателей (индикаторов) государственной программы Кабардино-Балкарской Республики</w:t>
      </w:r>
      <w:r w:rsidR="00FC3881" w:rsidRPr="005310C8">
        <w:rPr>
          <w:rFonts w:ascii="Times New Roman" w:hAnsi="Times New Roman" w:cs="Times New Roman"/>
          <w:sz w:val="24"/>
          <w:szCs w:val="24"/>
        </w:rPr>
        <w:t xml:space="preserve"> </w:t>
      </w:r>
      <w:r w:rsidR="00BC5326" w:rsidRPr="005310C8">
        <w:rPr>
          <w:rFonts w:ascii="Times New Roman" w:hAnsi="Times New Roman" w:cs="Times New Roman"/>
          <w:sz w:val="24"/>
          <w:szCs w:val="24"/>
        </w:rPr>
        <w:t>«</w:t>
      </w:r>
      <w:r w:rsidR="00FC3881" w:rsidRPr="005310C8">
        <w:rPr>
          <w:rFonts w:ascii="Times New Roman" w:hAnsi="Times New Roman" w:cs="Times New Roman"/>
          <w:sz w:val="24"/>
          <w:szCs w:val="24"/>
        </w:rPr>
        <w:t>Экономическое развитие и инновационная экономика</w:t>
      </w:r>
      <w:r w:rsidR="00BC5326" w:rsidRPr="005310C8">
        <w:rPr>
          <w:rFonts w:ascii="Times New Roman" w:hAnsi="Times New Roman" w:cs="Times New Roman"/>
          <w:sz w:val="24"/>
          <w:szCs w:val="24"/>
        </w:rPr>
        <w:t>»</w:t>
      </w:r>
      <w:r w:rsidR="00FC3881" w:rsidRPr="005310C8">
        <w:rPr>
          <w:rFonts w:ascii="Times New Roman" w:hAnsi="Times New Roman" w:cs="Times New Roman"/>
          <w:sz w:val="24"/>
          <w:szCs w:val="24"/>
        </w:rPr>
        <w:t xml:space="preserve"> на 2014 – 2020 годы</w:t>
      </w:r>
      <w:r w:rsidR="00BC5326" w:rsidRPr="005310C8">
        <w:rPr>
          <w:rFonts w:ascii="Times New Roman" w:hAnsi="Times New Roman" w:cs="Times New Roman"/>
          <w:sz w:val="24"/>
          <w:szCs w:val="24"/>
        </w:rPr>
        <w:t>»</w:t>
      </w:r>
      <w:r w:rsidR="00FC3881" w:rsidRPr="005310C8">
        <w:rPr>
          <w:rFonts w:ascii="Times New Roman" w:hAnsi="Times New Roman" w:cs="Times New Roman"/>
          <w:sz w:val="24"/>
          <w:szCs w:val="24"/>
        </w:rPr>
        <w:t xml:space="preserve">  за 2017 г.</w:t>
      </w:r>
    </w:p>
    <w:tbl>
      <w:tblPr>
        <w:tblW w:w="15311"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680"/>
        <w:gridCol w:w="5415"/>
        <w:gridCol w:w="1361"/>
        <w:gridCol w:w="1134"/>
        <w:gridCol w:w="1332"/>
        <w:gridCol w:w="1134"/>
        <w:gridCol w:w="1134"/>
        <w:gridCol w:w="3121"/>
      </w:tblGrid>
      <w:tr w:rsidR="00FC3881" w:rsidRPr="005310C8" w:rsidTr="009438F9">
        <w:trPr>
          <w:trHeight w:val="20"/>
          <w:tblHeader/>
        </w:trPr>
        <w:tc>
          <w:tcPr>
            <w:tcW w:w="680" w:type="dxa"/>
            <w:vMerge w:val="restart"/>
          </w:tcPr>
          <w:p w:rsidR="00FC3881" w:rsidRPr="005310C8" w:rsidRDefault="00FC3881" w:rsidP="00517880">
            <w:pPr>
              <w:autoSpaceDE w:val="0"/>
              <w:autoSpaceDN w:val="0"/>
              <w:adjustRightInd w:val="0"/>
              <w:jc w:val="center"/>
              <w:rPr>
                <w:sz w:val="20"/>
                <w:szCs w:val="20"/>
              </w:rPr>
            </w:pPr>
            <w:r w:rsidRPr="005310C8">
              <w:rPr>
                <w:sz w:val="20"/>
                <w:szCs w:val="20"/>
              </w:rPr>
              <w:t>N</w:t>
            </w:r>
          </w:p>
          <w:p w:rsidR="00FC3881" w:rsidRPr="005310C8" w:rsidRDefault="00FC3881" w:rsidP="00517880">
            <w:pPr>
              <w:autoSpaceDE w:val="0"/>
              <w:autoSpaceDN w:val="0"/>
              <w:adjustRightInd w:val="0"/>
              <w:jc w:val="center"/>
              <w:rPr>
                <w:sz w:val="20"/>
                <w:szCs w:val="20"/>
              </w:rPr>
            </w:pPr>
            <w:r w:rsidRPr="005310C8">
              <w:rPr>
                <w:sz w:val="20"/>
                <w:szCs w:val="20"/>
              </w:rPr>
              <w:t>п/п</w:t>
            </w:r>
          </w:p>
        </w:tc>
        <w:tc>
          <w:tcPr>
            <w:tcW w:w="5415" w:type="dxa"/>
            <w:vMerge w:val="restart"/>
          </w:tcPr>
          <w:p w:rsidR="00FC3881" w:rsidRPr="005310C8" w:rsidRDefault="00FC3881" w:rsidP="00517880">
            <w:pPr>
              <w:autoSpaceDE w:val="0"/>
              <w:autoSpaceDN w:val="0"/>
              <w:adjustRightInd w:val="0"/>
              <w:jc w:val="center"/>
              <w:rPr>
                <w:sz w:val="20"/>
                <w:szCs w:val="20"/>
              </w:rPr>
            </w:pPr>
            <w:r w:rsidRPr="005310C8">
              <w:rPr>
                <w:sz w:val="20"/>
                <w:szCs w:val="20"/>
              </w:rPr>
              <w:t>Наименование целевого показателя (индикатора)</w:t>
            </w:r>
          </w:p>
        </w:tc>
        <w:tc>
          <w:tcPr>
            <w:tcW w:w="1361" w:type="dxa"/>
            <w:vMerge w:val="restart"/>
          </w:tcPr>
          <w:p w:rsidR="00FC3881" w:rsidRPr="005310C8" w:rsidRDefault="00FC3881" w:rsidP="00517880">
            <w:pPr>
              <w:autoSpaceDE w:val="0"/>
              <w:autoSpaceDN w:val="0"/>
              <w:adjustRightInd w:val="0"/>
              <w:jc w:val="center"/>
              <w:rPr>
                <w:sz w:val="20"/>
                <w:szCs w:val="20"/>
              </w:rPr>
            </w:pPr>
            <w:r w:rsidRPr="005310C8">
              <w:rPr>
                <w:sz w:val="20"/>
                <w:szCs w:val="20"/>
              </w:rPr>
              <w:t>Единица измерения</w:t>
            </w:r>
          </w:p>
        </w:tc>
        <w:tc>
          <w:tcPr>
            <w:tcW w:w="2466" w:type="dxa"/>
            <w:gridSpan w:val="2"/>
          </w:tcPr>
          <w:p w:rsidR="00FC3881" w:rsidRPr="005310C8" w:rsidRDefault="00FC3881" w:rsidP="00517880">
            <w:pPr>
              <w:autoSpaceDE w:val="0"/>
              <w:autoSpaceDN w:val="0"/>
              <w:adjustRightInd w:val="0"/>
              <w:jc w:val="center"/>
              <w:rPr>
                <w:sz w:val="20"/>
                <w:szCs w:val="20"/>
              </w:rPr>
            </w:pPr>
            <w:r w:rsidRPr="005310C8">
              <w:rPr>
                <w:sz w:val="20"/>
                <w:szCs w:val="20"/>
              </w:rPr>
              <w:t>Значения целевых показателей (индикаторов)</w:t>
            </w:r>
          </w:p>
        </w:tc>
        <w:tc>
          <w:tcPr>
            <w:tcW w:w="1134" w:type="dxa"/>
            <w:vMerge w:val="restart"/>
          </w:tcPr>
          <w:p w:rsidR="00FC3881" w:rsidRPr="005310C8" w:rsidRDefault="00FC3881" w:rsidP="00517880">
            <w:pPr>
              <w:autoSpaceDE w:val="0"/>
              <w:autoSpaceDN w:val="0"/>
              <w:adjustRightInd w:val="0"/>
              <w:jc w:val="center"/>
              <w:rPr>
                <w:sz w:val="20"/>
                <w:szCs w:val="20"/>
              </w:rPr>
            </w:pPr>
            <w:r w:rsidRPr="005310C8">
              <w:rPr>
                <w:sz w:val="20"/>
                <w:szCs w:val="20"/>
              </w:rPr>
              <w:t>Абсолютное отклонение</w:t>
            </w:r>
          </w:p>
        </w:tc>
        <w:tc>
          <w:tcPr>
            <w:tcW w:w="1134" w:type="dxa"/>
            <w:vMerge w:val="restart"/>
          </w:tcPr>
          <w:p w:rsidR="00FC3881" w:rsidRPr="005310C8" w:rsidRDefault="00FC3881" w:rsidP="00517880">
            <w:pPr>
              <w:autoSpaceDE w:val="0"/>
              <w:autoSpaceDN w:val="0"/>
              <w:adjustRightInd w:val="0"/>
              <w:jc w:val="center"/>
              <w:rPr>
                <w:sz w:val="20"/>
                <w:szCs w:val="20"/>
              </w:rPr>
            </w:pPr>
            <w:r w:rsidRPr="005310C8">
              <w:rPr>
                <w:sz w:val="20"/>
                <w:szCs w:val="20"/>
              </w:rPr>
              <w:t>Относительное отклонение</w:t>
            </w:r>
          </w:p>
        </w:tc>
        <w:tc>
          <w:tcPr>
            <w:tcW w:w="3121" w:type="dxa"/>
            <w:vMerge w:val="restart"/>
          </w:tcPr>
          <w:p w:rsidR="00FC3881" w:rsidRPr="005310C8" w:rsidRDefault="00FC3881" w:rsidP="00517880">
            <w:pPr>
              <w:autoSpaceDE w:val="0"/>
              <w:autoSpaceDN w:val="0"/>
              <w:adjustRightInd w:val="0"/>
              <w:jc w:val="center"/>
              <w:rPr>
                <w:sz w:val="20"/>
                <w:szCs w:val="20"/>
              </w:rPr>
            </w:pPr>
            <w:r w:rsidRPr="005310C8">
              <w:rPr>
                <w:sz w:val="20"/>
                <w:szCs w:val="20"/>
              </w:rPr>
              <w:t>Обоснование отклонений значений целевого показателя (индикатора) на конец отчетного периода (при наличии)</w:t>
            </w:r>
          </w:p>
        </w:tc>
      </w:tr>
      <w:tr w:rsidR="009438F9" w:rsidRPr="005310C8" w:rsidTr="009438F9">
        <w:trPr>
          <w:trHeight w:val="20"/>
          <w:tblHeader/>
        </w:trPr>
        <w:tc>
          <w:tcPr>
            <w:tcW w:w="680" w:type="dxa"/>
            <w:vMerge/>
          </w:tcPr>
          <w:p w:rsidR="009438F9" w:rsidRPr="005310C8" w:rsidRDefault="009438F9" w:rsidP="00517880">
            <w:pPr>
              <w:autoSpaceDE w:val="0"/>
              <w:autoSpaceDN w:val="0"/>
              <w:adjustRightInd w:val="0"/>
              <w:rPr>
                <w:sz w:val="20"/>
                <w:szCs w:val="20"/>
              </w:rPr>
            </w:pPr>
          </w:p>
        </w:tc>
        <w:tc>
          <w:tcPr>
            <w:tcW w:w="5415" w:type="dxa"/>
            <w:vMerge/>
          </w:tcPr>
          <w:p w:rsidR="009438F9" w:rsidRPr="005310C8" w:rsidRDefault="009438F9" w:rsidP="00517880">
            <w:pPr>
              <w:autoSpaceDE w:val="0"/>
              <w:autoSpaceDN w:val="0"/>
              <w:adjustRightInd w:val="0"/>
              <w:rPr>
                <w:sz w:val="20"/>
                <w:szCs w:val="20"/>
              </w:rPr>
            </w:pPr>
          </w:p>
        </w:tc>
        <w:tc>
          <w:tcPr>
            <w:tcW w:w="1361" w:type="dxa"/>
            <w:vMerge/>
          </w:tcPr>
          <w:p w:rsidR="009438F9" w:rsidRPr="005310C8" w:rsidRDefault="009438F9" w:rsidP="00517880">
            <w:pPr>
              <w:autoSpaceDE w:val="0"/>
              <w:autoSpaceDN w:val="0"/>
              <w:adjustRightInd w:val="0"/>
              <w:rPr>
                <w:sz w:val="20"/>
                <w:szCs w:val="20"/>
              </w:rPr>
            </w:pPr>
          </w:p>
        </w:tc>
        <w:tc>
          <w:tcPr>
            <w:tcW w:w="1134" w:type="dxa"/>
          </w:tcPr>
          <w:p w:rsidR="009438F9" w:rsidRPr="005310C8" w:rsidRDefault="009438F9" w:rsidP="00517880">
            <w:pPr>
              <w:widowControl w:val="0"/>
              <w:autoSpaceDE w:val="0"/>
              <w:autoSpaceDN w:val="0"/>
              <w:adjustRightInd w:val="0"/>
              <w:jc w:val="center"/>
              <w:rPr>
                <w:sz w:val="20"/>
                <w:szCs w:val="20"/>
              </w:rPr>
            </w:pPr>
            <w:r w:rsidRPr="005310C8">
              <w:rPr>
                <w:color w:val="000000"/>
                <w:sz w:val="20"/>
                <w:szCs w:val="20"/>
              </w:rPr>
              <w:t>план на текущий год</w:t>
            </w:r>
            <w:r w:rsidRPr="005310C8">
              <w:rPr>
                <w:sz w:val="20"/>
                <w:szCs w:val="20"/>
              </w:rPr>
              <w:t xml:space="preserve"> </w:t>
            </w:r>
          </w:p>
        </w:tc>
        <w:tc>
          <w:tcPr>
            <w:tcW w:w="1332" w:type="dxa"/>
          </w:tcPr>
          <w:p w:rsidR="009438F9" w:rsidRPr="005310C8" w:rsidRDefault="009438F9" w:rsidP="00517880">
            <w:pPr>
              <w:jc w:val="center"/>
              <w:rPr>
                <w:color w:val="000000"/>
                <w:sz w:val="20"/>
                <w:szCs w:val="20"/>
              </w:rPr>
            </w:pPr>
            <w:r w:rsidRPr="005310C8">
              <w:rPr>
                <w:color w:val="000000"/>
                <w:sz w:val="20"/>
                <w:szCs w:val="20"/>
              </w:rPr>
              <w:t>значение на конец отчетного года</w:t>
            </w:r>
          </w:p>
        </w:tc>
        <w:tc>
          <w:tcPr>
            <w:tcW w:w="1134" w:type="dxa"/>
            <w:vMerge/>
          </w:tcPr>
          <w:p w:rsidR="009438F9" w:rsidRPr="005310C8" w:rsidRDefault="009438F9" w:rsidP="00517880">
            <w:pPr>
              <w:autoSpaceDE w:val="0"/>
              <w:autoSpaceDN w:val="0"/>
              <w:adjustRightInd w:val="0"/>
              <w:jc w:val="center"/>
              <w:rPr>
                <w:sz w:val="20"/>
                <w:szCs w:val="20"/>
              </w:rPr>
            </w:pPr>
          </w:p>
        </w:tc>
        <w:tc>
          <w:tcPr>
            <w:tcW w:w="1134" w:type="dxa"/>
            <w:vMerge/>
          </w:tcPr>
          <w:p w:rsidR="009438F9" w:rsidRPr="005310C8" w:rsidRDefault="009438F9" w:rsidP="00517880">
            <w:pPr>
              <w:autoSpaceDE w:val="0"/>
              <w:autoSpaceDN w:val="0"/>
              <w:adjustRightInd w:val="0"/>
              <w:jc w:val="center"/>
              <w:rPr>
                <w:sz w:val="20"/>
                <w:szCs w:val="20"/>
              </w:rPr>
            </w:pPr>
          </w:p>
        </w:tc>
        <w:tc>
          <w:tcPr>
            <w:tcW w:w="3121" w:type="dxa"/>
            <w:vMerge/>
          </w:tcPr>
          <w:p w:rsidR="009438F9" w:rsidRPr="005310C8" w:rsidRDefault="009438F9" w:rsidP="00517880">
            <w:pPr>
              <w:autoSpaceDE w:val="0"/>
              <w:autoSpaceDN w:val="0"/>
              <w:adjustRightInd w:val="0"/>
              <w:rPr>
                <w:sz w:val="20"/>
                <w:szCs w:val="20"/>
              </w:rPr>
            </w:pPr>
          </w:p>
        </w:tc>
      </w:tr>
      <w:tr w:rsidR="009438F9" w:rsidRPr="005310C8" w:rsidTr="009438F9">
        <w:trPr>
          <w:trHeight w:val="20"/>
        </w:trPr>
        <w:tc>
          <w:tcPr>
            <w:tcW w:w="15311" w:type="dxa"/>
            <w:gridSpan w:val="8"/>
          </w:tcPr>
          <w:p w:rsidR="009438F9" w:rsidRPr="005310C8" w:rsidRDefault="009438F9" w:rsidP="00517880">
            <w:pPr>
              <w:autoSpaceDE w:val="0"/>
              <w:autoSpaceDN w:val="0"/>
              <w:adjustRightInd w:val="0"/>
              <w:jc w:val="center"/>
              <w:rPr>
                <w:sz w:val="20"/>
                <w:szCs w:val="20"/>
              </w:rPr>
            </w:pPr>
            <w:r w:rsidRPr="005310C8">
              <w:rPr>
                <w:sz w:val="20"/>
                <w:szCs w:val="20"/>
              </w:rPr>
              <w:t>Государственная программа Кабардино-Балкарской Республики «Экономическое развитие и инновационная экономика» на 2014 - 2020 годы</w:t>
            </w:r>
          </w:p>
        </w:tc>
      </w:tr>
      <w:tr w:rsidR="009438F9" w:rsidRPr="005310C8" w:rsidTr="009438F9">
        <w:trPr>
          <w:trHeight w:val="20"/>
        </w:trPr>
        <w:tc>
          <w:tcPr>
            <w:tcW w:w="680" w:type="dxa"/>
          </w:tcPr>
          <w:p w:rsidR="009438F9" w:rsidRPr="005310C8" w:rsidRDefault="009438F9" w:rsidP="00517880">
            <w:pPr>
              <w:autoSpaceDE w:val="0"/>
              <w:autoSpaceDN w:val="0"/>
              <w:adjustRightInd w:val="0"/>
              <w:jc w:val="center"/>
              <w:rPr>
                <w:sz w:val="20"/>
                <w:szCs w:val="20"/>
              </w:rPr>
            </w:pPr>
            <w:r w:rsidRPr="005310C8">
              <w:rPr>
                <w:sz w:val="20"/>
                <w:szCs w:val="20"/>
              </w:rPr>
              <w:t>1</w:t>
            </w:r>
          </w:p>
        </w:tc>
        <w:tc>
          <w:tcPr>
            <w:tcW w:w="5415" w:type="dxa"/>
          </w:tcPr>
          <w:p w:rsidR="009438F9" w:rsidRPr="005310C8" w:rsidRDefault="009438F9" w:rsidP="00517880">
            <w:pPr>
              <w:autoSpaceDE w:val="0"/>
              <w:autoSpaceDN w:val="0"/>
              <w:adjustRightInd w:val="0"/>
              <w:rPr>
                <w:sz w:val="20"/>
                <w:szCs w:val="20"/>
              </w:rPr>
            </w:pPr>
            <w:r w:rsidRPr="005310C8">
              <w:rPr>
                <w:sz w:val="20"/>
                <w:szCs w:val="20"/>
              </w:rPr>
              <w:t>Валовый региональный продукт</w:t>
            </w:r>
          </w:p>
        </w:tc>
        <w:tc>
          <w:tcPr>
            <w:tcW w:w="1361" w:type="dxa"/>
          </w:tcPr>
          <w:p w:rsidR="009438F9" w:rsidRPr="005310C8" w:rsidRDefault="009438F9" w:rsidP="00517880">
            <w:pPr>
              <w:autoSpaceDE w:val="0"/>
              <w:autoSpaceDN w:val="0"/>
              <w:adjustRightInd w:val="0"/>
              <w:jc w:val="center"/>
              <w:rPr>
                <w:sz w:val="20"/>
                <w:szCs w:val="20"/>
              </w:rPr>
            </w:pPr>
            <w:r w:rsidRPr="005310C8">
              <w:rPr>
                <w:sz w:val="20"/>
                <w:szCs w:val="20"/>
              </w:rPr>
              <w:t>млрд рублей</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144,1</w:t>
            </w:r>
          </w:p>
        </w:tc>
        <w:tc>
          <w:tcPr>
            <w:tcW w:w="1332" w:type="dxa"/>
          </w:tcPr>
          <w:p w:rsidR="009438F9" w:rsidRPr="005310C8" w:rsidRDefault="009438F9" w:rsidP="00517880">
            <w:pPr>
              <w:autoSpaceDE w:val="0"/>
              <w:autoSpaceDN w:val="0"/>
              <w:adjustRightInd w:val="0"/>
              <w:jc w:val="center"/>
              <w:rPr>
                <w:sz w:val="20"/>
                <w:szCs w:val="20"/>
              </w:rPr>
            </w:pPr>
            <w:r w:rsidRPr="005310C8">
              <w:rPr>
                <w:sz w:val="20"/>
                <w:szCs w:val="20"/>
              </w:rPr>
              <w:t>151,2*</w:t>
            </w:r>
          </w:p>
        </w:tc>
        <w:tc>
          <w:tcPr>
            <w:tcW w:w="1134" w:type="dxa"/>
          </w:tcPr>
          <w:p w:rsidR="009438F9" w:rsidRPr="005310C8" w:rsidRDefault="009438F9" w:rsidP="00517880">
            <w:pPr>
              <w:autoSpaceDE w:val="0"/>
              <w:autoSpaceDN w:val="0"/>
              <w:adjustRightInd w:val="0"/>
              <w:jc w:val="center"/>
              <w:rPr>
                <w:sz w:val="20"/>
                <w:szCs w:val="20"/>
              </w:rPr>
            </w:pPr>
          </w:p>
        </w:tc>
        <w:tc>
          <w:tcPr>
            <w:tcW w:w="1134" w:type="dxa"/>
          </w:tcPr>
          <w:p w:rsidR="009438F9" w:rsidRPr="005310C8" w:rsidRDefault="009438F9" w:rsidP="00517880">
            <w:pPr>
              <w:autoSpaceDE w:val="0"/>
              <w:autoSpaceDN w:val="0"/>
              <w:adjustRightInd w:val="0"/>
              <w:jc w:val="center"/>
              <w:rPr>
                <w:sz w:val="20"/>
                <w:szCs w:val="20"/>
              </w:rPr>
            </w:pPr>
          </w:p>
        </w:tc>
        <w:tc>
          <w:tcPr>
            <w:tcW w:w="3121" w:type="dxa"/>
          </w:tcPr>
          <w:p w:rsidR="009438F9" w:rsidRPr="005310C8" w:rsidRDefault="009438F9" w:rsidP="00517880">
            <w:pPr>
              <w:autoSpaceDE w:val="0"/>
              <w:autoSpaceDN w:val="0"/>
              <w:adjustRightInd w:val="0"/>
              <w:rPr>
                <w:sz w:val="20"/>
                <w:szCs w:val="20"/>
              </w:rPr>
            </w:pPr>
          </w:p>
        </w:tc>
      </w:tr>
      <w:tr w:rsidR="009438F9" w:rsidRPr="005310C8" w:rsidTr="009438F9">
        <w:trPr>
          <w:trHeight w:val="20"/>
        </w:trPr>
        <w:tc>
          <w:tcPr>
            <w:tcW w:w="680" w:type="dxa"/>
          </w:tcPr>
          <w:p w:rsidR="009438F9" w:rsidRPr="005310C8" w:rsidRDefault="009438F9" w:rsidP="00517880">
            <w:pPr>
              <w:autoSpaceDE w:val="0"/>
              <w:autoSpaceDN w:val="0"/>
              <w:adjustRightInd w:val="0"/>
              <w:jc w:val="center"/>
              <w:rPr>
                <w:sz w:val="20"/>
                <w:szCs w:val="20"/>
              </w:rPr>
            </w:pPr>
            <w:r w:rsidRPr="005310C8">
              <w:rPr>
                <w:sz w:val="20"/>
                <w:szCs w:val="20"/>
              </w:rPr>
              <w:t>2</w:t>
            </w:r>
          </w:p>
        </w:tc>
        <w:tc>
          <w:tcPr>
            <w:tcW w:w="5415" w:type="dxa"/>
          </w:tcPr>
          <w:p w:rsidR="009438F9" w:rsidRPr="005310C8" w:rsidRDefault="009438F9" w:rsidP="00517880">
            <w:pPr>
              <w:autoSpaceDE w:val="0"/>
              <w:autoSpaceDN w:val="0"/>
              <w:adjustRightInd w:val="0"/>
              <w:rPr>
                <w:sz w:val="20"/>
                <w:szCs w:val="20"/>
              </w:rPr>
            </w:pPr>
            <w:r w:rsidRPr="005310C8">
              <w:rPr>
                <w:sz w:val="20"/>
                <w:szCs w:val="20"/>
              </w:rPr>
              <w:t>Объем инвестиций в основной капитал (за исключением бюджетных инвестиций)</w:t>
            </w:r>
          </w:p>
        </w:tc>
        <w:tc>
          <w:tcPr>
            <w:tcW w:w="1361" w:type="dxa"/>
          </w:tcPr>
          <w:p w:rsidR="009438F9" w:rsidRPr="005310C8" w:rsidRDefault="009438F9" w:rsidP="00517880">
            <w:pPr>
              <w:autoSpaceDE w:val="0"/>
              <w:autoSpaceDN w:val="0"/>
              <w:adjustRightInd w:val="0"/>
              <w:jc w:val="center"/>
              <w:rPr>
                <w:sz w:val="20"/>
                <w:szCs w:val="20"/>
              </w:rPr>
            </w:pPr>
            <w:r w:rsidRPr="005310C8">
              <w:rPr>
                <w:sz w:val="20"/>
                <w:szCs w:val="20"/>
              </w:rPr>
              <w:t>млрд рублей</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28,4</w:t>
            </w:r>
          </w:p>
        </w:tc>
        <w:tc>
          <w:tcPr>
            <w:tcW w:w="1332" w:type="dxa"/>
          </w:tcPr>
          <w:p w:rsidR="009438F9" w:rsidRPr="005310C8" w:rsidRDefault="009438F9" w:rsidP="00517880">
            <w:pPr>
              <w:autoSpaceDE w:val="0"/>
              <w:autoSpaceDN w:val="0"/>
              <w:adjustRightInd w:val="0"/>
              <w:jc w:val="center"/>
              <w:rPr>
                <w:sz w:val="20"/>
                <w:szCs w:val="20"/>
              </w:rPr>
            </w:pPr>
            <w:r w:rsidRPr="005310C8">
              <w:rPr>
                <w:sz w:val="20"/>
                <w:szCs w:val="20"/>
              </w:rPr>
              <w:t>33,4</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+5</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+17,6%</w:t>
            </w:r>
          </w:p>
        </w:tc>
        <w:tc>
          <w:tcPr>
            <w:tcW w:w="3121" w:type="dxa"/>
          </w:tcPr>
          <w:p w:rsidR="009438F9" w:rsidRPr="005310C8" w:rsidRDefault="009438F9" w:rsidP="00517880">
            <w:pPr>
              <w:autoSpaceDE w:val="0"/>
              <w:autoSpaceDN w:val="0"/>
              <w:adjustRightInd w:val="0"/>
              <w:rPr>
                <w:sz w:val="20"/>
                <w:szCs w:val="20"/>
              </w:rPr>
            </w:pPr>
          </w:p>
        </w:tc>
      </w:tr>
      <w:tr w:rsidR="009438F9" w:rsidRPr="005310C8" w:rsidTr="009438F9">
        <w:trPr>
          <w:trHeight w:val="20"/>
        </w:trPr>
        <w:tc>
          <w:tcPr>
            <w:tcW w:w="680" w:type="dxa"/>
          </w:tcPr>
          <w:p w:rsidR="009438F9" w:rsidRPr="005310C8" w:rsidRDefault="009438F9" w:rsidP="00517880">
            <w:pPr>
              <w:autoSpaceDE w:val="0"/>
              <w:autoSpaceDN w:val="0"/>
              <w:adjustRightInd w:val="0"/>
              <w:jc w:val="center"/>
              <w:rPr>
                <w:sz w:val="20"/>
                <w:szCs w:val="20"/>
              </w:rPr>
            </w:pPr>
            <w:r w:rsidRPr="005310C8">
              <w:rPr>
                <w:sz w:val="20"/>
                <w:szCs w:val="20"/>
              </w:rPr>
              <w:t>3</w:t>
            </w:r>
          </w:p>
        </w:tc>
        <w:tc>
          <w:tcPr>
            <w:tcW w:w="5415" w:type="dxa"/>
          </w:tcPr>
          <w:p w:rsidR="009438F9" w:rsidRPr="005310C8" w:rsidRDefault="009438F9" w:rsidP="00517880">
            <w:pPr>
              <w:autoSpaceDE w:val="0"/>
              <w:autoSpaceDN w:val="0"/>
              <w:adjustRightInd w:val="0"/>
              <w:rPr>
                <w:sz w:val="20"/>
                <w:szCs w:val="20"/>
              </w:rPr>
            </w:pPr>
            <w:r w:rsidRPr="005310C8">
              <w:rPr>
                <w:sz w:val="20"/>
                <w:szCs w:val="20"/>
              </w:rPr>
              <w:t>Количество новых рабочих мест, созданных субъектами малого и среднего предпринимательства</w:t>
            </w:r>
          </w:p>
        </w:tc>
        <w:tc>
          <w:tcPr>
            <w:tcW w:w="1361" w:type="dxa"/>
          </w:tcPr>
          <w:p w:rsidR="009438F9" w:rsidRPr="005310C8" w:rsidRDefault="009438F9" w:rsidP="00517880">
            <w:pPr>
              <w:autoSpaceDE w:val="0"/>
              <w:autoSpaceDN w:val="0"/>
              <w:adjustRightInd w:val="0"/>
              <w:jc w:val="center"/>
              <w:rPr>
                <w:sz w:val="20"/>
                <w:szCs w:val="20"/>
              </w:rPr>
            </w:pPr>
            <w:r w:rsidRPr="005310C8">
              <w:rPr>
                <w:sz w:val="20"/>
                <w:szCs w:val="20"/>
              </w:rPr>
              <w:t>тыс. штук</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0,28</w:t>
            </w:r>
          </w:p>
        </w:tc>
        <w:tc>
          <w:tcPr>
            <w:tcW w:w="1332" w:type="dxa"/>
          </w:tcPr>
          <w:p w:rsidR="009438F9" w:rsidRPr="00F77912" w:rsidRDefault="00F77912" w:rsidP="00517880">
            <w:pPr>
              <w:autoSpaceDE w:val="0"/>
              <w:autoSpaceDN w:val="0"/>
              <w:adjustRightInd w:val="0"/>
              <w:jc w:val="center"/>
              <w:rPr>
                <w:sz w:val="20"/>
                <w:szCs w:val="20"/>
              </w:rPr>
            </w:pPr>
            <w:r>
              <w:rPr>
                <w:sz w:val="20"/>
                <w:szCs w:val="20"/>
              </w:rPr>
              <w:t>0,4</w:t>
            </w:r>
          </w:p>
        </w:tc>
        <w:tc>
          <w:tcPr>
            <w:tcW w:w="1134" w:type="dxa"/>
          </w:tcPr>
          <w:p w:rsidR="009438F9" w:rsidRPr="005310C8" w:rsidRDefault="00F77912" w:rsidP="00517880">
            <w:pPr>
              <w:autoSpaceDE w:val="0"/>
              <w:autoSpaceDN w:val="0"/>
              <w:adjustRightInd w:val="0"/>
              <w:jc w:val="center"/>
              <w:rPr>
                <w:sz w:val="20"/>
                <w:szCs w:val="20"/>
              </w:rPr>
            </w:pPr>
            <w:r>
              <w:rPr>
                <w:sz w:val="20"/>
                <w:szCs w:val="20"/>
              </w:rPr>
              <w:t>+0,12</w:t>
            </w:r>
          </w:p>
        </w:tc>
        <w:tc>
          <w:tcPr>
            <w:tcW w:w="1134" w:type="dxa"/>
          </w:tcPr>
          <w:p w:rsidR="009438F9" w:rsidRPr="005310C8" w:rsidRDefault="00F77912" w:rsidP="00517880">
            <w:pPr>
              <w:autoSpaceDE w:val="0"/>
              <w:autoSpaceDN w:val="0"/>
              <w:adjustRightInd w:val="0"/>
              <w:jc w:val="center"/>
              <w:rPr>
                <w:sz w:val="20"/>
                <w:szCs w:val="20"/>
              </w:rPr>
            </w:pPr>
            <w:r>
              <w:rPr>
                <w:sz w:val="20"/>
                <w:szCs w:val="20"/>
              </w:rPr>
              <w:t>42,8%</w:t>
            </w:r>
          </w:p>
        </w:tc>
        <w:tc>
          <w:tcPr>
            <w:tcW w:w="3121" w:type="dxa"/>
          </w:tcPr>
          <w:p w:rsidR="009438F9" w:rsidRPr="005310C8" w:rsidRDefault="009438F9" w:rsidP="00517880">
            <w:pPr>
              <w:autoSpaceDE w:val="0"/>
              <w:autoSpaceDN w:val="0"/>
              <w:adjustRightInd w:val="0"/>
              <w:rPr>
                <w:sz w:val="20"/>
                <w:szCs w:val="20"/>
              </w:rPr>
            </w:pPr>
          </w:p>
        </w:tc>
      </w:tr>
      <w:tr w:rsidR="009438F9" w:rsidRPr="005310C8" w:rsidTr="009438F9">
        <w:trPr>
          <w:trHeight w:val="20"/>
        </w:trPr>
        <w:tc>
          <w:tcPr>
            <w:tcW w:w="680" w:type="dxa"/>
          </w:tcPr>
          <w:p w:rsidR="009438F9" w:rsidRPr="005310C8" w:rsidRDefault="009438F9" w:rsidP="00517880">
            <w:pPr>
              <w:autoSpaceDE w:val="0"/>
              <w:autoSpaceDN w:val="0"/>
              <w:adjustRightInd w:val="0"/>
              <w:jc w:val="center"/>
              <w:rPr>
                <w:sz w:val="20"/>
                <w:szCs w:val="20"/>
              </w:rPr>
            </w:pPr>
            <w:r w:rsidRPr="005310C8">
              <w:rPr>
                <w:sz w:val="20"/>
                <w:szCs w:val="20"/>
              </w:rPr>
              <w:t>4</w:t>
            </w:r>
          </w:p>
        </w:tc>
        <w:tc>
          <w:tcPr>
            <w:tcW w:w="5415" w:type="dxa"/>
          </w:tcPr>
          <w:p w:rsidR="009438F9" w:rsidRPr="005310C8" w:rsidRDefault="009438F9" w:rsidP="00517880">
            <w:pPr>
              <w:autoSpaceDE w:val="0"/>
              <w:autoSpaceDN w:val="0"/>
              <w:adjustRightInd w:val="0"/>
              <w:rPr>
                <w:sz w:val="20"/>
                <w:szCs w:val="20"/>
              </w:rPr>
            </w:pPr>
            <w:r w:rsidRPr="005310C8">
              <w:rPr>
                <w:sz w:val="20"/>
                <w:szCs w:val="20"/>
              </w:rPr>
              <w:t>Число управленцев, подготовленных для организаций народного хозяйства</w:t>
            </w:r>
          </w:p>
        </w:tc>
        <w:tc>
          <w:tcPr>
            <w:tcW w:w="1361" w:type="dxa"/>
          </w:tcPr>
          <w:p w:rsidR="009438F9" w:rsidRPr="005310C8" w:rsidRDefault="009438F9" w:rsidP="00517880">
            <w:pPr>
              <w:autoSpaceDE w:val="0"/>
              <w:autoSpaceDN w:val="0"/>
              <w:adjustRightInd w:val="0"/>
              <w:jc w:val="center"/>
              <w:rPr>
                <w:sz w:val="20"/>
                <w:szCs w:val="20"/>
              </w:rPr>
            </w:pPr>
            <w:r w:rsidRPr="005310C8">
              <w:rPr>
                <w:sz w:val="20"/>
                <w:szCs w:val="20"/>
              </w:rPr>
              <w:t>единиц</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6</w:t>
            </w:r>
          </w:p>
        </w:tc>
        <w:tc>
          <w:tcPr>
            <w:tcW w:w="1332" w:type="dxa"/>
          </w:tcPr>
          <w:p w:rsidR="009438F9" w:rsidRPr="005310C8" w:rsidRDefault="009438F9" w:rsidP="00517880">
            <w:pPr>
              <w:autoSpaceDE w:val="0"/>
              <w:autoSpaceDN w:val="0"/>
              <w:adjustRightInd w:val="0"/>
              <w:jc w:val="center"/>
              <w:rPr>
                <w:sz w:val="20"/>
                <w:szCs w:val="20"/>
              </w:rPr>
            </w:pPr>
            <w:r w:rsidRPr="005310C8">
              <w:rPr>
                <w:sz w:val="20"/>
                <w:szCs w:val="20"/>
              </w:rPr>
              <w:t>6</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w:t>
            </w:r>
          </w:p>
        </w:tc>
        <w:tc>
          <w:tcPr>
            <w:tcW w:w="3121" w:type="dxa"/>
          </w:tcPr>
          <w:p w:rsidR="009438F9" w:rsidRPr="005310C8" w:rsidRDefault="009438F9" w:rsidP="00517880">
            <w:pPr>
              <w:autoSpaceDE w:val="0"/>
              <w:autoSpaceDN w:val="0"/>
              <w:adjustRightInd w:val="0"/>
              <w:rPr>
                <w:sz w:val="20"/>
                <w:szCs w:val="20"/>
              </w:rPr>
            </w:pPr>
          </w:p>
        </w:tc>
      </w:tr>
      <w:tr w:rsidR="009438F9" w:rsidRPr="005310C8" w:rsidTr="009438F9">
        <w:trPr>
          <w:trHeight w:val="20"/>
        </w:trPr>
        <w:tc>
          <w:tcPr>
            <w:tcW w:w="15311" w:type="dxa"/>
            <w:gridSpan w:val="8"/>
          </w:tcPr>
          <w:p w:rsidR="009438F9" w:rsidRPr="005310C8" w:rsidRDefault="004B6296" w:rsidP="00517880">
            <w:pPr>
              <w:autoSpaceDE w:val="0"/>
              <w:autoSpaceDN w:val="0"/>
              <w:adjustRightInd w:val="0"/>
              <w:jc w:val="center"/>
              <w:rPr>
                <w:sz w:val="20"/>
                <w:szCs w:val="20"/>
              </w:rPr>
            </w:pPr>
            <w:hyperlink r:id="rId18" w:history="1">
              <w:r w:rsidR="009438F9" w:rsidRPr="005310C8">
                <w:rPr>
                  <w:color w:val="0000FF"/>
                  <w:sz w:val="20"/>
                  <w:szCs w:val="20"/>
                </w:rPr>
                <w:t>Подпрограмма</w:t>
              </w:r>
            </w:hyperlink>
            <w:r w:rsidR="009438F9" w:rsidRPr="005310C8">
              <w:rPr>
                <w:sz w:val="20"/>
                <w:szCs w:val="20"/>
              </w:rPr>
              <w:t xml:space="preserve"> «Формирование благоприятной инвестиционной среды»</w:t>
            </w:r>
          </w:p>
        </w:tc>
      </w:tr>
      <w:tr w:rsidR="009438F9" w:rsidRPr="005310C8" w:rsidTr="009438F9">
        <w:trPr>
          <w:trHeight w:val="20"/>
        </w:trPr>
        <w:tc>
          <w:tcPr>
            <w:tcW w:w="680" w:type="dxa"/>
          </w:tcPr>
          <w:p w:rsidR="009438F9" w:rsidRPr="005310C8" w:rsidRDefault="009438F9" w:rsidP="00517880">
            <w:pPr>
              <w:autoSpaceDE w:val="0"/>
              <w:autoSpaceDN w:val="0"/>
              <w:adjustRightInd w:val="0"/>
              <w:jc w:val="center"/>
              <w:rPr>
                <w:sz w:val="20"/>
                <w:szCs w:val="20"/>
              </w:rPr>
            </w:pPr>
            <w:r w:rsidRPr="005310C8">
              <w:rPr>
                <w:sz w:val="20"/>
                <w:szCs w:val="20"/>
              </w:rPr>
              <w:t>1.1</w:t>
            </w:r>
          </w:p>
        </w:tc>
        <w:tc>
          <w:tcPr>
            <w:tcW w:w="5415" w:type="dxa"/>
          </w:tcPr>
          <w:p w:rsidR="009438F9" w:rsidRPr="005310C8" w:rsidRDefault="009438F9" w:rsidP="00517880">
            <w:pPr>
              <w:autoSpaceDE w:val="0"/>
              <w:autoSpaceDN w:val="0"/>
              <w:adjustRightInd w:val="0"/>
              <w:rPr>
                <w:sz w:val="20"/>
                <w:szCs w:val="20"/>
              </w:rPr>
            </w:pPr>
            <w:r w:rsidRPr="005310C8">
              <w:rPr>
                <w:sz w:val="20"/>
                <w:szCs w:val="20"/>
              </w:rPr>
              <w:t>Объем налоговых и неналоговых доходов консолидированного бюджета Кабардино-Балкарской Республики</w:t>
            </w:r>
          </w:p>
        </w:tc>
        <w:tc>
          <w:tcPr>
            <w:tcW w:w="1361" w:type="dxa"/>
          </w:tcPr>
          <w:p w:rsidR="009438F9" w:rsidRPr="005310C8" w:rsidRDefault="009438F9" w:rsidP="00517880">
            <w:pPr>
              <w:autoSpaceDE w:val="0"/>
              <w:autoSpaceDN w:val="0"/>
              <w:adjustRightInd w:val="0"/>
              <w:jc w:val="center"/>
              <w:rPr>
                <w:sz w:val="20"/>
                <w:szCs w:val="20"/>
              </w:rPr>
            </w:pPr>
            <w:r w:rsidRPr="005310C8">
              <w:rPr>
                <w:sz w:val="20"/>
                <w:szCs w:val="20"/>
              </w:rPr>
              <w:t>млрд рублей</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17,5</w:t>
            </w:r>
          </w:p>
        </w:tc>
        <w:tc>
          <w:tcPr>
            <w:tcW w:w="1332" w:type="dxa"/>
          </w:tcPr>
          <w:p w:rsidR="009438F9" w:rsidRPr="005310C8" w:rsidRDefault="009438F9" w:rsidP="00517880">
            <w:pPr>
              <w:autoSpaceDE w:val="0"/>
              <w:autoSpaceDN w:val="0"/>
              <w:adjustRightInd w:val="0"/>
              <w:jc w:val="center"/>
              <w:rPr>
                <w:sz w:val="20"/>
                <w:szCs w:val="20"/>
              </w:rPr>
            </w:pPr>
            <w:r w:rsidRPr="005310C8">
              <w:rPr>
                <w:sz w:val="20"/>
                <w:szCs w:val="20"/>
              </w:rPr>
              <w:t>14</w:t>
            </w:r>
          </w:p>
        </w:tc>
        <w:tc>
          <w:tcPr>
            <w:tcW w:w="1134" w:type="dxa"/>
          </w:tcPr>
          <w:p w:rsidR="009438F9" w:rsidRPr="005310C8" w:rsidRDefault="009438F9" w:rsidP="00517880">
            <w:pPr>
              <w:autoSpaceDE w:val="0"/>
              <w:autoSpaceDN w:val="0"/>
              <w:adjustRightInd w:val="0"/>
              <w:jc w:val="center"/>
              <w:rPr>
                <w:sz w:val="20"/>
                <w:szCs w:val="20"/>
              </w:rPr>
            </w:pPr>
          </w:p>
        </w:tc>
        <w:tc>
          <w:tcPr>
            <w:tcW w:w="1134" w:type="dxa"/>
          </w:tcPr>
          <w:p w:rsidR="009438F9" w:rsidRPr="005310C8" w:rsidRDefault="009438F9" w:rsidP="00517880">
            <w:pPr>
              <w:autoSpaceDE w:val="0"/>
              <w:autoSpaceDN w:val="0"/>
              <w:adjustRightInd w:val="0"/>
              <w:jc w:val="center"/>
              <w:rPr>
                <w:sz w:val="20"/>
                <w:szCs w:val="20"/>
              </w:rPr>
            </w:pPr>
          </w:p>
        </w:tc>
        <w:tc>
          <w:tcPr>
            <w:tcW w:w="3121" w:type="dxa"/>
          </w:tcPr>
          <w:p w:rsidR="009438F9" w:rsidRPr="005310C8" w:rsidRDefault="009438F9" w:rsidP="00517880">
            <w:pPr>
              <w:autoSpaceDE w:val="0"/>
              <w:autoSpaceDN w:val="0"/>
              <w:adjustRightInd w:val="0"/>
              <w:rPr>
                <w:sz w:val="20"/>
                <w:szCs w:val="20"/>
              </w:rPr>
            </w:pPr>
          </w:p>
        </w:tc>
      </w:tr>
      <w:tr w:rsidR="009438F9" w:rsidRPr="005310C8" w:rsidTr="009438F9">
        <w:trPr>
          <w:trHeight w:val="20"/>
        </w:trPr>
        <w:tc>
          <w:tcPr>
            <w:tcW w:w="680" w:type="dxa"/>
          </w:tcPr>
          <w:p w:rsidR="009438F9" w:rsidRPr="005310C8" w:rsidRDefault="009438F9" w:rsidP="00517880">
            <w:pPr>
              <w:autoSpaceDE w:val="0"/>
              <w:autoSpaceDN w:val="0"/>
              <w:adjustRightInd w:val="0"/>
              <w:jc w:val="center"/>
              <w:rPr>
                <w:sz w:val="20"/>
                <w:szCs w:val="20"/>
              </w:rPr>
            </w:pPr>
            <w:r w:rsidRPr="005310C8">
              <w:rPr>
                <w:sz w:val="20"/>
                <w:szCs w:val="20"/>
              </w:rPr>
              <w:t>1.2</w:t>
            </w:r>
          </w:p>
        </w:tc>
        <w:tc>
          <w:tcPr>
            <w:tcW w:w="5415" w:type="dxa"/>
          </w:tcPr>
          <w:p w:rsidR="009438F9" w:rsidRPr="005310C8" w:rsidRDefault="009438F9" w:rsidP="00517880">
            <w:pPr>
              <w:autoSpaceDE w:val="0"/>
              <w:autoSpaceDN w:val="0"/>
              <w:adjustRightInd w:val="0"/>
              <w:rPr>
                <w:sz w:val="20"/>
                <w:szCs w:val="20"/>
              </w:rPr>
            </w:pPr>
            <w:r w:rsidRPr="005310C8">
              <w:rPr>
                <w:sz w:val="20"/>
                <w:szCs w:val="20"/>
              </w:rPr>
              <w:t>Уровень безработицы в среднем за год</w:t>
            </w:r>
          </w:p>
        </w:tc>
        <w:tc>
          <w:tcPr>
            <w:tcW w:w="1361" w:type="dxa"/>
          </w:tcPr>
          <w:p w:rsidR="009438F9" w:rsidRPr="005310C8" w:rsidRDefault="009438F9" w:rsidP="00517880">
            <w:pPr>
              <w:autoSpaceDE w:val="0"/>
              <w:autoSpaceDN w:val="0"/>
              <w:adjustRightInd w:val="0"/>
              <w:jc w:val="center"/>
              <w:rPr>
                <w:sz w:val="20"/>
                <w:szCs w:val="20"/>
              </w:rPr>
            </w:pPr>
            <w:r w:rsidRPr="005310C8">
              <w:rPr>
                <w:sz w:val="20"/>
                <w:szCs w:val="20"/>
              </w:rPr>
              <w:t>процентов</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7,6</w:t>
            </w:r>
          </w:p>
        </w:tc>
        <w:tc>
          <w:tcPr>
            <w:tcW w:w="1332" w:type="dxa"/>
          </w:tcPr>
          <w:p w:rsidR="009438F9" w:rsidRPr="005310C8" w:rsidRDefault="009438F9" w:rsidP="00517880">
            <w:pPr>
              <w:autoSpaceDE w:val="0"/>
              <w:autoSpaceDN w:val="0"/>
              <w:adjustRightInd w:val="0"/>
              <w:jc w:val="center"/>
              <w:rPr>
                <w:sz w:val="20"/>
                <w:szCs w:val="20"/>
              </w:rPr>
            </w:pPr>
            <w:r w:rsidRPr="005310C8">
              <w:rPr>
                <w:sz w:val="20"/>
                <w:szCs w:val="20"/>
              </w:rPr>
              <w:t>10,8</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+3,2</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+42,1%</w:t>
            </w:r>
          </w:p>
        </w:tc>
        <w:tc>
          <w:tcPr>
            <w:tcW w:w="3121" w:type="dxa"/>
          </w:tcPr>
          <w:p w:rsidR="009438F9" w:rsidRPr="005310C8" w:rsidRDefault="009438F9" w:rsidP="00517880">
            <w:pPr>
              <w:autoSpaceDE w:val="0"/>
              <w:autoSpaceDN w:val="0"/>
              <w:adjustRightInd w:val="0"/>
              <w:rPr>
                <w:sz w:val="20"/>
                <w:szCs w:val="20"/>
              </w:rPr>
            </w:pPr>
          </w:p>
        </w:tc>
      </w:tr>
      <w:tr w:rsidR="009438F9" w:rsidRPr="005310C8" w:rsidTr="009438F9">
        <w:trPr>
          <w:trHeight w:val="20"/>
        </w:trPr>
        <w:tc>
          <w:tcPr>
            <w:tcW w:w="680" w:type="dxa"/>
          </w:tcPr>
          <w:p w:rsidR="009438F9" w:rsidRPr="005310C8" w:rsidRDefault="009438F9" w:rsidP="00517880">
            <w:pPr>
              <w:autoSpaceDE w:val="0"/>
              <w:autoSpaceDN w:val="0"/>
              <w:adjustRightInd w:val="0"/>
              <w:jc w:val="center"/>
              <w:rPr>
                <w:sz w:val="20"/>
                <w:szCs w:val="20"/>
              </w:rPr>
            </w:pPr>
            <w:r w:rsidRPr="005310C8">
              <w:rPr>
                <w:sz w:val="20"/>
                <w:szCs w:val="20"/>
              </w:rPr>
              <w:t>1.3</w:t>
            </w:r>
          </w:p>
        </w:tc>
        <w:tc>
          <w:tcPr>
            <w:tcW w:w="5415" w:type="dxa"/>
          </w:tcPr>
          <w:p w:rsidR="009438F9" w:rsidRPr="005310C8" w:rsidRDefault="009438F9" w:rsidP="00517880">
            <w:pPr>
              <w:autoSpaceDE w:val="0"/>
              <w:autoSpaceDN w:val="0"/>
              <w:adjustRightInd w:val="0"/>
              <w:rPr>
                <w:sz w:val="20"/>
                <w:szCs w:val="20"/>
              </w:rPr>
            </w:pPr>
            <w:r w:rsidRPr="005310C8">
              <w:rPr>
                <w:sz w:val="20"/>
                <w:szCs w:val="20"/>
              </w:rPr>
              <w:t>Объем инвестиций резидентов особых экономических зон Кабардино-Балкарской Республики</w:t>
            </w:r>
          </w:p>
        </w:tc>
        <w:tc>
          <w:tcPr>
            <w:tcW w:w="1361" w:type="dxa"/>
          </w:tcPr>
          <w:p w:rsidR="009438F9" w:rsidRPr="005310C8" w:rsidRDefault="009438F9" w:rsidP="00517880">
            <w:pPr>
              <w:autoSpaceDE w:val="0"/>
              <w:autoSpaceDN w:val="0"/>
              <w:adjustRightInd w:val="0"/>
              <w:jc w:val="center"/>
              <w:rPr>
                <w:sz w:val="20"/>
                <w:szCs w:val="20"/>
              </w:rPr>
            </w:pPr>
            <w:r w:rsidRPr="005310C8">
              <w:rPr>
                <w:sz w:val="20"/>
                <w:szCs w:val="20"/>
              </w:rPr>
              <w:t>млн рублей</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0,0</w:t>
            </w:r>
          </w:p>
        </w:tc>
        <w:tc>
          <w:tcPr>
            <w:tcW w:w="1332" w:type="dxa"/>
          </w:tcPr>
          <w:p w:rsidR="009438F9" w:rsidRPr="005310C8" w:rsidRDefault="009438F9" w:rsidP="00517880">
            <w:pPr>
              <w:autoSpaceDE w:val="0"/>
              <w:autoSpaceDN w:val="0"/>
              <w:adjustRightInd w:val="0"/>
              <w:jc w:val="center"/>
              <w:rPr>
                <w:sz w:val="20"/>
                <w:szCs w:val="20"/>
              </w:rPr>
            </w:pPr>
            <w:r w:rsidRPr="005310C8">
              <w:rPr>
                <w:sz w:val="20"/>
                <w:szCs w:val="20"/>
              </w:rPr>
              <w:t>-</w:t>
            </w:r>
          </w:p>
        </w:tc>
        <w:tc>
          <w:tcPr>
            <w:tcW w:w="1134" w:type="dxa"/>
          </w:tcPr>
          <w:p w:rsidR="009438F9" w:rsidRPr="005310C8" w:rsidRDefault="009438F9" w:rsidP="00517880">
            <w:pPr>
              <w:autoSpaceDE w:val="0"/>
              <w:autoSpaceDN w:val="0"/>
              <w:adjustRightInd w:val="0"/>
              <w:jc w:val="center"/>
              <w:rPr>
                <w:sz w:val="20"/>
                <w:szCs w:val="20"/>
              </w:rPr>
            </w:pPr>
          </w:p>
        </w:tc>
        <w:tc>
          <w:tcPr>
            <w:tcW w:w="1134" w:type="dxa"/>
          </w:tcPr>
          <w:p w:rsidR="009438F9" w:rsidRPr="005310C8" w:rsidRDefault="009438F9" w:rsidP="00517880">
            <w:pPr>
              <w:autoSpaceDE w:val="0"/>
              <w:autoSpaceDN w:val="0"/>
              <w:adjustRightInd w:val="0"/>
              <w:jc w:val="center"/>
              <w:rPr>
                <w:sz w:val="20"/>
                <w:szCs w:val="20"/>
              </w:rPr>
            </w:pPr>
          </w:p>
        </w:tc>
        <w:tc>
          <w:tcPr>
            <w:tcW w:w="3121" w:type="dxa"/>
          </w:tcPr>
          <w:p w:rsidR="009438F9" w:rsidRPr="005310C8" w:rsidRDefault="009438F9" w:rsidP="00517880">
            <w:pPr>
              <w:autoSpaceDE w:val="0"/>
              <w:autoSpaceDN w:val="0"/>
              <w:adjustRightInd w:val="0"/>
              <w:rPr>
                <w:sz w:val="20"/>
                <w:szCs w:val="20"/>
              </w:rPr>
            </w:pPr>
          </w:p>
        </w:tc>
      </w:tr>
      <w:tr w:rsidR="009438F9" w:rsidRPr="005310C8" w:rsidTr="009438F9">
        <w:trPr>
          <w:trHeight w:val="20"/>
        </w:trPr>
        <w:tc>
          <w:tcPr>
            <w:tcW w:w="680" w:type="dxa"/>
          </w:tcPr>
          <w:p w:rsidR="009438F9" w:rsidRPr="005310C8" w:rsidRDefault="009438F9" w:rsidP="00517880">
            <w:pPr>
              <w:autoSpaceDE w:val="0"/>
              <w:autoSpaceDN w:val="0"/>
              <w:adjustRightInd w:val="0"/>
              <w:jc w:val="center"/>
              <w:rPr>
                <w:sz w:val="20"/>
                <w:szCs w:val="20"/>
              </w:rPr>
            </w:pPr>
            <w:r w:rsidRPr="005310C8">
              <w:rPr>
                <w:sz w:val="20"/>
                <w:szCs w:val="20"/>
              </w:rPr>
              <w:t>1.4</w:t>
            </w:r>
          </w:p>
        </w:tc>
        <w:tc>
          <w:tcPr>
            <w:tcW w:w="5415" w:type="dxa"/>
          </w:tcPr>
          <w:p w:rsidR="009438F9" w:rsidRPr="005310C8" w:rsidRDefault="009438F9" w:rsidP="00517880">
            <w:pPr>
              <w:autoSpaceDE w:val="0"/>
              <w:autoSpaceDN w:val="0"/>
              <w:adjustRightInd w:val="0"/>
              <w:rPr>
                <w:sz w:val="20"/>
                <w:szCs w:val="20"/>
              </w:rPr>
            </w:pPr>
            <w:r w:rsidRPr="005310C8">
              <w:rPr>
                <w:sz w:val="20"/>
                <w:szCs w:val="20"/>
              </w:rPr>
              <w:t>Количество рабочих мест, созданных резидентами особых экономических зон Кабардино-Балкарской Республики</w:t>
            </w:r>
          </w:p>
        </w:tc>
        <w:tc>
          <w:tcPr>
            <w:tcW w:w="1361" w:type="dxa"/>
          </w:tcPr>
          <w:p w:rsidR="009438F9" w:rsidRPr="005310C8" w:rsidRDefault="009438F9" w:rsidP="00517880">
            <w:pPr>
              <w:autoSpaceDE w:val="0"/>
              <w:autoSpaceDN w:val="0"/>
              <w:adjustRightInd w:val="0"/>
              <w:jc w:val="center"/>
              <w:rPr>
                <w:sz w:val="20"/>
                <w:szCs w:val="20"/>
              </w:rPr>
            </w:pPr>
            <w:r w:rsidRPr="005310C8">
              <w:rPr>
                <w:sz w:val="20"/>
                <w:szCs w:val="20"/>
              </w:rPr>
              <w:t>единиц</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0</w:t>
            </w:r>
          </w:p>
        </w:tc>
        <w:tc>
          <w:tcPr>
            <w:tcW w:w="1332" w:type="dxa"/>
          </w:tcPr>
          <w:p w:rsidR="009438F9" w:rsidRPr="005310C8" w:rsidRDefault="009438F9" w:rsidP="00517880">
            <w:pPr>
              <w:autoSpaceDE w:val="0"/>
              <w:autoSpaceDN w:val="0"/>
              <w:adjustRightInd w:val="0"/>
              <w:jc w:val="center"/>
              <w:rPr>
                <w:sz w:val="20"/>
                <w:szCs w:val="20"/>
              </w:rPr>
            </w:pPr>
            <w:r w:rsidRPr="005310C8">
              <w:rPr>
                <w:sz w:val="20"/>
                <w:szCs w:val="20"/>
              </w:rPr>
              <w:t>-</w:t>
            </w:r>
          </w:p>
        </w:tc>
        <w:tc>
          <w:tcPr>
            <w:tcW w:w="1134" w:type="dxa"/>
          </w:tcPr>
          <w:p w:rsidR="009438F9" w:rsidRPr="005310C8" w:rsidRDefault="009438F9" w:rsidP="00517880">
            <w:pPr>
              <w:autoSpaceDE w:val="0"/>
              <w:autoSpaceDN w:val="0"/>
              <w:adjustRightInd w:val="0"/>
              <w:jc w:val="center"/>
              <w:rPr>
                <w:sz w:val="20"/>
                <w:szCs w:val="20"/>
              </w:rPr>
            </w:pPr>
          </w:p>
        </w:tc>
        <w:tc>
          <w:tcPr>
            <w:tcW w:w="1134" w:type="dxa"/>
          </w:tcPr>
          <w:p w:rsidR="009438F9" w:rsidRPr="005310C8" w:rsidRDefault="009438F9" w:rsidP="00517880">
            <w:pPr>
              <w:autoSpaceDE w:val="0"/>
              <w:autoSpaceDN w:val="0"/>
              <w:adjustRightInd w:val="0"/>
              <w:jc w:val="center"/>
              <w:rPr>
                <w:sz w:val="20"/>
                <w:szCs w:val="20"/>
              </w:rPr>
            </w:pPr>
          </w:p>
        </w:tc>
        <w:tc>
          <w:tcPr>
            <w:tcW w:w="3121" w:type="dxa"/>
          </w:tcPr>
          <w:p w:rsidR="009438F9" w:rsidRPr="005310C8" w:rsidRDefault="009438F9" w:rsidP="00517880">
            <w:pPr>
              <w:autoSpaceDE w:val="0"/>
              <w:autoSpaceDN w:val="0"/>
              <w:adjustRightInd w:val="0"/>
              <w:rPr>
                <w:sz w:val="20"/>
                <w:szCs w:val="20"/>
              </w:rPr>
            </w:pPr>
          </w:p>
        </w:tc>
      </w:tr>
      <w:tr w:rsidR="009438F9" w:rsidRPr="005310C8" w:rsidTr="009438F9">
        <w:trPr>
          <w:trHeight w:val="20"/>
        </w:trPr>
        <w:tc>
          <w:tcPr>
            <w:tcW w:w="680" w:type="dxa"/>
          </w:tcPr>
          <w:p w:rsidR="009438F9" w:rsidRPr="005310C8" w:rsidRDefault="009438F9" w:rsidP="00517880">
            <w:pPr>
              <w:autoSpaceDE w:val="0"/>
              <w:autoSpaceDN w:val="0"/>
              <w:adjustRightInd w:val="0"/>
              <w:jc w:val="center"/>
              <w:rPr>
                <w:sz w:val="20"/>
                <w:szCs w:val="20"/>
              </w:rPr>
            </w:pPr>
            <w:r w:rsidRPr="005310C8">
              <w:rPr>
                <w:sz w:val="20"/>
                <w:szCs w:val="20"/>
              </w:rPr>
              <w:t>1.5</w:t>
            </w:r>
          </w:p>
        </w:tc>
        <w:tc>
          <w:tcPr>
            <w:tcW w:w="5415" w:type="dxa"/>
          </w:tcPr>
          <w:p w:rsidR="009438F9" w:rsidRPr="005310C8" w:rsidRDefault="009438F9" w:rsidP="00517880">
            <w:pPr>
              <w:autoSpaceDE w:val="0"/>
              <w:autoSpaceDN w:val="0"/>
              <w:adjustRightInd w:val="0"/>
              <w:rPr>
                <w:sz w:val="20"/>
                <w:szCs w:val="20"/>
              </w:rPr>
            </w:pPr>
            <w:r w:rsidRPr="005310C8">
              <w:rPr>
                <w:sz w:val="20"/>
                <w:szCs w:val="20"/>
              </w:rPr>
              <w:t>Улучшение позиций в рейтинге инвестиционного потенциала Кабардино-Балкарской Республики по оценке рейтингового агентства «Эксперт РА»</w:t>
            </w:r>
          </w:p>
        </w:tc>
        <w:tc>
          <w:tcPr>
            <w:tcW w:w="1361" w:type="dxa"/>
          </w:tcPr>
          <w:p w:rsidR="009438F9" w:rsidRPr="005310C8" w:rsidRDefault="009438F9" w:rsidP="00517880">
            <w:pPr>
              <w:autoSpaceDE w:val="0"/>
              <w:autoSpaceDN w:val="0"/>
              <w:adjustRightInd w:val="0"/>
              <w:jc w:val="center"/>
              <w:rPr>
                <w:sz w:val="20"/>
                <w:szCs w:val="20"/>
              </w:rPr>
            </w:pPr>
            <w:r w:rsidRPr="005310C8">
              <w:rPr>
                <w:sz w:val="20"/>
                <w:szCs w:val="20"/>
              </w:rPr>
              <w:t>пунктов</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3</w:t>
            </w:r>
          </w:p>
        </w:tc>
        <w:tc>
          <w:tcPr>
            <w:tcW w:w="1332" w:type="dxa"/>
          </w:tcPr>
          <w:p w:rsidR="009438F9" w:rsidRPr="005310C8" w:rsidRDefault="009438F9" w:rsidP="00517880">
            <w:pPr>
              <w:autoSpaceDE w:val="0"/>
              <w:autoSpaceDN w:val="0"/>
              <w:adjustRightInd w:val="0"/>
              <w:jc w:val="center"/>
              <w:rPr>
                <w:sz w:val="20"/>
                <w:szCs w:val="20"/>
                <w:lang w:val="en-US"/>
              </w:rPr>
            </w:pPr>
            <w:r w:rsidRPr="005310C8">
              <w:rPr>
                <w:sz w:val="20"/>
                <w:szCs w:val="20"/>
                <w:lang w:val="en-US"/>
              </w:rPr>
              <w:t>-3</w:t>
            </w:r>
          </w:p>
        </w:tc>
        <w:tc>
          <w:tcPr>
            <w:tcW w:w="1134" w:type="dxa"/>
          </w:tcPr>
          <w:p w:rsidR="009438F9" w:rsidRPr="005310C8" w:rsidRDefault="009438F9" w:rsidP="00517880">
            <w:pPr>
              <w:autoSpaceDE w:val="0"/>
              <w:autoSpaceDN w:val="0"/>
              <w:adjustRightInd w:val="0"/>
              <w:jc w:val="center"/>
              <w:rPr>
                <w:sz w:val="20"/>
                <w:szCs w:val="20"/>
                <w:lang w:val="en-US"/>
              </w:rPr>
            </w:pPr>
            <w:r w:rsidRPr="005310C8">
              <w:rPr>
                <w:sz w:val="20"/>
                <w:szCs w:val="20"/>
                <w:lang w:val="en-US"/>
              </w:rPr>
              <w:t>-</w:t>
            </w:r>
          </w:p>
        </w:tc>
        <w:tc>
          <w:tcPr>
            <w:tcW w:w="1134" w:type="dxa"/>
          </w:tcPr>
          <w:p w:rsidR="009438F9" w:rsidRPr="005310C8" w:rsidRDefault="009438F9" w:rsidP="00517880">
            <w:pPr>
              <w:autoSpaceDE w:val="0"/>
              <w:autoSpaceDN w:val="0"/>
              <w:adjustRightInd w:val="0"/>
              <w:jc w:val="center"/>
              <w:rPr>
                <w:sz w:val="20"/>
                <w:szCs w:val="20"/>
                <w:lang w:val="en-US"/>
              </w:rPr>
            </w:pPr>
            <w:r w:rsidRPr="005310C8">
              <w:rPr>
                <w:sz w:val="20"/>
                <w:szCs w:val="20"/>
                <w:lang w:val="en-US"/>
              </w:rPr>
              <w:t>-</w:t>
            </w:r>
          </w:p>
        </w:tc>
        <w:tc>
          <w:tcPr>
            <w:tcW w:w="3121" w:type="dxa"/>
          </w:tcPr>
          <w:p w:rsidR="009438F9" w:rsidRPr="005310C8" w:rsidRDefault="009438F9" w:rsidP="00517880">
            <w:pPr>
              <w:autoSpaceDE w:val="0"/>
              <w:autoSpaceDN w:val="0"/>
              <w:adjustRightInd w:val="0"/>
              <w:rPr>
                <w:sz w:val="20"/>
                <w:szCs w:val="20"/>
              </w:rPr>
            </w:pPr>
            <w:r w:rsidRPr="005310C8">
              <w:rPr>
                <w:sz w:val="20"/>
                <w:szCs w:val="20"/>
              </w:rPr>
              <w:t>Снижение обусловлено: социальный показатель ранга составляющих инвестиционного риска в 2017 году уменьшился на 1 пункт по отношению к показателю 2016 года, экономический, финансовый и управленческий показатели снизились соответственно на 11, 2 и 5 пунктов, криминальный и экологический показатели остались на уровне 2016 года.</w:t>
            </w:r>
          </w:p>
        </w:tc>
      </w:tr>
      <w:tr w:rsidR="009438F9" w:rsidRPr="005310C8" w:rsidTr="009438F9">
        <w:trPr>
          <w:trHeight w:val="20"/>
        </w:trPr>
        <w:tc>
          <w:tcPr>
            <w:tcW w:w="680" w:type="dxa"/>
          </w:tcPr>
          <w:p w:rsidR="009438F9" w:rsidRPr="005310C8" w:rsidRDefault="009438F9" w:rsidP="00517880">
            <w:pPr>
              <w:autoSpaceDE w:val="0"/>
              <w:autoSpaceDN w:val="0"/>
              <w:adjustRightInd w:val="0"/>
              <w:jc w:val="center"/>
              <w:rPr>
                <w:sz w:val="20"/>
                <w:szCs w:val="20"/>
              </w:rPr>
            </w:pPr>
            <w:r w:rsidRPr="005310C8">
              <w:rPr>
                <w:sz w:val="20"/>
                <w:szCs w:val="20"/>
              </w:rPr>
              <w:t>1.6</w:t>
            </w:r>
          </w:p>
        </w:tc>
        <w:tc>
          <w:tcPr>
            <w:tcW w:w="5415" w:type="dxa"/>
          </w:tcPr>
          <w:p w:rsidR="009438F9" w:rsidRPr="005310C8" w:rsidRDefault="009438F9" w:rsidP="00517880">
            <w:pPr>
              <w:autoSpaceDE w:val="0"/>
              <w:autoSpaceDN w:val="0"/>
              <w:adjustRightInd w:val="0"/>
              <w:rPr>
                <w:sz w:val="20"/>
                <w:szCs w:val="20"/>
              </w:rPr>
            </w:pPr>
            <w:r w:rsidRPr="005310C8">
              <w:rPr>
                <w:sz w:val="20"/>
                <w:szCs w:val="20"/>
              </w:rPr>
              <w:t xml:space="preserve">Улучшение позиций в рейтинге инвестиционного риска Кабардино-Балкарской Республики по оценке рейтингового </w:t>
            </w:r>
            <w:r w:rsidRPr="005310C8">
              <w:rPr>
                <w:sz w:val="20"/>
                <w:szCs w:val="20"/>
              </w:rPr>
              <w:lastRenderedPageBreak/>
              <w:t>агентства «Эксперт РА»</w:t>
            </w:r>
          </w:p>
        </w:tc>
        <w:tc>
          <w:tcPr>
            <w:tcW w:w="1361" w:type="dxa"/>
          </w:tcPr>
          <w:p w:rsidR="009438F9" w:rsidRPr="005310C8" w:rsidRDefault="009438F9" w:rsidP="00517880">
            <w:pPr>
              <w:autoSpaceDE w:val="0"/>
              <w:autoSpaceDN w:val="0"/>
              <w:adjustRightInd w:val="0"/>
              <w:jc w:val="center"/>
              <w:rPr>
                <w:sz w:val="20"/>
                <w:szCs w:val="20"/>
              </w:rPr>
            </w:pPr>
            <w:r w:rsidRPr="005310C8">
              <w:rPr>
                <w:sz w:val="20"/>
                <w:szCs w:val="20"/>
              </w:rPr>
              <w:lastRenderedPageBreak/>
              <w:t>пунктов</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4</w:t>
            </w:r>
          </w:p>
        </w:tc>
        <w:tc>
          <w:tcPr>
            <w:tcW w:w="1332" w:type="dxa"/>
          </w:tcPr>
          <w:p w:rsidR="009438F9" w:rsidRPr="005310C8" w:rsidRDefault="009438F9" w:rsidP="00517880">
            <w:pPr>
              <w:autoSpaceDE w:val="0"/>
              <w:autoSpaceDN w:val="0"/>
              <w:adjustRightInd w:val="0"/>
              <w:jc w:val="center"/>
              <w:rPr>
                <w:sz w:val="20"/>
                <w:szCs w:val="20"/>
                <w:lang w:val="en-US"/>
              </w:rPr>
            </w:pPr>
            <w:r w:rsidRPr="005310C8">
              <w:rPr>
                <w:sz w:val="20"/>
                <w:szCs w:val="20"/>
                <w:lang w:val="en-US"/>
              </w:rPr>
              <w:t>-2</w:t>
            </w:r>
          </w:p>
        </w:tc>
        <w:tc>
          <w:tcPr>
            <w:tcW w:w="1134" w:type="dxa"/>
          </w:tcPr>
          <w:p w:rsidR="009438F9" w:rsidRPr="005310C8" w:rsidRDefault="009438F9" w:rsidP="00517880">
            <w:pPr>
              <w:autoSpaceDE w:val="0"/>
              <w:autoSpaceDN w:val="0"/>
              <w:adjustRightInd w:val="0"/>
              <w:jc w:val="center"/>
              <w:rPr>
                <w:sz w:val="20"/>
                <w:szCs w:val="20"/>
                <w:lang w:val="en-US"/>
              </w:rPr>
            </w:pPr>
            <w:r w:rsidRPr="005310C8">
              <w:rPr>
                <w:sz w:val="20"/>
                <w:szCs w:val="20"/>
                <w:lang w:val="en-US"/>
              </w:rPr>
              <w:t>-</w:t>
            </w:r>
          </w:p>
        </w:tc>
        <w:tc>
          <w:tcPr>
            <w:tcW w:w="1134" w:type="dxa"/>
          </w:tcPr>
          <w:p w:rsidR="009438F9" w:rsidRPr="005310C8" w:rsidRDefault="009438F9" w:rsidP="00517880">
            <w:pPr>
              <w:autoSpaceDE w:val="0"/>
              <w:autoSpaceDN w:val="0"/>
              <w:adjustRightInd w:val="0"/>
              <w:jc w:val="center"/>
              <w:rPr>
                <w:sz w:val="20"/>
                <w:szCs w:val="20"/>
                <w:lang w:val="en-US"/>
              </w:rPr>
            </w:pPr>
            <w:r w:rsidRPr="005310C8">
              <w:rPr>
                <w:sz w:val="20"/>
                <w:szCs w:val="20"/>
                <w:lang w:val="en-US"/>
              </w:rPr>
              <w:t>-</w:t>
            </w:r>
          </w:p>
        </w:tc>
        <w:tc>
          <w:tcPr>
            <w:tcW w:w="3121" w:type="dxa"/>
          </w:tcPr>
          <w:p w:rsidR="009438F9" w:rsidRPr="005310C8" w:rsidRDefault="009438F9" w:rsidP="00517880">
            <w:pPr>
              <w:autoSpaceDE w:val="0"/>
              <w:autoSpaceDN w:val="0"/>
              <w:adjustRightInd w:val="0"/>
              <w:rPr>
                <w:sz w:val="20"/>
                <w:szCs w:val="20"/>
              </w:rPr>
            </w:pPr>
            <w:r w:rsidRPr="005310C8">
              <w:rPr>
                <w:sz w:val="20"/>
                <w:szCs w:val="20"/>
              </w:rPr>
              <w:t xml:space="preserve">Снижение обусловлено: трудовой показатель ранга составляющих </w:t>
            </w:r>
            <w:r w:rsidRPr="005310C8">
              <w:rPr>
                <w:sz w:val="20"/>
                <w:szCs w:val="20"/>
              </w:rPr>
              <w:lastRenderedPageBreak/>
              <w:t xml:space="preserve">инвестиционного потенциала в 2017 году повысился на 2 пункта по отношению к показателю 2016 года, потребительский и туристический показатели повысились на 1 пункт, инновационный, инфраструктурный и природно-ресурсный показатели снизились соответственно на 2, 4 и 16 пунктов. </w:t>
            </w:r>
          </w:p>
        </w:tc>
      </w:tr>
      <w:tr w:rsidR="009438F9" w:rsidRPr="005310C8" w:rsidTr="009438F9">
        <w:trPr>
          <w:trHeight w:val="20"/>
        </w:trPr>
        <w:tc>
          <w:tcPr>
            <w:tcW w:w="680" w:type="dxa"/>
          </w:tcPr>
          <w:p w:rsidR="009438F9" w:rsidRPr="005310C8" w:rsidRDefault="009438F9" w:rsidP="00517880">
            <w:pPr>
              <w:autoSpaceDE w:val="0"/>
              <w:autoSpaceDN w:val="0"/>
              <w:adjustRightInd w:val="0"/>
              <w:jc w:val="center"/>
              <w:rPr>
                <w:sz w:val="20"/>
                <w:szCs w:val="20"/>
              </w:rPr>
            </w:pPr>
            <w:r w:rsidRPr="005310C8">
              <w:rPr>
                <w:sz w:val="20"/>
                <w:szCs w:val="20"/>
              </w:rPr>
              <w:lastRenderedPageBreak/>
              <w:t>1.7</w:t>
            </w:r>
          </w:p>
        </w:tc>
        <w:tc>
          <w:tcPr>
            <w:tcW w:w="5415" w:type="dxa"/>
          </w:tcPr>
          <w:p w:rsidR="009438F9" w:rsidRPr="005310C8" w:rsidRDefault="009438F9" w:rsidP="00517880">
            <w:pPr>
              <w:autoSpaceDE w:val="0"/>
              <w:autoSpaceDN w:val="0"/>
              <w:adjustRightInd w:val="0"/>
              <w:rPr>
                <w:sz w:val="20"/>
                <w:szCs w:val="20"/>
              </w:rPr>
            </w:pPr>
            <w:r w:rsidRPr="005310C8">
              <w:rPr>
                <w:sz w:val="20"/>
                <w:szCs w:val="20"/>
              </w:rPr>
              <w:t>Среднедушевые денежные доходы населения в месяц</w:t>
            </w:r>
          </w:p>
        </w:tc>
        <w:tc>
          <w:tcPr>
            <w:tcW w:w="1361" w:type="dxa"/>
          </w:tcPr>
          <w:p w:rsidR="009438F9" w:rsidRPr="005310C8" w:rsidRDefault="009438F9" w:rsidP="00517880">
            <w:pPr>
              <w:autoSpaceDE w:val="0"/>
              <w:autoSpaceDN w:val="0"/>
              <w:adjustRightInd w:val="0"/>
              <w:jc w:val="center"/>
              <w:rPr>
                <w:sz w:val="20"/>
                <w:szCs w:val="20"/>
              </w:rPr>
            </w:pPr>
            <w:r w:rsidRPr="005310C8">
              <w:rPr>
                <w:sz w:val="20"/>
                <w:szCs w:val="20"/>
              </w:rPr>
              <w:t>рублей</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19558,0</w:t>
            </w:r>
          </w:p>
        </w:tc>
        <w:tc>
          <w:tcPr>
            <w:tcW w:w="1332" w:type="dxa"/>
          </w:tcPr>
          <w:p w:rsidR="009438F9" w:rsidRPr="005310C8" w:rsidRDefault="00F61A99" w:rsidP="00F61A99">
            <w:pPr>
              <w:autoSpaceDE w:val="0"/>
              <w:autoSpaceDN w:val="0"/>
              <w:adjustRightInd w:val="0"/>
              <w:jc w:val="center"/>
              <w:rPr>
                <w:sz w:val="20"/>
                <w:szCs w:val="20"/>
              </w:rPr>
            </w:pPr>
            <w:r>
              <w:rPr>
                <w:sz w:val="20"/>
                <w:szCs w:val="20"/>
              </w:rPr>
              <w:t>21568</w:t>
            </w:r>
            <w:r w:rsidR="009438F9" w:rsidRPr="005310C8">
              <w:rPr>
                <w:sz w:val="20"/>
                <w:szCs w:val="20"/>
              </w:rPr>
              <w:t>,</w:t>
            </w:r>
            <w:r>
              <w:rPr>
                <w:sz w:val="20"/>
                <w:szCs w:val="20"/>
              </w:rPr>
              <w:t>1</w:t>
            </w:r>
          </w:p>
        </w:tc>
        <w:tc>
          <w:tcPr>
            <w:tcW w:w="1134" w:type="dxa"/>
          </w:tcPr>
          <w:p w:rsidR="009438F9" w:rsidRPr="005310C8" w:rsidRDefault="009438F9" w:rsidP="00F5118D">
            <w:pPr>
              <w:autoSpaceDE w:val="0"/>
              <w:autoSpaceDN w:val="0"/>
              <w:adjustRightInd w:val="0"/>
              <w:jc w:val="center"/>
              <w:rPr>
                <w:sz w:val="20"/>
                <w:szCs w:val="20"/>
              </w:rPr>
            </w:pPr>
            <w:r w:rsidRPr="005310C8">
              <w:rPr>
                <w:sz w:val="20"/>
                <w:szCs w:val="20"/>
              </w:rPr>
              <w:t>+</w:t>
            </w:r>
            <w:r w:rsidR="00F5118D">
              <w:rPr>
                <w:sz w:val="20"/>
                <w:szCs w:val="20"/>
              </w:rPr>
              <w:t>2010,1</w:t>
            </w:r>
          </w:p>
        </w:tc>
        <w:tc>
          <w:tcPr>
            <w:tcW w:w="1134" w:type="dxa"/>
          </w:tcPr>
          <w:p w:rsidR="009438F9" w:rsidRPr="005310C8" w:rsidRDefault="009438F9" w:rsidP="00F5118D">
            <w:pPr>
              <w:autoSpaceDE w:val="0"/>
              <w:autoSpaceDN w:val="0"/>
              <w:adjustRightInd w:val="0"/>
              <w:jc w:val="center"/>
              <w:rPr>
                <w:sz w:val="20"/>
                <w:szCs w:val="20"/>
              </w:rPr>
            </w:pPr>
            <w:r w:rsidRPr="005310C8">
              <w:rPr>
                <w:sz w:val="20"/>
                <w:szCs w:val="20"/>
              </w:rPr>
              <w:t>+10,</w:t>
            </w:r>
            <w:r w:rsidR="00F5118D">
              <w:rPr>
                <w:sz w:val="20"/>
                <w:szCs w:val="20"/>
              </w:rPr>
              <w:t>3</w:t>
            </w:r>
            <w:r w:rsidRPr="005310C8">
              <w:rPr>
                <w:sz w:val="20"/>
                <w:szCs w:val="20"/>
              </w:rPr>
              <w:t>%</w:t>
            </w:r>
          </w:p>
        </w:tc>
        <w:tc>
          <w:tcPr>
            <w:tcW w:w="3121" w:type="dxa"/>
          </w:tcPr>
          <w:p w:rsidR="009438F9" w:rsidRPr="005310C8" w:rsidRDefault="009438F9" w:rsidP="00517880">
            <w:pPr>
              <w:autoSpaceDE w:val="0"/>
              <w:autoSpaceDN w:val="0"/>
              <w:adjustRightInd w:val="0"/>
              <w:rPr>
                <w:sz w:val="20"/>
                <w:szCs w:val="20"/>
              </w:rPr>
            </w:pPr>
          </w:p>
        </w:tc>
      </w:tr>
      <w:tr w:rsidR="009438F9" w:rsidRPr="005310C8" w:rsidTr="009438F9">
        <w:trPr>
          <w:trHeight w:val="20"/>
        </w:trPr>
        <w:tc>
          <w:tcPr>
            <w:tcW w:w="15311" w:type="dxa"/>
            <w:gridSpan w:val="8"/>
          </w:tcPr>
          <w:p w:rsidR="009438F9" w:rsidRPr="005310C8" w:rsidRDefault="004B6296" w:rsidP="00517880">
            <w:pPr>
              <w:autoSpaceDE w:val="0"/>
              <w:autoSpaceDN w:val="0"/>
              <w:adjustRightInd w:val="0"/>
              <w:jc w:val="center"/>
              <w:rPr>
                <w:sz w:val="20"/>
                <w:szCs w:val="20"/>
              </w:rPr>
            </w:pPr>
            <w:hyperlink r:id="rId19" w:history="1">
              <w:r w:rsidR="009438F9" w:rsidRPr="005310C8">
                <w:rPr>
                  <w:color w:val="0000FF"/>
                  <w:sz w:val="20"/>
                  <w:szCs w:val="20"/>
                </w:rPr>
                <w:t>Подпрограмма</w:t>
              </w:r>
            </w:hyperlink>
            <w:r w:rsidR="009438F9" w:rsidRPr="005310C8">
              <w:rPr>
                <w:sz w:val="20"/>
                <w:szCs w:val="20"/>
              </w:rPr>
              <w:t xml:space="preserve"> «Развитие и поддержка малого и среднего предпринимательства»</w:t>
            </w:r>
          </w:p>
        </w:tc>
      </w:tr>
      <w:tr w:rsidR="009438F9" w:rsidRPr="005310C8" w:rsidTr="009438F9">
        <w:trPr>
          <w:trHeight w:val="20"/>
        </w:trPr>
        <w:tc>
          <w:tcPr>
            <w:tcW w:w="680" w:type="dxa"/>
          </w:tcPr>
          <w:p w:rsidR="009438F9" w:rsidRPr="005310C8" w:rsidRDefault="009438F9" w:rsidP="00517880">
            <w:pPr>
              <w:autoSpaceDE w:val="0"/>
              <w:autoSpaceDN w:val="0"/>
              <w:adjustRightInd w:val="0"/>
              <w:jc w:val="center"/>
              <w:rPr>
                <w:sz w:val="20"/>
                <w:szCs w:val="20"/>
              </w:rPr>
            </w:pPr>
            <w:r w:rsidRPr="005310C8">
              <w:rPr>
                <w:sz w:val="20"/>
                <w:szCs w:val="20"/>
              </w:rPr>
              <w:t>2.1</w:t>
            </w:r>
          </w:p>
        </w:tc>
        <w:tc>
          <w:tcPr>
            <w:tcW w:w="5415" w:type="dxa"/>
          </w:tcPr>
          <w:p w:rsidR="009438F9" w:rsidRPr="005310C8" w:rsidRDefault="009438F9" w:rsidP="00517880">
            <w:pPr>
              <w:autoSpaceDE w:val="0"/>
              <w:autoSpaceDN w:val="0"/>
              <w:adjustRightInd w:val="0"/>
              <w:rPr>
                <w:sz w:val="20"/>
                <w:szCs w:val="20"/>
              </w:rPr>
            </w:pPr>
            <w:r w:rsidRPr="005310C8">
              <w:rPr>
                <w:sz w:val="20"/>
                <w:szCs w:val="20"/>
              </w:rPr>
              <w:t>Темп роста числа субъектов малого и среднего предпринимательства</w:t>
            </w:r>
          </w:p>
        </w:tc>
        <w:tc>
          <w:tcPr>
            <w:tcW w:w="1361" w:type="dxa"/>
          </w:tcPr>
          <w:p w:rsidR="009438F9" w:rsidRPr="005310C8" w:rsidRDefault="009438F9" w:rsidP="00517880">
            <w:pPr>
              <w:autoSpaceDE w:val="0"/>
              <w:autoSpaceDN w:val="0"/>
              <w:adjustRightInd w:val="0"/>
              <w:rPr>
                <w:sz w:val="20"/>
                <w:szCs w:val="20"/>
              </w:rPr>
            </w:pPr>
            <w:r w:rsidRPr="005310C8">
              <w:rPr>
                <w:sz w:val="20"/>
                <w:szCs w:val="20"/>
              </w:rPr>
              <w:t>процентов</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102,1</w:t>
            </w:r>
          </w:p>
        </w:tc>
        <w:tc>
          <w:tcPr>
            <w:tcW w:w="1332" w:type="dxa"/>
          </w:tcPr>
          <w:p w:rsidR="009438F9" w:rsidRPr="005310C8" w:rsidRDefault="009438F9" w:rsidP="00517880">
            <w:pPr>
              <w:autoSpaceDE w:val="0"/>
              <w:autoSpaceDN w:val="0"/>
              <w:adjustRightInd w:val="0"/>
              <w:jc w:val="center"/>
              <w:rPr>
                <w:sz w:val="20"/>
                <w:szCs w:val="20"/>
              </w:rPr>
            </w:pPr>
            <w:r w:rsidRPr="005310C8">
              <w:rPr>
                <w:sz w:val="20"/>
                <w:szCs w:val="20"/>
              </w:rPr>
              <w:t>97,1</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-5</w:t>
            </w:r>
          </w:p>
        </w:tc>
        <w:tc>
          <w:tcPr>
            <w:tcW w:w="1134" w:type="dxa"/>
          </w:tcPr>
          <w:p w:rsidR="009438F9" w:rsidRPr="005310C8" w:rsidRDefault="009438F9" w:rsidP="00517880">
            <w:pPr>
              <w:autoSpaceDE w:val="0"/>
              <w:autoSpaceDN w:val="0"/>
              <w:adjustRightInd w:val="0"/>
              <w:jc w:val="center"/>
              <w:rPr>
                <w:sz w:val="20"/>
                <w:szCs w:val="20"/>
                <w:lang w:val="en-US"/>
              </w:rPr>
            </w:pPr>
            <w:bookmarkStart w:id="1" w:name="_GoBack"/>
            <w:bookmarkEnd w:id="1"/>
            <w:r w:rsidRPr="005310C8">
              <w:rPr>
                <w:sz w:val="20"/>
                <w:szCs w:val="20"/>
              </w:rPr>
              <w:t>-5</w:t>
            </w:r>
            <w:r w:rsidRPr="005310C8">
              <w:rPr>
                <w:sz w:val="20"/>
                <w:szCs w:val="20"/>
                <w:lang w:val="en-US"/>
              </w:rPr>
              <w:t>%</w:t>
            </w:r>
          </w:p>
        </w:tc>
        <w:tc>
          <w:tcPr>
            <w:tcW w:w="3121" w:type="dxa"/>
          </w:tcPr>
          <w:p w:rsidR="009438F9" w:rsidRPr="005310C8" w:rsidRDefault="009438F9" w:rsidP="00517880">
            <w:pPr>
              <w:autoSpaceDE w:val="0"/>
              <w:autoSpaceDN w:val="0"/>
              <w:adjustRightInd w:val="0"/>
              <w:rPr>
                <w:sz w:val="20"/>
                <w:szCs w:val="20"/>
              </w:rPr>
            </w:pPr>
            <w:r w:rsidRPr="005310C8">
              <w:rPr>
                <w:sz w:val="20"/>
                <w:szCs w:val="20"/>
              </w:rPr>
              <w:t>Отклонение фактического значения целевого показателя от планового обусловлено снижением количества субъектов предпринимательской деятельности в республике</w:t>
            </w:r>
          </w:p>
        </w:tc>
      </w:tr>
      <w:tr w:rsidR="009438F9" w:rsidRPr="005310C8" w:rsidTr="009438F9">
        <w:trPr>
          <w:trHeight w:val="20"/>
        </w:trPr>
        <w:tc>
          <w:tcPr>
            <w:tcW w:w="680" w:type="dxa"/>
          </w:tcPr>
          <w:p w:rsidR="009438F9" w:rsidRPr="005310C8" w:rsidRDefault="009438F9" w:rsidP="00517880">
            <w:pPr>
              <w:autoSpaceDE w:val="0"/>
              <w:autoSpaceDN w:val="0"/>
              <w:adjustRightInd w:val="0"/>
              <w:jc w:val="center"/>
              <w:rPr>
                <w:sz w:val="20"/>
                <w:szCs w:val="20"/>
              </w:rPr>
            </w:pPr>
            <w:r w:rsidRPr="005310C8">
              <w:rPr>
                <w:sz w:val="20"/>
                <w:szCs w:val="20"/>
              </w:rPr>
              <w:t>2.2</w:t>
            </w:r>
          </w:p>
        </w:tc>
        <w:tc>
          <w:tcPr>
            <w:tcW w:w="5415" w:type="dxa"/>
          </w:tcPr>
          <w:p w:rsidR="009438F9" w:rsidRPr="005310C8" w:rsidRDefault="009438F9" w:rsidP="00517880">
            <w:pPr>
              <w:autoSpaceDE w:val="0"/>
              <w:autoSpaceDN w:val="0"/>
              <w:adjustRightInd w:val="0"/>
              <w:rPr>
                <w:sz w:val="20"/>
                <w:szCs w:val="20"/>
              </w:rPr>
            </w:pPr>
            <w:r w:rsidRPr="005310C8">
              <w:rPr>
                <w:sz w:val="20"/>
                <w:szCs w:val="20"/>
              </w:rPr>
              <w:t>Число занятых в сфере малого предпринимательства по отношению к общему числу занятых в экономике Кабардино-Балкарской Республики</w:t>
            </w:r>
          </w:p>
        </w:tc>
        <w:tc>
          <w:tcPr>
            <w:tcW w:w="1361" w:type="dxa"/>
          </w:tcPr>
          <w:p w:rsidR="009438F9" w:rsidRPr="005310C8" w:rsidRDefault="009438F9" w:rsidP="00517880">
            <w:pPr>
              <w:autoSpaceDE w:val="0"/>
              <w:autoSpaceDN w:val="0"/>
              <w:adjustRightInd w:val="0"/>
              <w:rPr>
                <w:sz w:val="20"/>
                <w:szCs w:val="20"/>
              </w:rPr>
            </w:pPr>
            <w:r w:rsidRPr="005310C8">
              <w:rPr>
                <w:sz w:val="20"/>
                <w:szCs w:val="20"/>
              </w:rPr>
              <w:t>процентов</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34,8</w:t>
            </w:r>
          </w:p>
        </w:tc>
        <w:tc>
          <w:tcPr>
            <w:tcW w:w="1332" w:type="dxa"/>
          </w:tcPr>
          <w:p w:rsidR="009438F9" w:rsidRPr="005310C8" w:rsidRDefault="009438F9" w:rsidP="00517880">
            <w:pPr>
              <w:autoSpaceDE w:val="0"/>
              <w:autoSpaceDN w:val="0"/>
              <w:adjustRightInd w:val="0"/>
              <w:jc w:val="center"/>
              <w:rPr>
                <w:sz w:val="20"/>
                <w:szCs w:val="20"/>
              </w:rPr>
            </w:pPr>
            <w:r w:rsidRPr="005310C8">
              <w:rPr>
                <w:sz w:val="20"/>
                <w:szCs w:val="20"/>
              </w:rPr>
              <w:t>28,5</w:t>
            </w:r>
          </w:p>
        </w:tc>
        <w:tc>
          <w:tcPr>
            <w:tcW w:w="1134" w:type="dxa"/>
          </w:tcPr>
          <w:p w:rsidR="009438F9" w:rsidRPr="005310C8" w:rsidRDefault="009438F9" w:rsidP="00517880">
            <w:pPr>
              <w:autoSpaceDE w:val="0"/>
              <w:autoSpaceDN w:val="0"/>
              <w:adjustRightInd w:val="0"/>
              <w:jc w:val="center"/>
              <w:rPr>
                <w:sz w:val="20"/>
                <w:szCs w:val="20"/>
                <w:lang w:val="en-US"/>
              </w:rPr>
            </w:pPr>
            <w:r w:rsidRPr="005310C8">
              <w:rPr>
                <w:sz w:val="20"/>
                <w:szCs w:val="20"/>
                <w:lang w:val="en-US"/>
              </w:rPr>
              <w:t>-6</w:t>
            </w:r>
            <w:r w:rsidRPr="005310C8">
              <w:rPr>
                <w:sz w:val="20"/>
                <w:szCs w:val="20"/>
              </w:rPr>
              <w:t>,</w:t>
            </w:r>
            <w:r w:rsidRPr="005310C8">
              <w:rPr>
                <w:sz w:val="20"/>
                <w:szCs w:val="20"/>
                <w:lang w:val="en-US"/>
              </w:rPr>
              <w:t>3</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-18,1%</w:t>
            </w:r>
          </w:p>
        </w:tc>
        <w:tc>
          <w:tcPr>
            <w:tcW w:w="3121" w:type="dxa"/>
          </w:tcPr>
          <w:p w:rsidR="009438F9" w:rsidRPr="005310C8" w:rsidRDefault="009438F9" w:rsidP="00517880">
            <w:pPr>
              <w:autoSpaceDE w:val="0"/>
              <w:autoSpaceDN w:val="0"/>
              <w:adjustRightInd w:val="0"/>
              <w:rPr>
                <w:sz w:val="20"/>
                <w:szCs w:val="20"/>
              </w:rPr>
            </w:pPr>
            <w:r w:rsidRPr="005310C8">
              <w:rPr>
                <w:sz w:val="20"/>
                <w:szCs w:val="20"/>
              </w:rPr>
              <w:t>Отклонение фактического значения целевого показателя от планового обусловлено снижением количества субъектов предпринимательской деятельности в республике</w:t>
            </w:r>
          </w:p>
        </w:tc>
      </w:tr>
      <w:tr w:rsidR="009438F9" w:rsidRPr="005310C8" w:rsidTr="009438F9">
        <w:trPr>
          <w:trHeight w:val="20"/>
        </w:trPr>
        <w:tc>
          <w:tcPr>
            <w:tcW w:w="680" w:type="dxa"/>
          </w:tcPr>
          <w:p w:rsidR="009438F9" w:rsidRPr="005310C8" w:rsidRDefault="009438F9" w:rsidP="00517880">
            <w:pPr>
              <w:autoSpaceDE w:val="0"/>
              <w:autoSpaceDN w:val="0"/>
              <w:adjustRightInd w:val="0"/>
              <w:jc w:val="center"/>
              <w:rPr>
                <w:sz w:val="20"/>
                <w:szCs w:val="20"/>
              </w:rPr>
            </w:pPr>
            <w:r w:rsidRPr="005310C8">
              <w:rPr>
                <w:sz w:val="20"/>
                <w:szCs w:val="20"/>
              </w:rPr>
              <w:t>2.3</w:t>
            </w:r>
          </w:p>
        </w:tc>
        <w:tc>
          <w:tcPr>
            <w:tcW w:w="5415" w:type="dxa"/>
          </w:tcPr>
          <w:p w:rsidR="009438F9" w:rsidRPr="005310C8" w:rsidRDefault="009438F9" w:rsidP="00517880">
            <w:pPr>
              <w:autoSpaceDE w:val="0"/>
              <w:autoSpaceDN w:val="0"/>
              <w:adjustRightInd w:val="0"/>
              <w:rPr>
                <w:sz w:val="20"/>
                <w:szCs w:val="20"/>
              </w:rPr>
            </w:pPr>
            <w:r w:rsidRPr="005310C8">
              <w:rPr>
                <w:sz w:val="20"/>
                <w:szCs w:val="20"/>
              </w:rPr>
              <w:t>Поступление налоговых платежей от субъектов малого и среднего предпринимательства по специальным режимам налогообложения</w:t>
            </w:r>
          </w:p>
        </w:tc>
        <w:tc>
          <w:tcPr>
            <w:tcW w:w="1361" w:type="dxa"/>
          </w:tcPr>
          <w:p w:rsidR="009438F9" w:rsidRPr="005310C8" w:rsidRDefault="009438F9" w:rsidP="00517880">
            <w:pPr>
              <w:autoSpaceDE w:val="0"/>
              <w:autoSpaceDN w:val="0"/>
              <w:adjustRightInd w:val="0"/>
              <w:rPr>
                <w:sz w:val="20"/>
                <w:szCs w:val="20"/>
              </w:rPr>
            </w:pPr>
            <w:r w:rsidRPr="005310C8">
              <w:rPr>
                <w:sz w:val="20"/>
                <w:szCs w:val="20"/>
              </w:rPr>
              <w:t>млн рублей</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692,9</w:t>
            </w:r>
          </w:p>
        </w:tc>
        <w:tc>
          <w:tcPr>
            <w:tcW w:w="1332" w:type="dxa"/>
          </w:tcPr>
          <w:p w:rsidR="009438F9" w:rsidRPr="005310C8" w:rsidRDefault="009438F9" w:rsidP="00517880">
            <w:pPr>
              <w:autoSpaceDE w:val="0"/>
              <w:autoSpaceDN w:val="0"/>
              <w:adjustRightInd w:val="0"/>
              <w:jc w:val="center"/>
              <w:rPr>
                <w:sz w:val="20"/>
                <w:szCs w:val="20"/>
              </w:rPr>
            </w:pPr>
            <w:r w:rsidRPr="005310C8">
              <w:rPr>
                <w:sz w:val="20"/>
                <w:szCs w:val="20"/>
              </w:rPr>
              <w:t>736,1</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+43,2</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+6,2%</w:t>
            </w:r>
          </w:p>
        </w:tc>
        <w:tc>
          <w:tcPr>
            <w:tcW w:w="3121" w:type="dxa"/>
          </w:tcPr>
          <w:p w:rsidR="009438F9" w:rsidRPr="005310C8" w:rsidRDefault="009438F9" w:rsidP="00517880">
            <w:pPr>
              <w:autoSpaceDE w:val="0"/>
              <w:autoSpaceDN w:val="0"/>
              <w:adjustRightInd w:val="0"/>
              <w:rPr>
                <w:sz w:val="20"/>
                <w:szCs w:val="20"/>
              </w:rPr>
            </w:pPr>
          </w:p>
        </w:tc>
      </w:tr>
      <w:tr w:rsidR="009438F9" w:rsidRPr="005310C8" w:rsidTr="009438F9">
        <w:trPr>
          <w:trHeight w:val="20"/>
        </w:trPr>
        <w:tc>
          <w:tcPr>
            <w:tcW w:w="680" w:type="dxa"/>
          </w:tcPr>
          <w:p w:rsidR="009438F9" w:rsidRPr="005310C8" w:rsidRDefault="009438F9" w:rsidP="00517880">
            <w:pPr>
              <w:autoSpaceDE w:val="0"/>
              <w:autoSpaceDN w:val="0"/>
              <w:adjustRightInd w:val="0"/>
              <w:jc w:val="center"/>
              <w:rPr>
                <w:sz w:val="20"/>
                <w:szCs w:val="20"/>
              </w:rPr>
            </w:pPr>
            <w:r w:rsidRPr="005310C8">
              <w:rPr>
                <w:sz w:val="20"/>
                <w:szCs w:val="20"/>
              </w:rPr>
              <w:t>2.4</w:t>
            </w:r>
          </w:p>
        </w:tc>
        <w:tc>
          <w:tcPr>
            <w:tcW w:w="5415" w:type="dxa"/>
          </w:tcPr>
          <w:p w:rsidR="009438F9" w:rsidRPr="005310C8" w:rsidRDefault="009438F9" w:rsidP="00517880">
            <w:pPr>
              <w:autoSpaceDE w:val="0"/>
              <w:autoSpaceDN w:val="0"/>
              <w:adjustRightInd w:val="0"/>
              <w:rPr>
                <w:sz w:val="20"/>
                <w:szCs w:val="20"/>
              </w:rPr>
            </w:pPr>
            <w:r w:rsidRPr="005310C8">
              <w:rPr>
                <w:sz w:val="20"/>
                <w:szCs w:val="20"/>
              </w:rPr>
              <w:t>Доля продукции, произведенной субъектами малого и среднего предпринимательства, в общем объеме валового регионального продукта</w:t>
            </w:r>
          </w:p>
        </w:tc>
        <w:tc>
          <w:tcPr>
            <w:tcW w:w="1361" w:type="dxa"/>
          </w:tcPr>
          <w:p w:rsidR="009438F9" w:rsidRPr="005310C8" w:rsidRDefault="009438F9" w:rsidP="00517880">
            <w:pPr>
              <w:autoSpaceDE w:val="0"/>
              <w:autoSpaceDN w:val="0"/>
              <w:adjustRightInd w:val="0"/>
              <w:rPr>
                <w:sz w:val="20"/>
                <w:szCs w:val="20"/>
              </w:rPr>
            </w:pPr>
            <w:r w:rsidRPr="005310C8">
              <w:rPr>
                <w:sz w:val="20"/>
                <w:szCs w:val="20"/>
              </w:rPr>
              <w:t>процентов</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31,7</w:t>
            </w:r>
          </w:p>
        </w:tc>
        <w:tc>
          <w:tcPr>
            <w:tcW w:w="1332" w:type="dxa"/>
          </w:tcPr>
          <w:p w:rsidR="009438F9" w:rsidRPr="005310C8" w:rsidRDefault="009438F9" w:rsidP="00517880">
            <w:pPr>
              <w:autoSpaceDE w:val="0"/>
              <w:autoSpaceDN w:val="0"/>
              <w:adjustRightInd w:val="0"/>
              <w:jc w:val="center"/>
              <w:rPr>
                <w:sz w:val="20"/>
                <w:szCs w:val="20"/>
              </w:rPr>
            </w:pPr>
            <w:r w:rsidRPr="005310C8">
              <w:rPr>
                <w:sz w:val="20"/>
                <w:szCs w:val="20"/>
              </w:rPr>
              <w:t>42*</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+10,3</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+32,4%</w:t>
            </w:r>
          </w:p>
        </w:tc>
        <w:tc>
          <w:tcPr>
            <w:tcW w:w="3121" w:type="dxa"/>
          </w:tcPr>
          <w:p w:rsidR="009438F9" w:rsidRPr="005310C8" w:rsidRDefault="009438F9" w:rsidP="00517880">
            <w:pPr>
              <w:autoSpaceDE w:val="0"/>
              <w:autoSpaceDN w:val="0"/>
              <w:adjustRightInd w:val="0"/>
              <w:rPr>
                <w:sz w:val="20"/>
                <w:szCs w:val="20"/>
              </w:rPr>
            </w:pPr>
          </w:p>
        </w:tc>
      </w:tr>
      <w:tr w:rsidR="009438F9" w:rsidRPr="005310C8" w:rsidTr="009438F9">
        <w:trPr>
          <w:trHeight w:val="20"/>
        </w:trPr>
        <w:tc>
          <w:tcPr>
            <w:tcW w:w="680" w:type="dxa"/>
          </w:tcPr>
          <w:p w:rsidR="009438F9" w:rsidRPr="005310C8" w:rsidRDefault="009438F9" w:rsidP="00517880">
            <w:pPr>
              <w:autoSpaceDE w:val="0"/>
              <w:autoSpaceDN w:val="0"/>
              <w:adjustRightInd w:val="0"/>
              <w:jc w:val="center"/>
              <w:rPr>
                <w:sz w:val="20"/>
                <w:szCs w:val="20"/>
              </w:rPr>
            </w:pPr>
            <w:r w:rsidRPr="005310C8">
              <w:rPr>
                <w:sz w:val="20"/>
                <w:szCs w:val="20"/>
              </w:rPr>
              <w:t>2.5</w:t>
            </w:r>
          </w:p>
        </w:tc>
        <w:tc>
          <w:tcPr>
            <w:tcW w:w="5415" w:type="dxa"/>
          </w:tcPr>
          <w:p w:rsidR="009438F9" w:rsidRPr="005310C8" w:rsidRDefault="009438F9" w:rsidP="00517880">
            <w:pPr>
              <w:autoSpaceDE w:val="0"/>
              <w:autoSpaceDN w:val="0"/>
              <w:adjustRightInd w:val="0"/>
              <w:rPr>
                <w:sz w:val="20"/>
                <w:szCs w:val="20"/>
              </w:rPr>
            </w:pPr>
            <w:r w:rsidRPr="005310C8">
              <w:rPr>
                <w:sz w:val="20"/>
                <w:szCs w:val="20"/>
              </w:rPr>
              <w:t xml:space="preserve">Доля среднесписочной численности работников (без внешних совместителей), занятых на </w:t>
            </w:r>
            <w:proofErr w:type="spellStart"/>
            <w:r w:rsidRPr="005310C8">
              <w:rPr>
                <w:sz w:val="20"/>
                <w:szCs w:val="20"/>
              </w:rPr>
              <w:t>микропредприятиях</w:t>
            </w:r>
            <w:proofErr w:type="spellEnd"/>
            <w:r w:rsidRPr="005310C8">
              <w:rPr>
                <w:sz w:val="20"/>
                <w:szCs w:val="20"/>
              </w:rPr>
              <w:t xml:space="preserve">, </w:t>
            </w:r>
            <w:r w:rsidRPr="005310C8">
              <w:rPr>
                <w:sz w:val="20"/>
                <w:szCs w:val="20"/>
              </w:rPr>
              <w:lastRenderedPageBreak/>
              <w:t>малых и средних предприятиях и у индивидуальных предпринимателей, в общей численности занятого населения</w:t>
            </w:r>
          </w:p>
        </w:tc>
        <w:tc>
          <w:tcPr>
            <w:tcW w:w="1361" w:type="dxa"/>
          </w:tcPr>
          <w:p w:rsidR="009438F9" w:rsidRPr="005310C8" w:rsidRDefault="009438F9" w:rsidP="00517880">
            <w:pPr>
              <w:autoSpaceDE w:val="0"/>
              <w:autoSpaceDN w:val="0"/>
              <w:adjustRightInd w:val="0"/>
              <w:rPr>
                <w:sz w:val="20"/>
                <w:szCs w:val="20"/>
              </w:rPr>
            </w:pPr>
            <w:r w:rsidRPr="005310C8">
              <w:rPr>
                <w:sz w:val="20"/>
                <w:szCs w:val="20"/>
              </w:rPr>
              <w:lastRenderedPageBreak/>
              <w:t>процентов</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26,6</w:t>
            </w:r>
          </w:p>
        </w:tc>
        <w:tc>
          <w:tcPr>
            <w:tcW w:w="1332" w:type="dxa"/>
          </w:tcPr>
          <w:p w:rsidR="009438F9" w:rsidRPr="005310C8" w:rsidRDefault="009438F9" w:rsidP="00517880">
            <w:pPr>
              <w:autoSpaceDE w:val="0"/>
              <w:autoSpaceDN w:val="0"/>
              <w:adjustRightInd w:val="0"/>
              <w:jc w:val="center"/>
              <w:rPr>
                <w:sz w:val="20"/>
                <w:szCs w:val="20"/>
              </w:rPr>
            </w:pPr>
            <w:r w:rsidRPr="005310C8">
              <w:rPr>
                <w:sz w:val="20"/>
                <w:szCs w:val="20"/>
              </w:rPr>
              <w:t>17,3</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-9,3</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-34,9%</w:t>
            </w:r>
          </w:p>
        </w:tc>
        <w:tc>
          <w:tcPr>
            <w:tcW w:w="3121" w:type="dxa"/>
          </w:tcPr>
          <w:p w:rsidR="009438F9" w:rsidRPr="005310C8" w:rsidRDefault="009438F9" w:rsidP="00517880">
            <w:pPr>
              <w:autoSpaceDE w:val="0"/>
              <w:autoSpaceDN w:val="0"/>
              <w:adjustRightInd w:val="0"/>
              <w:rPr>
                <w:sz w:val="20"/>
                <w:szCs w:val="20"/>
              </w:rPr>
            </w:pPr>
            <w:r w:rsidRPr="005310C8">
              <w:rPr>
                <w:sz w:val="20"/>
                <w:szCs w:val="20"/>
              </w:rPr>
              <w:t xml:space="preserve">Отклонение фактического значения целевого показателя от </w:t>
            </w:r>
            <w:r w:rsidRPr="005310C8">
              <w:rPr>
                <w:sz w:val="20"/>
                <w:szCs w:val="20"/>
              </w:rPr>
              <w:lastRenderedPageBreak/>
              <w:t>планового обусловлено снижением количества субъектов предпринимательской деятельности в республике</w:t>
            </w:r>
          </w:p>
        </w:tc>
      </w:tr>
      <w:tr w:rsidR="009438F9" w:rsidRPr="005310C8" w:rsidTr="009438F9">
        <w:trPr>
          <w:trHeight w:val="20"/>
        </w:trPr>
        <w:tc>
          <w:tcPr>
            <w:tcW w:w="680" w:type="dxa"/>
          </w:tcPr>
          <w:p w:rsidR="009438F9" w:rsidRPr="005310C8" w:rsidRDefault="009438F9" w:rsidP="00517880">
            <w:pPr>
              <w:autoSpaceDE w:val="0"/>
              <w:autoSpaceDN w:val="0"/>
              <w:adjustRightInd w:val="0"/>
              <w:jc w:val="center"/>
              <w:rPr>
                <w:sz w:val="20"/>
                <w:szCs w:val="20"/>
              </w:rPr>
            </w:pPr>
            <w:r w:rsidRPr="005310C8">
              <w:rPr>
                <w:sz w:val="20"/>
                <w:szCs w:val="20"/>
              </w:rPr>
              <w:lastRenderedPageBreak/>
              <w:t>2.6</w:t>
            </w:r>
          </w:p>
        </w:tc>
        <w:tc>
          <w:tcPr>
            <w:tcW w:w="5415" w:type="dxa"/>
          </w:tcPr>
          <w:p w:rsidR="009438F9" w:rsidRPr="005310C8" w:rsidRDefault="009438F9" w:rsidP="00517880">
            <w:pPr>
              <w:autoSpaceDE w:val="0"/>
              <w:autoSpaceDN w:val="0"/>
              <w:adjustRightInd w:val="0"/>
              <w:rPr>
                <w:sz w:val="20"/>
                <w:szCs w:val="20"/>
              </w:rPr>
            </w:pPr>
            <w:r w:rsidRPr="005310C8">
              <w:rPr>
                <w:sz w:val="20"/>
                <w:szCs w:val="20"/>
              </w:rPr>
              <w:t>Количество субъектов малого и среднего предпринимательства (включая индивидуальных предпринимателей) в расчете на 1 тыс. человек населения Кабардино-Балкарской Республики</w:t>
            </w:r>
          </w:p>
        </w:tc>
        <w:tc>
          <w:tcPr>
            <w:tcW w:w="1361" w:type="dxa"/>
          </w:tcPr>
          <w:p w:rsidR="009438F9" w:rsidRPr="005310C8" w:rsidRDefault="009438F9" w:rsidP="00517880">
            <w:pPr>
              <w:autoSpaceDE w:val="0"/>
              <w:autoSpaceDN w:val="0"/>
              <w:adjustRightInd w:val="0"/>
              <w:rPr>
                <w:sz w:val="20"/>
                <w:szCs w:val="20"/>
              </w:rPr>
            </w:pPr>
            <w:r w:rsidRPr="005310C8">
              <w:rPr>
                <w:sz w:val="20"/>
                <w:szCs w:val="20"/>
              </w:rPr>
              <w:t>единиц</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34,6</w:t>
            </w:r>
          </w:p>
        </w:tc>
        <w:tc>
          <w:tcPr>
            <w:tcW w:w="1332" w:type="dxa"/>
          </w:tcPr>
          <w:p w:rsidR="009438F9" w:rsidRPr="005310C8" w:rsidRDefault="009438F9" w:rsidP="00517880">
            <w:pPr>
              <w:autoSpaceDE w:val="0"/>
              <w:autoSpaceDN w:val="0"/>
              <w:adjustRightInd w:val="0"/>
              <w:jc w:val="center"/>
              <w:rPr>
                <w:sz w:val="20"/>
                <w:szCs w:val="20"/>
              </w:rPr>
            </w:pPr>
            <w:r w:rsidRPr="005310C8">
              <w:rPr>
                <w:sz w:val="20"/>
                <w:szCs w:val="20"/>
              </w:rPr>
              <w:t>36</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+1,4</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+4%</w:t>
            </w:r>
          </w:p>
        </w:tc>
        <w:tc>
          <w:tcPr>
            <w:tcW w:w="3121" w:type="dxa"/>
          </w:tcPr>
          <w:p w:rsidR="009438F9" w:rsidRPr="005310C8" w:rsidRDefault="009438F9" w:rsidP="00517880">
            <w:pPr>
              <w:autoSpaceDE w:val="0"/>
              <w:autoSpaceDN w:val="0"/>
              <w:adjustRightInd w:val="0"/>
              <w:rPr>
                <w:sz w:val="20"/>
                <w:szCs w:val="20"/>
              </w:rPr>
            </w:pPr>
          </w:p>
        </w:tc>
      </w:tr>
      <w:tr w:rsidR="009438F9" w:rsidRPr="005310C8" w:rsidTr="009438F9">
        <w:trPr>
          <w:trHeight w:val="20"/>
        </w:trPr>
        <w:tc>
          <w:tcPr>
            <w:tcW w:w="680" w:type="dxa"/>
          </w:tcPr>
          <w:p w:rsidR="009438F9" w:rsidRPr="005310C8" w:rsidRDefault="009438F9" w:rsidP="00517880">
            <w:pPr>
              <w:autoSpaceDE w:val="0"/>
              <w:autoSpaceDN w:val="0"/>
              <w:adjustRightInd w:val="0"/>
              <w:jc w:val="center"/>
              <w:rPr>
                <w:sz w:val="20"/>
                <w:szCs w:val="20"/>
              </w:rPr>
            </w:pPr>
            <w:r w:rsidRPr="005310C8">
              <w:rPr>
                <w:sz w:val="20"/>
                <w:szCs w:val="20"/>
              </w:rPr>
              <w:t>2.7</w:t>
            </w:r>
          </w:p>
        </w:tc>
        <w:tc>
          <w:tcPr>
            <w:tcW w:w="5415" w:type="dxa"/>
          </w:tcPr>
          <w:p w:rsidR="009438F9" w:rsidRPr="005310C8" w:rsidRDefault="009438F9" w:rsidP="00517880">
            <w:pPr>
              <w:autoSpaceDE w:val="0"/>
              <w:autoSpaceDN w:val="0"/>
              <w:adjustRightInd w:val="0"/>
              <w:rPr>
                <w:sz w:val="20"/>
                <w:szCs w:val="20"/>
              </w:rPr>
            </w:pPr>
            <w:r w:rsidRPr="005310C8">
              <w:rPr>
                <w:sz w:val="20"/>
                <w:szCs w:val="20"/>
              </w:rPr>
              <w:t>Оборот субъектов малого и среднего предпринимательства в постоянных ценах по отношению к показателю 2014 года</w:t>
            </w:r>
          </w:p>
        </w:tc>
        <w:tc>
          <w:tcPr>
            <w:tcW w:w="1361" w:type="dxa"/>
          </w:tcPr>
          <w:p w:rsidR="009438F9" w:rsidRPr="005310C8" w:rsidRDefault="009438F9" w:rsidP="00517880">
            <w:pPr>
              <w:autoSpaceDE w:val="0"/>
              <w:autoSpaceDN w:val="0"/>
              <w:adjustRightInd w:val="0"/>
              <w:rPr>
                <w:sz w:val="20"/>
                <w:szCs w:val="20"/>
              </w:rPr>
            </w:pPr>
            <w:r w:rsidRPr="005310C8">
              <w:rPr>
                <w:sz w:val="20"/>
                <w:szCs w:val="20"/>
              </w:rPr>
              <w:t>процентов</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110</w:t>
            </w:r>
          </w:p>
        </w:tc>
        <w:tc>
          <w:tcPr>
            <w:tcW w:w="1332" w:type="dxa"/>
          </w:tcPr>
          <w:p w:rsidR="009438F9" w:rsidRPr="005310C8" w:rsidRDefault="009438F9" w:rsidP="00517880">
            <w:pPr>
              <w:autoSpaceDE w:val="0"/>
              <w:autoSpaceDN w:val="0"/>
              <w:adjustRightInd w:val="0"/>
              <w:jc w:val="center"/>
              <w:rPr>
                <w:sz w:val="20"/>
                <w:szCs w:val="20"/>
              </w:rPr>
            </w:pPr>
            <w:r w:rsidRPr="005310C8">
              <w:rPr>
                <w:sz w:val="20"/>
                <w:szCs w:val="20"/>
              </w:rPr>
              <w:t>131</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21</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+19%</w:t>
            </w:r>
          </w:p>
        </w:tc>
        <w:tc>
          <w:tcPr>
            <w:tcW w:w="3121" w:type="dxa"/>
          </w:tcPr>
          <w:p w:rsidR="009438F9" w:rsidRPr="005310C8" w:rsidRDefault="009438F9" w:rsidP="00517880">
            <w:pPr>
              <w:autoSpaceDE w:val="0"/>
              <w:autoSpaceDN w:val="0"/>
              <w:adjustRightInd w:val="0"/>
              <w:rPr>
                <w:sz w:val="20"/>
                <w:szCs w:val="20"/>
              </w:rPr>
            </w:pPr>
          </w:p>
        </w:tc>
      </w:tr>
      <w:tr w:rsidR="009438F9" w:rsidRPr="005310C8" w:rsidTr="009438F9">
        <w:trPr>
          <w:trHeight w:val="20"/>
        </w:trPr>
        <w:tc>
          <w:tcPr>
            <w:tcW w:w="680" w:type="dxa"/>
          </w:tcPr>
          <w:p w:rsidR="009438F9" w:rsidRPr="005310C8" w:rsidRDefault="009438F9" w:rsidP="00517880">
            <w:pPr>
              <w:autoSpaceDE w:val="0"/>
              <w:autoSpaceDN w:val="0"/>
              <w:adjustRightInd w:val="0"/>
              <w:jc w:val="center"/>
              <w:rPr>
                <w:sz w:val="20"/>
                <w:szCs w:val="20"/>
              </w:rPr>
            </w:pPr>
            <w:r w:rsidRPr="005310C8">
              <w:rPr>
                <w:sz w:val="20"/>
                <w:szCs w:val="20"/>
              </w:rPr>
              <w:t>2.8</w:t>
            </w:r>
          </w:p>
        </w:tc>
        <w:tc>
          <w:tcPr>
            <w:tcW w:w="5415" w:type="dxa"/>
          </w:tcPr>
          <w:p w:rsidR="009438F9" w:rsidRPr="005310C8" w:rsidRDefault="009438F9" w:rsidP="00517880">
            <w:pPr>
              <w:autoSpaceDE w:val="0"/>
              <w:autoSpaceDN w:val="0"/>
              <w:adjustRightInd w:val="0"/>
              <w:rPr>
                <w:sz w:val="20"/>
                <w:szCs w:val="20"/>
              </w:rPr>
            </w:pPr>
            <w:r w:rsidRPr="005310C8">
              <w:rPr>
                <w:sz w:val="20"/>
                <w:szCs w:val="20"/>
              </w:rPr>
              <w:t>Оборот в расчете на одного работника субъекта малого и среднего предпринимательства в постоянных ценах по отношению к показателю 2014 года</w:t>
            </w:r>
          </w:p>
        </w:tc>
        <w:tc>
          <w:tcPr>
            <w:tcW w:w="1361" w:type="dxa"/>
          </w:tcPr>
          <w:p w:rsidR="009438F9" w:rsidRPr="005310C8" w:rsidRDefault="009438F9" w:rsidP="00517880">
            <w:pPr>
              <w:autoSpaceDE w:val="0"/>
              <w:autoSpaceDN w:val="0"/>
              <w:adjustRightInd w:val="0"/>
              <w:rPr>
                <w:sz w:val="20"/>
                <w:szCs w:val="20"/>
              </w:rPr>
            </w:pPr>
            <w:r w:rsidRPr="005310C8">
              <w:rPr>
                <w:sz w:val="20"/>
                <w:szCs w:val="20"/>
              </w:rPr>
              <w:t>процентов</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w:t>
            </w:r>
          </w:p>
        </w:tc>
        <w:tc>
          <w:tcPr>
            <w:tcW w:w="1332" w:type="dxa"/>
          </w:tcPr>
          <w:p w:rsidR="009438F9" w:rsidRPr="005310C8" w:rsidRDefault="009438F9" w:rsidP="00517880">
            <w:pPr>
              <w:autoSpaceDE w:val="0"/>
              <w:autoSpaceDN w:val="0"/>
              <w:adjustRightInd w:val="0"/>
              <w:jc w:val="center"/>
              <w:rPr>
                <w:sz w:val="20"/>
                <w:szCs w:val="20"/>
              </w:rPr>
            </w:pPr>
            <w:r w:rsidRPr="005310C8">
              <w:rPr>
                <w:sz w:val="20"/>
                <w:szCs w:val="20"/>
              </w:rPr>
              <w:t>199</w:t>
            </w:r>
          </w:p>
        </w:tc>
        <w:tc>
          <w:tcPr>
            <w:tcW w:w="1134" w:type="dxa"/>
          </w:tcPr>
          <w:p w:rsidR="009438F9" w:rsidRPr="005310C8" w:rsidRDefault="009438F9" w:rsidP="00517880">
            <w:pPr>
              <w:autoSpaceDE w:val="0"/>
              <w:autoSpaceDN w:val="0"/>
              <w:adjustRightInd w:val="0"/>
              <w:jc w:val="center"/>
              <w:rPr>
                <w:sz w:val="20"/>
                <w:szCs w:val="20"/>
              </w:rPr>
            </w:pPr>
          </w:p>
        </w:tc>
        <w:tc>
          <w:tcPr>
            <w:tcW w:w="1134" w:type="dxa"/>
          </w:tcPr>
          <w:p w:rsidR="009438F9" w:rsidRPr="005310C8" w:rsidRDefault="009438F9" w:rsidP="00517880">
            <w:pPr>
              <w:autoSpaceDE w:val="0"/>
              <w:autoSpaceDN w:val="0"/>
              <w:adjustRightInd w:val="0"/>
              <w:jc w:val="center"/>
              <w:rPr>
                <w:sz w:val="20"/>
                <w:szCs w:val="20"/>
              </w:rPr>
            </w:pPr>
          </w:p>
        </w:tc>
        <w:tc>
          <w:tcPr>
            <w:tcW w:w="3121" w:type="dxa"/>
          </w:tcPr>
          <w:p w:rsidR="009438F9" w:rsidRPr="005310C8" w:rsidRDefault="009438F9" w:rsidP="00517880">
            <w:pPr>
              <w:autoSpaceDE w:val="0"/>
              <w:autoSpaceDN w:val="0"/>
              <w:adjustRightInd w:val="0"/>
              <w:rPr>
                <w:sz w:val="20"/>
                <w:szCs w:val="20"/>
              </w:rPr>
            </w:pPr>
          </w:p>
        </w:tc>
      </w:tr>
      <w:tr w:rsidR="009438F9" w:rsidRPr="005310C8" w:rsidTr="009438F9">
        <w:trPr>
          <w:trHeight w:val="20"/>
        </w:trPr>
        <w:tc>
          <w:tcPr>
            <w:tcW w:w="680" w:type="dxa"/>
          </w:tcPr>
          <w:p w:rsidR="009438F9" w:rsidRPr="005310C8" w:rsidRDefault="009438F9" w:rsidP="00517880">
            <w:pPr>
              <w:autoSpaceDE w:val="0"/>
              <w:autoSpaceDN w:val="0"/>
              <w:adjustRightInd w:val="0"/>
              <w:jc w:val="center"/>
              <w:rPr>
                <w:sz w:val="20"/>
                <w:szCs w:val="20"/>
              </w:rPr>
            </w:pPr>
            <w:r w:rsidRPr="005310C8">
              <w:rPr>
                <w:sz w:val="20"/>
                <w:szCs w:val="20"/>
              </w:rPr>
              <w:t>2.9</w:t>
            </w:r>
          </w:p>
        </w:tc>
        <w:tc>
          <w:tcPr>
            <w:tcW w:w="5415" w:type="dxa"/>
          </w:tcPr>
          <w:p w:rsidR="009438F9" w:rsidRPr="005310C8" w:rsidRDefault="009438F9" w:rsidP="00517880">
            <w:pPr>
              <w:autoSpaceDE w:val="0"/>
              <w:autoSpaceDN w:val="0"/>
              <w:adjustRightInd w:val="0"/>
              <w:rPr>
                <w:sz w:val="20"/>
                <w:szCs w:val="20"/>
              </w:rPr>
            </w:pPr>
            <w:r w:rsidRPr="005310C8">
              <w:rPr>
                <w:sz w:val="20"/>
                <w:szCs w:val="20"/>
              </w:rPr>
              <w:t>Доля обрабатывающей промышленности в обороте субъектов малого и среднего предпринимательства (без учета индивидуальных предпринимателей)</w:t>
            </w:r>
          </w:p>
        </w:tc>
        <w:tc>
          <w:tcPr>
            <w:tcW w:w="1361" w:type="dxa"/>
          </w:tcPr>
          <w:p w:rsidR="009438F9" w:rsidRPr="005310C8" w:rsidRDefault="009438F9" w:rsidP="00517880">
            <w:pPr>
              <w:autoSpaceDE w:val="0"/>
              <w:autoSpaceDN w:val="0"/>
              <w:adjustRightInd w:val="0"/>
              <w:rPr>
                <w:sz w:val="20"/>
                <w:szCs w:val="20"/>
              </w:rPr>
            </w:pPr>
            <w:r w:rsidRPr="005310C8">
              <w:rPr>
                <w:sz w:val="20"/>
                <w:szCs w:val="20"/>
              </w:rPr>
              <w:t>процентов</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w:t>
            </w:r>
          </w:p>
        </w:tc>
        <w:tc>
          <w:tcPr>
            <w:tcW w:w="1332" w:type="dxa"/>
          </w:tcPr>
          <w:p w:rsidR="009438F9" w:rsidRPr="005310C8" w:rsidRDefault="009438F9" w:rsidP="00517880">
            <w:pPr>
              <w:autoSpaceDE w:val="0"/>
              <w:autoSpaceDN w:val="0"/>
              <w:adjustRightInd w:val="0"/>
              <w:jc w:val="center"/>
              <w:rPr>
                <w:sz w:val="20"/>
                <w:szCs w:val="20"/>
              </w:rPr>
            </w:pPr>
            <w:r w:rsidRPr="005310C8">
              <w:rPr>
                <w:sz w:val="20"/>
                <w:szCs w:val="20"/>
              </w:rPr>
              <w:t>-</w:t>
            </w:r>
          </w:p>
        </w:tc>
        <w:tc>
          <w:tcPr>
            <w:tcW w:w="1134" w:type="dxa"/>
          </w:tcPr>
          <w:p w:rsidR="009438F9" w:rsidRPr="005310C8" w:rsidRDefault="009438F9" w:rsidP="00517880">
            <w:pPr>
              <w:autoSpaceDE w:val="0"/>
              <w:autoSpaceDN w:val="0"/>
              <w:adjustRightInd w:val="0"/>
              <w:jc w:val="center"/>
              <w:rPr>
                <w:sz w:val="20"/>
                <w:szCs w:val="20"/>
              </w:rPr>
            </w:pPr>
          </w:p>
        </w:tc>
        <w:tc>
          <w:tcPr>
            <w:tcW w:w="1134" w:type="dxa"/>
          </w:tcPr>
          <w:p w:rsidR="009438F9" w:rsidRPr="005310C8" w:rsidRDefault="009438F9" w:rsidP="00517880">
            <w:pPr>
              <w:autoSpaceDE w:val="0"/>
              <w:autoSpaceDN w:val="0"/>
              <w:adjustRightInd w:val="0"/>
              <w:jc w:val="center"/>
              <w:rPr>
                <w:sz w:val="20"/>
                <w:szCs w:val="20"/>
              </w:rPr>
            </w:pPr>
          </w:p>
        </w:tc>
        <w:tc>
          <w:tcPr>
            <w:tcW w:w="3121" w:type="dxa"/>
          </w:tcPr>
          <w:p w:rsidR="009438F9" w:rsidRPr="005310C8" w:rsidRDefault="009438F9" w:rsidP="00517880">
            <w:pPr>
              <w:autoSpaceDE w:val="0"/>
              <w:autoSpaceDN w:val="0"/>
              <w:adjustRightInd w:val="0"/>
              <w:rPr>
                <w:sz w:val="20"/>
                <w:szCs w:val="20"/>
              </w:rPr>
            </w:pPr>
          </w:p>
        </w:tc>
      </w:tr>
      <w:tr w:rsidR="009438F9" w:rsidRPr="005310C8" w:rsidTr="009438F9">
        <w:trPr>
          <w:trHeight w:val="20"/>
        </w:trPr>
        <w:tc>
          <w:tcPr>
            <w:tcW w:w="680" w:type="dxa"/>
          </w:tcPr>
          <w:p w:rsidR="009438F9" w:rsidRPr="005310C8" w:rsidRDefault="009438F9" w:rsidP="00517880">
            <w:pPr>
              <w:autoSpaceDE w:val="0"/>
              <w:autoSpaceDN w:val="0"/>
              <w:adjustRightInd w:val="0"/>
              <w:jc w:val="center"/>
              <w:rPr>
                <w:sz w:val="20"/>
                <w:szCs w:val="20"/>
              </w:rPr>
            </w:pPr>
            <w:r w:rsidRPr="005310C8">
              <w:rPr>
                <w:sz w:val="20"/>
                <w:szCs w:val="20"/>
              </w:rPr>
              <w:t>2.10</w:t>
            </w:r>
          </w:p>
        </w:tc>
        <w:tc>
          <w:tcPr>
            <w:tcW w:w="5415" w:type="dxa"/>
          </w:tcPr>
          <w:p w:rsidR="009438F9" w:rsidRPr="005310C8" w:rsidRDefault="009438F9" w:rsidP="00517880">
            <w:pPr>
              <w:autoSpaceDE w:val="0"/>
              <w:autoSpaceDN w:val="0"/>
              <w:adjustRightInd w:val="0"/>
              <w:rPr>
                <w:sz w:val="20"/>
                <w:szCs w:val="20"/>
              </w:rPr>
            </w:pPr>
            <w:r w:rsidRPr="005310C8">
              <w:rPr>
                <w:sz w:val="20"/>
                <w:szCs w:val="20"/>
              </w:rPr>
              <w:t>Количество нестационарных торговых объектов круглогодичного размещения и мобильных торговых объектов</w:t>
            </w:r>
          </w:p>
        </w:tc>
        <w:tc>
          <w:tcPr>
            <w:tcW w:w="1361" w:type="dxa"/>
          </w:tcPr>
          <w:p w:rsidR="009438F9" w:rsidRPr="005310C8" w:rsidRDefault="009438F9" w:rsidP="00517880">
            <w:pPr>
              <w:autoSpaceDE w:val="0"/>
              <w:autoSpaceDN w:val="0"/>
              <w:adjustRightInd w:val="0"/>
              <w:rPr>
                <w:sz w:val="20"/>
                <w:szCs w:val="20"/>
              </w:rPr>
            </w:pPr>
            <w:r w:rsidRPr="005310C8">
              <w:rPr>
                <w:sz w:val="20"/>
                <w:szCs w:val="20"/>
              </w:rPr>
              <w:t>тыс. единиц</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1,150</w:t>
            </w:r>
          </w:p>
        </w:tc>
        <w:tc>
          <w:tcPr>
            <w:tcW w:w="1332" w:type="dxa"/>
          </w:tcPr>
          <w:p w:rsidR="009438F9" w:rsidRPr="005310C8" w:rsidRDefault="009438F9" w:rsidP="0055338F">
            <w:pPr>
              <w:autoSpaceDE w:val="0"/>
              <w:autoSpaceDN w:val="0"/>
              <w:adjustRightInd w:val="0"/>
              <w:jc w:val="center"/>
              <w:rPr>
                <w:sz w:val="20"/>
                <w:szCs w:val="20"/>
              </w:rPr>
            </w:pPr>
            <w:r w:rsidRPr="005310C8">
              <w:rPr>
                <w:sz w:val="20"/>
                <w:szCs w:val="20"/>
              </w:rPr>
              <w:t>0,8</w:t>
            </w:r>
            <w:r w:rsidR="0055338F">
              <w:rPr>
                <w:sz w:val="20"/>
                <w:szCs w:val="20"/>
              </w:rPr>
              <w:t>9</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-0,3</w:t>
            </w:r>
          </w:p>
        </w:tc>
        <w:tc>
          <w:tcPr>
            <w:tcW w:w="1134" w:type="dxa"/>
          </w:tcPr>
          <w:p w:rsidR="009438F9" w:rsidRPr="005310C8" w:rsidRDefault="009438F9" w:rsidP="0055338F">
            <w:pPr>
              <w:autoSpaceDE w:val="0"/>
              <w:autoSpaceDN w:val="0"/>
              <w:adjustRightInd w:val="0"/>
              <w:jc w:val="center"/>
              <w:rPr>
                <w:sz w:val="20"/>
                <w:szCs w:val="20"/>
              </w:rPr>
            </w:pPr>
            <w:r w:rsidRPr="005310C8">
              <w:rPr>
                <w:sz w:val="20"/>
                <w:szCs w:val="20"/>
              </w:rPr>
              <w:t>-2</w:t>
            </w:r>
            <w:r w:rsidR="0055338F">
              <w:rPr>
                <w:sz w:val="20"/>
                <w:szCs w:val="20"/>
              </w:rPr>
              <w:t>2,6</w:t>
            </w:r>
            <w:r w:rsidRPr="005310C8">
              <w:rPr>
                <w:sz w:val="20"/>
                <w:szCs w:val="20"/>
              </w:rPr>
              <w:t>%</w:t>
            </w:r>
          </w:p>
        </w:tc>
        <w:tc>
          <w:tcPr>
            <w:tcW w:w="3121" w:type="dxa"/>
          </w:tcPr>
          <w:p w:rsidR="009438F9" w:rsidRPr="005310C8" w:rsidRDefault="009438F9" w:rsidP="00517880">
            <w:pPr>
              <w:autoSpaceDE w:val="0"/>
              <w:autoSpaceDN w:val="0"/>
              <w:adjustRightInd w:val="0"/>
              <w:rPr>
                <w:sz w:val="20"/>
                <w:szCs w:val="20"/>
              </w:rPr>
            </w:pPr>
          </w:p>
        </w:tc>
      </w:tr>
      <w:tr w:rsidR="009438F9" w:rsidRPr="005310C8" w:rsidTr="009438F9">
        <w:trPr>
          <w:trHeight w:val="20"/>
        </w:trPr>
        <w:tc>
          <w:tcPr>
            <w:tcW w:w="680" w:type="dxa"/>
          </w:tcPr>
          <w:p w:rsidR="009438F9" w:rsidRPr="005310C8" w:rsidRDefault="009438F9" w:rsidP="00517880">
            <w:pPr>
              <w:autoSpaceDE w:val="0"/>
              <w:autoSpaceDN w:val="0"/>
              <w:adjustRightInd w:val="0"/>
              <w:jc w:val="center"/>
              <w:rPr>
                <w:sz w:val="20"/>
                <w:szCs w:val="20"/>
              </w:rPr>
            </w:pPr>
            <w:r w:rsidRPr="005310C8">
              <w:rPr>
                <w:sz w:val="20"/>
                <w:szCs w:val="20"/>
              </w:rPr>
              <w:t>2.11</w:t>
            </w:r>
          </w:p>
        </w:tc>
        <w:tc>
          <w:tcPr>
            <w:tcW w:w="5415" w:type="dxa"/>
          </w:tcPr>
          <w:p w:rsidR="009438F9" w:rsidRPr="005310C8" w:rsidRDefault="009438F9" w:rsidP="00517880">
            <w:pPr>
              <w:autoSpaceDE w:val="0"/>
              <w:autoSpaceDN w:val="0"/>
              <w:adjustRightInd w:val="0"/>
              <w:rPr>
                <w:sz w:val="20"/>
                <w:szCs w:val="20"/>
              </w:rPr>
            </w:pPr>
            <w:r w:rsidRPr="005310C8">
              <w:rPr>
                <w:sz w:val="20"/>
                <w:szCs w:val="20"/>
              </w:rPr>
              <w:t>Доля кредитов субъектам малого и среднего предпринимательства в общем кредитном портфеле юридических лиц и индивидуальных предпринимателей</w:t>
            </w:r>
          </w:p>
        </w:tc>
        <w:tc>
          <w:tcPr>
            <w:tcW w:w="1361" w:type="dxa"/>
          </w:tcPr>
          <w:p w:rsidR="009438F9" w:rsidRPr="005310C8" w:rsidRDefault="009438F9" w:rsidP="00517880">
            <w:pPr>
              <w:autoSpaceDE w:val="0"/>
              <w:autoSpaceDN w:val="0"/>
              <w:adjustRightInd w:val="0"/>
              <w:rPr>
                <w:sz w:val="20"/>
                <w:szCs w:val="20"/>
              </w:rPr>
            </w:pPr>
            <w:r w:rsidRPr="005310C8">
              <w:rPr>
                <w:sz w:val="20"/>
                <w:szCs w:val="20"/>
              </w:rPr>
              <w:t>процентов</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w:t>
            </w:r>
          </w:p>
        </w:tc>
        <w:tc>
          <w:tcPr>
            <w:tcW w:w="1332" w:type="dxa"/>
          </w:tcPr>
          <w:p w:rsidR="009438F9" w:rsidRPr="005310C8" w:rsidRDefault="009438F9" w:rsidP="00517880">
            <w:pPr>
              <w:autoSpaceDE w:val="0"/>
              <w:autoSpaceDN w:val="0"/>
              <w:adjustRightInd w:val="0"/>
              <w:jc w:val="center"/>
              <w:rPr>
                <w:sz w:val="20"/>
                <w:szCs w:val="20"/>
              </w:rPr>
            </w:pPr>
            <w:r w:rsidRPr="005310C8">
              <w:rPr>
                <w:sz w:val="20"/>
                <w:szCs w:val="20"/>
              </w:rPr>
              <w:t>-</w:t>
            </w:r>
          </w:p>
        </w:tc>
        <w:tc>
          <w:tcPr>
            <w:tcW w:w="1134" w:type="dxa"/>
          </w:tcPr>
          <w:p w:rsidR="009438F9" w:rsidRPr="005310C8" w:rsidRDefault="009438F9" w:rsidP="00517880">
            <w:pPr>
              <w:autoSpaceDE w:val="0"/>
              <w:autoSpaceDN w:val="0"/>
              <w:adjustRightInd w:val="0"/>
              <w:jc w:val="center"/>
              <w:rPr>
                <w:sz w:val="20"/>
                <w:szCs w:val="20"/>
              </w:rPr>
            </w:pPr>
          </w:p>
        </w:tc>
        <w:tc>
          <w:tcPr>
            <w:tcW w:w="1134" w:type="dxa"/>
          </w:tcPr>
          <w:p w:rsidR="009438F9" w:rsidRPr="005310C8" w:rsidRDefault="009438F9" w:rsidP="00517880">
            <w:pPr>
              <w:autoSpaceDE w:val="0"/>
              <w:autoSpaceDN w:val="0"/>
              <w:adjustRightInd w:val="0"/>
              <w:jc w:val="center"/>
              <w:rPr>
                <w:sz w:val="20"/>
                <w:szCs w:val="20"/>
              </w:rPr>
            </w:pPr>
          </w:p>
        </w:tc>
        <w:tc>
          <w:tcPr>
            <w:tcW w:w="3121" w:type="dxa"/>
          </w:tcPr>
          <w:p w:rsidR="009438F9" w:rsidRPr="005310C8" w:rsidRDefault="009438F9" w:rsidP="00517880">
            <w:pPr>
              <w:autoSpaceDE w:val="0"/>
              <w:autoSpaceDN w:val="0"/>
              <w:adjustRightInd w:val="0"/>
              <w:rPr>
                <w:sz w:val="20"/>
                <w:szCs w:val="20"/>
              </w:rPr>
            </w:pPr>
          </w:p>
        </w:tc>
      </w:tr>
      <w:tr w:rsidR="009438F9" w:rsidRPr="005310C8" w:rsidTr="009438F9">
        <w:trPr>
          <w:trHeight w:val="20"/>
        </w:trPr>
        <w:tc>
          <w:tcPr>
            <w:tcW w:w="680" w:type="dxa"/>
          </w:tcPr>
          <w:p w:rsidR="009438F9" w:rsidRPr="005310C8" w:rsidRDefault="009438F9" w:rsidP="00517880">
            <w:pPr>
              <w:autoSpaceDE w:val="0"/>
              <w:autoSpaceDN w:val="0"/>
              <w:adjustRightInd w:val="0"/>
              <w:jc w:val="center"/>
              <w:rPr>
                <w:sz w:val="20"/>
                <w:szCs w:val="20"/>
              </w:rPr>
            </w:pPr>
            <w:r w:rsidRPr="005310C8">
              <w:rPr>
                <w:sz w:val="20"/>
                <w:szCs w:val="20"/>
              </w:rPr>
              <w:t>2.12</w:t>
            </w:r>
          </w:p>
        </w:tc>
        <w:tc>
          <w:tcPr>
            <w:tcW w:w="5415" w:type="dxa"/>
          </w:tcPr>
          <w:p w:rsidR="009438F9" w:rsidRPr="005310C8" w:rsidRDefault="009438F9" w:rsidP="00517880">
            <w:pPr>
              <w:autoSpaceDE w:val="0"/>
              <w:autoSpaceDN w:val="0"/>
              <w:adjustRightInd w:val="0"/>
              <w:rPr>
                <w:sz w:val="20"/>
                <w:szCs w:val="20"/>
              </w:rPr>
            </w:pPr>
            <w:r w:rsidRPr="005310C8">
              <w:rPr>
                <w:sz w:val="20"/>
                <w:szCs w:val="20"/>
              </w:rPr>
              <w:t>Коэффициент «рождаемости» субъектов малого и среднего предпринимательства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w:t>
            </w:r>
          </w:p>
        </w:tc>
        <w:tc>
          <w:tcPr>
            <w:tcW w:w="1361" w:type="dxa"/>
          </w:tcPr>
          <w:p w:rsidR="009438F9" w:rsidRPr="005310C8" w:rsidRDefault="009438F9" w:rsidP="00517880">
            <w:pPr>
              <w:autoSpaceDE w:val="0"/>
              <w:autoSpaceDN w:val="0"/>
              <w:adjustRightInd w:val="0"/>
              <w:rPr>
                <w:sz w:val="20"/>
                <w:szCs w:val="20"/>
              </w:rPr>
            </w:pPr>
            <w:r w:rsidRPr="005310C8">
              <w:rPr>
                <w:sz w:val="20"/>
                <w:szCs w:val="20"/>
              </w:rPr>
              <w:t>единиц</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w:t>
            </w:r>
          </w:p>
        </w:tc>
        <w:tc>
          <w:tcPr>
            <w:tcW w:w="1332" w:type="dxa"/>
          </w:tcPr>
          <w:p w:rsidR="009438F9" w:rsidRPr="005310C8" w:rsidRDefault="009438F9" w:rsidP="00517880">
            <w:pPr>
              <w:autoSpaceDE w:val="0"/>
              <w:autoSpaceDN w:val="0"/>
              <w:adjustRightInd w:val="0"/>
              <w:jc w:val="center"/>
              <w:rPr>
                <w:sz w:val="20"/>
                <w:szCs w:val="20"/>
              </w:rPr>
            </w:pPr>
            <w:r w:rsidRPr="005310C8">
              <w:rPr>
                <w:sz w:val="20"/>
                <w:szCs w:val="20"/>
              </w:rPr>
              <w:t>-</w:t>
            </w:r>
          </w:p>
        </w:tc>
        <w:tc>
          <w:tcPr>
            <w:tcW w:w="1134" w:type="dxa"/>
          </w:tcPr>
          <w:p w:rsidR="009438F9" w:rsidRPr="005310C8" w:rsidRDefault="009438F9" w:rsidP="00517880">
            <w:pPr>
              <w:autoSpaceDE w:val="0"/>
              <w:autoSpaceDN w:val="0"/>
              <w:adjustRightInd w:val="0"/>
              <w:jc w:val="center"/>
              <w:rPr>
                <w:sz w:val="20"/>
                <w:szCs w:val="20"/>
              </w:rPr>
            </w:pPr>
          </w:p>
        </w:tc>
        <w:tc>
          <w:tcPr>
            <w:tcW w:w="1134" w:type="dxa"/>
          </w:tcPr>
          <w:p w:rsidR="009438F9" w:rsidRPr="005310C8" w:rsidRDefault="009438F9" w:rsidP="00517880">
            <w:pPr>
              <w:autoSpaceDE w:val="0"/>
              <w:autoSpaceDN w:val="0"/>
              <w:adjustRightInd w:val="0"/>
              <w:jc w:val="center"/>
              <w:rPr>
                <w:sz w:val="20"/>
                <w:szCs w:val="20"/>
              </w:rPr>
            </w:pPr>
          </w:p>
        </w:tc>
        <w:tc>
          <w:tcPr>
            <w:tcW w:w="3121" w:type="dxa"/>
          </w:tcPr>
          <w:p w:rsidR="009438F9" w:rsidRPr="005310C8" w:rsidRDefault="009438F9" w:rsidP="00517880">
            <w:pPr>
              <w:autoSpaceDE w:val="0"/>
              <w:autoSpaceDN w:val="0"/>
              <w:adjustRightInd w:val="0"/>
              <w:rPr>
                <w:sz w:val="20"/>
                <w:szCs w:val="20"/>
              </w:rPr>
            </w:pPr>
          </w:p>
        </w:tc>
      </w:tr>
      <w:tr w:rsidR="009438F9" w:rsidRPr="005310C8" w:rsidTr="009438F9">
        <w:trPr>
          <w:trHeight w:val="20"/>
        </w:trPr>
        <w:tc>
          <w:tcPr>
            <w:tcW w:w="680" w:type="dxa"/>
          </w:tcPr>
          <w:p w:rsidR="009438F9" w:rsidRPr="005310C8" w:rsidRDefault="009438F9" w:rsidP="00517880">
            <w:pPr>
              <w:autoSpaceDE w:val="0"/>
              <w:autoSpaceDN w:val="0"/>
              <w:adjustRightInd w:val="0"/>
              <w:jc w:val="center"/>
              <w:rPr>
                <w:sz w:val="20"/>
                <w:szCs w:val="20"/>
              </w:rPr>
            </w:pPr>
            <w:r w:rsidRPr="005310C8">
              <w:rPr>
                <w:sz w:val="20"/>
                <w:szCs w:val="20"/>
              </w:rPr>
              <w:t>2.13</w:t>
            </w:r>
          </w:p>
        </w:tc>
        <w:tc>
          <w:tcPr>
            <w:tcW w:w="5415" w:type="dxa"/>
          </w:tcPr>
          <w:p w:rsidR="009438F9" w:rsidRPr="005310C8" w:rsidRDefault="009438F9" w:rsidP="00517880">
            <w:pPr>
              <w:autoSpaceDE w:val="0"/>
              <w:autoSpaceDN w:val="0"/>
              <w:adjustRightInd w:val="0"/>
              <w:rPr>
                <w:sz w:val="20"/>
                <w:szCs w:val="20"/>
              </w:rPr>
            </w:pPr>
            <w:r w:rsidRPr="005310C8">
              <w:rPr>
                <w:sz w:val="20"/>
                <w:szCs w:val="20"/>
              </w:rPr>
              <w:t>Количество субъектов малого и среднего предпринимательства, которым предоставлено поручительство некоммерческой организации «Гарантийный фонд Кабардино-Балкарской Республики»</w:t>
            </w:r>
          </w:p>
        </w:tc>
        <w:tc>
          <w:tcPr>
            <w:tcW w:w="1361" w:type="dxa"/>
          </w:tcPr>
          <w:p w:rsidR="009438F9" w:rsidRPr="005310C8" w:rsidRDefault="009438F9" w:rsidP="00517880">
            <w:pPr>
              <w:autoSpaceDE w:val="0"/>
              <w:autoSpaceDN w:val="0"/>
              <w:adjustRightInd w:val="0"/>
              <w:rPr>
                <w:sz w:val="20"/>
                <w:szCs w:val="20"/>
              </w:rPr>
            </w:pPr>
            <w:r w:rsidRPr="005310C8">
              <w:rPr>
                <w:sz w:val="20"/>
                <w:szCs w:val="20"/>
              </w:rPr>
              <w:t>единиц</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15</w:t>
            </w:r>
          </w:p>
        </w:tc>
        <w:tc>
          <w:tcPr>
            <w:tcW w:w="1332" w:type="dxa"/>
          </w:tcPr>
          <w:p w:rsidR="009438F9" w:rsidRPr="005310C8" w:rsidRDefault="009438F9" w:rsidP="00517880">
            <w:pPr>
              <w:autoSpaceDE w:val="0"/>
              <w:autoSpaceDN w:val="0"/>
              <w:adjustRightInd w:val="0"/>
              <w:jc w:val="center"/>
              <w:rPr>
                <w:sz w:val="20"/>
                <w:szCs w:val="20"/>
              </w:rPr>
            </w:pPr>
            <w:r w:rsidRPr="005310C8">
              <w:rPr>
                <w:sz w:val="20"/>
                <w:szCs w:val="20"/>
              </w:rPr>
              <w:t>7</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-8</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+53,3%</w:t>
            </w:r>
          </w:p>
        </w:tc>
        <w:tc>
          <w:tcPr>
            <w:tcW w:w="3121" w:type="dxa"/>
          </w:tcPr>
          <w:p w:rsidR="009438F9" w:rsidRPr="005310C8" w:rsidRDefault="009438F9" w:rsidP="00517880">
            <w:pPr>
              <w:autoSpaceDE w:val="0"/>
              <w:autoSpaceDN w:val="0"/>
              <w:adjustRightInd w:val="0"/>
              <w:rPr>
                <w:sz w:val="20"/>
                <w:szCs w:val="20"/>
              </w:rPr>
            </w:pPr>
            <w:r w:rsidRPr="005310C8">
              <w:rPr>
                <w:sz w:val="20"/>
                <w:szCs w:val="20"/>
              </w:rPr>
              <w:t>Отклонение обусловлено сложной экономической ситуацией и высокими процентными ставками банковского кредитования.</w:t>
            </w:r>
          </w:p>
          <w:p w:rsidR="009438F9" w:rsidRPr="005310C8" w:rsidRDefault="009438F9" w:rsidP="00517880">
            <w:pPr>
              <w:autoSpaceDE w:val="0"/>
              <w:autoSpaceDN w:val="0"/>
              <w:adjustRightInd w:val="0"/>
              <w:rPr>
                <w:sz w:val="20"/>
                <w:szCs w:val="20"/>
              </w:rPr>
            </w:pPr>
          </w:p>
        </w:tc>
      </w:tr>
      <w:tr w:rsidR="009438F9" w:rsidRPr="005310C8" w:rsidTr="009438F9">
        <w:trPr>
          <w:trHeight w:val="20"/>
        </w:trPr>
        <w:tc>
          <w:tcPr>
            <w:tcW w:w="680" w:type="dxa"/>
          </w:tcPr>
          <w:p w:rsidR="009438F9" w:rsidRPr="005310C8" w:rsidRDefault="009438F9" w:rsidP="00517880">
            <w:pPr>
              <w:autoSpaceDE w:val="0"/>
              <w:autoSpaceDN w:val="0"/>
              <w:adjustRightInd w:val="0"/>
              <w:jc w:val="center"/>
              <w:rPr>
                <w:sz w:val="20"/>
                <w:szCs w:val="20"/>
              </w:rPr>
            </w:pPr>
            <w:r w:rsidRPr="005310C8">
              <w:rPr>
                <w:sz w:val="20"/>
                <w:szCs w:val="20"/>
              </w:rPr>
              <w:t>2.14</w:t>
            </w:r>
          </w:p>
        </w:tc>
        <w:tc>
          <w:tcPr>
            <w:tcW w:w="5415" w:type="dxa"/>
          </w:tcPr>
          <w:p w:rsidR="009438F9" w:rsidRPr="005310C8" w:rsidRDefault="009438F9" w:rsidP="00517880">
            <w:pPr>
              <w:autoSpaceDE w:val="0"/>
              <w:autoSpaceDN w:val="0"/>
              <w:adjustRightInd w:val="0"/>
              <w:rPr>
                <w:sz w:val="20"/>
                <w:szCs w:val="20"/>
              </w:rPr>
            </w:pPr>
            <w:r w:rsidRPr="005310C8">
              <w:rPr>
                <w:sz w:val="20"/>
                <w:szCs w:val="20"/>
              </w:rPr>
              <w:t xml:space="preserve">Количество вновь созданных рабочих мест (включая вновь </w:t>
            </w:r>
            <w:r w:rsidRPr="005310C8">
              <w:rPr>
                <w:sz w:val="20"/>
                <w:szCs w:val="20"/>
              </w:rPr>
              <w:lastRenderedPageBreak/>
              <w:t>зарегистрированных индивидуальных предпринимателей) субъектами малого и среднего предпринимательства, которым было предоставлено поручительство некоммерческой организации «Гарантийный фонд Кабардино-Балкарской Республики»</w:t>
            </w:r>
          </w:p>
        </w:tc>
        <w:tc>
          <w:tcPr>
            <w:tcW w:w="1361" w:type="dxa"/>
          </w:tcPr>
          <w:p w:rsidR="009438F9" w:rsidRPr="005310C8" w:rsidRDefault="009438F9" w:rsidP="00517880">
            <w:pPr>
              <w:autoSpaceDE w:val="0"/>
              <w:autoSpaceDN w:val="0"/>
              <w:adjustRightInd w:val="0"/>
              <w:rPr>
                <w:sz w:val="20"/>
                <w:szCs w:val="20"/>
              </w:rPr>
            </w:pPr>
            <w:r w:rsidRPr="005310C8">
              <w:rPr>
                <w:sz w:val="20"/>
                <w:szCs w:val="20"/>
              </w:rPr>
              <w:lastRenderedPageBreak/>
              <w:t>единиц</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50</w:t>
            </w:r>
          </w:p>
        </w:tc>
        <w:tc>
          <w:tcPr>
            <w:tcW w:w="1332" w:type="dxa"/>
          </w:tcPr>
          <w:p w:rsidR="009438F9" w:rsidRPr="005310C8" w:rsidRDefault="009438F9" w:rsidP="00517880">
            <w:pPr>
              <w:autoSpaceDE w:val="0"/>
              <w:autoSpaceDN w:val="0"/>
              <w:adjustRightInd w:val="0"/>
              <w:jc w:val="center"/>
              <w:rPr>
                <w:sz w:val="20"/>
                <w:szCs w:val="20"/>
              </w:rPr>
            </w:pPr>
            <w:r w:rsidRPr="005310C8">
              <w:rPr>
                <w:sz w:val="20"/>
                <w:szCs w:val="20"/>
              </w:rPr>
              <w:t>17</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-33</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-66%</w:t>
            </w:r>
          </w:p>
        </w:tc>
        <w:tc>
          <w:tcPr>
            <w:tcW w:w="3121" w:type="dxa"/>
          </w:tcPr>
          <w:p w:rsidR="009438F9" w:rsidRPr="005310C8" w:rsidRDefault="009438F9" w:rsidP="00517880">
            <w:pPr>
              <w:autoSpaceDE w:val="0"/>
              <w:autoSpaceDN w:val="0"/>
              <w:adjustRightInd w:val="0"/>
              <w:rPr>
                <w:sz w:val="20"/>
                <w:szCs w:val="20"/>
              </w:rPr>
            </w:pPr>
            <w:r w:rsidRPr="005310C8">
              <w:rPr>
                <w:sz w:val="20"/>
                <w:szCs w:val="20"/>
              </w:rPr>
              <w:t xml:space="preserve">Отклонение обусловлено сложной </w:t>
            </w:r>
            <w:r w:rsidRPr="005310C8">
              <w:rPr>
                <w:sz w:val="20"/>
                <w:szCs w:val="20"/>
              </w:rPr>
              <w:lastRenderedPageBreak/>
              <w:t>экономической ситуацией и высокими процентными ставками банковского кредитования</w:t>
            </w:r>
          </w:p>
        </w:tc>
      </w:tr>
      <w:tr w:rsidR="009438F9" w:rsidRPr="005310C8" w:rsidTr="009438F9">
        <w:trPr>
          <w:trHeight w:val="20"/>
        </w:trPr>
        <w:tc>
          <w:tcPr>
            <w:tcW w:w="680" w:type="dxa"/>
          </w:tcPr>
          <w:p w:rsidR="009438F9" w:rsidRPr="005310C8" w:rsidRDefault="009438F9" w:rsidP="00517880">
            <w:pPr>
              <w:autoSpaceDE w:val="0"/>
              <w:autoSpaceDN w:val="0"/>
              <w:adjustRightInd w:val="0"/>
              <w:jc w:val="center"/>
              <w:rPr>
                <w:sz w:val="20"/>
                <w:szCs w:val="20"/>
              </w:rPr>
            </w:pPr>
            <w:r w:rsidRPr="005310C8">
              <w:rPr>
                <w:sz w:val="20"/>
                <w:szCs w:val="20"/>
              </w:rPr>
              <w:lastRenderedPageBreak/>
              <w:t>2.15</w:t>
            </w:r>
          </w:p>
        </w:tc>
        <w:tc>
          <w:tcPr>
            <w:tcW w:w="5415" w:type="dxa"/>
          </w:tcPr>
          <w:p w:rsidR="009438F9" w:rsidRPr="005310C8" w:rsidRDefault="009438F9" w:rsidP="00517880">
            <w:pPr>
              <w:autoSpaceDE w:val="0"/>
              <w:autoSpaceDN w:val="0"/>
              <w:adjustRightInd w:val="0"/>
              <w:rPr>
                <w:sz w:val="20"/>
                <w:szCs w:val="20"/>
              </w:rPr>
            </w:pPr>
            <w:r w:rsidRPr="005310C8">
              <w:rPr>
                <w:sz w:val="20"/>
                <w:szCs w:val="20"/>
              </w:rPr>
              <w:t>Количество субъектов малого и среднего предпринимательства, получивших государственную поддержку в рамках софинансирования муниципальных программ развития и поддержки малого и среднего предпринимательства</w:t>
            </w:r>
          </w:p>
        </w:tc>
        <w:tc>
          <w:tcPr>
            <w:tcW w:w="1361" w:type="dxa"/>
          </w:tcPr>
          <w:p w:rsidR="009438F9" w:rsidRPr="005310C8" w:rsidRDefault="009438F9" w:rsidP="00517880">
            <w:pPr>
              <w:autoSpaceDE w:val="0"/>
              <w:autoSpaceDN w:val="0"/>
              <w:adjustRightInd w:val="0"/>
              <w:rPr>
                <w:sz w:val="20"/>
                <w:szCs w:val="20"/>
              </w:rPr>
            </w:pPr>
            <w:r w:rsidRPr="005310C8">
              <w:rPr>
                <w:sz w:val="20"/>
                <w:szCs w:val="20"/>
              </w:rPr>
              <w:t>единиц</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w:t>
            </w:r>
          </w:p>
        </w:tc>
        <w:tc>
          <w:tcPr>
            <w:tcW w:w="1332" w:type="dxa"/>
          </w:tcPr>
          <w:p w:rsidR="009438F9" w:rsidRPr="005310C8" w:rsidRDefault="009438F9" w:rsidP="00517880">
            <w:pPr>
              <w:autoSpaceDE w:val="0"/>
              <w:autoSpaceDN w:val="0"/>
              <w:adjustRightInd w:val="0"/>
              <w:jc w:val="center"/>
              <w:rPr>
                <w:sz w:val="20"/>
                <w:szCs w:val="20"/>
              </w:rPr>
            </w:pPr>
            <w:r w:rsidRPr="005310C8">
              <w:rPr>
                <w:sz w:val="20"/>
                <w:szCs w:val="20"/>
              </w:rPr>
              <w:t>-</w:t>
            </w:r>
          </w:p>
        </w:tc>
        <w:tc>
          <w:tcPr>
            <w:tcW w:w="1134" w:type="dxa"/>
          </w:tcPr>
          <w:p w:rsidR="009438F9" w:rsidRPr="005310C8" w:rsidRDefault="009438F9" w:rsidP="00517880">
            <w:pPr>
              <w:autoSpaceDE w:val="0"/>
              <w:autoSpaceDN w:val="0"/>
              <w:adjustRightInd w:val="0"/>
              <w:jc w:val="center"/>
              <w:rPr>
                <w:sz w:val="20"/>
                <w:szCs w:val="20"/>
              </w:rPr>
            </w:pPr>
          </w:p>
        </w:tc>
        <w:tc>
          <w:tcPr>
            <w:tcW w:w="1134" w:type="dxa"/>
          </w:tcPr>
          <w:p w:rsidR="009438F9" w:rsidRPr="005310C8" w:rsidRDefault="009438F9" w:rsidP="00517880">
            <w:pPr>
              <w:autoSpaceDE w:val="0"/>
              <w:autoSpaceDN w:val="0"/>
              <w:adjustRightInd w:val="0"/>
              <w:jc w:val="center"/>
              <w:rPr>
                <w:sz w:val="20"/>
                <w:szCs w:val="20"/>
              </w:rPr>
            </w:pPr>
          </w:p>
        </w:tc>
        <w:tc>
          <w:tcPr>
            <w:tcW w:w="3121" w:type="dxa"/>
          </w:tcPr>
          <w:p w:rsidR="009438F9" w:rsidRPr="005310C8" w:rsidRDefault="009438F9" w:rsidP="00517880">
            <w:pPr>
              <w:autoSpaceDE w:val="0"/>
              <w:autoSpaceDN w:val="0"/>
              <w:adjustRightInd w:val="0"/>
              <w:rPr>
                <w:sz w:val="20"/>
                <w:szCs w:val="20"/>
              </w:rPr>
            </w:pPr>
          </w:p>
        </w:tc>
      </w:tr>
      <w:tr w:rsidR="009438F9" w:rsidRPr="005310C8" w:rsidTr="009438F9">
        <w:trPr>
          <w:trHeight w:val="20"/>
        </w:trPr>
        <w:tc>
          <w:tcPr>
            <w:tcW w:w="680" w:type="dxa"/>
          </w:tcPr>
          <w:p w:rsidR="009438F9" w:rsidRPr="005310C8" w:rsidRDefault="009438F9" w:rsidP="00517880">
            <w:pPr>
              <w:autoSpaceDE w:val="0"/>
              <w:autoSpaceDN w:val="0"/>
              <w:adjustRightInd w:val="0"/>
              <w:jc w:val="center"/>
              <w:rPr>
                <w:sz w:val="20"/>
                <w:szCs w:val="20"/>
              </w:rPr>
            </w:pPr>
            <w:r w:rsidRPr="005310C8">
              <w:rPr>
                <w:sz w:val="20"/>
                <w:szCs w:val="20"/>
              </w:rPr>
              <w:t>2.16</w:t>
            </w:r>
          </w:p>
        </w:tc>
        <w:tc>
          <w:tcPr>
            <w:tcW w:w="5415" w:type="dxa"/>
          </w:tcPr>
          <w:p w:rsidR="009438F9" w:rsidRPr="005310C8" w:rsidRDefault="009438F9" w:rsidP="00517880">
            <w:pPr>
              <w:autoSpaceDE w:val="0"/>
              <w:autoSpaceDN w:val="0"/>
              <w:adjustRightInd w:val="0"/>
              <w:rPr>
                <w:sz w:val="20"/>
                <w:szCs w:val="20"/>
              </w:rPr>
            </w:pPr>
            <w:r w:rsidRPr="005310C8">
              <w:rPr>
                <w:sz w:val="20"/>
                <w:szCs w:val="20"/>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в рамках софинансирования муниципальных программ развития и поддержки малого и среднего предпринимательства</w:t>
            </w:r>
          </w:p>
        </w:tc>
        <w:tc>
          <w:tcPr>
            <w:tcW w:w="1361" w:type="dxa"/>
          </w:tcPr>
          <w:p w:rsidR="009438F9" w:rsidRPr="005310C8" w:rsidRDefault="009438F9" w:rsidP="00517880">
            <w:pPr>
              <w:autoSpaceDE w:val="0"/>
              <w:autoSpaceDN w:val="0"/>
              <w:adjustRightInd w:val="0"/>
              <w:rPr>
                <w:sz w:val="20"/>
                <w:szCs w:val="20"/>
              </w:rPr>
            </w:pPr>
            <w:r w:rsidRPr="005310C8">
              <w:rPr>
                <w:sz w:val="20"/>
                <w:szCs w:val="20"/>
              </w:rPr>
              <w:t>единиц</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w:t>
            </w:r>
          </w:p>
        </w:tc>
        <w:tc>
          <w:tcPr>
            <w:tcW w:w="1332" w:type="dxa"/>
          </w:tcPr>
          <w:p w:rsidR="009438F9" w:rsidRPr="005310C8" w:rsidRDefault="009438F9" w:rsidP="00517880">
            <w:pPr>
              <w:autoSpaceDE w:val="0"/>
              <w:autoSpaceDN w:val="0"/>
              <w:adjustRightInd w:val="0"/>
              <w:jc w:val="center"/>
              <w:rPr>
                <w:sz w:val="20"/>
                <w:szCs w:val="20"/>
              </w:rPr>
            </w:pPr>
            <w:r w:rsidRPr="005310C8">
              <w:rPr>
                <w:sz w:val="20"/>
                <w:szCs w:val="20"/>
              </w:rPr>
              <w:t>-</w:t>
            </w:r>
          </w:p>
        </w:tc>
        <w:tc>
          <w:tcPr>
            <w:tcW w:w="1134" w:type="dxa"/>
          </w:tcPr>
          <w:p w:rsidR="009438F9" w:rsidRPr="005310C8" w:rsidRDefault="009438F9" w:rsidP="00517880">
            <w:pPr>
              <w:autoSpaceDE w:val="0"/>
              <w:autoSpaceDN w:val="0"/>
              <w:adjustRightInd w:val="0"/>
              <w:jc w:val="center"/>
              <w:rPr>
                <w:sz w:val="20"/>
                <w:szCs w:val="20"/>
              </w:rPr>
            </w:pPr>
          </w:p>
        </w:tc>
        <w:tc>
          <w:tcPr>
            <w:tcW w:w="1134" w:type="dxa"/>
          </w:tcPr>
          <w:p w:rsidR="009438F9" w:rsidRPr="005310C8" w:rsidRDefault="009438F9" w:rsidP="00517880">
            <w:pPr>
              <w:autoSpaceDE w:val="0"/>
              <w:autoSpaceDN w:val="0"/>
              <w:adjustRightInd w:val="0"/>
              <w:jc w:val="center"/>
              <w:rPr>
                <w:sz w:val="20"/>
                <w:szCs w:val="20"/>
              </w:rPr>
            </w:pPr>
          </w:p>
        </w:tc>
        <w:tc>
          <w:tcPr>
            <w:tcW w:w="3121" w:type="dxa"/>
          </w:tcPr>
          <w:p w:rsidR="009438F9" w:rsidRPr="005310C8" w:rsidRDefault="009438F9" w:rsidP="00517880">
            <w:pPr>
              <w:autoSpaceDE w:val="0"/>
              <w:autoSpaceDN w:val="0"/>
              <w:adjustRightInd w:val="0"/>
              <w:rPr>
                <w:sz w:val="20"/>
                <w:szCs w:val="20"/>
              </w:rPr>
            </w:pPr>
          </w:p>
        </w:tc>
      </w:tr>
      <w:tr w:rsidR="009438F9" w:rsidRPr="005310C8" w:rsidTr="009438F9">
        <w:trPr>
          <w:trHeight w:val="20"/>
        </w:trPr>
        <w:tc>
          <w:tcPr>
            <w:tcW w:w="680" w:type="dxa"/>
          </w:tcPr>
          <w:p w:rsidR="009438F9" w:rsidRPr="005310C8" w:rsidRDefault="009438F9" w:rsidP="00517880">
            <w:pPr>
              <w:autoSpaceDE w:val="0"/>
              <w:autoSpaceDN w:val="0"/>
              <w:adjustRightInd w:val="0"/>
              <w:jc w:val="center"/>
              <w:rPr>
                <w:sz w:val="20"/>
                <w:szCs w:val="20"/>
              </w:rPr>
            </w:pPr>
            <w:r w:rsidRPr="005310C8">
              <w:rPr>
                <w:sz w:val="20"/>
                <w:szCs w:val="20"/>
              </w:rPr>
              <w:t>2.17</w:t>
            </w:r>
          </w:p>
        </w:tc>
        <w:tc>
          <w:tcPr>
            <w:tcW w:w="5415" w:type="dxa"/>
          </w:tcPr>
          <w:p w:rsidR="009438F9" w:rsidRPr="005310C8" w:rsidRDefault="009438F9" w:rsidP="00517880">
            <w:pPr>
              <w:autoSpaceDE w:val="0"/>
              <w:autoSpaceDN w:val="0"/>
              <w:adjustRightInd w:val="0"/>
              <w:rPr>
                <w:sz w:val="20"/>
                <w:szCs w:val="20"/>
              </w:rPr>
            </w:pPr>
            <w:r w:rsidRPr="005310C8">
              <w:rPr>
                <w:sz w:val="20"/>
                <w:szCs w:val="20"/>
              </w:rPr>
              <w:t>Количество субъектов малого и среднего предпринимательства, получивших государственную поддержку с помощью автономной организации «Центр инноваций социальной сферы Кабардино-Балкарской Республики»</w:t>
            </w:r>
          </w:p>
        </w:tc>
        <w:tc>
          <w:tcPr>
            <w:tcW w:w="1361" w:type="dxa"/>
          </w:tcPr>
          <w:p w:rsidR="009438F9" w:rsidRPr="005310C8" w:rsidRDefault="009438F9" w:rsidP="00517880">
            <w:pPr>
              <w:autoSpaceDE w:val="0"/>
              <w:autoSpaceDN w:val="0"/>
              <w:adjustRightInd w:val="0"/>
              <w:rPr>
                <w:sz w:val="20"/>
                <w:szCs w:val="20"/>
              </w:rPr>
            </w:pPr>
            <w:r w:rsidRPr="005310C8">
              <w:rPr>
                <w:sz w:val="20"/>
                <w:szCs w:val="20"/>
              </w:rPr>
              <w:t>единиц</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300</w:t>
            </w:r>
          </w:p>
        </w:tc>
        <w:tc>
          <w:tcPr>
            <w:tcW w:w="1332" w:type="dxa"/>
          </w:tcPr>
          <w:p w:rsidR="009438F9" w:rsidRPr="005310C8" w:rsidRDefault="009438F9" w:rsidP="00517880">
            <w:pPr>
              <w:autoSpaceDE w:val="0"/>
              <w:autoSpaceDN w:val="0"/>
              <w:adjustRightInd w:val="0"/>
              <w:jc w:val="center"/>
              <w:rPr>
                <w:sz w:val="20"/>
                <w:szCs w:val="20"/>
              </w:rPr>
            </w:pPr>
            <w:r w:rsidRPr="005310C8">
              <w:rPr>
                <w:sz w:val="20"/>
                <w:szCs w:val="20"/>
              </w:rPr>
              <w:t>-</w:t>
            </w:r>
          </w:p>
        </w:tc>
        <w:tc>
          <w:tcPr>
            <w:tcW w:w="1134" w:type="dxa"/>
          </w:tcPr>
          <w:p w:rsidR="009438F9" w:rsidRPr="005310C8" w:rsidRDefault="009438F9" w:rsidP="00517880">
            <w:pPr>
              <w:autoSpaceDE w:val="0"/>
              <w:autoSpaceDN w:val="0"/>
              <w:adjustRightInd w:val="0"/>
              <w:jc w:val="center"/>
              <w:rPr>
                <w:sz w:val="20"/>
                <w:szCs w:val="20"/>
              </w:rPr>
            </w:pPr>
          </w:p>
        </w:tc>
        <w:tc>
          <w:tcPr>
            <w:tcW w:w="1134" w:type="dxa"/>
          </w:tcPr>
          <w:p w:rsidR="009438F9" w:rsidRPr="005310C8" w:rsidRDefault="009438F9" w:rsidP="00517880">
            <w:pPr>
              <w:autoSpaceDE w:val="0"/>
              <w:autoSpaceDN w:val="0"/>
              <w:adjustRightInd w:val="0"/>
              <w:jc w:val="center"/>
              <w:rPr>
                <w:sz w:val="20"/>
                <w:szCs w:val="20"/>
              </w:rPr>
            </w:pPr>
          </w:p>
        </w:tc>
        <w:tc>
          <w:tcPr>
            <w:tcW w:w="3121" w:type="dxa"/>
          </w:tcPr>
          <w:p w:rsidR="009438F9" w:rsidRPr="005310C8" w:rsidRDefault="009438F9" w:rsidP="00517880">
            <w:pPr>
              <w:autoSpaceDE w:val="0"/>
              <w:autoSpaceDN w:val="0"/>
              <w:adjustRightInd w:val="0"/>
              <w:rPr>
                <w:sz w:val="20"/>
                <w:szCs w:val="20"/>
              </w:rPr>
            </w:pPr>
          </w:p>
        </w:tc>
      </w:tr>
      <w:tr w:rsidR="009438F9" w:rsidRPr="005310C8" w:rsidTr="009438F9">
        <w:trPr>
          <w:trHeight w:val="20"/>
        </w:trPr>
        <w:tc>
          <w:tcPr>
            <w:tcW w:w="680" w:type="dxa"/>
          </w:tcPr>
          <w:p w:rsidR="009438F9" w:rsidRPr="005310C8" w:rsidRDefault="009438F9" w:rsidP="00517880">
            <w:pPr>
              <w:autoSpaceDE w:val="0"/>
              <w:autoSpaceDN w:val="0"/>
              <w:adjustRightInd w:val="0"/>
              <w:jc w:val="center"/>
              <w:rPr>
                <w:sz w:val="20"/>
                <w:szCs w:val="20"/>
              </w:rPr>
            </w:pPr>
            <w:r w:rsidRPr="005310C8">
              <w:rPr>
                <w:sz w:val="20"/>
                <w:szCs w:val="20"/>
              </w:rPr>
              <w:t>2.18</w:t>
            </w:r>
          </w:p>
        </w:tc>
        <w:tc>
          <w:tcPr>
            <w:tcW w:w="5415" w:type="dxa"/>
          </w:tcPr>
          <w:p w:rsidR="009438F9" w:rsidRPr="005310C8" w:rsidRDefault="009438F9" w:rsidP="00517880">
            <w:pPr>
              <w:autoSpaceDE w:val="0"/>
              <w:autoSpaceDN w:val="0"/>
              <w:adjustRightInd w:val="0"/>
              <w:rPr>
                <w:sz w:val="20"/>
                <w:szCs w:val="20"/>
              </w:rPr>
            </w:pPr>
            <w:r w:rsidRPr="005310C8">
              <w:rPr>
                <w:sz w:val="20"/>
                <w:szCs w:val="20"/>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с помощью автономной некоммерческой организации «Центр инноваций социальной сферы Кабардино-Балкарской Республики»</w:t>
            </w:r>
          </w:p>
        </w:tc>
        <w:tc>
          <w:tcPr>
            <w:tcW w:w="1361" w:type="dxa"/>
          </w:tcPr>
          <w:p w:rsidR="009438F9" w:rsidRPr="005310C8" w:rsidRDefault="009438F9" w:rsidP="00517880">
            <w:pPr>
              <w:autoSpaceDE w:val="0"/>
              <w:autoSpaceDN w:val="0"/>
              <w:adjustRightInd w:val="0"/>
              <w:rPr>
                <w:sz w:val="20"/>
                <w:szCs w:val="20"/>
              </w:rPr>
            </w:pPr>
            <w:r w:rsidRPr="005310C8">
              <w:rPr>
                <w:sz w:val="20"/>
                <w:szCs w:val="20"/>
              </w:rPr>
              <w:t>единиц</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54</w:t>
            </w:r>
          </w:p>
        </w:tc>
        <w:tc>
          <w:tcPr>
            <w:tcW w:w="1332" w:type="dxa"/>
          </w:tcPr>
          <w:p w:rsidR="009438F9" w:rsidRPr="005310C8" w:rsidRDefault="009438F9" w:rsidP="00517880">
            <w:pPr>
              <w:autoSpaceDE w:val="0"/>
              <w:autoSpaceDN w:val="0"/>
              <w:adjustRightInd w:val="0"/>
              <w:jc w:val="center"/>
              <w:rPr>
                <w:sz w:val="20"/>
                <w:szCs w:val="20"/>
              </w:rPr>
            </w:pPr>
            <w:r w:rsidRPr="005310C8">
              <w:rPr>
                <w:sz w:val="20"/>
                <w:szCs w:val="20"/>
              </w:rPr>
              <w:t>-</w:t>
            </w:r>
          </w:p>
        </w:tc>
        <w:tc>
          <w:tcPr>
            <w:tcW w:w="1134" w:type="dxa"/>
          </w:tcPr>
          <w:p w:rsidR="009438F9" w:rsidRPr="005310C8" w:rsidRDefault="009438F9" w:rsidP="00517880">
            <w:pPr>
              <w:autoSpaceDE w:val="0"/>
              <w:autoSpaceDN w:val="0"/>
              <w:adjustRightInd w:val="0"/>
              <w:jc w:val="center"/>
              <w:rPr>
                <w:sz w:val="20"/>
                <w:szCs w:val="20"/>
              </w:rPr>
            </w:pPr>
          </w:p>
        </w:tc>
        <w:tc>
          <w:tcPr>
            <w:tcW w:w="1134" w:type="dxa"/>
          </w:tcPr>
          <w:p w:rsidR="009438F9" w:rsidRPr="005310C8" w:rsidRDefault="009438F9" w:rsidP="00517880">
            <w:pPr>
              <w:autoSpaceDE w:val="0"/>
              <w:autoSpaceDN w:val="0"/>
              <w:adjustRightInd w:val="0"/>
              <w:jc w:val="center"/>
              <w:rPr>
                <w:sz w:val="20"/>
                <w:szCs w:val="20"/>
              </w:rPr>
            </w:pPr>
          </w:p>
        </w:tc>
        <w:tc>
          <w:tcPr>
            <w:tcW w:w="3121" w:type="dxa"/>
          </w:tcPr>
          <w:p w:rsidR="009438F9" w:rsidRPr="005310C8" w:rsidRDefault="009438F9" w:rsidP="00517880">
            <w:pPr>
              <w:autoSpaceDE w:val="0"/>
              <w:autoSpaceDN w:val="0"/>
              <w:adjustRightInd w:val="0"/>
              <w:rPr>
                <w:sz w:val="20"/>
                <w:szCs w:val="20"/>
              </w:rPr>
            </w:pPr>
          </w:p>
        </w:tc>
      </w:tr>
      <w:tr w:rsidR="009438F9" w:rsidRPr="005310C8" w:rsidTr="009438F9">
        <w:trPr>
          <w:trHeight w:val="20"/>
        </w:trPr>
        <w:tc>
          <w:tcPr>
            <w:tcW w:w="680" w:type="dxa"/>
          </w:tcPr>
          <w:p w:rsidR="009438F9" w:rsidRPr="005310C8" w:rsidRDefault="009438F9" w:rsidP="00517880">
            <w:pPr>
              <w:autoSpaceDE w:val="0"/>
              <w:autoSpaceDN w:val="0"/>
              <w:adjustRightInd w:val="0"/>
              <w:jc w:val="center"/>
              <w:rPr>
                <w:sz w:val="20"/>
                <w:szCs w:val="20"/>
              </w:rPr>
            </w:pPr>
            <w:r w:rsidRPr="005310C8">
              <w:rPr>
                <w:sz w:val="20"/>
                <w:szCs w:val="20"/>
              </w:rPr>
              <w:t>2.19</w:t>
            </w:r>
          </w:p>
        </w:tc>
        <w:tc>
          <w:tcPr>
            <w:tcW w:w="5415" w:type="dxa"/>
          </w:tcPr>
          <w:p w:rsidR="009438F9" w:rsidRPr="005310C8" w:rsidRDefault="009438F9" w:rsidP="00517880">
            <w:pPr>
              <w:autoSpaceDE w:val="0"/>
              <w:autoSpaceDN w:val="0"/>
              <w:adjustRightInd w:val="0"/>
              <w:rPr>
                <w:sz w:val="20"/>
                <w:szCs w:val="20"/>
              </w:rPr>
            </w:pPr>
            <w:r w:rsidRPr="005310C8">
              <w:rPr>
                <w:sz w:val="20"/>
                <w:szCs w:val="20"/>
              </w:rPr>
              <w:t>Количество субъектов социального предпринимательства, получивших государственную поддержку</w:t>
            </w:r>
          </w:p>
        </w:tc>
        <w:tc>
          <w:tcPr>
            <w:tcW w:w="1361" w:type="dxa"/>
          </w:tcPr>
          <w:p w:rsidR="009438F9" w:rsidRPr="005310C8" w:rsidRDefault="009438F9" w:rsidP="00517880">
            <w:pPr>
              <w:autoSpaceDE w:val="0"/>
              <w:autoSpaceDN w:val="0"/>
              <w:adjustRightInd w:val="0"/>
              <w:rPr>
                <w:sz w:val="20"/>
                <w:szCs w:val="20"/>
              </w:rPr>
            </w:pPr>
            <w:r w:rsidRPr="005310C8">
              <w:rPr>
                <w:sz w:val="20"/>
                <w:szCs w:val="20"/>
              </w:rPr>
              <w:t>единиц</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w:t>
            </w:r>
          </w:p>
        </w:tc>
        <w:tc>
          <w:tcPr>
            <w:tcW w:w="1332" w:type="dxa"/>
          </w:tcPr>
          <w:p w:rsidR="009438F9" w:rsidRPr="005310C8" w:rsidRDefault="009438F9" w:rsidP="00517880">
            <w:pPr>
              <w:autoSpaceDE w:val="0"/>
              <w:autoSpaceDN w:val="0"/>
              <w:adjustRightInd w:val="0"/>
              <w:jc w:val="center"/>
              <w:rPr>
                <w:sz w:val="20"/>
                <w:szCs w:val="20"/>
              </w:rPr>
            </w:pPr>
            <w:r w:rsidRPr="005310C8">
              <w:rPr>
                <w:sz w:val="20"/>
                <w:szCs w:val="20"/>
              </w:rPr>
              <w:t>-</w:t>
            </w:r>
          </w:p>
        </w:tc>
        <w:tc>
          <w:tcPr>
            <w:tcW w:w="1134" w:type="dxa"/>
          </w:tcPr>
          <w:p w:rsidR="009438F9" w:rsidRPr="005310C8" w:rsidRDefault="009438F9" w:rsidP="00517880">
            <w:pPr>
              <w:autoSpaceDE w:val="0"/>
              <w:autoSpaceDN w:val="0"/>
              <w:adjustRightInd w:val="0"/>
              <w:jc w:val="center"/>
              <w:rPr>
                <w:sz w:val="20"/>
                <w:szCs w:val="20"/>
              </w:rPr>
            </w:pPr>
          </w:p>
        </w:tc>
        <w:tc>
          <w:tcPr>
            <w:tcW w:w="1134" w:type="dxa"/>
          </w:tcPr>
          <w:p w:rsidR="009438F9" w:rsidRPr="005310C8" w:rsidRDefault="009438F9" w:rsidP="00517880">
            <w:pPr>
              <w:autoSpaceDE w:val="0"/>
              <w:autoSpaceDN w:val="0"/>
              <w:adjustRightInd w:val="0"/>
              <w:jc w:val="center"/>
              <w:rPr>
                <w:sz w:val="20"/>
                <w:szCs w:val="20"/>
              </w:rPr>
            </w:pPr>
          </w:p>
        </w:tc>
        <w:tc>
          <w:tcPr>
            <w:tcW w:w="3121" w:type="dxa"/>
          </w:tcPr>
          <w:p w:rsidR="009438F9" w:rsidRPr="005310C8" w:rsidRDefault="009438F9" w:rsidP="00517880">
            <w:pPr>
              <w:autoSpaceDE w:val="0"/>
              <w:autoSpaceDN w:val="0"/>
              <w:adjustRightInd w:val="0"/>
              <w:rPr>
                <w:sz w:val="20"/>
                <w:szCs w:val="20"/>
              </w:rPr>
            </w:pPr>
          </w:p>
        </w:tc>
      </w:tr>
      <w:tr w:rsidR="009438F9" w:rsidRPr="005310C8" w:rsidTr="009438F9">
        <w:trPr>
          <w:trHeight w:val="20"/>
        </w:trPr>
        <w:tc>
          <w:tcPr>
            <w:tcW w:w="680" w:type="dxa"/>
          </w:tcPr>
          <w:p w:rsidR="009438F9" w:rsidRPr="005310C8" w:rsidRDefault="009438F9" w:rsidP="00517880">
            <w:pPr>
              <w:autoSpaceDE w:val="0"/>
              <w:autoSpaceDN w:val="0"/>
              <w:adjustRightInd w:val="0"/>
              <w:jc w:val="center"/>
              <w:rPr>
                <w:sz w:val="20"/>
                <w:szCs w:val="20"/>
              </w:rPr>
            </w:pPr>
            <w:r w:rsidRPr="005310C8">
              <w:rPr>
                <w:sz w:val="20"/>
                <w:szCs w:val="20"/>
              </w:rPr>
              <w:t>2.20</w:t>
            </w:r>
          </w:p>
        </w:tc>
        <w:tc>
          <w:tcPr>
            <w:tcW w:w="5415" w:type="dxa"/>
          </w:tcPr>
          <w:p w:rsidR="009438F9" w:rsidRPr="005310C8" w:rsidRDefault="009438F9" w:rsidP="00517880">
            <w:pPr>
              <w:autoSpaceDE w:val="0"/>
              <w:autoSpaceDN w:val="0"/>
              <w:adjustRightInd w:val="0"/>
              <w:rPr>
                <w:sz w:val="20"/>
                <w:szCs w:val="20"/>
              </w:rPr>
            </w:pPr>
            <w:r w:rsidRPr="005310C8">
              <w:rPr>
                <w:sz w:val="20"/>
                <w:szCs w:val="20"/>
              </w:rPr>
              <w:t>Количество вновь созданных рабочих мест (включая вновь зарегистрированных индивидуальных предпринимателей) субъектами социального предпринимательства, получившими государственную поддержку</w:t>
            </w:r>
          </w:p>
        </w:tc>
        <w:tc>
          <w:tcPr>
            <w:tcW w:w="1361" w:type="dxa"/>
          </w:tcPr>
          <w:p w:rsidR="009438F9" w:rsidRPr="005310C8" w:rsidRDefault="009438F9" w:rsidP="00517880">
            <w:pPr>
              <w:autoSpaceDE w:val="0"/>
              <w:autoSpaceDN w:val="0"/>
              <w:adjustRightInd w:val="0"/>
              <w:rPr>
                <w:sz w:val="20"/>
                <w:szCs w:val="20"/>
              </w:rPr>
            </w:pPr>
            <w:r w:rsidRPr="005310C8">
              <w:rPr>
                <w:sz w:val="20"/>
                <w:szCs w:val="20"/>
              </w:rPr>
              <w:t>единиц</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w:t>
            </w:r>
          </w:p>
        </w:tc>
        <w:tc>
          <w:tcPr>
            <w:tcW w:w="1332" w:type="dxa"/>
          </w:tcPr>
          <w:p w:rsidR="009438F9" w:rsidRPr="005310C8" w:rsidRDefault="009438F9" w:rsidP="00517880">
            <w:pPr>
              <w:autoSpaceDE w:val="0"/>
              <w:autoSpaceDN w:val="0"/>
              <w:adjustRightInd w:val="0"/>
              <w:jc w:val="center"/>
              <w:rPr>
                <w:sz w:val="20"/>
                <w:szCs w:val="20"/>
              </w:rPr>
            </w:pPr>
            <w:r w:rsidRPr="005310C8">
              <w:rPr>
                <w:sz w:val="20"/>
                <w:szCs w:val="20"/>
              </w:rPr>
              <w:t>-</w:t>
            </w:r>
          </w:p>
        </w:tc>
        <w:tc>
          <w:tcPr>
            <w:tcW w:w="1134" w:type="dxa"/>
          </w:tcPr>
          <w:p w:rsidR="009438F9" w:rsidRPr="005310C8" w:rsidRDefault="009438F9" w:rsidP="00517880">
            <w:pPr>
              <w:autoSpaceDE w:val="0"/>
              <w:autoSpaceDN w:val="0"/>
              <w:adjustRightInd w:val="0"/>
              <w:jc w:val="center"/>
              <w:rPr>
                <w:sz w:val="20"/>
                <w:szCs w:val="20"/>
              </w:rPr>
            </w:pPr>
          </w:p>
        </w:tc>
        <w:tc>
          <w:tcPr>
            <w:tcW w:w="1134" w:type="dxa"/>
          </w:tcPr>
          <w:p w:rsidR="009438F9" w:rsidRPr="005310C8" w:rsidRDefault="009438F9" w:rsidP="00517880">
            <w:pPr>
              <w:autoSpaceDE w:val="0"/>
              <w:autoSpaceDN w:val="0"/>
              <w:adjustRightInd w:val="0"/>
              <w:jc w:val="center"/>
              <w:rPr>
                <w:sz w:val="20"/>
                <w:szCs w:val="20"/>
              </w:rPr>
            </w:pPr>
          </w:p>
        </w:tc>
        <w:tc>
          <w:tcPr>
            <w:tcW w:w="3121" w:type="dxa"/>
          </w:tcPr>
          <w:p w:rsidR="009438F9" w:rsidRPr="005310C8" w:rsidRDefault="009438F9" w:rsidP="00517880">
            <w:pPr>
              <w:autoSpaceDE w:val="0"/>
              <w:autoSpaceDN w:val="0"/>
              <w:adjustRightInd w:val="0"/>
              <w:rPr>
                <w:sz w:val="20"/>
                <w:szCs w:val="20"/>
              </w:rPr>
            </w:pPr>
          </w:p>
        </w:tc>
      </w:tr>
      <w:tr w:rsidR="009438F9" w:rsidRPr="005310C8" w:rsidTr="009438F9">
        <w:trPr>
          <w:trHeight w:val="20"/>
        </w:trPr>
        <w:tc>
          <w:tcPr>
            <w:tcW w:w="680" w:type="dxa"/>
          </w:tcPr>
          <w:p w:rsidR="009438F9" w:rsidRPr="005310C8" w:rsidRDefault="009438F9" w:rsidP="00517880">
            <w:pPr>
              <w:autoSpaceDE w:val="0"/>
              <w:autoSpaceDN w:val="0"/>
              <w:adjustRightInd w:val="0"/>
              <w:jc w:val="center"/>
              <w:rPr>
                <w:sz w:val="20"/>
                <w:szCs w:val="20"/>
              </w:rPr>
            </w:pPr>
            <w:r w:rsidRPr="005310C8">
              <w:rPr>
                <w:sz w:val="20"/>
                <w:szCs w:val="20"/>
              </w:rPr>
              <w:lastRenderedPageBreak/>
              <w:t>2.21</w:t>
            </w:r>
          </w:p>
        </w:tc>
        <w:tc>
          <w:tcPr>
            <w:tcW w:w="5415" w:type="dxa"/>
          </w:tcPr>
          <w:p w:rsidR="009438F9" w:rsidRPr="005310C8" w:rsidRDefault="009438F9" w:rsidP="00517880">
            <w:pPr>
              <w:autoSpaceDE w:val="0"/>
              <w:autoSpaceDN w:val="0"/>
              <w:adjustRightInd w:val="0"/>
              <w:rPr>
                <w:sz w:val="20"/>
                <w:szCs w:val="20"/>
              </w:rPr>
            </w:pPr>
            <w:r w:rsidRPr="005310C8">
              <w:rPr>
                <w:sz w:val="20"/>
                <w:szCs w:val="20"/>
              </w:rPr>
              <w:t>Количество субъектов малого и среднего предпринимательства, получивших государственную поддержку в рамках мероприятия по субсидированию части процентной ставки по банковским кредитам (в том числе по договорам компенсации, заключенным в предшествующий период)</w:t>
            </w:r>
          </w:p>
        </w:tc>
        <w:tc>
          <w:tcPr>
            <w:tcW w:w="1361" w:type="dxa"/>
          </w:tcPr>
          <w:p w:rsidR="009438F9" w:rsidRPr="005310C8" w:rsidRDefault="009438F9" w:rsidP="00517880">
            <w:pPr>
              <w:autoSpaceDE w:val="0"/>
              <w:autoSpaceDN w:val="0"/>
              <w:adjustRightInd w:val="0"/>
              <w:rPr>
                <w:sz w:val="20"/>
                <w:szCs w:val="20"/>
              </w:rPr>
            </w:pPr>
            <w:r w:rsidRPr="005310C8">
              <w:rPr>
                <w:sz w:val="20"/>
                <w:szCs w:val="20"/>
              </w:rPr>
              <w:t>единиц</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w:t>
            </w:r>
          </w:p>
        </w:tc>
        <w:tc>
          <w:tcPr>
            <w:tcW w:w="1332" w:type="dxa"/>
          </w:tcPr>
          <w:p w:rsidR="009438F9" w:rsidRPr="005310C8" w:rsidRDefault="009438F9" w:rsidP="00517880">
            <w:pPr>
              <w:autoSpaceDE w:val="0"/>
              <w:autoSpaceDN w:val="0"/>
              <w:adjustRightInd w:val="0"/>
              <w:jc w:val="center"/>
              <w:rPr>
                <w:sz w:val="20"/>
                <w:szCs w:val="20"/>
              </w:rPr>
            </w:pPr>
            <w:r w:rsidRPr="005310C8">
              <w:rPr>
                <w:sz w:val="20"/>
                <w:szCs w:val="20"/>
              </w:rPr>
              <w:t>-</w:t>
            </w:r>
          </w:p>
        </w:tc>
        <w:tc>
          <w:tcPr>
            <w:tcW w:w="1134" w:type="dxa"/>
          </w:tcPr>
          <w:p w:rsidR="009438F9" w:rsidRPr="005310C8" w:rsidRDefault="009438F9" w:rsidP="00517880">
            <w:pPr>
              <w:autoSpaceDE w:val="0"/>
              <w:autoSpaceDN w:val="0"/>
              <w:adjustRightInd w:val="0"/>
              <w:jc w:val="center"/>
              <w:rPr>
                <w:sz w:val="20"/>
                <w:szCs w:val="20"/>
              </w:rPr>
            </w:pPr>
          </w:p>
        </w:tc>
        <w:tc>
          <w:tcPr>
            <w:tcW w:w="1134" w:type="dxa"/>
          </w:tcPr>
          <w:p w:rsidR="009438F9" w:rsidRPr="005310C8" w:rsidRDefault="009438F9" w:rsidP="00517880">
            <w:pPr>
              <w:autoSpaceDE w:val="0"/>
              <w:autoSpaceDN w:val="0"/>
              <w:adjustRightInd w:val="0"/>
              <w:jc w:val="center"/>
              <w:rPr>
                <w:sz w:val="20"/>
                <w:szCs w:val="20"/>
              </w:rPr>
            </w:pPr>
          </w:p>
        </w:tc>
        <w:tc>
          <w:tcPr>
            <w:tcW w:w="3121" w:type="dxa"/>
          </w:tcPr>
          <w:p w:rsidR="009438F9" w:rsidRPr="005310C8" w:rsidRDefault="009438F9" w:rsidP="00517880">
            <w:pPr>
              <w:autoSpaceDE w:val="0"/>
              <w:autoSpaceDN w:val="0"/>
              <w:adjustRightInd w:val="0"/>
              <w:rPr>
                <w:sz w:val="20"/>
                <w:szCs w:val="20"/>
              </w:rPr>
            </w:pPr>
          </w:p>
        </w:tc>
      </w:tr>
      <w:tr w:rsidR="009438F9" w:rsidRPr="005310C8" w:rsidTr="009438F9">
        <w:trPr>
          <w:trHeight w:val="20"/>
        </w:trPr>
        <w:tc>
          <w:tcPr>
            <w:tcW w:w="680" w:type="dxa"/>
          </w:tcPr>
          <w:p w:rsidR="009438F9" w:rsidRPr="005310C8" w:rsidRDefault="009438F9" w:rsidP="00517880">
            <w:pPr>
              <w:autoSpaceDE w:val="0"/>
              <w:autoSpaceDN w:val="0"/>
              <w:adjustRightInd w:val="0"/>
              <w:jc w:val="center"/>
              <w:rPr>
                <w:sz w:val="20"/>
                <w:szCs w:val="20"/>
              </w:rPr>
            </w:pPr>
            <w:r w:rsidRPr="005310C8">
              <w:rPr>
                <w:sz w:val="20"/>
                <w:szCs w:val="20"/>
              </w:rPr>
              <w:t>2.22</w:t>
            </w:r>
          </w:p>
        </w:tc>
        <w:tc>
          <w:tcPr>
            <w:tcW w:w="5415" w:type="dxa"/>
          </w:tcPr>
          <w:p w:rsidR="009438F9" w:rsidRPr="005310C8" w:rsidRDefault="009438F9" w:rsidP="00517880">
            <w:pPr>
              <w:autoSpaceDE w:val="0"/>
              <w:autoSpaceDN w:val="0"/>
              <w:adjustRightInd w:val="0"/>
              <w:rPr>
                <w:sz w:val="20"/>
                <w:szCs w:val="20"/>
              </w:rPr>
            </w:pPr>
            <w:r w:rsidRPr="005310C8">
              <w:rPr>
                <w:sz w:val="20"/>
                <w:szCs w:val="20"/>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в рамках мероприятия по субсидированию части процентной ставки по банковским кредитам (в том числе по договорам компенсации, заключенным в предшествующий период)</w:t>
            </w:r>
          </w:p>
        </w:tc>
        <w:tc>
          <w:tcPr>
            <w:tcW w:w="1361" w:type="dxa"/>
          </w:tcPr>
          <w:p w:rsidR="009438F9" w:rsidRPr="005310C8" w:rsidRDefault="009438F9" w:rsidP="00517880">
            <w:pPr>
              <w:autoSpaceDE w:val="0"/>
              <w:autoSpaceDN w:val="0"/>
              <w:adjustRightInd w:val="0"/>
              <w:jc w:val="center"/>
              <w:rPr>
                <w:sz w:val="20"/>
                <w:szCs w:val="20"/>
              </w:rPr>
            </w:pPr>
            <w:r w:rsidRPr="005310C8">
              <w:rPr>
                <w:sz w:val="20"/>
                <w:szCs w:val="20"/>
              </w:rPr>
              <w:t>-</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w:t>
            </w:r>
          </w:p>
        </w:tc>
        <w:tc>
          <w:tcPr>
            <w:tcW w:w="1332" w:type="dxa"/>
          </w:tcPr>
          <w:p w:rsidR="009438F9" w:rsidRPr="005310C8" w:rsidRDefault="009438F9" w:rsidP="00517880">
            <w:pPr>
              <w:autoSpaceDE w:val="0"/>
              <w:autoSpaceDN w:val="0"/>
              <w:adjustRightInd w:val="0"/>
              <w:jc w:val="center"/>
              <w:rPr>
                <w:sz w:val="20"/>
                <w:szCs w:val="20"/>
              </w:rPr>
            </w:pPr>
            <w:r w:rsidRPr="005310C8">
              <w:rPr>
                <w:sz w:val="20"/>
                <w:szCs w:val="20"/>
              </w:rPr>
              <w:t>-</w:t>
            </w:r>
          </w:p>
        </w:tc>
        <w:tc>
          <w:tcPr>
            <w:tcW w:w="1134" w:type="dxa"/>
          </w:tcPr>
          <w:p w:rsidR="009438F9" w:rsidRPr="005310C8" w:rsidRDefault="009438F9" w:rsidP="00517880">
            <w:pPr>
              <w:autoSpaceDE w:val="0"/>
              <w:autoSpaceDN w:val="0"/>
              <w:adjustRightInd w:val="0"/>
              <w:jc w:val="center"/>
              <w:rPr>
                <w:sz w:val="20"/>
                <w:szCs w:val="20"/>
              </w:rPr>
            </w:pPr>
          </w:p>
        </w:tc>
        <w:tc>
          <w:tcPr>
            <w:tcW w:w="1134" w:type="dxa"/>
          </w:tcPr>
          <w:p w:rsidR="009438F9" w:rsidRPr="005310C8" w:rsidRDefault="009438F9" w:rsidP="00517880">
            <w:pPr>
              <w:autoSpaceDE w:val="0"/>
              <w:autoSpaceDN w:val="0"/>
              <w:adjustRightInd w:val="0"/>
              <w:jc w:val="center"/>
              <w:rPr>
                <w:sz w:val="20"/>
                <w:szCs w:val="20"/>
              </w:rPr>
            </w:pPr>
          </w:p>
        </w:tc>
        <w:tc>
          <w:tcPr>
            <w:tcW w:w="3121" w:type="dxa"/>
          </w:tcPr>
          <w:p w:rsidR="009438F9" w:rsidRPr="005310C8" w:rsidRDefault="009438F9" w:rsidP="00517880">
            <w:pPr>
              <w:autoSpaceDE w:val="0"/>
              <w:autoSpaceDN w:val="0"/>
              <w:adjustRightInd w:val="0"/>
              <w:rPr>
                <w:sz w:val="20"/>
                <w:szCs w:val="20"/>
              </w:rPr>
            </w:pPr>
          </w:p>
        </w:tc>
      </w:tr>
      <w:tr w:rsidR="009438F9" w:rsidRPr="005310C8" w:rsidTr="009438F9">
        <w:trPr>
          <w:trHeight w:val="20"/>
        </w:trPr>
        <w:tc>
          <w:tcPr>
            <w:tcW w:w="680" w:type="dxa"/>
          </w:tcPr>
          <w:p w:rsidR="009438F9" w:rsidRPr="005310C8" w:rsidRDefault="009438F9" w:rsidP="00517880">
            <w:pPr>
              <w:autoSpaceDE w:val="0"/>
              <w:autoSpaceDN w:val="0"/>
              <w:adjustRightInd w:val="0"/>
              <w:jc w:val="center"/>
              <w:rPr>
                <w:sz w:val="20"/>
                <w:szCs w:val="20"/>
              </w:rPr>
            </w:pPr>
            <w:r w:rsidRPr="005310C8">
              <w:rPr>
                <w:sz w:val="20"/>
                <w:szCs w:val="20"/>
              </w:rPr>
              <w:t>2.23</w:t>
            </w:r>
          </w:p>
        </w:tc>
        <w:tc>
          <w:tcPr>
            <w:tcW w:w="5415" w:type="dxa"/>
          </w:tcPr>
          <w:p w:rsidR="009438F9" w:rsidRPr="005310C8" w:rsidRDefault="009438F9" w:rsidP="00517880">
            <w:pPr>
              <w:autoSpaceDE w:val="0"/>
              <w:autoSpaceDN w:val="0"/>
              <w:adjustRightInd w:val="0"/>
              <w:rPr>
                <w:sz w:val="20"/>
                <w:szCs w:val="20"/>
              </w:rPr>
            </w:pPr>
            <w:r w:rsidRPr="005310C8">
              <w:rPr>
                <w:sz w:val="20"/>
                <w:szCs w:val="20"/>
              </w:rPr>
              <w:t>Размер собственных средств субъектов малого и среднего предпринимательства, получивших государственную поддержку в рамках мероприятия по субсидированию части процентной ставки по банковским кредитам (в том числе по договорам компенсации, заключенным в предшествующий период), направленных на строительство (реконструкцию) для собственных нужд производственных зданий, строений, сооружений и (или) приобретение оборудования</w:t>
            </w:r>
          </w:p>
        </w:tc>
        <w:tc>
          <w:tcPr>
            <w:tcW w:w="1361" w:type="dxa"/>
          </w:tcPr>
          <w:p w:rsidR="009438F9" w:rsidRPr="005310C8" w:rsidRDefault="009438F9" w:rsidP="00517880">
            <w:pPr>
              <w:autoSpaceDE w:val="0"/>
              <w:autoSpaceDN w:val="0"/>
              <w:adjustRightInd w:val="0"/>
              <w:rPr>
                <w:sz w:val="20"/>
                <w:szCs w:val="20"/>
              </w:rPr>
            </w:pPr>
            <w:r w:rsidRPr="005310C8">
              <w:rPr>
                <w:sz w:val="20"/>
                <w:szCs w:val="20"/>
              </w:rPr>
              <w:t>тыс. рублей</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w:t>
            </w:r>
          </w:p>
        </w:tc>
        <w:tc>
          <w:tcPr>
            <w:tcW w:w="1332" w:type="dxa"/>
          </w:tcPr>
          <w:p w:rsidR="009438F9" w:rsidRPr="005310C8" w:rsidRDefault="009438F9" w:rsidP="00517880">
            <w:pPr>
              <w:autoSpaceDE w:val="0"/>
              <w:autoSpaceDN w:val="0"/>
              <w:adjustRightInd w:val="0"/>
              <w:jc w:val="center"/>
              <w:rPr>
                <w:sz w:val="20"/>
                <w:szCs w:val="20"/>
              </w:rPr>
            </w:pPr>
            <w:r w:rsidRPr="005310C8">
              <w:rPr>
                <w:sz w:val="20"/>
                <w:szCs w:val="20"/>
              </w:rPr>
              <w:t>-</w:t>
            </w:r>
          </w:p>
        </w:tc>
        <w:tc>
          <w:tcPr>
            <w:tcW w:w="1134" w:type="dxa"/>
          </w:tcPr>
          <w:p w:rsidR="009438F9" w:rsidRPr="005310C8" w:rsidRDefault="009438F9" w:rsidP="00517880">
            <w:pPr>
              <w:autoSpaceDE w:val="0"/>
              <w:autoSpaceDN w:val="0"/>
              <w:adjustRightInd w:val="0"/>
              <w:jc w:val="center"/>
              <w:rPr>
                <w:sz w:val="20"/>
                <w:szCs w:val="20"/>
              </w:rPr>
            </w:pPr>
          </w:p>
        </w:tc>
        <w:tc>
          <w:tcPr>
            <w:tcW w:w="1134" w:type="dxa"/>
          </w:tcPr>
          <w:p w:rsidR="009438F9" w:rsidRPr="005310C8" w:rsidRDefault="009438F9" w:rsidP="00517880">
            <w:pPr>
              <w:autoSpaceDE w:val="0"/>
              <w:autoSpaceDN w:val="0"/>
              <w:adjustRightInd w:val="0"/>
              <w:jc w:val="center"/>
              <w:rPr>
                <w:sz w:val="20"/>
                <w:szCs w:val="20"/>
              </w:rPr>
            </w:pPr>
          </w:p>
        </w:tc>
        <w:tc>
          <w:tcPr>
            <w:tcW w:w="3121" w:type="dxa"/>
          </w:tcPr>
          <w:p w:rsidR="009438F9" w:rsidRPr="005310C8" w:rsidRDefault="009438F9" w:rsidP="00517880">
            <w:pPr>
              <w:autoSpaceDE w:val="0"/>
              <w:autoSpaceDN w:val="0"/>
              <w:adjustRightInd w:val="0"/>
              <w:rPr>
                <w:sz w:val="20"/>
                <w:szCs w:val="20"/>
              </w:rPr>
            </w:pPr>
          </w:p>
        </w:tc>
      </w:tr>
      <w:tr w:rsidR="009438F9" w:rsidRPr="005310C8" w:rsidTr="009438F9">
        <w:trPr>
          <w:trHeight w:val="20"/>
        </w:trPr>
        <w:tc>
          <w:tcPr>
            <w:tcW w:w="680" w:type="dxa"/>
          </w:tcPr>
          <w:p w:rsidR="009438F9" w:rsidRPr="005310C8" w:rsidRDefault="009438F9" w:rsidP="00517880">
            <w:pPr>
              <w:autoSpaceDE w:val="0"/>
              <w:autoSpaceDN w:val="0"/>
              <w:adjustRightInd w:val="0"/>
              <w:jc w:val="center"/>
              <w:rPr>
                <w:sz w:val="20"/>
                <w:szCs w:val="20"/>
              </w:rPr>
            </w:pPr>
            <w:r w:rsidRPr="005310C8">
              <w:rPr>
                <w:sz w:val="20"/>
                <w:szCs w:val="20"/>
              </w:rPr>
              <w:t>2.24</w:t>
            </w:r>
          </w:p>
        </w:tc>
        <w:tc>
          <w:tcPr>
            <w:tcW w:w="5415" w:type="dxa"/>
          </w:tcPr>
          <w:p w:rsidR="009438F9" w:rsidRPr="005310C8" w:rsidRDefault="009438F9" w:rsidP="00517880">
            <w:pPr>
              <w:autoSpaceDE w:val="0"/>
              <w:autoSpaceDN w:val="0"/>
              <w:adjustRightInd w:val="0"/>
              <w:rPr>
                <w:sz w:val="20"/>
                <w:szCs w:val="20"/>
              </w:rPr>
            </w:pPr>
            <w:r w:rsidRPr="005310C8">
              <w:rPr>
                <w:sz w:val="20"/>
                <w:szCs w:val="20"/>
              </w:rPr>
              <w:t>Количество субъектов малого и среднего предпринимательства, получивших государственную поддержку в рамках мероприятия по субсидированию части затрат, связанных с приобретением оборудования в целях создания и (или) развития либо модернизации производства товаров (работ, услуг)</w:t>
            </w:r>
          </w:p>
        </w:tc>
        <w:tc>
          <w:tcPr>
            <w:tcW w:w="1361" w:type="dxa"/>
          </w:tcPr>
          <w:p w:rsidR="009438F9" w:rsidRPr="005310C8" w:rsidRDefault="009438F9" w:rsidP="00517880">
            <w:pPr>
              <w:autoSpaceDE w:val="0"/>
              <w:autoSpaceDN w:val="0"/>
              <w:adjustRightInd w:val="0"/>
              <w:rPr>
                <w:sz w:val="20"/>
                <w:szCs w:val="20"/>
              </w:rPr>
            </w:pPr>
            <w:r w:rsidRPr="005310C8">
              <w:rPr>
                <w:sz w:val="20"/>
                <w:szCs w:val="20"/>
              </w:rPr>
              <w:t>единиц</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w:t>
            </w:r>
          </w:p>
        </w:tc>
        <w:tc>
          <w:tcPr>
            <w:tcW w:w="1332" w:type="dxa"/>
          </w:tcPr>
          <w:p w:rsidR="009438F9" w:rsidRPr="005310C8" w:rsidRDefault="009438F9" w:rsidP="00517880">
            <w:pPr>
              <w:autoSpaceDE w:val="0"/>
              <w:autoSpaceDN w:val="0"/>
              <w:adjustRightInd w:val="0"/>
              <w:jc w:val="center"/>
              <w:rPr>
                <w:sz w:val="20"/>
                <w:szCs w:val="20"/>
              </w:rPr>
            </w:pPr>
            <w:r w:rsidRPr="005310C8">
              <w:rPr>
                <w:sz w:val="20"/>
                <w:szCs w:val="20"/>
              </w:rPr>
              <w:t>-</w:t>
            </w:r>
          </w:p>
        </w:tc>
        <w:tc>
          <w:tcPr>
            <w:tcW w:w="1134" w:type="dxa"/>
          </w:tcPr>
          <w:p w:rsidR="009438F9" w:rsidRPr="005310C8" w:rsidRDefault="009438F9" w:rsidP="00517880">
            <w:pPr>
              <w:autoSpaceDE w:val="0"/>
              <w:autoSpaceDN w:val="0"/>
              <w:adjustRightInd w:val="0"/>
              <w:jc w:val="center"/>
              <w:rPr>
                <w:sz w:val="20"/>
                <w:szCs w:val="20"/>
              </w:rPr>
            </w:pPr>
          </w:p>
        </w:tc>
        <w:tc>
          <w:tcPr>
            <w:tcW w:w="1134" w:type="dxa"/>
          </w:tcPr>
          <w:p w:rsidR="009438F9" w:rsidRPr="005310C8" w:rsidRDefault="009438F9" w:rsidP="00517880">
            <w:pPr>
              <w:autoSpaceDE w:val="0"/>
              <w:autoSpaceDN w:val="0"/>
              <w:adjustRightInd w:val="0"/>
              <w:jc w:val="center"/>
              <w:rPr>
                <w:sz w:val="20"/>
                <w:szCs w:val="20"/>
              </w:rPr>
            </w:pPr>
          </w:p>
        </w:tc>
        <w:tc>
          <w:tcPr>
            <w:tcW w:w="3121" w:type="dxa"/>
          </w:tcPr>
          <w:p w:rsidR="009438F9" w:rsidRPr="005310C8" w:rsidRDefault="009438F9" w:rsidP="00517880">
            <w:pPr>
              <w:autoSpaceDE w:val="0"/>
              <w:autoSpaceDN w:val="0"/>
              <w:adjustRightInd w:val="0"/>
              <w:rPr>
                <w:sz w:val="20"/>
                <w:szCs w:val="20"/>
              </w:rPr>
            </w:pPr>
          </w:p>
        </w:tc>
      </w:tr>
      <w:tr w:rsidR="009438F9" w:rsidRPr="005310C8" w:rsidTr="009438F9">
        <w:trPr>
          <w:trHeight w:val="20"/>
        </w:trPr>
        <w:tc>
          <w:tcPr>
            <w:tcW w:w="680" w:type="dxa"/>
          </w:tcPr>
          <w:p w:rsidR="009438F9" w:rsidRPr="005310C8" w:rsidRDefault="009438F9" w:rsidP="00517880">
            <w:pPr>
              <w:autoSpaceDE w:val="0"/>
              <w:autoSpaceDN w:val="0"/>
              <w:adjustRightInd w:val="0"/>
              <w:jc w:val="center"/>
              <w:rPr>
                <w:sz w:val="20"/>
                <w:szCs w:val="20"/>
              </w:rPr>
            </w:pPr>
            <w:r w:rsidRPr="005310C8">
              <w:rPr>
                <w:sz w:val="20"/>
                <w:szCs w:val="20"/>
              </w:rPr>
              <w:t>2.25</w:t>
            </w:r>
          </w:p>
        </w:tc>
        <w:tc>
          <w:tcPr>
            <w:tcW w:w="5415" w:type="dxa"/>
          </w:tcPr>
          <w:p w:rsidR="009438F9" w:rsidRPr="005310C8" w:rsidRDefault="009438F9" w:rsidP="00517880">
            <w:pPr>
              <w:autoSpaceDE w:val="0"/>
              <w:autoSpaceDN w:val="0"/>
              <w:adjustRightInd w:val="0"/>
              <w:rPr>
                <w:sz w:val="20"/>
                <w:szCs w:val="20"/>
              </w:rPr>
            </w:pPr>
            <w:r w:rsidRPr="005310C8">
              <w:rPr>
                <w:sz w:val="20"/>
                <w:szCs w:val="20"/>
              </w:rP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в рамках мероприятия по субсидированию части затрат, связанных с приобретением оборудования в целях создания и (или) развития либо модернизации производства товаров (работ, </w:t>
            </w:r>
            <w:r w:rsidRPr="005310C8">
              <w:rPr>
                <w:sz w:val="20"/>
                <w:szCs w:val="20"/>
              </w:rPr>
              <w:lastRenderedPageBreak/>
              <w:t>услуг)</w:t>
            </w:r>
          </w:p>
        </w:tc>
        <w:tc>
          <w:tcPr>
            <w:tcW w:w="1361" w:type="dxa"/>
          </w:tcPr>
          <w:p w:rsidR="009438F9" w:rsidRPr="005310C8" w:rsidRDefault="009438F9" w:rsidP="00517880">
            <w:pPr>
              <w:autoSpaceDE w:val="0"/>
              <w:autoSpaceDN w:val="0"/>
              <w:adjustRightInd w:val="0"/>
              <w:rPr>
                <w:sz w:val="20"/>
                <w:szCs w:val="20"/>
              </w:rPr>
            </w:pPr>
            <w:r w:rsidRPr="005310C8">
              <w:rPr>
                <w:sz w:val="20"/>
                <w:szCs w:val="20"/>
              </w:rPr>
              <w:lastRenderedPageBreak/>
              <w:t>единиц</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w:t>
            </w:r>
          </w:p>
        </w:tc>
        <w:tc>
          <w:tcPr>
            <w:tcW w:w="1332" w:type="dxa"/>
          </w:tcPr>
          <w:p w:rsidR="009438F9" w:rsidRPr="005310C8" w:rsidRDefault="009438F9" w:rsidP="00517880">
            <w:pPr>
              <w:autoSpaceDE w:val="0"/>
              <w:autoSpaceDN w:val="0"/>
              <w:adjustRightInd w:val="0"/>
              <w:jc w:val="center"/>
              <w:rPr>
                <w:sz w:val="20"/>
                <w:szCs w:val="20"/>
              </w:rPr>
            </w:pPr>
            <w:r w:rsidRPr="005310C8">
              <w:rPr>
                <w:sz w:val="20"/>
                <w:szCs w:val="20"/>
              </w:rPr>
              <w:t>-</w:t>
            </w:r>
          </w:p>
        </w:tc>
        <w:tc>
          <w:tcPr>
            <w:tcW w:w="1134" w:type="dxa"/>
          </w:tcPr>
          <w:p w:rsidR="009438F9" w:rsidRPr="005310C8" w:rsidRDefault="009438F9" w:rsidP="00517880">
            <w:pPr>
              <w:autoSpaceDE w:val="0"/>
              <w:autoSpaceDN w:val="0"/>
              <w:adjustRightInd w:val="0"/>
              <w:jc w:val="center"/>
              <w:rPr>
                <w:sz w:val="20"/>
                <w:szCs w:val="20"/>
              </w:rPr>
            </w:pPr>
          </w:p>
        </w:tc>
        <w:tc>
          <w:tcPr>
            <w:tcW w:w="1134" w:type="dxa"/>
          </w:tcPr>
          <w:p w:rsidR="009438F9" w:rsidRPr="005310C8" w:rsidRDefault="009438F9" w:rsidP="00517880">
            <w:pPr>
              <w:autoSpaceDE w:val="0"/>
              <w:autoSpaceDN w:val="0"/>
              <w:adjustRightInd w:val="0"/>
              <w:jc w:val="center"/>
              <w:rPr>
                <w:sz w:val="20"/>
                <w:szCs w:val="20"/>
              </w:rPr>
            </w:pPr>
          </w:p>
        </w:tc>
        <w:tc>
          <w:tcPr>
            <w:tcW w:w="3121" w:type="dxa"/>
          </w:tcPr>
          <w:p w:rsidR="009438F9" w:rsidRPr="005310C8" w:rsidRDefault="009438F9" w:rsidP="00517880">
            <w:pPr>
              <w:autoSpaceDE w:val="0"/>
              <w:autoSpaceDN w:val="0"/>
              <w:adjustRightInd w:val="0"/>
              <w:rPr>
                <w:sz w:val="20"/>
                <w:szCs w:val="20"/>
              </w:rPr>
            </w:pPr>
          </w:p>
        </w:tc>
      </w:tr>
      <w:tr w:rsidR="009438F9" w:rsidRPr="005310C8" w:rsidTr="009438F9">
        <w:trPr>
          <w:trHeight w:val="20"/>
        </w:trPr>
        <w:tc>
          <w:tcPr>
            <w:tcW w:w="680" w:type="dxa"/>
          </w:tcPr>
          <w:p w:rsidR="009438F9" w:rsidRPr="005310C8" w:rsidRDefault="009438F9" w:rsidP="00517880">
            <w:pPr>
              <w:autoSpaceDE w:val="0"/>
              <w:autoSpaceDN w:val="0"/>
              <w:adjustRightInd w:val="0"/>
              <w:jc w:val="center"/>
              <w:rPr>
                <w:sz w:val="20"/>
                <w:szCs w:val="20"/>
              </w:rPr>
            </w:pPr>
            <w:r w:rsidRPr="005310C8">
              <w:rPr>
                <w:sz w:val="20"/>
                <w:szCs w:val="20"/>
              </w:rPr>
              <w:lastRenderedPageBreak/>
              <w:t>2.26</w:t>
            </w:r>
          </w:p>
        </w:tc>
        <w:tc>
          <w:tcPr>
            <w:tcW w:w="5415" w:type="dxa"/>
          </w:tcPr>
          <w:p w:rsidR="009438F9" w:rsidRPr="005310C8" w:rsidRDefault="009438F9" w:rsidP="00517880">
            <w:pPr>
              <w:autoSpaceDE w:val="0"/>
              <w:autoSpaceDN w:val="0"/>
              <w:adjustRightInd w:val="0"/>
              <w:rPr>
                <w:sz w:val="20"/>
                <w:szCs w:val="20"/>
              </w:rPr>
            </w:pPr>
            <w:r w:rsidRPr="005310C8">
              <w:rPr>
                <w:sz w:val="20"/>
                <w:szCs w:val="20"/>
              </w:rPr>
              <w:t>Размер собственных средств субъектов малого и среднего предпринимательства, получивших государственную поддержку в рамках мероприятия по субсидированию части затрат, связанных с приобретением оборудования в целях создания и (или) развития либо модернизации производства товаров (работ, услуг), направленных на приобретение оборудования</w:t>
            </w:r>
          </w:p>
        </w:tc>
        <w:tc>
          <w:tcPr>
            <w:tcW w:w="1361" w:type="dxa"/>
          </w:tcPr>
          <w:p w:rsidR="009438F9" w:rsidRPr="005310C8" w:rsidRDefault="009438F9" w:rsidP="00517880">
            <w:pPr>
              <w:autoSpaceDE w:val="0"/>
              <w:autoSpaceDN w:val="0"/>
              <w:adjustRightInd w:val="0"/>
              <w:rPr>
                <w:sz w:val="20"/>
                <w:szCs w:val="20"/>
              </w:rPr>
            </w:pPr>
            <w:r w:rsidRPr="005310C8">
              <w:rPr>
                <w:sz w:val="20"/>
                <w:szCs w:val="20"/>
              </w:rPr>
              <w:t>тыс. рублей</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w:t>
            </w:r>
          </w:p>
        </w:tc>
        <w:tc>
          <w:tcPr>
            <w:tcW w:w="1332" w:type="dxa"/>
          </w:tcPr>
          <w:p w:rsidR="009438F9" w:rsidRPr="005310C8" w:rsidRDefault="009438F9" w:rsidP="00517880">
            <w:pPr>
              <w:autoSpaceDE w:val="0"/>
              <w:autoSpaceDN w:val="0"/>
              <w:adjustRightInd w:val="0"/>
              <w:jc w:val="center"/>
              <w:rPr>
                <w:sz w:val="20"/>
                <w:szCs w:val="20"/>
              </w:rPr>
            </w:pPr>
            <w:r w:rsidRPr="005310C8">
              <w:rPr>
                <w:sz w:val="20"/>
                <w:szCs w:val="20"/>
              </w:rPr>
              <w:t>-</w:t>
            </w:r>
          </w:p>
        </w:tc>
        <w:tc>
          <w:tcPr>
            <w:tcW w:w="1134" w:type="dxa"/>
          </w:tcPr>
          <w:p w:rsidR="009438F9" w:rsidRPr="005310C8" w:rsidRDefault="009438F9" w:rsidP="00517880">
            <w:pPr>
              <w:autoSpaceDE w:val="0"/>
              <w:autoSpaceDN w:val="0"/>
              <w:adjustRightInd w:val="0"/>
              <w:jc w:val="center"/>
              <w:rPr>
                <w:sz w:val="20"/>
                <w:szCs w:val="20"/>
              </w:rPr>
            </w:pPr>
          </w:p>
        </w:tc>
        <w:tc>
          <w:tcPr>
            <w:tcW w:w="1134" w:type="dxa"/>
          </w:tcPr>
          <w:p w:rsidR="009438F9" w:rsidRPr="005310C8" w:rsidRDefault="009438F9" w:rsidP="00517880">
            <w:pPr>
              <w:autoSpaceDE w:val="0"/>
              <w:autoSpaceDN w:val="0"/>
              <w:adjustRightInd w:val="0"/>
              <w:jc w:val="center"/>
              <w:rPr>
                <w:sz w:val="20"/>
                <w:szCs w:val="20"/>
              </w:rPr>
            </w:pPr>
          </w:p>
        </w:tc>
        <w:tc>
          <w:tcPr>
            <w:tcW w:w="3121" w:type="dxa"/>
          </w:tcPr>
          <w:p w:rsidR="009438F9" w:rsidRPr="005310C8" w:rsidRDefault="009438F9" w:rsidP="00517880">
            <w:pPr>
              <w:autoSpaceDE w:val="0"/>
              <w:autoSpaceDN w:val="0"/>
              <w:adjustRightInd w:val="0"/>
              <w:rPr>
                <w:sz w:val="20"/>
                <w:szCs w:val="20"/>
              </w:rPr>
            </w:pPr>
          </w:p>
        </w:tc>
      </w:tr>
      <w:tr w:rsidR="009438F9" w:rsidRPr="005310C8" w:rsidTr="009438F9">
        <w:trPr>
          <w:trHeight w:val="20"/>
        </w:trPr>
        <w:tc>
          <w:tcPr>
            <w:tcW w:w="680" w:type="dxa"/>
          </w:tcPr>
          <w:p w:rsidR="009438F9" w:rsidRPr="005310C8" w:rsidRDefault="009438F9" w:rsidP="00517880">
            <w:pPr>
              <w:autoSpaceDE w:val="0"/>
              <w:autoSpaceDN w:val="0"/>
              <w:adjustRightInd w:val="0"/>
              <w:jc w:val="center"/>
              <w:rPr>
                <w:sz w:val="20"/>
                <w:szCs w:val="20"/>
              </w:rPr>
            </w:pPr>
            <w:r w:rsidRPr="005310C8">
              <w:rPr>
                <w:sz w:val="20"/>
                <w:szCs w:val="20"/>
              </w:rPr>
              <w:t>2.27</w:t>
            </w:r>
          </w:p>
        </w:tc>
        <w:tc>
          <w:tcPr>
            <w:tcW w:w="5415" w:type="dxa"/>
          </w:tcPr>
          <w:p w:rsidR="009438F9" w:rsidRPr="005310C8" w:rsidRDefault="009438F9" w:rsidP="00517880">
            <w:pPr>
              <w:autoSpaceDE w:val="0"/>
              <w:autoSpaceDN w:val="0"/>
              <w:adjustRightInd w:val="0"/>
              <w:rPr>
                <w:sz w:val="20"/>
                <w:szCs w:val="20"/>
              </w:rPr>
            </w:pPr>
            <w:r w:rsidRPr="005310C8">
              <w:rPr>
                <w:sz w:val="20"/>
                <w:szCs w:val="20"/>
              </w:rPr>
              <w:t xml:space="preserve">Количество субъектов малого и среднего предпринимательства, получивших государственную поддержку с помощью некоммерческой </w:t>
            </w:r>
            <w:proofErr w:type="spellStart"/>
            <w:r w:rsidRPr="005310C8">
              <w:rPr>
                <w:sz w:val="20"/>
                <w:szCs w:val="20"/>
              </w:rPr>
              <w:t>микрокредитной</w:t>
            </w:r>
            <w:proofErr w:type="spellEnd"/>
            <w:r w:rsidRPr="005310C8">
              <w:rPr>
                <w:sz w:val="20"/>
                <w:szCs w:val="20"/>
              </w:rPr>
              <w:t xml:space="preserve"> компании «Фонд микрокредитования субъектов малого и среднего предпринимательства Кабардино-Балкарской Республики»</w:t>
            </w:r>
          </w:p>
        </w:tc>
        <w:tc>
          <w:tcPr>
            <w:tcW w:w="1361" w:type="dxa"/>
          </w:tcPr>
          <w:p w:rsidR="009438F9" w:rsidRPr="005310C8" w:rsidRDefault="009438F9" w:rsidP="00517880">
            <w:pPr>
              <w:autoSpaceDE w:val="0"/>
              <w:autoSpaceDN w:val="0"/>
              <w:adjustRightInd w:val="0"/>
              <w:rPr>
                <w:sz w:val="20"/>
                <w:szCs w:val="20"/>
              </w:rPr>
            </w:pPr>
            <w:r w:rsidRPr="005310C8">
              <w:rPr>
                <w:sz w:val="20"/>
                <w:szCs w:val="20"/>
              </w:rPr>
              <w:t>единиц</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14</w:t>
            </w:r>
          </w:p>
        </w:tc>
        <w:tc>
          <w:tcPr>
            <w:tcW w:w="1332" w:type="dxa"/>
          </w:tcPr>
          <w:p w:rsidR="009438F9" w:rsidRPr="005310C8" w:rsidRDefault="009438F9" w:rsidP="00517880">
            <w:pPr>
              <w:autoSpaceDE w:val="0"/>
              <w:autoSpaceDN w:val="0"/>
              <w:adjustRightInd w:val="0"/>
              <w:jc w:val="center"/>
              <w:rPr>
                <w:sz w:val="20"/>
                <w:szCs w:val="20"/>
              </w:rPr>
            </w:pPr>
            <w:r w:rsidRPr="005310C8">
              <w:rPr>
                <w:sz w:val="20"/>
                <w:szCs w:val="20"/>
              </w:rPr>
              <w:t>49</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+35</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+250%</w:t>
            </w:r>
          </w:p>
        </w:tc>
        <w:tc>
          <w:tcPr>
            <w:tcW w:w="3121" w:type="dxa"/>
          </w:tcPr>
          <w:p w:rsidR="009438F9" w:rsidRPr="005310C8" w:rsidRDefault="009438F9" w:rsidP="00517880">
            <w:pPr>
              <w:autoSpaceDE w:val="0"/>
              <w:autoSpaceDN w:val="0"/>
              <w:adjustRightInd w:val="0"/>
              <w:rPr>
                <w:sz w:val="20"/>
                <w:szCs w:val="20"/>
              </w:rPr>
            </w:pPr>
          </w:p>
        </w:tc>
      </w:tr>
      <w:tr w:rsidR="009438F9" w:rsidRPr="005310C8" w:rsidTr="009438F9">
        <w:trPr>
          <w:trHeight w:val="20"/>
        </w:trPr>
        <w:tc>
          <w:tcPr>
            <w:tcW w:w="680" w:type="dxa"/>
          </w:tcPr>
          <w:p w:rsidR="009438F9" w:rsidRPr="005310C8" w:rsidRDefault="009438F9" w:rsidP="00517880">
            <w:pPr>
              <w:autoSpaceDE w:val="0"/>
              <w:autoSpaceDN w:val="0"/>
              <w:adjustRightInd w:val="0"/>
              <w:jc w:val="center"/>
              <w:rPr>
                <w:sz w:val="20"/>
                <w:szCs w:val="20"/>
              </w:rPr>
            </w:pPr>
            <w:r w:rsidRPr="005310C8">
              <w:rPr>
                <w:sz w:val="20"/>
                <w:szCs w:val="20"/>
              </w:rPr>
              <w:t>2.28</w:t>
            </w:r>
          </w:p>
        </w:tc>
        <w:tc>
          <w:tcPr>
            <w:tcW w:w="5415" w:type="dxa"/>
          </w:tcPr>
          <w:p w:rsidR="009438F9" w:rsidRPr="005310C8" w:rsidRDefault="009438F9" w:rsidP="00517880">
            <w:pPr>
              <w:autoSpaceDE w:val="0"/>
              <w:autoSpaceDN w:val="0"/>
              <w:adjustRightInd w:val="0"/>
              <w:rPr>
                <w:sz w:val="20"/>
                <w:szCs w:val="20"/>
              </w:rPr>
            </w:pPr>
            <w:r w:rsidRPr="005310C8">
              <w:rPr>
                <w:sz w:val="20"/>
                <w:szCs w:val="20"/>
              </w:rPr>
              <w:t xml:space="preserve">Отношение объема выданных </w:t>
            </w:r>
            <w:proofErr w:type="spellStart"/>
            <w:r w:rsidRPr="005310C8">
              <w:rPr>
                <w:sz w:val="20"/>
                <w:szCs w:val="20"/>
              </w:rPr>
              <w:t>микрозаймов</w:t>
            </w:r>
            <w:proofErr w:type="spellEnd"/>
            <w:r w:rsidRPr="005310C8">
              <w:rPr>
                <w:sz w:val="20"/>
                <w:szCs w:val="20"/>
              </w:rPr>
              <w:t xml:space="preserve"> субъектам малого и среднего предпринимательства к совокупному размеру средств некоммерческой </w:t>
            </w:r>
            <w:proofErr w:type="spellStart"/>
            <w:r w:rsidRPr="005310C8">
              <w:rPr>
                <w:sz w:val="20"/>
                <w:szCs w:val="20"/>
              </w:rPr>
              <w:t>микрокредитной</w:t>
            </w:r>
            <w:proofErr w:type="spellEnd"/>
            <w:r w:rsidRPr="005310C8">
              <w:rPr>
                <w:sz w:val="20"/>
                <w:szCs w:val="20"/>
              </w:rPr>
              <w:t xml:space="preserve"> компании «Фонд микрокредитования субъектов малого и среднего предпринимательства Кабардино-Балкарской Республики», сформированных за счет субсидий, предоставленных из бюджетов всех уровней, а также доходов от операционной и финансовой деятельности</w:t>
            </w:r>
          </w:p>
        </w:tc>
        <w:tc>
          <w:tcPr>
            <w:tcW w:w="1361" w:type="dxa"/>
          </w:tcPr>
          <w:p w:rsidR="009438F9" w:rsidRPr="005310C8" w:rsidRDefault="009438F9" w:rsidP="00517880">
            <w:pPr>
              <w:autoSpaceDE w:val="0"/>
              <w:autoSpaceDN w:val="0"/>
              <w:adjustRightInd w:val="0"/>
              <w:rPr>
                <w:sz w:val="20"/>
                <w:szCs w:val="20"/>
              </w:rPr>
            </w:pPr>
            <w:r w:rsidRPr="005310C8">
              <w:rPr>
                <w:sz w:val="20"/>
                <w:szCs w:val="20"/>
              </w:rPr>
              <w:t>процентов</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70</w:t>
            </w:r>
          </w:p>
        </w:tc>
        <w:tc>
          <w:tcPr>
            <w:tcW w:w="1332" w:type="dxa"/>
          </w:tcPr>
          <w:p w:rsidR="009438F9" w:rsidRPr="005310C8" w:rsidRDefault="009438F9" w:rsidP="00517880">
            <w:pPr>
              <w:autoSpaceDE w:val="0"/>
              <w:autoSpaceDN w:val="0"/>
              <w:adjustRightInd w:val="0"/>
              <w:jc w:val="center"/>
              <w:rPr>
                <w:sz w:val="20"/>
                <w:szCs w:val="20"/>
              </w:rPr>
            </w:pPr>
            <w:r w:rsidRPr="005310C8">
              <w:rPr>
                <w:sz w:val="20"/>
                <w:szCs w:val="20"/>
              </w:rPr>
              <w:t>71</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+1</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+1,4%</w:t>
            </w:r>
          </w:p>
        </w:tc>
        <w:tc>
          <w:tcPr>
            <w:tcW w:w="3121" w:type="dxa"/>
          </w:tcPr>
          <w:p w:rsidR="009438F9" w:rsidRPr="005310C8" w:rsidRDefault="009438F9" w:rsidP="00517880">
            <w:pPr>
              <w:autoSpaceDE w:val="0"/>
              <w:autoSpaceDN w:val="0"/>
              <w:adjustRightInd w:val="0"/>
              <w:rPr>
                <w:sz w:val="20"/>
                <w:szCs w:val="20"/>
              </w:rPr>
            </w:pPr>
          </w:p>
        </w:tc>
      </w:tr>
      <w:tr w:rsidR="009438F9" w:rsidRPr="005310C8" w:rsidTr="009438F9">
        <w:trPr>
          <w:trHeight w:val="20"/>
        </w:trPr>
        <w:tc>
          <w:tcPr>
            <w:tcW w:w="680" w:type="dxa"/>
          </w:tcPr>
          <w:p w:rsidR="009438F9" w:rsidRPr="005310C8" w:rsidRDefault="009438F9" w:rsidP="00517880">
            <w:pPr>
              <w:autoSpaceDE w:val="0"/>
              <w:autoSpaceDN w:val="0"/>
              <w:adjustRightInd w:val="0"/>
              <w:jc w:val="center"/>
              <w:rPr>
                <w:sz w:val="20"/>
                <w:szCs w:val="20"/>
              </w:rPr>
            </w:pPr>
            <w:r w:rsidRPr="005310C8">
              <w:rPr>
                <w:sz w:val="20"/>
                <w:szCs w:val="20"/>
              </w:rPr>
              <w:t>2.29</w:t>
            </w:r>
          </w:p>
        </w:tc>
        <w:tc>
          <w:tcPr>
            <w:tcW w:w="5415" w:type="dxa"/>
          </w:tcPr>
          <w:p w:rsidR="009438F9" w:rsidRPr="005310C8" w:rsidRDefault="009438F9" w:rsidP="00517880">
            <w:pPr>
              <w:autoSpaceDE w:val="0"/>
              <w:autoSpaceDN w:val="0"/>
              <w:adjustRightInd w:val="0"/>
              <w:rPr>
                <w:sz w:val="20"/>
                <w:szCs w:val="20"/>
              </w:rPr>
            </w:pPr>
            <w:r w:rsidRPr="005310C8">
              <w:rPr>
                <w:sz w:val="20"/>
                <w:szCs w:val="20"/>
              </w:rPr>
              <w:t xml:space="preserve">Объем выданных </w:t>
            </w:r>
            <w:proofErr w:type="spellStart"/>
            <w:r w:rsidRPr="005310C8">
              <w:rPr>
                <w:sz w:val="20"/>
                <w:szCs w:val="20"/>
              </w:rPr>
              <w:t>микрозаймов</w:t>
            </w:r>
            <w:proofErr w:type="spellEnd"/>
            <w:r w:rsidRPr="005310C8">
              <w:rPr>
                <w:sz w:val="20"/>
                <w:szCs w:val="20"/>
              </w:rPr>
              <w:t xml:space="preserve"> субъектам малого и среднего предпринимательства</w:t>
            </w:r>
          </w:p>
        </w:tc>
        <w:tc>
          <w:tcPr>
            <w:tcW w:w="1361" w:type="dxa"/>
          </w:tcPr>
          <w:p w:rsidR="009438F9" w:rsidRPr="005310C8" w:rsidRDefault="009438F9" w:rsidP="00517880">
            <w:pPr>
              <w:autoSpaceDE w:val="0"/>
              <w:autoSpaceDN w:val="0"/>
              <w:adjustRightInd w:val="0"/>
              <w:rPr>
                <w:sz w:val="20"/>
                <w:szCs w:val="20"/>
              </w:rPr>
            </w:pPr>
            <w:r w:rsidRPr="005310C8">
              <w:rPr>
                <w:sz w:val="20"/>
                <w:szCs w:val="20"/>
              </w:rPr>
              <w:t>тыс. рублей</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28000,0</w:t>
            </w:r>
          </w:p>
        </w:tc>
        <w:tc>
          <w:tcPr>
            <w:tcW w:w="1332" w:type="dxa"/>
          </w:tcPr>
          <w:p w:rsidR="009438F9" w:rsidRPr="005310C8" w:rsidRDefault="009438F9" w:rsidP="00517880">
            <w:pPr>
              <w:autoSpaceDE w:val="0"/>
              <w:autoSpaceDN w:val="0"/>
              <w:adjustRightInd w:val="0"/>
              <w:jc w:val="center"/>
              <w:rPr>
                <w:sz w:val="20"/>
                <w:szCs w:val="20"/>
              </w:rPr>
            </w:pPr>
            <w:r w:rsidRPr="005310C8">
              <w:rPr>
                <w:sz w:val="20"/>
                <w:szCs w:val="20"/>
              </w:rPr>
              <w:t>53709</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+25709</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+91,8%</w:t>
            </w:r>
          </w:p>
        </w:tc>
        <w:tc>
          <w:tcPr>
            <w:tcW w:w="3121" w:type="dxa"/>
          </w:tcPr>
          <w:p w:rsidR="009438F9" w:rsidRPr="005310C8" w:rsidRDefault="009438F9" w:rsidP="00517880">
            <w:pPr>
              <w:autoSpaceDE w:val="0"/>
              <w:autoSpaceDN w:val="0"/>
              <w:adjustRightInd w:val="0"/>
              <w:rPr>
                <w:sz w:val="20"/>
                <w:szCs w:val="20"/>
              </w:rPr>
            </w:pPr>
          </w:p>
        </w:tc>
      </w:tr>
      <w:tr w:rsidR="009438F9" w:rsidRPr="005310C8" w:rsidTr="009438F9">
        <w:trPr>
          <w:trHeight w:val="20"/>
        </w:trPr>
        <w:tc>
          <w:tcPr>
            <w:tcW w:w="680" w:type="dxa"/>
          </w:tcPr>
          <w:p w:rsidR="009438F9" w:rsidRPr="005310C8" w:rsidRDefault="009438F9" w:rsidP="00517880">
            <w:pPr>
              <w:autoSpaceDE w:val="0"/>
              <w:autoSpaceDN w:val="0"/>
              <w:adjustRightInd w:val="0"/>
              <w:jc w:val="center"/>
              <w:rPr>
                <w:sz w:val="20"/>
                <w:szCs w:val="20"/>
              </w:rPr>
            </w:pPr>
            <w:r w:rsidRPr="005310C8">
              <w:rPr>
                <w:sz w:val="20"/>
                <w:szCs w:val="20"/>
              </w:rPr>
              <w:t>2.30</w:t>
            </w:r>
          </w:p>
        </w:tc>
        <w:tc>
          <w:tcPr>
            <w:tcW w:w="5415" w:type="dxa"/>
          </w:tcPr>
          <w:p w:rsidR="009438F9" w:rsidRPr="005310C8" w:rsidRDefault="009438F9" w:rsidP="00517880">
            <w:pPr>
              <w:autoSpaceDE w:val="0"/>
              <w:autoSpaceDN w:val="0"/>
              <w:adjustRightInd w:val="0"/>
              <w:rPr>
                <w:sz w:val="20"/>
                <w:szCs w:val="20"/>
              </w:rPr>
            </w:pPr>
            <w:r w:rsidRPr="005310C8">
              <w:rPr>
                <w:sz w:val="20"/>
                <w:szCs w:val="20"/>
              </w:rP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с помощью некоммерческой </w:t>
            </w:r>
            <w:proofErr w:type="spellStart"/>
            <w:r w:rsidRPr="005310C8">
              <w:rPr>
                <w:sz w:val="20"/>
                <w:szCs w:val="20"/>
              </w:rPr>
              <w:t>микрокредитной</w:t>
            </w:r>
            <w:proofErr w:type="spellEnd"/>
            <w:r w:rsidRPr="005310C8">
              <w:rPr>
                <w:sz w:val="20"/>
                <w:szCs w:val="20"/>
              </w:rPr>
              <w:t xml:space="preserve"> компании «Фонд микрокредитования субъектов малого и среднего предпринимательства Кабардино-Балкарской Республики»</w:t>
            </w:r>
          </w:p>
        </w:tc>
        <w:tc>
          <w:tcPr>
            <w:tcW w:w="1361" w:type="dxa"/>
          </w:tcPr>
          <w:p w:rsidR="009438F9" w:rsidRPr="005310C8" w:rsidRDefault="009438F9" w:rsidP="00517880">
            <w:pPr>
              <w:autoSpaceDE w:val="0"/>
              <w:autoSpaceDN w:val="0"/>
              <w:adjustRightInd w:val="0"/>
              <w:rPr>
                <w:sz w:val="20"/>
                <w:szCs w:val="20"/>
              </w:rPr>
            </w:pPr>
            <w:r w:rsidRPr="005310C8">
              <w:rPr>
                <w:sz w:val="20"/>
                <w:szCs w:val="20"/>
              </w:rPr>
              <w:t>единиц</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16</w:t>
            </w:r>
          </w:p>
        </w:tc>
        <w:tc>
          <w:tcPr>
            <w:tcW w:w="1332" w:type="dxa"/>
          </w:tcPr>
          <w:p w:rsidR="009438F9" w:rsidRPr="005310C8" w:rsidRDefault="009438F9" w:rsidP="00517880">
            <w:pPr>
              <w:autoSpaceDE w:val="0"/>
              <w:autoSpaceDN w:val="0"/>
              <w:adjustRightInd w:val="0"/>
              <w:jc w:val="center"/>
              <w:rPr>
                <w:sz w:val="20"/>
                <w:szCs w:val="20"/>
              </w:rPr>
            </w:pPr>
            <w:r w:rsidRPr="005310C8">
              <w:rPr>
                <w:sz w:val="20"/>
                <w:szCs w:val="20"/>
              </w:rPr>
              <w:t>165</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+149</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+031%</w:t>
            </w:r>
          </w:p>
        </w:tc>
        <w:tc>
          <w:tcPr>
            <w:tcW w:w="3121" w:type="dxa"/>
          </w:tcPr>
          <w:p w:rsidR="009438F9" w:rsidRPr="005310C8" w:rsidRDefault="009438F9" w:rsidP="00517880">
            <w:pPr>
              <w:autoSpaceDE w:val="0"/>
              <w:autoSpaceDN w:val="0"/>
              <w:adjustRightInd w:val="0"/>
              <w:rPr>
                <w:sz w:val="20"/>
                <w:szCs w:val="20"/>
              </w:rPr>
            </w:pPr>
          </w:p>
        </w:tc>
      </w:tr>
      <w:tr w:rsidR="009438F9" w:rsidRPr="005310C8" w:rsidTr="009438F9">
        <w:trPr>
          <w:trHeight w:val="20"/>
        </w:trPr>
        <w:tc>
          <w:tcPr>
            <w:tcW w:w="680" w:type="dxa"/>
          </w:tcPr>
          <w:p w:rsidR="009438F9" w:rsidRPr="005310C8" w:rsidRDefault="009438F9" w:rsidP="00517880">
            <w:pPr>
              <w:autoSpaceDE w:val="0"/>
              <w:autoSpaceDN w:val="0"/>
              <w:adjustRightInd w:val="0"/>
              <w:jc w:val="center"/>
              <w:rPr>
                <w:sz w:val="20"/>
                <w:szCs w:val="20"/>
              </w:rPr>
            </w:pPr>
            <w:r w:rsidRPr="005310C8">
              <w:rPr>
                <w:sz w:val="20"/>
                <w:szCs w:val="20"/>
              </w:rPr>
              <w:t>2.31</w:t>
            </w:r>
          </w:p>
        </w:tc>
        <w:tc>
          <w:tcPr>
            <w:tcW w:w="5415" w:type="dxa"/>
          </w:tcPr>
          <w:p w:rsidR="009438F9" w:rsidRPr="005310C8" w:rsidRDefault="009438F9" w:rsidP="00517880">
            <w:pPr>
              <w:autoSpaceDE w:val="0"/>
              <w:autoSpaceDN w:val="0"/>
              <w:adjustRightInd w:val="0"/>
              <w:rPr>
                <w:sz w:val="20"/>
                <w:szCs w:val="20"/>
              </w:rPr>
            </w:pPr>
            <w:r w:rsidRPr="005310C8">
              <w:rPr>
                <w:sz w:val="20"/>
                <w:szCs w:val="20"/>
              </w:rPr>
              <w:t xml:space="preserve">Количество уникальных субъектов малого и среднего предпринимательства, которым были предоставлены услуги </w:t>
            </w:r>
            <w:r w:rsidRPr="005310C8">
              <w:rPr>
                <w:sz w:val="20"/>
                <w:szCs w:val="20"/>
              </w:rPr>
              <w:lastRenderedPageBreak/>
              <w:t>и меры поддержки, необходимые для начала осуществления и развития предпринимательской деятельности, через многофункциональные центры для бизнеса, а также граждан, которым была предоставлена государственная услуга по регистрации предпринимательской деятельности через многофункциональные центры для бизнеса, в рамках мероприятия «Организация предоставления услуг по принципу «одного окна» в целях оказания поддержки субъектам малого и среднего предпринимательства»</w:t>
            </w:r>
          </w:p>
        </w:tc>
        <w:tc>
          <w:tcPr>
            <w:tcW w:w="1361" w:type="dxa"/>
          </w:tcPr>
          <w:p w:rsidR="009438F9" w:rsidRPr="005310C8" w:rsidRDefault="009438F9" w:rsidP="00517880">
            <w:pPr>
              <w:autoSpaceDE w:val="0"/>
              <w:autoSpaceDN w:val="0"/>
              <w:adjustRightInd w:val="0"/>
              <w:rPr>
                <w:sz w:val="20"/>
                <w:szCs w:val="20"/>
              </w:rPr>
            </w:pPr>
            <w:r w:rsidRPr="005310C8">
              <w:rPr>
                <w:sz w:val="20"/>
                <w:szCs w:val="20"/>
              </w:rPr>
              <w:lastRenderedPageBreak/>
              <w:t>единиц</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612</w:t>
            </w:r>
          </w:p>
        </w:tc>
        <w:tc>
          <w:tcPr>
            <w:tcW w:w="1332" w:type="dxa"/>
          </w:tcPr>
          <w:p w:rsidR="009438F9" w:rsidRPr="005310C8" w:rsidRDefault="009438F9" w:rsidP="00517880">
            <w:pPr>
              <w:autoSpaceDE w:val="0"/>
              <w:autoSpaceDN w:val="0"/>
              <w:adjustRightInd w:val="0"/>
              <w:jc w:val="center"/>
              <w:rPr>
                <w:sz w:val="20"/>
                <w:szCs w:val="20"/>
              </w:rPr>
            </w:pPr>
            <w:r w:rsidRPr="005310C8">
              <w:rPr>
                <w:sz w:val="20"/>
                <w:szCs w:val="20"/>
              </w:rPr>
              <w:t>627</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+15</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+2,4%</w:t>
            </w:r>
          </w:p>
        </w:tc>
        <w:tc>
          <w:tcPr>
            <w:tcW w:w="3121" w:type="dxa"/>
          </w:tcPr>
          <w:p w:rsidR="009438F9" w:rsidRPr="005310C8" w:rsidRDefault="009438F9" w:rsidP="00517880">
            <w:pPr>
              <w:autoSpaceDE w:val="0"/>
              <w:autoSpaceDN w:val="0"/>
              <w:adjustRightInd w:val="0"/>
              <w:rPr>
                <w:sz w:val="20"/>
                <w:szCs w:val="20"/>
              </w:rPr>
            </w:pPr>
          </w:p>
        </w:tc>
      </w:tr>
      <w:tr w:rsidR="009438F9" w:rsidRPr="005310C8" w:rsidTr="009438F9">
        <w:trPr>
          <w:trHeight w:val="20"/>
        </w:trPr>
        <w:tc>
          <w:tcPr>
            <w:tcW w:w="680" w:type="dxa"/>
          </w:tcPr>
          <w:p w:rsidR="009438F9" w:rsidRPr="005310C8" w:rsidRDefault="009438F9" w:rsidP="00517880">
            <w:pPr>
              <w:autoSpaceDE w:val="0"/>
              <w:autoSpaceDN w:val="0"/>
              <w:adjustRightInd w:val="0"/>
              <w:jc w:val="center"/>
              <w:rPr>
                <w:sz w:val="20"/>
                <w:szCs w:val="20"/>
              </w:rPr>
            </w:pPr>
            <w:r w:rsidRPr="005310C8">
              <w:rPr>
                <w:sz w:val="20"/>
                <w:szCs w:val="20"/>
              </w:rPr>
              <w:lastRenderedPageBreak/>
              <w:t>2.32</w:t>
            </w:r>
          </w:p>
        </w:tc>
        <w:tc>
          <w:tcPr>
            <w:tcW w:w="5415" w:type="dxa"/>
          </w:tcPr>
          <w:p w:rsidR="009438F9" w:rsidRPr="005310C8" w:rsidRDefault="009438F9" w:rsidP="00517880">
            <w:pPr>
              <w:autoSpaceDE w:val="0"/>
              <w:autoSpaceDN w:val="0"/>
              <w:adjustRightInd w:val="0"/>
              <w:rPr>
                <w:sz w:val="20"/>
                <w:szCs w:val="20"/>
              </w:rPr>
            </w:pPr>
            <w:r w:rsidRPr="005310C8">
              <w:rPr>
                <w:sz w:val="20"/>
                <w:szCs w:val="20"/>
              </w:rPr>
              <w:t>Количество услуг и мер поддержки, необходимых для начала осуществления и развития предпринимательской деятельности, которые были предоставлены субъектам малого и среднего предпринимательства, а также гражданам, планирующим начать предпринимательскую деятельность, через многофункциональные центры для бизнеса в рамках мероприятия «Организация предоставления услуг по принципу «одного окна» в целях оказания поддержки субъектам малого и среднего предпринимательства»</w:t>
            </w:r>
          </w:p>
        </w:tc>
        <w:tc>
          <w:tcPr>
            <w:tcW w:w="1361" w:type="dxa"/>
          </w:tcPr>
          <w:p w:rsidR="009438F9" w:rsidRPr="005310C8" w:rsidRDefault="009438F9" w:rsidP="00517880">
            <w:pPr>
              <w:autoSpaceDE w:val="0"/>
              <w:autoSpaceDN w:val="0"/>
              <w:adjustRightInd w:val="0"/>
              <w:rPr>
                <w:sz w:val="20"/>
                <w:szCs w:val="20"/>
              </w:rPr>
            </w:pPr>
            <w:r w:rsidRPr="005310C8">
              <w:rPr>
                <w:sz w:val="20"/>
                <w:szCs w:val="20"/>
              </w:rPr>
              <w:t>единиц</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2651</w:t>
            </w:r>
          </w:p>
        </w:tc>
        <w:tc>
          <w:tcPr>
            <w:tcW w:w="1332" w:type="dxa"/>
          </w:tcPr>
          <w:p w:rsidR="009438F9" w:rsidRPr="005310C8" w:rsidRDefault="009438F9" w:rsidP="00517880">
            <w:pPr>
              <w:autoSpaceDE w:val="0"/>
              <w:autoSpaceDN w:val="0"/>
              <w:adjustRightInd w:val="0"/>
              <w:jc w:val="center"/>
              <w:rPr>
                <w:sz w:val="20"/>
                <w:szCs w:val="20"/>
              </w:rPr>
            </w:pPr>
            <w:r w:rsidRPr="005310C8">
              <w:rPr>
                <w:sz w:val="20"/>
                <w:szCs w:val="20"/>
              </w:rPr>
              <w:t>2782</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+131</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+4,9%</w:t>
            </w:r>
          </w:p>
        </w:tc>
        <w:tc>
          <w:tcPr>
            <w:tcW w:w="3121" w:type="dxa"/>
          </w:tcPr>
          <w:p w:rsidR="009438F9" w:rsidRPr="005310C8" w:rsidRDefault="009438F9" w:rsidP="00517880">
            <w:pPr>
              <w:autoSpaceDE w:val="0"/>
              <w:autoSpaceDN w:val="0"/>
              <w:adjustRightInd w:val="0"/>
              <w:rPr>
                <w:sz w:val="20"/>
                <w:szCs w:val="20"/>
              </w:rPr>
            </w:pPr>
          </w:p>
        </w:tc>
      </w:tr>
      <w:tr w:rsidR="009438F9" w:rsidRPr="005310C8" w:rsidTr="009438F9">
        <w:trPr>
          <w:trHeight w:val="20"/>
        </w:trPr>
        <w:tc>
          <w:tcPr>
            <w:tcW w:w="680" w:type="dxa"/>
          </w:tcPr>
          <w:p w:rsidR="009438F9" w:rsidRPr="005310C8" w:rsidRDefault="009438F9" w:rsidP="00517880">
            <w:pPr>
              <w:autoSpaceDE w:val="0"/>
              <w:autoSpaceDN w:val="0"/>
              <w:adjustRightInd w:val="0"/>
              <w:jc w:val="center"/>
              <w:rPr>
                <w:sz w:val="20"/>
                <w:szCs w:val="20"/>
              </w:rPr>
            </w:pPr>
            <w:r w:rsidRPr="005310C8">
              <w:rPr>
                <w:sz w:val="20"/>
                <w:szCs w:val="20"/>
              </w:rPr>
              <w:t>2.33</w:t>
            </w:r>
          </w:p>
        </w:tc>
        <w:tc>
          <w:tcPr>
            <w:tcW w:w="5415" w:type="dxa"/>
          </w:tcPr>
          <w:p w:rsidR="009438F9" w:rsidRPr="005310C8" w:rsidRDefault="009438F9" w:rsidP="00517880">
            <w:pPr>
              <w:autoSpaceDE w:val="0"/>
              <w:autoSpaceDN w:val="0"/>
              <w:adjustRightInd w:val="0"/>
              <w:rPr>
                <w:sz w:val="20"/>
                <w:szCs w:val="20"/>
              </w:rPr>
            </w:pPr>
            <w:r w:rsidRPr="005310C8">
              <w:rPr>
                <w:sz w:val="20"/>
                <w:szCs w:val="20"/>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в рамках мероприятия «Оказание финансовой поддержки субъектам малого и среднего предпринимательства и организациям, образующим инфраструктуру поддержки малого и среднего предпринимательства»</w:t>
            </w:r>
          </w:p>
        </w:tc>
        <w:tc>
          <w:tcPr>
            <w:tcW w:w="1361" w:type="dxa"/>
          </w:tcPr>
          <w:p w:rsidR="009438F9" w:rsidRPr="005310C8" w:rsidRDefault="009438F9" w:rsidP="00517880">
            <w:pPr>
              <w:autoSpaceDE w:val="0"/>
              <w:autoSpaceDN w:val="0"/>
              <w:adjustRightInd w:val="0"/>
              <w:rPr>
                <w:sz w:val="20"/>
                <w:szCs w:val="20"/>
              </w:rPr>
            </w:pPr>
            <w:r w:rsidRPr="005310C8">
              <w:rPr>
                <w:sz w:val="20"/>
                <w:szCs w:val="20"/>
              </w:rPr>
              <w:t>единиц</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161</w:t>
            </w:r>
          </w:p>
        </w:tc>
        <w:tc>
          <w:tcPr>
            <w:tcW w:w="1332" w:type="dxa"/>
          </w:tcPr>
          <w:p w:rsidR="009438F9" w:rsidRPr="005310C8" w:rsidRDefault="009438F9" w:rsidP="00517880">
            <w:pPr>
              <w:autoSpaceDE w:val="0"/>
              <w:autoSpaceDN w:val="0"/>
              <w:adjustRightInd w:val="0"/>
              <w:jc w:val="center"/>
              <w:rPr>
                <w:sz w:val="20"/>
                <w:szCs w:val="20"/>
              </w:rPr>
            </w:pPr>
            <w:r w:rsidRPr="005310C8">
              <w:rPr>
                <w:sz w:val="20"/>
                <w:szCs w:val="20"/>
              </w:rPr>
              <w:t>165</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+4</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+2,4</w:t>
            </w:r>
          </w:p>
        </w:tc>
        <w:tc>
          <w:tcPr>
            <w:tcW w:w="3121" w:type="dxa"/>
          </w:tcPr>
          <w:p w:rsidR="009438F9" w:rsidRPr="005310C8" w:rsidRDefault="009438F9" w:rsidP="00517880">
            <w:pPr>
              <w:autoSpaceDE w:val="0"/>
              <w:autoSpaceDN w:val="0"/>
              <w:adjustRightInd w:val="0"/>
              <w:rPr>
                <w:sz w:val="20"/>
                <w:szCs w:val="20"/>
              </w:rPr>
            </w:pPr>
          </w:p>
        </w:tc>
      </w:tr>
      <w:tr w:rsidR="009438F9" w:rsidRPr="005310C8" w:rsidTr="009438F9">
        <w:trPr>
          <w:trHeight w:val="20"/>
        </w:trPr>
        <w:tc>
          <w:tcPr>
            <w:tcW w:w="680" w:type="dxa"/>
          </w:tcPr>
          <w:p w:rsidR="009438F9" w:rsidRPr="005310C8" w:rsidRDefault="009438F9" w:rsidP="00517880">
            <w:pPr>
              <w:autoSpaceDE w:val="0"/>
              <w:autoSpaceDN w:val="0"/>
              <w:adjustRightInd w:val="0"/>
              <w:jc w:val="center"/>
              <w:rPr>
                <w:sz w:val="20"/>
                <w:szCs w:val="20"/>
              </w:rPr>
            </w:pPr>
            <w:r w:rsidRPr="005310C8">
              <w:rPr>
                <w:sz w:val="20"/>
                <w:szCs w:val="20"/>
              </w:rPr>
              <w:t>2.34</w:t>
            </w:r>
          </w:p>
        </w:tc>
        <w:tc>
          <w:tcPr>
            <w:tcW w:w="5415" w:type="dxa"/>
          </w:tcPr>
          <w:p w:rsidR="009438F9" w:rsidRPr="005310C8" w:rsidRDefault="009438F9" w:rsidP="00517880">
            <w:pPr>
              <w:autoSpaceDE w:val="0"/>
              <w:autoSpaceDN w:val="0"/>
              <w:adjustRightInd w:val="0"/>
              <w:rPr>
                <w:sz w:val="20"/>
                <w:szCs w:val="20"/>
              </w:rPr>
            </w:pPr>
            <w:r w:rsidRPr="005310C8">
              <w:rPr>
                <w:sz w:val="20"/>
                <w:szCs w:val="20"/>
              </w:rP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в рамках мероприятия «Оказание финансовой поддержки субъектам малого и среднего предпринимательства и организациям, образующим инфраструктуру поддержки малого и среднего предпринимательства»</w:t>
            </w:r>
          </w:p>
        </w:tc>
        <w:tc>
          <w:tcPr>
            <w:tcW w:w="1361" w:type="dxa"/>
          </w:tcPr>
          <w:p w:rsidR="009438F9" w:rsidRPr="005310C8" w:rsidRDefault="009438F9" w:rsidP="00517880">
            <w:pPr>
              <w:autoSpaceDE w:val="0"/>
              <w:autoSpaceDN w:val="0"/>
              <w:adjustRightInd w:val="0"/>
              <w:rPr>
                <w:sz w:val="20"/>
                <w:szCs w:val="20"/>
              </w:rPr>
            </w:pPr>
            <w:r w:rsidRPr="005310C8">
              <w:rPr>
                <w:sz w:val="20"/>
                <w:szCs w:val="20"/>
              </w:rPr>
              <w:t>процентов</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20</w:t>
            </w:r>
          </w:p>
        </w:tc>
        <w:tc>
          <w:tcPr>
            <w:tcW w:w="1332" w:type="dxa"/>
          </w:tcPr>
          <w:p w:rsidR="009438F9" w:rsidRPr="005310C8" w:rsidRDefault="009438F9" w:rsidP="00517880">
            <w:pPr>
              <w:autoSpaceDE w:val="0"/>
              <w:autoSpaceDN w:val="0"/>
              <w:adjustRightInd w:val="0"/>
              <w:jc w:val="center"/>
              <w:rPr>
                <w:sz w:val="20"/>
                <w:szCs w:val="20"/>
              </w:rPr>
            </w:pPr>
            <w:r w:rsidRPr="005310C8">
              <w:rPr>
                <w:sz w:val="20"/>
                <w:szCs w:val="20"/>
              </w:rPr>
              <w:t>42</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+22</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+110%</w:t>
            </w:r>
          </w:p>
        </w:tc>
        <w:tc>
          <w:tcPr>
            <w:tcW w:w="3121" w:type="dxa"/>
          </w:tcPr>
          <w:p w:rsidR="009438F9" w:rsidRPr="005310C8" w:rsidRDefault="009438F9" w:rsidP="00517880">
            <w:pPr>
              <w:autoSpaceDE w:val="0"/>
              <w:autoSpaceDN w:val="0"/>
              <w:adjustRightInd w:val="0"/>
              <w:rPr>
                <w:sz w:val="20"/>
                <w:szCs w:val="20"/>
              </w:rPr>
            </w:pPr>
          </w:p>
        </w:tc>
      </w:tr>
      <w:tr w:rsidR="009438F9" w:rsidRPr="005310C8" w:rsidTr="009438F9">
        <w:trPr>
          <w:trHeight w:val="20"/>
        </w:trPr>
        <w:tc>
          <w:tcPr>
            <w:tcW w:w="680" w:type="dxa"/>
          </w:tcPr>
          <w:p w:rsidR="009438F9" w:rsidRPr="005310C8" w:rsidRDefault="009438F9" w:rsidP="00517880">
            <w:pPr>
              <w:autoSpaceDE w:val="0"/>
              <w:autoSpaceDN w:val="0"/>
              <w:adjustRightInd w:val="0"/>
              <w:jc w:val="center"/>
              <w:rPr>
                <w:sz w:val="20"/>
                <w:szCs w:val="20"/>
              </w:rPr>
            </w:pPr>
            <w:r w:rsidRPr="005310C8">
              <w:rPr>
                <w:sz w:val="20"/>
                <w:szCs w:val="20"/>
              </w:rPr>
              <w:lastRenderedPageBreak/>
              <w:t>2.35</w:t>
            </w:r>
          </w:p>
        </w:tc>
        <w:tc>
          <w:tcPr>
            <w:tcW w:w="5415" w:type="dxa"/>
          </w:tcPr>
          <w:p w:rsidR="009438F9" w:rsidRPr="005310C8" w:rsidRDefault="009438F9" w:rsidP="00517880">
            <w:pPr>
              <w:autoSpaceDE w:val="0"/>
              <w:autoSpaceDN w:val="0"/>
              <w:adjustRightInd w:val="0"/>
              <w:rPr>
                <w:sz w:val="20"/>
                <w:szCs w:val="20"/>
              </w:rPr>
            </w:pPr>
            <w:r w:rsidRPr="005310C8">
              <w:rPr>
                <w:sz w:val="20"/>
                <w:szCs w:val="20"/>
              </w:rPr>
              <w:t>Количество субъектов малого и среднего предпринимательства, получивших государственную поддержку в рамках мероприятия «Оказание финансовой поддержки субъектам малого и среднего предпринимательства и организациям, образующим инфраструктуру поддержки малого и среднего предпринимательства»</w:t>
            </w:r>
          </w:p>
        </w:tc>
        <w:tc>
          <w:tcPr>
            <w:tcW w:w="1361" w:type="dxa"/>
          </w:tcPr>
          <w:p w:rsidR="009438F9" w:rsidRPr="005310C8" w:rsidRDefault="009438F9" w:rsidP="00517880">
            <w:pPr>
              <w:autoSpaceDE w:val="0"/>
              <w:autoSpaceDN w:val="0"/>
              <w:adjustRightInd w:val="0"/>
              <w:rPr>
                <w:sz w:val="20"/>
                <w:szCs w:val="20"/>
              </w:rPr>
            </w:pPr>
            <w:r w:rsidRPr="005310C8">
              <w:rPr>
                <w:sz w:val="20"/>
                <w:szCs w:val="20"/>
              </w:rPr>
              <w:t>единиц</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17</w:t>
            </w:r>
          </w:p>
        </w:tc>
        <w:tc>
          <w:tcPr>
            <w:tcW w:w="1332" w:type="dxa"/>
          </w:tcPr>
          <w:p w:rsidR="009438F9" w:rsidRPr="005310C8" w:rsidRDefault="009438F9" w:rsidP="00517880">
            <w:pPr>
              <w:autoSpaceDE w:val="0"/>
              <w:autoSpaceDN w:val="0"/>
              <w:adjustRightInd w:val="0"/>
              <w:jc w:val="center"/>
              <w:rPr>
                <w:sz w:val="20"/>
                <w:szCs w:val="20"/>
              </w:rPr>
            </w:pPr>
            <w:r w:rsidRPr="005310C8">
              <w:rPr>
                <w:sz w:val="20"/>
                <w:szCs w:val="20"/>
              </w:rPr>
              <w:t>49</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+32</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+188,2%</w:t>
            </w:r>
          </w:p>
        </w:tc>
        <w:tc>
          <w:tcPr>
            <w:tcW w:w="3121" w:type="dxa"/>
          </w:tcPr>
          <w:p w:rsidR="009438F9" w:rsidRPr="005310C8" w:rsidRDefault="009438F9" w:rsidP="00517880">
            <w:pPr>
              <w:autoSpaceDE w:val="0"/>
              <w:autoSpaceDN w:val="0"/>
              <w:adjustRightInd w:val="0"/>
              <w:rPr>
                <w:sz w:val="20"/>
                <w:szCs w:val="20"/>
              </w:rPr>
            </w:pPr>
          </w:p>
        </w:tc>
      </w:tr>
      <w:tr w:rsidR="009438F9" w:rsidRPr="005310C8" w:rsidTr="009438F9">
        <w:trPr>
          <w:trHeight w:val="20"/>
        </w:trPr>
        <w:tc>
          <w:tcPr>
            <w:tcW w:w="680" w:type="dxa"/>
          </w:tcPr>
          <w:p w:rsidR="009438F9" w:rsidRPr="005310C8" w:rsidRDefault="009438F9" w:rsidP="00517880">
            <w:pPr>
              <w:autoSpaceDE w:val="0"/>
              <w:autoSpaceDN w:val="0"/>
              <w:adjustRightInd w:val="0"/>
              <w:jc w:val="center"/>
              <w:rPr>
                <w:sz w:val="20"/>
                <w:szCs w:val="20"/>
              </w:rPr>
            </w:pPr>
            <w:r w:rsidRPr="005310C8">
              <w:rPr>
                <w:sz w:val="20"/>
                <w:szCs w:val="20"/>
              </w:rPr>
              <w:t>2.36</w:t>
            </w:r>
          </w:p>
        </w:tc>
        <w:tc>
          <w:tcPr>
            <w:tcW w:w="5415" w:type="dxa"/>
          </w:tcPr>
          <w:p w:rsidR="009438F9" w:rsidRPr="005310C8" w:rsidRDefault="009438F9" w:rsidP="00517880">
            <w:pPr>
              <w:autoSpaceDE w:val="0"/>
              <w:autoSpaceDN w:val="0"/>
              <w:adjustRightInd w:val="0"/>
              <w:rPr>
                <w:sz w:val="20"/>
                <w:szCs w:val="20"/>
              </w:rPr>
            </w:pPr>
            <w:r w:rsidRPr="005310C8">
              <w:rPr>
                <w:sz w:val="20"/>
                <w:szCs w:val="20"/>
              </w:rPr>
              <w:t>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 в рамках мероприятия «Оказание финансовой поддержки субъектам малого и среднего предпринимательства и организациям, образующим инфраструктуру поддержки малого и среднего предпринимательства»</w:t>
            </w:r>
          </w:p>
        </w:tc>
        <w:tc>
          <w:tcPr>
            <w:tcW w:w="1361" w:type="dxa"/>
          </w:tcPr>
          <w:p w:rsidR="009438F9" w:rsidRPr="005310C8" w:rsidRDefault="009438F9" w:rsidP="00517880">
            <w:pPr>
              <w:autoSpaceDE w:val="0"/>
              <w:autoSpaceDN w:val="0"/>
              <w:adjustRightInd w:val="0"/>
              <w:rPr>
                <w:sz w:val="20"/>
                <w:szCs w:val="20"/>
              </w:rPr>
            </w:pPr>
            <w:r w:rsidRPr="005310C8">
              <w:rPr>
                <w:sz w:val="20"/>
                <w:szCs w:val="20"/>
              </w:rPr>
              <w:t>процентов</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3</w:t>
            </w:r>
          </w:p>
        </w:tc>
        <w:tc>
          <w:tcPr>
            <w:tcW w:w="1332" w:type="dxa"/>
          </w:tcPr>
          <w:p w:rsidR="009438F9" w:rsidRPr="005310C8" w:rsidRDefault="009438F9" w:rsidP="00517880">
            <w:pPr>
              <w:autoSpaceDE w:val="0"/>
              <w:autoSpaceDN w:val="0"/>
              <w:adjustRightInd w:val="0"/>
              <w:jc w:val="center"/>
              <w:rPr>
                <w:sz w:val="20"/>
                <w:szCs w:val="20"/>
              </w:rPr>
            </w:pPr>
            <w:r w:rsidRPr="005310C8">
              <w:rPr>
                <w:sz w:val="20"/>
                <w:szCs w:val="20"/>
              </w:rPr>
              <w:t>3</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0</w:t>
            </w:r>
          </w:p>
        </w:tc>
        <w:tc>
          <w:tcPr>
            <w:tcW w:w="1134" w:type="dxa"/>
          </w:tcPr>
          <w:p w:rsidR="009438F9" w:rsidRPr="005310C8" w:rsidRDefault="009438F9" w:rsidP="00517880">
            <w:pPr>
              <w:autoSpaceDE w:val="0"/>
              <w:autoSpaceDN w:val="0"/>
              <w:adjustRightInd w:val="0"/>
              <w:jc w:val="center"/>
              <w:rPr>
                <w:sz w:val="20"/>
                <w:szCs w:val="20"/>
              </w:rPr>
            </w:pPr>
          </w:p>
        </w:tc>
        <w:tc>
          <w:tcPr>
            <w:tcW w:w="3121" w:type="dxa"/>
          </w:tcPr>
          <w:p w:rsidR="009438F9" w:rsidRPr="005310C8" w:rsidRDefault="009438F9" w:rsidP="00517880">
            <w:pPr>
              <w:autoSpaceDE w:val="0"/>
              <w:autoSpaceDN w:val="0"/>
              <w:adjustRightInd w:val="0"/>
              <w:rPr>
                <w:sz w:val="20"/>
                <w:szCs w:val="20"/>
              </w:rPr>
            </w:pPr>
          </w:p>
        </w:tc>
      </w:tr>
      <w:tr w:rsidR="009438F9" w:rsidRPr="005310C8" w:rsidTr="009438F9">
        <w:trPr>
          <w:trHeight w:val="20"/>
        </w:trPr>
        <w:tc>
          <w:tcPr>
            <w:tcW w:w="680" w:type="dxa"/>
          </w:tcPr>
          <w:p w:rsidR="009438F9" w:rsidRPr="005310C8" w:rsidRDefault="009438F9" w:rsidP="00517880">
            <w:pPr>
              <w:autoSpaceDE w:val="0"/>
              <w:autoSpaceDN w:val="0"/>
              <w:adjustRightInd w:val="0"/>
              <w:jc w:val="center"/>
              <w:rPr>
                <w:sz w:val="20"/>
                <w:szCs w:val="20"/>
              </w:rPr>
            </w:pPr>
            <w:r w:rsidRPr="005310C8">
              <w:rPr>
                <w:sz w:val="20"/>
                <w:szCs w:val="20"/>
              </w:rPr>
              <w:t>2.37</w:t>
            </w:r>
          </w:p>
        </w:tc>
        <w:tc>
          <w:tcPr>
            <w:tcW w:w="5415" w:type="dxa"/>
          </w:tcPr>
          <w:p w:rsidR="009438F9" w:rsidRPr="005310C8" w:rsidRDefault="009438F9" w:rsidP="00517880">
            <w:pPr>
              <w:autoSpaceDE w:val="0"/>
              <w:autoSpaceDN w:val="0"/>
              <w:adjustRightInd w:val="0"/>
              <w:rPr>
                <w:sz w:val="20"/>
                <w:szCs w:val="20"/>
              </w:rPr>
            </w:pPr>
            <w:r w:rsidRPr="005310C8">
              <w:rPr>
                <w:sz w:val="20"/>
                <w:szCs w:val="20"/>
              </w:rP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в рамках мероприятия «Оказание финансовой поддержки субъектам малого и среднего предпринимательства и организациям, образующим инфраструктуру поддержки малого и среднего предпринимательства»</w:t>
            </w:r>
          </w:p>
        </w:tc>
        <w:tc>
          <w:tcPr>
            <w:tcW w:w="1361" w:type="dxa"/>
          </w:tcPr>
          <w:p w:rsidR="009438F9" w:rsidRPr="005310C8" w:rsidRDefault="009438F9" w:rsidP="00517880">
            <w:pPr>
              <w:autoSpaceDE w:val="0"/>
              <w:autoSpaceDN w:val="0"/>
              <w:adjustRightInd w:val="0"/>
              <w:rPr>
                <w:sz w:val="20"/>
                <w:szCs w:val="20"/>
              </w:rPr>
            </w:pPr>
            <w:r w:rsidRPr="005310C8">
              <w:rPr>
                <w:sz w:val="20"/>
                <w:szCs w:val="20"/>
              </w:rPr>
              <w:t>процентов</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15</w:t>
            </w:r>
          </w:p>
        </w:tc>
        <w:tc>
          <w:tcPr>
            <w:tcW w:w="1332" w:type="dxa"/>
          </w:tcPr>
          <w:p w:rsidR="009438F9" w:rsidRPr="005310C8" w:rsidRDefault="009438F9" w:rsidP="00517880">
            <w:pPr>
              <w:autoSpaceDE w:val="0"/>
              <w:autoSpaceDN w:val="0"/>
              <w:adjustRightInd w:val="0"/>
              <w:jc w:val="center"/>
              <w:rPr>
                <w:sz w:val="20"/>
                <w:szCs w:val="20"/>
              </w:rPr>
            </w:pPr>
            <w:r w:rsidRPr="005310C8">
              <w:rPr>
                <w:sz w:val="20"/>
                <w:szCs w:val="20"/>
              </w:rPr>
              <w:t>20</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+5</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+33,3%</w:t>
            </w:r>
          </w:p>
        </w:tc>
        <w:tc>
          <w:tcPr>
            <w:tcW w:w="3121" w:type="dxa"/>
          </w:tcPr>
          <w:p w:rsidR="009438F9" w:rsidRPr="005310C8" w:rsidRDefault="009438F9" w:rsidP="00517880">
            <w:pPr>
              <w:autoSpaceDE w:val="0"/>
              <w:autoSpaceDN w:val="0"/>
              <w:adjustRightInd w:val="0"/>
              <w:rPr>
                <w:sz w:val="20"/>
                <w:szCs w:val="20"/>
              </w:rPr>
            </w:pPr>
          </w:p>
        </w:tc>
      </w:tr>
      <w:tr w:rsidR="009438F9" w:rsidRPr="005310C8" w:rsidTr="009438F9">
        <w:trPr>
          <w:trHeight w:val="20"/>
        </w:trPr>
        <w:tc>
          <w:tcPr>
            <w:tcW w:w="680" w:type="dxa"/>
          </w:tcPr>
          <w:p w:rsidR="009438F9" w:rsidRPr="005310C8" w:rsidRDefault="009438F9" w:rsidP="00517880">
            <w:pPr>
              <w:autoSpaceDE w:val="0"/>
              <w:autoSpaceDN w:val="0"/>
              <w:adjustRightInd w:val="0"/>
              <w:jc w:val="center"/>
              <w:rPr>
                <w:sz w:val="20"/>
                <w:szCs w:val="20"/>
              </w:rPr>
            </w:pPr>
            <w:r w:rsidRPr="005310C8">
              <w:rPr>
                <w:sz w:val="20"/>
                <w:szCs w:val="20"/>
              </w:rPr>
              <w:t>2.38</w:t>
            </w:r>
          </w:p>
        </w:tc>
        <w:tc>
          <w:tcPr>
            <w:tcW w:w="5415" w:type="dxa"/>
          </w:tcPr>
          <w:p w:rsidR="009438F9" w:rsidRPr="005310C8" w:rsidRDefault="009438F9" w:rsidP="00517880">
            <w:pPr>
              <w:autoSpaceDE w:val="0"/>
              <w:autoSpaceDN w:val="0"/>
              <w:adjustRightInd w:val="0"/>
              <w:rPr>
                <w:sz w:val="20"/>
                <w:szCs w:val="20"/>
              </w:rPr>
            </w:pPr>
            <w:r w:rsidRPr="005310C8">
              <w:rPr>
                <w:sz w:val="20"/>
                <w:szCs w:val="20"/>
              </w:rPr>
              <w:t>Количество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 в рамках мероприятия «Содействие развитию молодежного предпринимательства»</w:t>
            </w:r>
          </w:p>
        </w:tc>
        <w:tc>
          <w:tcPr>
            <w:tcW w:w="1361" w:type="dxa"/>
          </w:tcPr>
          <w:p w:rsidR="009438F9" w:rsidRPr="005310C8" w:rsidRDefault="009438F9" w:rsidP="00517880">
            <w:pPr>
              <w:autoSpaceDE w:val="0"/>
              <w:autoSpaceDN w:val="0"/>
              <w:adjustRightInd w:val="0"/>
              <w:rPr>
                <w:sz w:val="20"/>
                <w:szCs w:val="20"/>
              </w:rPr>
            </w:pPr>
            <w:r w:rsidRPr="005310C8">
              <w:rPr>
                <w:sz w:val="20"/>
                <w:szCs w:val="20"/>
              </w:rPr>
              <w:t>единиц</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2</w:t>
            </w:r>
          </w:p>
        </w:tc>
        <w:tc>
          <w:tcPr>
            <w:tcW w:w="1332" w:type="dxa"/>
          </w:tcPr>
          <w:p w:rsidR="009438F9" w:rsidRPr="005310C8" w:rsidRDefault="009438F9" w:rsidP="00517880">
            <w:pPr>
              <w:autoSpaceDE w:val="0"/>
              <w:autoSpaceDN w:val="0"/>
              <w:adjustRightInd w:val="0"/>
              <w:jc w:val="center"/>
              <w:rPr>
                <w:sz w:val="20"/>
                <w:szCs w:val="20"/>
              </w:rPr>
            </w:pPr>
            <w:r w:rsidRPr="005310C8">
              <w:rPr>
                <w:sz w:val="20"/>
                <w:szCs w:val="20"/>
              </w:rPr>
              <w:t>5</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+3</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+150%</w:t>
            </w:r>
          </w:p>
        </w:tc>
        <w:tc>
          <w:tcPr>
            <w:tcW w:w="3121" w:type="dxa"/>
          </w:tcPr>
          <w:p w:rsidR="009438F9" w:rsidRPr="005310C8" w:rsidRDefault="009438F9" w:rsidP="00517880">
            <w:pPr>
              <w:autoSpaceDE w:val="0"/>
              <w:autoSpaceDN w:val="0"/>
              <w:adjustRightInd w:val="0"/>
              <w:rPr>
                <w:sz w:val="20"/>
                <w:szCs w:val="20"/>
              </w:rPr>
            </w:pPr>
          </w:p>
        </w:tc>
      </w:tr>
      <w:tr w:rsidR="009438F9" w:rsidRPr="005310C8" w:rsidTr="009438F9">
        <w:trPr>
          <w:trHeight w:val="20"/>
        </w:trPr>
        <w:tc>
          <w:tcPr>
            <w:tcW w:w="680" w:type="dxa"/>
          </w:tcPr>
          <w:p w:rsidR="009438F9" w:rsidRPr="005310C8" w:rsidRDefault="009438F9" w:rsidP="00517880">
            <w:pPr>
              <w:autoSpaceDE w:val="0"/>
              <w:autoSpaceDN w:val="0"/>
              <w:adjustRightInd w:val="0"/>
              <w:jc w:val="center"/>
              <w:rPr>
                <w:sz w:val="20"/>
                <w:szCs w:val="20"/>
              </w:rPr>
            </w:pPr>
            <w:r w:rsidRPr="005310C8">
              <w:rPr>
                <w:sz w:val="20"/>
                <w:szCs w:val="20"/>
              </w:rPr>
              <w:t>2.39</w:t>
            </w:r>
          </w:p>
        </w:tc>
        <w:tc>
          <w:tcPr>
            <w:tcW w:w="5415" w:type="dxa"/>
          </w:tcPr>
          <w:p w:rsidR="009438F9" w:rsidRPr="005310C8" w:rsidRDefault="009438F9" w:rsidP="00517880">
            <w:pPr>
              <w:autoSpaceDE w:val="0"/>
              <w:autoSpaceDN w:val="0"/>
              <w:adjustRightInd w:val="0"/>
              <w:rPr>
                <w:sz w:val="20"/>
                <w:szCs w:val="20"/>
              </w:rPr>
            </w:pPr>
            <w:r w:rsidRPr="005310C8">
              <w:rPr>
                <w:sz w:val="20"/>
                <w:szCs w:val="20"/>
              </w:rPr>
              <w:t>Количество субъектов малого предпринимательства, созданных физическими лицами в возрасте до 30 лет (включительно), вовлеченными в реализацию мероприятия «Содействие развитию молодежного предпринимательства»</w:t>
            </w:r>
          </w:p>
        </w:tc>
        <w:tc>
          <w:tcPr>
            <w:tcW w:w="1361" w:type="dxa"/>
          </w:tcPr>
          <w:p w:rsidR="009438F9" w:rsidRPr="005310C8" w:rsidRDefault="009438F9" w:rsidP="00517880">
            <w:pPr>
              <w:autoSpaceDE w:val="0"/>
              <w:autoSpaceDN w:val="0"/>
              <w:adjustRightInd w:val="0"/>
              <w:rPr>
                <w:sz w:val="20"/>
                <w:szCs w:val="20"/>
              </w:rPr>
            </w:pPr>
            <w:r w:rsidRPr="005310C8">
              <w:rPr>
                <w:sz w:val="20"/>
                <w:szCs w:val="20"/>
              </w:rPr>
              <w:t>единиц</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2</w:t>
            </w:r>
          </w:p>
        </w:tc>
        <w:tc>
          <w:tcPr>
            <w:tcW w:w="1332" w:type="dxa"/>
          </w:tcPr>
          <w:p w:rsidR="009438F9" w:rsidRPr="005310C8" w:rsidRDefault="009438F9" w:rsidP="00517880">
            <w:pPr>
              <w:autoSpaceDE w:val="0"/>
              <w:autoSpaceDN w:val="0"/>
              <w:adjustRightInd w:val="0"/>
              <w:jc w:val="center"/>
              <w:rPr>
                <w:sz w:val="20"/>
                <w:szCs w:val="20"/>
              </w:rPr>
            </w:pPr>
            <w:r w:rsidRPr="005310C8">
              <w:rPr>
                <w:sz w:val="20"/>
                <w:szCs w:val="20"/>
              </w:rPr>
              <w:t>-</w:t>
            </w:r>
          </w:p>
        </w:tc>
        <w:tc>
          <w:tcPr>
            <w:tcW w:w="1134" w:type="dxa"/>
          </w:tcPr>
          <w:p w:rsidR="009438F9" w:rsidRPr="005310C8" w:rsidRDefault="009438F9" w:rsidP="00517880">
            <w:pPr>
              <w:autoSpaceDE w:val="0"/>
              <w:autoSpaceDN w:val="0"/>
              <w:adjustRightInd w:val="0"/>
              <w:jc w:val="center"/>
              <w:rPr>
                <w:sz w:val="20"/>
                <w:szCs w:val="20"/>
              </w:rPr>
            </w:pPr>
          </w:p>
        </w:tc>
        <w:tc>
          <w:tcPr>
            <w:tcW w:w="1134" w:type="dxa"/>
          </w:tcPr>
          <w:p w:rsidR="009438F9" w:rsidRPr="005310C8" w:rsidRDefault="009438F9" w:rsidP="00517880">
            <w:pPr>
              <w:autoSpaceDE w:val="0"/>
              <w:autoSpaceDN w:val="0"/>
              <w:adjustRightInd w:val="0"/>
              <w:jc w:val="center"/>
              <w:rPr>
                <w:sz w:val="20"/>
                <w:szCs w:val="20"/>
              </w:rPr>
            </w:pPr>
          </w:p>
        </w:tc>
        <w:tc>
          <w:tcPr>
            <w:tcW w:w="3121" w:type="dxa"/>
          </w:tcPr>
          <w:p w:rsidR="009438F9" w:rsidRPr="005310C8" w:rsidRDefault="009438F9" w:rsidP="00517880">
            <w:pPr>
              <w:autoSpaceDE w:val="0"/>
              <w:autoSpaceDN w:val="0"/>
              <w:adjustRightInd w:val="0"/>
              <w:rPr>
                <w:sz w:val="20"/>
                <w:szCs w:val="20"/>
              </w:rPr>
            </w:pPr>
            <w:r w:rsidRPr="005310C8">
              <w:rPr>
                <w:sz w:val="20"/>
                <w:szCs w:val="20"/>
              </w:rPr>
              <w:t xml:space="preserve">Отклонение фактического значения целевого показателя от планового ввиду того, что субсидия перечислена на счет субъекта МСП  в декабре  2017 </w:t>
            </w:r>
            <w:r w:rsidRPr="005310C8">
              <w:rPr>
                <w:sz w:val="20"/>
                <w:szCs w:val="20"/>
              </w:rPr>
              <w:lastRenderedPageBreak/>
              <w:t>года.</w:t>
            </w:r>
          </w:p>
        </w:tc>
      </w:tr>
      <w:tr w:rsidR="009438F9" w:rsidRPr="005310C8" w:rsidTr="009438F9">
        <w:trPr>
          <w:trHeight w:val="20"/>
        </w:trPr>
        <w:tc>
          <w:tcPr>
            <w:tcW w:w="680" w:type="dxa"/>
          </w:tcPr>
          <w:p w:rsidR="009438F9" w:rsidRPr="005310C8" w:rsidRDefault="009438F9" w:rsidP="00517880">
            <w:pPr>
              <w:autoSpaceDE w:val="0"/>
              <w:autoSpaceDN w:val="0"/>
              <w:adjustRightInd w:val="0"/>
              <w:jc w:val="center"/>
              <w:rPr>
                <w:sz w:val="20"/>
                <w:szCs w:val="20"/>
              </w:rPr>
            </w:pPr>
            <w:r w:rsidRPr="005310C8">
              <w:rPr>
                <w:sz w:val="20"/>
                <w:szCs w:val="20"/>
              </w:rPr>
              <w:lastRenderedPageBreak/>
              <w:t>2.40</w:t>
            </w:r>
          </w:p>
        </w:tc>
        <w:tc>
          <w:tcPr>
            <w:tcW w:w="5415" w:type="dxa"/>
          </w:tcPr>
          <w:p w:rsidR="009438F9" w:rsidRPr="005310C8" w:rsidRDefault="009438F9" w:rsidP="00517880">
            <w:pPr>
              <w:autoSpaceDE w:val="0"/>
              <w:autoSpaceDN w:val="0"/>
              <w:adjustRightInd w:val="0"/>
              <w:rPr>
                <w:sz w:val="20"/>
                <w:szCs w:val="20"/>
              </w:rPr>
            </w:pPr>
            <w:r w:rsidRPr="005310C8">
              <w:rPr>
                <w:sz w:val="20"/>
                <w:szCs w:val="20"/>
              </w:rPr>
              <w:t>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 в рамках мероприятия «Содействие развитию молодежного предпринимательства»</w:t>
            </w:r>
          </w:p>
        </w:tc>
        <w:tc>
          <w:tcPr>
            <w:tcW w:w="1361" w:type="dxa"/>
          </w:tcPr>
          <w:p w:rsidR="009438F9" w:rsidRPr="005310C8" w:rsidRDefault="009438F9" w:rsidP="00517880">
            <w:pPr>
              <w:autoSpaceDE w:val="0"/>
              <w:autoSpaceDN w:val="0"/>
              <w:adjustRightInd w:val="0"/>
              <w:rPr>
                <w:sz w:val="20"/>
                <w:szCs w:val="20"/>
              </w:rPr>
            </w:pPr>
            <w:r w:rsidRPr="005310C8">
              <w:rPr>
                <w:sz w:val="20"/>
                <w:szCs w:val="20"/>
              </w:rPr>
              <w:t>единиц</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50</w:t>
            </w:r>
          </w:p>
        </w:tc>
        <w:tc>
          <w:tcPr>
            <w:tcW w:w="1332" w:type="dxa"/>
          </w:tcPr>
          <w:p w:rsidR="009438F9" w:rsidRPr="005310C8" w:rsidRDefault="009438F9" w:rsidP="00517880">
            <w:pPr>
              <w:autoSpaceDE w:val="0"/>
              <w:autoSpaceDN w:val="0"/>
              <w:adjustRightInd w:val="0"/>
              <w:jc w:val="center"/>
              <w:rPr>
                <w:sz w:val="20"/>
                <w:szCs w:val="20"/>
              </w:rPr>
            </w:pPr>
            <w:r w:rsidRPr="005310C8">
              <w:rPr>
                <w:sz w:val="20"/>
                <w:szCs w:val="20"/>
              </w:rPr>
              <w:t>-</w:t>
            </w:r>
          </w:p>
        </w:tc>
        <w:tc>
          <w:tcPr>
            <w:tcW w:w="1134" w:type="dxa"/>
          </w:tcPr>
          <w:p w:rsidR="009438F9" w:rsidRPr="005310C8" w:rsidRDefault="009438F9" w:rsidP="00517880">
            <w:pPr>
              <w:autoSpaceDE w:val="0"/>
              <w:autoSpaceDN w:val="0"/>
              <w:adjustRightInd w:val="0"/>
              <w:jc w:val="center"/>
              <w:rPr>
                <w:sz w:val="20"/>
                <w:szCs w:val="20"/>
              </w:rPr>
            </w:pPr>
          </w:p>
        </w:tc>
        <w:tc>
          <w:tcPr>
            <w:tcW w:w="1134" w:type="dxa"/>
          </w:tcPr>
          <w:p w:rsidR="009438F9" w:rsidRPr="005310C8" w:rsidRDefault="009438F9" w:rsidP="00517880">
            <w:pPr>
              <w:autoSpaceDE w:val="0"/>
              <w:autoSpaceDN w:val="0"/>
              <w:adjustRightInd w:val="0"/>
              <w:jc w:val="center"/>
              <w:rPr>
                <w:sz w:val="20"/>
                <w:szCs w:val="20"/>
              </w:rPr>
            </w:pPr>
          </w:p>
        </w:tc>
        <w:tc>
          <w:tcPr>
            <w:tcW w:w="3121" w:type="dxa"/>
          </w:tcPr>
          <w:p w:rsidR="009438F9" w:rsidRPr="005310C8" w:rsidRDefault="009438F9" w:rsidP="00517880">
            <w:pPr>
              <w:autoSpaceDE w:val="0"/>
              <w:autoSpaceDN w:val="0"/>
              <w:adjustRightInd w:val="0"/>
              <w:rPr>
                <w:sz w:val="20"/>
                <w:szCs w:val="20"/>
              </w:rPr>
            </w:pPr>
            <w:r w:rsidRPr="005310C8">
              <w:rPr>
                <w:sz w:val="20"/>
                <w:szCs w:val="20"/>
              </w:rPr>
              <w:t>Отклонение фактического значения целевого показателя от планового ввиду того, что субсидия перечислена на счет субъекта МСП  в декабре  2017 года.</w:t>
            </w:r>
          </w:p>
        </w:tc>
      </w:tr>
      <w:tr w:rsidR="009438F9" w:rsidRPr="005310C8" w:rsidTr="009438F9">
        <w:trPr>
          <w:trHeight w:val="20"/>
        </w:trPr>
        <w:tc>
          <w:tcPr>
            <w:tcW w:w="680" w:type="dxa"/>
          </w:tcPr>
          <w:p w:rsidR="009438F9" w:rsidRPr="005310C8" w:rsidRDefault="009438F9" w:rsidP="00517880">
            <w:pPr>
              <w:autoSpaceDE w:val="0"/>
              <w:autoSpaceDN w:val="0"/>
              <w:adjustRightInd w:val="0"/>
              <w:jc w:val="center"/>
              <w:rPr>
                <w:sz w:val="20"/>
                <w:szCs w:val="20"/>
              </w:rPr>
            </w:pPr>
            <w:r w:rsidRPr="005310C8">
              <w:rPr>
                <w:sz w:val="20"/>
                <w:szCs w:val="20"/>
              </w:rPr>
              <w:t>2.41</w:t>
            </w:r>
          </w:p>
        </w:tc>
        <w:tc>
          <w:tcPr>
            <w:tcW w:w="5415" w:type="dxa"/>
          </w:tcPr>
          <w:p w:rsidR="009438F9" w:rsidRPr="005310C8" w:rsidRDefault="009438F9" w:rsidP="00517880">
            <w:pPr>
              <w:autoSpaceDE w:val="0"/>
              <w:autoSpaceDN w:val="0"/>
              <w:adjustRightInd w:val="0"/>
              <w:rPr>
                <w:sz w:val="20"/>
                <w:szCs w:val="20"/>
              </w:rPr>
            </w:pPr>
            <w:r w:rsidRPr="005310C8">
              <w:rPr>
                <w:sz w:val="20"/>
                <w:szCs w:val="20"/>
              </w:rPr>
              <w:t>Количество физических лиц в возрасте до 30 лет (включительно), вовлеченных в реализацию мероприятия «Содействие развитию молодежного предпринимательства»</w:t>
            </w:r>
          </w:p>
        </w:tc>
        <w:tc>
          <w:tcPr>
            <w:tcW w:w="1361" w:type="dxa"/>
          </w:tcPr>
          <w:p w:rsidR="009438F9" w:rsidRPr="005310C8" w:rsidRDefault="009438F9" w:rsidP="00517880">
            <w:pPr>
              <w:autoSpaceDE w:val="0"/>
              <w:autoSpaceDN w:val="0"/>
              <w:adjustRightInd w:val="0"/>
              <w:rPr>
                <w:sz w:val="20"/>
                <w:szCs w:val="20"/>
              </w:rPr>
            </w:pPr>
            <w:r w:rsidRPr="005310C8">
              <w:rPr>
                <w:sz w:val="20"/>
                <w:szCs w:val="20"/>
              </w:rPr>
              <w:t>единиц</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500</w:t>
            </w:r>
          </w:p>
        </w:tc>
        <w:tc>
          <w:tcPr>
            <w:tcW w:w="1332" w:type="dxa"/>
          </w:tcPr>
          <w:p w:rsidR="009438F9" w:rsidRPr="005310C8" w:rsidRDefault="009438F9" w:rsidP="00517880">
            <w:pPr>
              <w:autoSpaceDE w:val="0"/>
              <w:autoSpaceDN w:val="0"/>
              <w:adjustRightInd w:val="0"/>
              <w:jc w:val="center"/>
              <w:rPr>
                <w:sz w:val="20"/>
                <w:szCs w:val="20"/>
              </w:rPr>
            </w:pPr>
            <w:r w:rsidRPr="005310C8">
              <w:rPr>
                <w:sz w:val="20"/>
                <w:szCs w:val="20"/>
              </w:rPr>
              <w:t>-</w:t>
            </w:r>
          </w:p>
        </w:tc>
        <w:tc>
          <w:tcPr>
            <w:tcW w:w="1134" w:type="dxa"/>
          </w:tcPr>
          <w:p w:rsidR="009438F9" w:rsidRPr="005310C8" w:rsidRDefault="009438F9" w:rsidP="00517880">
            <w:pPr>
              <w:autoSpaceDE w:val="0"/>
              <w:autoSpaceDN w:val="0"/>
              <w:adjustRightInd w:val="0"/>
              <w:jc w:val="center"/>
              <w:rPr>
                <w:sz w:val="20"/>
                <w:szCs w:val="20"/>
              </w:rPr>
            </w:pPr>
          </w:p>
        </w:tc>
        <w:tc>
          <w:tcPr>
            <w:tcW w:w="1134" w:type="dxa"/>
          </w:tcPr>
          <w:p w:rsidR="009438F9" w:rsidRPr="005310C8" w:rsidRDefault="009438F9" w:rsidP="00517880">
            <w:pPr>
              <w:autoSpaceDE w:val="0"/>
              <w:autoSpaceDN w:val="0"/>
              <w:adjustRightInd w:val="0"/>
              <w:jc w:val="center"/>
              <w:rPr>
                <w:sz w:val="20"/>
                <w:szCs w:val="20"/>
              </w:rPr>
            </w:pPr>
          </w:p>
        </w:tc>
        <w:tc>
          <w:tcPr>
            <w:tcW w:w="3121" w:type="dxa"/>
          </w:tcPr>
          <w:p w:rsidR="009438F9" w:rsidRPr="005310C8" w:rsidRDefault="009438F9" w:rsidP="00517880">
            <w:pPr>
              <w:autoSpaceDE w:val="0"/>
              <w:autoSpaceDN w:val="0"/>
              <w:adjustRightInd w:val="0"/>
              <w:rPr>
                <w:sz w:val="20"/>
                <w:szCs w:val="20"/>
              </w:rPr>
            </w:pPr>
            <w:r w:rsidRPr="005310C8">
              <w:rPr>
                <w:sz w:val="20"/>
                <w:szCs w:val="20"/>
              </w:rPr>
              <w:t>Отклонение фактического значения целевого показателя от планового ввиду того, что субсидия перечислена на счет субъекта МСП  в декабре  2017 года.</w:t>
            </w:r>
          </w:p>
        </w:tc>
      </w:tr>
      <w:tr w:rsidR="009438F9" w:rsidRPr="005310C8" w:rsidTr="009438F9">
        <w:trPr>
          <w:trHeight w:val="20"/>
        </w:trPr>
        <w:tc>
          <w:tcPr>
            <w:tcW w:w="15311" w:type="dxa"/>
            <w:gridSpan w:val="8"/>
          </w:tcPr>
          <w:p w:rsidR="009438F9" w:rsidRPr="005310C8" w:rsidRDefault="004B6296" w:rsidP="00517880">
            <w:pPr>
              <w:autoSpaceDE w:val="0"/>
              <w:autoSpaceDN w:val="0"/>
              <w:adjustRightInd w:val="0"/>
              <w:jc w:val="center"/>
              <w:rPr>
                <w:sz w:val="20"/>
                <w:szCs w:val="20"/>
              </w:rPr>
            </w:pPr>
            <w:hyperlink r:id="rId20" w:history="1">
              <w:r w:rsidR="009438F9" w:rsidRPr="005310C8">
                <w:rPr>
                  <w:color w:val="0000FF"/>
                  <w:sz w:val="20"/>
                  <w:szCs w:val="20"/>
                </w:rPr>
                <w:t>Подпрограмма</w:t>
              </w:r>
            </w:hyperlink>
            <w:r w:rsidR="009438F9" w:rsidRPr="005310C8">
              <w:rPr>
                <w:sz w:val="20"/>
                <w:szCs w:val="20"/>
              </w:rPr>
              <w:t xml:space="preserve"> «Совершенствование системы государственного управления»</w:t>
            </w:r>
          </w:p>
        </w:tc>
      </w:tr>
      <w:tr w:rsidR="009438F9" w:rsidRPr="005310C8" w:rsidTr="009438F9">
        <w:trPr>
          <w:trHeight w:val="20"/>
        </w:trPr>
        <w:tc>
          <w:tcPr>
            <w:tcW w:w="680" w:type="dxa"/>
          </w:tcPr>
          <w:p w:rsidR="009438F9" w:rsidRPr="005310C8" w:rsidRDefault="009438F9" w:rsidP="00517880">
            <w:pPr>
              <w:autoSpaceDE w:val="0"/>
              <w:autoSpaceDN w:val="0"/>
              <w:adjustRightInd w:val="0"/>
              <w:jc w:val="center"/>
              <w:rPr>
                <w:sz w:val="20"/>
                <w:szCs w:val="20"/>
              </w:rPr>
            </w:pPr>
            <w:r w:rsidRPr="005310C8">
              <w:rPr>
                <w:sz w:val="20"/>
                <w:szCs w:val="20"/>
              </w:rPr>
              <w:t>3.1</w:t>
            </w:r>
          </w:p>
        </w:tc>
        <w:tc>
          <w:tcPr>
            <w:tcW w:w="5415" w:type="dxa"/>
          </w:tcPr>
          <w:p w:rsidR="009438F9" w:rsidRPr="005310C8" w:rsidRDefault="009438F9" w:rsidP="00517880">
            <w:pPr>
              <w:autoSpaceDE w:val="0"/>
              <w:autoSpaceDN w:val="0"/>
              <w:adjustRightInd w:val="0"/>
              <w:rPr>
                <w:sz w:val="20"/>
                <w:szCs w:val="20"/>
              </w:rPr>
            </w:pPr>
            <w:r w:rsidRPr="005310C8">
              <w:rPr>
                <w:sz w:val="20"/>
                <w:szCs w:val="20"/>
              </w:rPr>
              <w:t>Уровень удовлетворенности граждан качеством и доступностью государственных и муниципальных услуг, предоставляемых на базе многофункциональных центров</w:t>
            </w:r>
          </w:p>
        </w:tc>
        <w:tc>
          <w:tcPr>
            <w:tcW w:w="1361" w:type="dxa"/>
          </w:tcPr>
          <w:p w:rsidR="009438F9" w:rsidRPr="005310C8" w:rsidRDefault="009438F9" w:rsidP="00517880">
            <w:pPr>
              <w:autoSpaceDE w:val="0"/>
              <w:autoSpaceDN w:val="0"/>
              <w:adjustRightInd w:val="0"/>
              <w:jc w:val="center"/>
              <w:rPr>
                <w:sz w:val="20"/>
                <w:szCs w:val="20"/>
              </w:rPr>
            </w:pPr>
            <w:r w:rsidRPr="005310C8">
              <w:rPr>
                <w:sz w:val="20"/>
                <w:szCs w:val="20"/>
              </w:rPr>
              <w:t>процентов</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85</w:t>
            </w:r>
          </w:p>
        </w:tc>
        <w:tc>
          <w:tcPr>
            <w:tcW w:w="1332" w:type="dxa"/>
          </w:tcPr>
          <w:p w:rsidR="009438F9" w:rsidRPr="005310C8" w:rsidRDefault="009438F9" w:rsidP="00517880">
            <w:pPr>
              <w:autoSpaceDE w:val="0"/>
              <w:autoSpaceDN w:val="0"/>
              <w:adjustRightInd w:val="0"/>
              <w:jc w:val="center"/>
              <w:rPr>
                <w:sz w:val="20"/>
                <w:szCs w:val="20"/>
              </w:rPr>
            </w:pPr>
            <w:r w:rsidRPr="005310C8">
              <w:rPr>
                <w:sz w:val="20"/>
                <w:szCs w:val="20"/>
              </w:rPr>
              <w:t>96,2</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+16,2</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+13,2%</w:t>
            </w:r>
          </w:p>
        </w:tc>
        <w:tc>
          <w:tcPr>
            <w:tcW w:w="3121" w:type="dxa"/>
          </w:tcPr>
          <w:p w:rsidR="009438F9" w:rsidRPr="005310C8" w:rsidRDefault="009438F9" w:rsidP="00517880">
            <w:pPr>
              <w:autoSpaceDE w:val="0"/>
              <w:autoSpaceDN w:val="0"/>
              <w:adjustRightInd w:val="0"/>
              <w:rPr>
                <w:sz w:val="20"/>
                <w:szCs w:val="20"/>
              </w:rPr>
            </w:pPr>
          </w:p>
        </w:tc>
      </w:tr>
      <w:tr w:rsidR="009438F9" w:rsidRPr="005310C8" w:rsidTr="009438F9">
        <w:trPr>
          <w:trHeight w:val="20"/>
        </w:trPr>
        <w:tc>
          <w:tcPr>
            <w:tcW w:w="680" w:type="dxa"/>
          </w:tcPr>
          <w:p w:rsidR="009438F9" w:rsidRPr="005310C8" w:rsidRDefault="009438F9" w:rsidP="00517880">
            <w:pPr>
              <w:autoSpaceDE w:val="0"/>
              <w:autoSpaceDN w:val="0"/>
              <w:adjustRightInd w:val="0"/>
              <w:jc w:val="center"/>
              <w:rPr>
                <w:sz w:val="20"/>
                <w:szCs w:val="20"/>
              </w:rPr>
            </w:pPr>
            <w:r w:rsidRPr="005310C8">
              <w:rPr>
                <w:sz w:val="20"/>
                <w:szCs w:val="20"/>
              </w:rPr>
              <w:t>3.2</w:t>
            </w:r>
          </w:p>
        </w:tc>
        <w:tc>
          <w:tcPr>
            <w:tcW w:w="5415" w:type="dxa"/>
          </w:tcPr>
          <w:p w:rsidR="009438F9" w:rsidRPr="005310C8" w:rsidRDefault="009438F9" w:rsidP="00517880">
            <w:pPr>
              <w:autoSpaceDE w:val="0"/>
              <w:autoSpaceDN w:val="0"/>
              <w:adjustRightInd w:val="0"/>
              <w:rPr>
                <w:sz w:val="20"/>
                <w:szCs w:val="20"/>
              </w:rPr>
            </w:pPr>
            <w:r w:rsidRPr="005310C8">
              <w:rPr>
                <w:sz w:val="20"/>
                <w:szCs w:val="20"/>
              </w:rP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w:t>
            </w:r>
          </w:p>
        </w:tc>
        <w:tc>
          <w:tcPr>
            <w:tcW w:w="1361" w:type="dxa"/>
          </w:tcPr>
          <w:p w:rsidR="009438F9" w:rsidRPr="005310C8" w:rsidRDefault="009438F9" w:rsidP="00517880">
            <w:pPr>
              <w:autoSpaceDE w:val="0"/>
              <w:autoSpaceDN w:val="0"/>
              <w:adjustRightInd w:val="0"/>
              <w:jc w:val="center"/>
              <w:rPr>
                <w:sz w:val="20"/>
                <w:szCs w:val="20"/>
              </w:rPr>
            </w:pPr>
            <w:r w:rsidRPr="005310C8">
              <w:rPr>
                <w:sz w:val="20"/>
                <w:szCs w:val="20"/>
              </w:rPr>
              <w:t>процентов</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90</w:t>
            </w:r>
          </w:p>
        </w:tc>
        <w:tc>
          <w:tcPr>
            <w:tcW w:w="1332" w:type="dxa"/>
          </w:tcPr>
          <w:p w:rsidR="009438F9" w:rsidRPr="005310C8" w:rsidRDefault="009438F9" w:rsidP="00517880">
            <w:pPr>
              <w:autoSpaceDE w:val="0"/>
              <w:autoSpaceDN w:val="0"/>
              <w:adjustRightInd w:val="0"/>
              <w:jc w:val="center"/>
              <w:rPr>
                <w:sz w:val="20"/>
                <w:szCs w:val="20"/>
              </w:rPr>
            </w:pPr>
            <w:r w:rsidRPr="005310C8">
              <w:rPr>
                <w:sz w:val="20"/>
                <w:szCs w:val="20"/>
              </w:rPr>
              <w:t>100</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+10</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+11,1%</w:t>
            </w:r>
          </w:p>
        </w:tc>
        <w:tc>
          <w:tcPr>
            <w:tcW w:w="3121" w:type="dxa"/>
          </w:tcPr>
          <w:p w:rsidR="009438F9" w:rsidRPr="005310C8" w:rsidRDefault="009438F9" w:rsidP="00517880">
            <w:pPr>
              <w:autoSpaceDE w:val="0"/>
              <w:autoSpaceDN w:val="0"/>
              <w:adjustRightInd w:val="0"/>
              <w:rPr>
                <w:sz w:val="20"/>
                <w:szCs w:val="20"/>
              </w:rPr>
            </w:pPr>
          </w:p>
        </w:tc>
      </w:tr>
      <w:tr w:rsidR="009438F9" w:rsidRPr="005310C8" w:rsidTr="009438F9">
        <w:trPr>
          <w:trHeight w:val="20"/>
        </w:trPr>
        <w:tc>
          <w:tcPr>
            <w:tcW w:w="680" w:type="dxa"/>
          </w:tcPr>
          <w:p w:rsidR="009438F9" w:rsidRPr="005310C8" w:rsidRDefault="009438F9" w:rsidP="00517880">
            <w:pPr>
              <w:autoSpaceDE w:val="0"/>
              <w:autoSpaceDN w:val="0"/>
              <w:adjustRightInd w:val="0"/>
              <w:jc w:val="center"/>
              <w:rPr>
                <w:sz w:val="20"/>
                <w:szCs w:val="20"/>
              </w:rPr>
            </w:pPr>
            <w:r w:rsidRPr="005310C8">
              <w:rPr>
                <w:sz w:val="20"/>
                <w:szCs w:val="20"/>
              </w:rPr>
              <w:t>3.3</w:t>
            </w:r>
          </w:p>
        </w:tc>
        <w:tc>
          <w:tcPr>
            <w:tcW w:w="5415" w:type="dxa"/>
          </w:tcPr>
          <w:p w:rsidR="009438F9" w:rsidRPr="005310C8" w:rsidRDefault="009438F9" w:rsidP="00517880">
            <w:pPr>
              <w:autoSpaceDE w:val="0"/>
              <w:autoSpaceDN w:val="0"/>
              <w:adjustRightInd w:val="0"/>
              <w:rPr>
                <w:sz w:val="20"/>
                <w:szCs w:val="20"/>
              </w:rPr>
            </w:pPr>
            <w:r w:rsidRPr="005310C8">
              <w:rPr>
                <w:sz w:val="20"/>
                <w:szCs w:val="20"/>
              </w:rPr>
              <w:t>Среднее число обращений представителей бизнес-сообщества в орган государственной власти (орган местного самоуправления) для получения одной государственной (муниципальной) услуги, связанной со сферой предпринимательской деятельности</w:t>
            </w:r>
          </w:p>
        </w:tc>
        <w:tc>
          <w:tcPr>
            <w:tcW w:w="1361" w:type="dxa"/>
          </w:tcPr>
          <w:p w:rsidR="009438F9" w:rsidRPr="005310C8" w:rsidRDefault="009438F9" w:rsidP="00517880">
            <w:pPr>
              <w:autoSpaceDE w:val="0"/>
              <w:autoSpaceDN w:val="0"/>
              <w:adjustRightInd w:val="0"/>
              <w:jc w:val="center"/>
              <w:rPr>
                <w:sz w:val="20"/>
                <w:szCs w:val="20"/>
              </w:rPr>
            </w:pPr>
            <w:r w:rsidRPr="005310C8">
              <w:rPr>
                <w:sz w:val="20"/>
                <w:szCs w:val="20"/>
              </w:rPr>
              <w:t>единиц</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2</w:t>
            </w:r>
          </w:p>
        </w:tc>
        <w:tc>
          <w:tcPr>
            <w:tcW w:w="1332" w:type="dxa"/>
          </w:tcPr>
          <w:p w:rsidR="009438F9" w:rsidRPr="005310C8" w:rsidRDefault="009438F9" w:rsidP="00517880">
            <w:pPr>
              <w:autoSpaceDE w:val="0"/>
              <w:autoSpaceDN w:val="0"/>
              <w:adjustRightInd w:val="0"/>
              <w:jc w:val="center"/>
              <w:rPr>
                <w:sz w:val="20"/>
                <w:szCs w:val="20"/>
              </w:rPr>
            </w:pPr>
            <w:r w:rsidRPr="005310C8">
              <w:rPr>
                <w:sz w:val="20"/>
                <w:szCs w:val="20"/>
              </w:rPr>
              <w:t>2</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w:t>
            </w:r>
          </w:p>
        </w:tc>
        <w:tc>
          <w:tcPr>
            <w:tcW w:w="3121" w:type="dxa"/>
          </w:tcPr>
          <w:p w:rsidR="009438F9" w:rsidRPr="005310C8" w:rsidRDefault="009438F9" w:rsidP="00517880">
            <w:pPr>
              <w:autoSpaceDE w:val="0"/>
              <w:autoSpaceDN w:val="0"/>
              <w:adjustRightInd w:val="0"/>
              <w:rPr>
                <w:sz w:val="20"/>
                <w:szCs w:val="20"/>
              </w:rPr>
            </w:pPr>
          </w:p>
        </w:tc>
      </w:tr>
      <w:tr w:rsidR="009438F9" w:rsidRPr="005310C8" w:rsidTr="009438F9">
        <w:trPr>
          <w:trHeight w:val="20"/>
        </w:trPr>
        <w:tc>
          <w:tcPr>
            <w:tcW w:w="680" w:type="dxa"/>
          </w:tcPr>
          <w:p w:rsidR="009438F9" w:rsidRPr="005310C8" w:rsidRDefault="009438F9" w:rsidP="00517880">
            <w:pPr>
              <w:autoSpaceDE w:val="0"/>
              <w:autoSpaceDN w:val="0"/>
              <w:adjustRightInd w:val="0"/>
              <w:jc w:val="center"/>
              <w:rPr>
                <w:sz w:val="20"/>
                <w:szCs w:val="20"/>
              </w:rPr>
            </w:pPr>
            <w:r w:rsidRPr="005310C8">
              <w:rPr>
                <w:sz w:val="20"/>
                <w:szCs w:val="20"/>
              </w:rPr>
              <w:t>3.4</w:t>
            </w:r>
          </w:p>
        </w:tc>
        <w:tc>
          <w:tcPr>
            <w:tcW w:w="5415" w:type="dxa"/>
          </w:tcPr>
          <w:p w:rsidR="009438F9" w:rsidRPr="005310C8" w:rsidRDefault="009438F9" w:rsidP="00517880">
            <w:pPr>
              <w:autoSpaceDE w:val="0"/>
              <w:autoSpaceDN w:val="0"/>
              <w:adjustRightInd w:val="0"/>
              <w:rPr>
                <w:sz w:val="20"/>
                <w:szCs w:val="20"/>
              </w:rPr>
            </w:pPr>
            <w:r w:rsidRPr="005310C8">
              <w:rPr>
                <w:sz w:val="20"/>
                <w:szCs w:val="20"/>
              </w:rPr>
              <w:t>Время ожидания в очереди при обращении заявителя в орган государственной власти (орган местного самоуправления) для получения государственных (муниципальных) услуг</w:t>
            </w:r>
          </w:p>
        </w:tc>
        <w:tc>
          <w:tcPr>
            <w:tcW w:w="1361" w:type="dxa"/>
          </w:tcPr>
          <w:p w:rsidR="009438F9" w:rsidRPr="005310C8" w:rsidRDefault="009438F9" w:rsidP="00517880">
            <w:pPr>
              <w:autoSpaceDE w:val="0"/>
              <w:autoSpaceDN w:val="0"/>
              <w:adjustRightInd w:val="0"/>
              <w:jc w:val="center"/>
              <w:rPr>
                <w:sz w:val="20"/>
                <w:szCs w:val="20"/>
              </w:rPr>
            </w:pPr>
            <w:r w:rsidRPr="005310C8">
              <w:rPr>
                <w:sz w:val="20"/>
                <w:szCs w:val="20"/>
              </w:rPr>
              <w:t>минут</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15</w:t>
            </w:r>
          </w:p>
        </w:tc>
        <w:tc>
          <w:tcPr>
            <w:tcW w:w="1332" w:type="dxa"/>
          </w:tcPr>
          <w:p w:rsidR="009438F9" w:rsidRPr="005310C8" w:rsidRDefault="009438F9" w:rsidP="00517880">
            <w:pPr>
              <w:autoSpaceDE w:val="0"/>
              <w:autoSpaceDN w:val="0"/>
              <w:adjustRightInd w:val="0"/>
              <w:jc w:val="center"/>
              <w:rPr>
                <w:sz w:val="20"/>
                <w:szCs w:val="20"/>
              </w:rPr>
            </w:pPr>
            <w:r w:rsidRPr="005310C8">
              <w:rPr>
                <w:sz w:val="20"/>
                <w:szCs w:val="20"/>
              </w:rPr>
              <w:t>15</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w:t>
            </w:r>
          </w:p>
        </w:tc>
        <w:tc>
          <w:tcPr>
            <w:tcW w:w="3121" w:type="dxa"/>
          </w:tcPr>
          <w:p w:rsidR="009438F9" w:rsidRPr="005310C8" w:rsidRDefault="009438F9" w:rsidP="00517880">
            <w:pPr>
              <w:autoSpaceDE w:val="0"/>
              <w:autoSpaceDN w:val="0"/>
              <w:adjustRightInd w:val="0"/>
              <w:rPr>
                <w:sz w:val="20"/>
                <w:szCs w:val="20"/>
              </w:rPr>
            </w:pPr>
          </w:p>
        </w:tc>
      </w:tr>
      <w:tr w:rsidR="009438F9" w:rsidRPr="005310C8" w:rsidTr="009438F9">
        <w:trPr>
          <w:trHeight w:val="20"/>
        </w:trPr>
        <w:tc>
          <w:tcPr>
            <w:tcW w:w="15311" w:type="dxa"/>
            <w:gridSpan w:val="8"/>
          </w:tcPr>
          <w:p w:rsidR="009438F9" w:rsidRPr="005310C8" w:rsidRDefault="004B6296" w:rsidP="00517880">
            <w:pPr>
              <w:autoSpaceDE w:val="0"/>
              <w:autoSpaceDN w:val="0"/>
              <w:adjustRightInd w:val="0"/>
              <w:jc w:val="center"/>
              <w:rPr>
                <w:sz w:val="20"/>
                <w:szCs w:val="20"/>
              </w:rPr>
            </w:pPr>
            <w:hyperlink r:id="rId21" w:history="1">
              <w:r w:rsidR="009438F9" w:rsidRPr="005310C8">
                <w:rPr>
                  <w:color w:val="0000FF"/>
                  <w:sz w:val="20"/>
                  <w:szCs w:val="20"/>
                </w:rPr>
                <w:t>Подпрограмма</w:t>
              </w:r>
            </w:hyperlink>
            <w:r w:rsidR="009438F9" w:rsidRPr="005310C8">
              <w:rPr>
                <w:sz w:val="20"/>
                <w:szCs w:val="20"/>
              </w:rPr>
              <w:t xml:space="preserve"> «Реализация мероприятий подпрограммы «Социально-экономическое развитие Кабардино-Балкарской Республики на период до 2025 года» государственной программы Российской Федерации «Развитие Северо-Кавказского федерального округа» на период до 2025 года»</w:t>
            </w:r>
          </w:p>
        </w:tc>
      </w:tr>
      <w:tr w:rsidR="009438F9" w:rsidRPr="005310C8" w:rsidTr="009438F9">
        <w:trPr>
          <w:trHeight w:val="20"/>
        </w:trPr>
        <w:tc>
          <w:tcPr>
            <w:tcW w:w="680" w:type="dxa"/>
          </w:tcPr>
          <w:p w:rsidR="009438F9" w:rsidRPr="005310C8" w:rsidRDefault="009438F9" w:rsidP="00517880">
            <w:pPr>
              <w:autoSpaceDE w:val="0"/>
              <w:autoSpaceDN w:val="0"/>
              <w:adjustRightInd w:val="0"/>
              <w:jc w:val="center"/>
              <w:rPr>
                <w:sz w:val="20"/>
                <w:szCs w:val="20"/>
              </w:rPr>
            </w:pPr>
            <w:r w:rsidRPr="005310C8">
              <w:rPr>
                <w:sz w:val="20"/>
                <w:szCs w:val="20"/>
              </w:rPr>
              <w:t>4.1</w:t>
            </w:r>
          </w:p>
        </w:tc>
        <w:tc>
          <w:tcPr>
            <w:tcW w:w="5415" w:type="dxa"/>
          </w:tcPr>
          <w:p w:rsidR="009438F9" w:rsidRPr="005310C8" w:rsidRDefault="009438F9" w:rsidP="00517880">
            <w:pPr>
              <w:autoSpaceDE w:val="0"/>
              <w:autoSpaceDN w:val="0"/>
              <w:adjustRightInd w:val="0"/>
              <w:rPr>
                <w:sz w:val="20"/>
                <w:szCs w:val="20"/>
              </w:rPr>
            </w:pPr>
            <w:r w:rsidRPr="005310C8">
              <w:rPr>
                <w:sz w:val="20"/>
                <w:szCs w:val="20"/>
              </w:rPr>
              <w:t xml:space="preserve">Отгрузка товаров собственного производства, выполнение </w:t>
            </w:r>
            <w:r w:rsidRPr="005310C8">
              <w:rPr>
                <w:sz w:val="20"/>
                <w:szCs w:val="20"/>
              </w:rPr>
              <w:lastRenderedPageBreak/>
              <w:t xml:space="preserve">работ и оказание услуг собственными силами (по чистым видам деятельности) по </w:t>
            </w:r>
            <w:hyperlink r:id="rId22" w:history="1">
              <w:r w:rsidRPr="005310C8">
                <w:rPr>
                  <w:color w:val="0000FF"/>
                  <w:sz w:val="20"/>
                  <w:szCs w:val="20"/>
                </w:rPr>
                <w:t>разделам C</w:t>
              </w:r>
            </w:hyperlink>
            <w:r w:rsidRPr="005310C8">
              <w:rPr>
                <w:sz w:val="20"/>
                <w:szCs w:val="20"/>
              </w:rPr>
              <w:t xml:space="preserve">, </w:t>
            </w:r>
            <w:hyperlink r:id="rId23" w:history="1">
              <w:r w:rsidRPr="005310C8">
                <w:rPr>
                  <w:color w:val="0000FF"/>
                  <w:sz w:val="20"/>
                  <w:szCs w:val="20"/>
                </w:rPr>
                <w:t>D</w:t>
              </w:r>
            </w:hyperlink>
            <w:r w:rsidRPr="005310C8">
              <w:rPr>
                <w:sz w:val="20"/>
                <w:szCs w:val="20"/>
              </w:rPr>
              <w:t xml:space="preserve">, </w:t>
            </w:r>
            <w:hyperlink r:id="rId24" w:history="1">
              <w:r w:rsidRPr="005310C8">
                <w:rPr>
                  <w:color w:val="0000FF"/>
                  <w:sz w:val="20"/>
                  <w:szCs w:val="20"/>
                </w:rPr>
                <w:t>E</w:t>
              </w:r>
            </w:hyperlink>
            <w:r w:rsidRPr="005310C8">
              <w:rPr>
                <w:sz w:val="20"/>
                <w:szCs w:val="20"/>
              </w:rPr>
              <w:t xml:space="preserve"> ОКВЭД (добыча полезных ископаемых, обрабатывающие производства, производство и распределение электроэнергии, газа и воды) по Кабардино-Балкарской Республике</w:t>
            </w:r>
          </w:p>
        </w:tc>
        <w:tc>
          <w:tcPr>
            <w:tcW w:w="1361" w:type="dxa"/>
          </w:tcPr>
          <w:p w:rsidR="009438F9" w:rsidRPr="005310C8" w:rsidRDefault="009438F9" w:rsidP="00517880">
            <w:pPr>
              <w:autoSpaceDE w:val="0"/>
              <w:autoSpaceDN w:val="0"/>
              <w:adjustRightInd w:val="0"/>
              <w:jc w:val="center"/>
              <w:rPr>
                <w:sz w:val="20"/>
                <w:szCs w:val="20"/>
              </w:rPr>
            </w:pPr>
            <w:r w:rsidRPr="005310C8">
              <w:rPr>
                <w:sz w:val="20"/>
                <w:szCs w:val="20"/>
              </w:rPr>
              <w:lastRenderedPageBreak/>
              <w:t>млрд рублей</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51,3</w:t>
            </w:r>
          </w:p>
        </w:tc>
        <w:tc>
          <w:tcPr>
            <w:tcW w:w="1332" w:type="dxa"/>
          </w:tcPr>
          <w:p w:rsidR="009438F9" w:rsidRPr="005310C8" w:rsidRDefault="009438F9" w:rsidP="00517880">
            <w:pPr>
              <w:autoSpaceDE w:val="0"/>
              <w:autoSpaceDN w:val="0"/>
              <w:adjustRightInd w:val="0"/>
              <w:jc w:val="center"/>
              <w:rPr>
                <w:sz w:val="20"/>
                <w:szCs w:val="20"/>
              </w:rPr>
            </w:pPr>
            <w:r w:rsidRPr="005310C8">
              <w:rPr>
                <w:sz w:val="20"/>
                <w:szCs w:val="20"/>
              </w:rPr>
              <w:t>36,1</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-15,2</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-29,6%</w:t>
            </w:r>
          </w:p>
        </w:tc>
        <w:tc>
          <w:tcPr>
            <w:tcW w:w="3121" w:type="dxa"/>
          </w:tcPr>
          <w:p w:rsidR="009438F9" w:rsidRPr="005310C8" w:rsidRDefault="009438F9" w:rsidP="00517880">
            <w:pPr>
              <w:autoSpaceDE w:val="0"/>
              <w:autoSpaceDN w:val="0"/>
              <w:adjustRightInd w:val="0"/>
              <w:rPr>
                <w:sz w:val="20"/>
                <w:szCs w:val="20"/>
              </w:rPr>
            </w:pPr>
            <w:r w:rsidRPr="005310C8">
              <w:rPr>
                <w:sz w:val="20"/>
                <w:szCs w:val="20"/>
              </w:rPr>
              <w:t xml:space="preserve">отсутствие лицензии на </w:t>
            </w:r>
            <w:r w:rsidRPr="005310C8">
              <w:rPr>
                <w:sz w:val="20"/>
                <w:szCs w:val="20"/>
              </w:rPr>
              <w:lastRenderedPageBreak/>
              <w:t xml:space="preserve">производство алкогольной продукции, банкротство АО «Кабельный завод» г. </w:t>
            </w:r>
            <w:proofErr w:type="spellStart"/>
            <w:r w:rsidRPr="005310C8">
              <w:rPr>
                <w:sz w:val="20"/>
                <w:szCs w:val="20"/>
              </w:rPr>
              <w:t>Прохадный</w:t>
            </w:r>
            <w:proofErr w:type="spellEnd"/>
            <w:r w:rsidRPr="005310C8">
              <w:rPr>
                <w:sz w:val="20"/>
                <w:szCs w:val="20"/>
              </w:rPr>
              <w:t xml:space="preserve"> </w:t>
            </w:r>
          </w:p>
        </w:tc>
      </w:tr>
      <w:tr w:rsidR="009438F9" w:rsidRPr="005310C8" w:rsidTr="009438F9">
        <w:trPr>
          <w:trHeight w:val="20"/>
        </w:trPr>
        <w:tc>
          <w:tcPr>
            <w:tcW w:w="680" w:type="dxa"/>
          </w:tcPr>
          <w:p w:rsidR="009438F9" w:rsidRPr="005310C8" w:rsidRDefault="009438F9" w:rsidP="00517880">
            <w:pPr>
              <w:autoSpaceDE w:val="0"/>
              <w:autoSpaceDN w:val="0"/>
              <w:adjustRightInd w:val="0"/>
              <w:jc w:val="center"/>
              <w:rPr>
                <w:sz w:val="20"/>
                <w:szCs w:val="20"/>
              </w:rPr>
            </w:pPr>
            <w:r w:rsidRPr="005310C8">
              <w:rPr>
                <w:sz w:val="20"/>
                <w:szCs w:val="20"/>
              </w:rPr>
              <w:lastRenderedPageBreak/>
              <w:t>4.2</w:t>
            </w:r>
          </w:p>
        </w:tc>
        <w:tc>
          <w:tcPr>
            <w:tcW w:w="5415" w:type="dxa"/>
          </w:tcPr>
          <w:p w:rsidR="009438F9" w:rsidRPr="005310C8" w:rsidRDefault="009438F9" w:rsidP="00517880">
            <w:pPr>
              <w:autoSpaceDE w:val="0"/>
              <w:autoSpaceDN w:val="0"/>
              <w:adjustRightInd w:val="0"/>
              <w:rPr>
                <w:sz w:val="20"/>
                <w:szCs w:val="20"/>
              </w:rPr>
            </w:pPr>
            <w:r w:rsidRPr="005310C8">
              <w:rPr>
                <w:sz w:val="20"/>
                <w:szCs w:val="20"/>
              </w:rPr>
              <w:t>Объем инвестиций в основной капитал</w:t>
            </w:r>
          </w:p>
        </w:tc>
        <w:tc>
          <w:tcPr>
            <w:tcW w:w="1361" w:type="dxa"/>
          </w:tcPr>
          <w:p w:rsidR="009438F9" w:rsidRPr="005310C8" w:rsidRDefault="009438F9" w:rsidP="00517880">
            <w:pPr>
              <w:autoSpaceDE w:val="0"/>
              <w:autoSpaceDN w:val="0"/>
              <w:adjustRightInd w:val="0"/>
              <w:jc w:val="center"/>
              <w:rPr>
                <w:sz w:val="20"/>
                <w:szCs w:val="20"/>
              </w:rPr>
            </w:pPr>
            <w:r w:rsidRPr="005310C8">
              <w:rPr>
                <w:sz w:val="20"/>
                <w:szCs w:val="20"/>
              </w:rPr>
              <w:t>млрд рублей</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35,5</w:t>
            </w:r>
          </w:p>
        </w:tc>
        <w:tc>
          <w:tcPr>
            <w:tcW w:w="1332" w:type="dxa"/>
          </w:tcPr>
          <w:p w:rsidR="009438F9" w:rsidRPr="005310C8" w:rsidRDefault="009438F9" w:rsidP="00517880">
            <w:pPr>
              <w:autoSpaceDE w:val="0"/>
              <w:autoSpaceDN w:val="0"/>
              <w:adjustRightInd w:val="0"/>
              <w:jc w:val="center"/>
              <w:rPr>
                <w:sz w:val="20"/>
                <w:szCs w:val="20"/>
              </w:rPr>
            </w:pPr>
            <w:r w:rsidRPr="005310C8">
              <w:rPr>
                <w:sz w:val="20"/>
                <w:szCs w:val="20"/>
              </w:rPr>
              <w:t>40,9</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+5,4</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+15,2%</w:t>
            </w:r>
          </w:p>
        </w:tc>
        <w:tc>
          <w:tcPr>
            <w:tcW w:w="3121" w:type="dxa"/>
          </w:tcPr>
          <w:p w:rsidR="009438F9" w:rsidRPr="005310C8" w:rsidRDefault="009438F9" w:rsidP="00517880">
            <w:pPr>
              <w:autoSpaceDE w:val="0"/>
              <w:autoSpaceDN w:val="0"/>
              <w:adjustRightInd w:val="0"/>
              <w:rPr>
                <w:sz w:val="20"/>
                <w:szCs w:val="20"/>
              </w:rPr>
            </w:pPr>
          </w:p>
        </w:tc>
      </w:tr>
      <w:tr w:rsidR="009438F9" w:rsidRPr="005310C8" w:rsidTr="009438F9">
        <w:trPr>
          <w:trHeight w:val="20"/>
        </w:trPr>
        <w:tc>
          <w:tcPr>
            <w:tcW w:w="680" w:type="dxa"/>
          </w:tcPr>
          <w:p w:rsidR="009438F9" w:rsidRPr="005310C8" w:rsidRDefault="009438F9" w:rsidP="00517880">
            <w:pPr>
              <w:autoSpaceDE w:val="0"/>
              <w:autoSpaceDN w:val="0"/>
              <w:adjustRightInd w:val="0"/>
              <w:jc w:val="center"/>
              <w:rPr>
                <w:sz w:val="20"/>
                <w:szCs w:val="20"/>
              </w:rPr>
            </w:pPr>
            <w:r w:rsidRPr="005310C8">
              <w:rPr>
                <w:sz w:val="20"/>
                <w:szCs w:val="20"/>
              </w:rPr>
              <w:t>4.3</w:t>
            </w:r>
          </w:p>
        </w:tc>
        <w:tc>
          <w:tcPr>
            <w:tcW w:w="5415" w:type="dxa"/>
          </w:tcPr>
          <w:p w:rsidR="009438F9" w:rsidRPr="005310C8" w:rsidRDefault="009438F9" w:rsidP="00517880">
            <w:pPr>
              <w:autoSpaceDE w:val="0"/>
              <w:autoSpaceDN w:val="0"/>
              <w:adjustRightInd w:val="0"/>
              <w:rPr>
                <w:sz w:val="20"/>
                <w:szCs w:val="20"/>
              </w:rPr>
            </w:pPr>
            <w:r w:rsidRPr="005310C8">
              <w:rPr>
                <w:sz w:val="20"/>
                <w:szCs w:val="20"/>
              </w:rPr>
              <w:t>Объем налоговых и неналоговых доходов консолидированного бюджета Кабардино-Балкарской Республики</w:t>
            </w:r>
          </w:p>
        </w:tc>
        <w:tc>
          <w:tcPr>
            <w:tcW w:w="1361" w:type="dxa"/>
          </w:tcPr>
          <w:p w:rsidR="009438F9" w:rsidRPr="005310C8" w:rsidRDefault="009438F9" w:rsidP="00517880">
            <w:pPr>
              <w:autoSpaceDE w:val="0"/>
              <w:autoSpaceDN w:val="0"/>
              <w:adjustRightInd w:val="0"/>
              <w:jc w:val="center"/>
              <w:rPr>
                <w:sz w:val="20"/>
                <w:szCs w:val="20"/>
              </w:rPr>
            </w:pPr>
            <w:r w:rsidRPr="005310C8">
              <w:rPr>
                <w:sz w:val="20"/>
                <w:szCs w:val="20"/>
              </w:rPr>
              <w:t>млрд рублей</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17,5</w:t>
            </w:r>
          </w:p>
        </w:tc>
        <w:tc>
          <w:tcPr>
            <w:tcW w:w="1332" w:type="dxa"/>
          </w:tcPr>
          <w:p w:rsidR="009438F9" w:rsidRPr="005310C8" w:rsidRDefault="009438F9" w:rsidP="00517880">
            <w:pPr>
              <w:autoSpaceDE w:val="0"/>
              <w:autoSpaceDN w:val="0"/>
              <w:adjustRightInd w:val="0"/>
              <w:jc w:val="center"/>
              <w:rPr>
                <w:sz w:val="20"/>
                <w:szCs w:val="20"/>
              </w:rPr>
            </w:pPr>
            <w:r w:rsidRPr="005310C8">
              <w:rPr>
                <w:sz w:val="20"/>
                <w:szCs w:val="20"/>
              </w:rPr>
              <w:t>14,0</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-3,5</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-20%</w:t>
            </w:r>
          </w:p>
        </w:tc>
        <w:tc>
          <w:tcPr>
            <w:tcW w:w="3121" w:type="dxa"/>
          </w:tcPr>
          <w:p w:rsidR="009438F9" w:rsidRPr="005310C8" w:rsidRDefault="009438F9" w:rsidP="00517880">
            <w:pPr>
              <w:autoSpaceDE w:val="0"/>
              <w:autoSpaceDN w:val="0"/>
              <w:adjustRightInd w:val="0"/>
              <w:rPr>
                <w:sz w:val="20"/>
                <w:szCs w:val="20"/>
              </w:rPr>
            </w:pPr>
            <w:r w:rsidRPr="005310C8">
              <w:rPr>
                <w:sz w:val="20"/>
                <w:szCs w:val="20"/>
              </w:rPr>
              <w:t>в связи с приостановкой деятельности предприятий алкогольной промышленности</w:t>
            </w:r>
          </w:p>
        </w:tc>
      </w:tr>
      <w:tr w:rsidR="009438F9" w:rsidRPr="005310C8" w:rsidTr="009438F9">
        <w:trPr>
          <w:trHeight w:val="20"/>
        </w:trPr>
        <w:tc>
          <w:tcPr>
            <w:tcW w:w="680" w:type="dxa"/>
          </w:tcPr>
          <w:p w:rsidR="009438F9" w:rsidRPr="005310C8" w:rsidRDefault="009438F9" w:rsidP="00517880">
            <w:pPr>
              <w:autoSpaceDE w:val="0"/>
              <w:autoSpaceDN w:val="0"/>
              <w:adjustRightInd w:val="0"/>
              <w:jc w:val="center"/>
              <w:rPr>
                <w:sz w:val="20"/>
                <w:szCs w:val="20"/>
              </w:rPr>
            </w:pPr>
            <w:r w:rsidRPr="005310C8">
              <w:rPr>
                <w:sz w:val="20"/>
                <w:szCs w:val="20"/>
              </w:rPr>
              <w:t>4.4</w:t>
            </w:r>
          </w:p>
        </w:tc>
        <w:tc>
          <w:tcPr>
            <w:tcW w:w="5415" w:type="dxa"/>
          </w:tcPr>
          <w:p w:rsidR="009438F9" w:rsidRPr="005310C8" w:rsidRDefault="009438F9" w:rsidP="00517880">
            <w:pPr>
              <w:autoSpaceDE w:val="0"/>
              <w:autoSpaceDN w:val="0"/>
              <w:adjustRightInd w:val="0"/>
              <w:rPr>
                <w:sz w:val="20"/>
                <w:szCs w:val="20"/>
              </w:rPr>
            </w:pPr>
            <w:r w:rsidRPr="005310C8">
              <w:rPr>
                <w:sz w:val="20"/>
                <w:szCs w:val="20"/>
              </w:rPr>
              <w:t>Среднемесячная номинальная начисленная заработная плата</w:t>
            </w:r>
          </w:p>
        </w:tc>
        <w:tc>
          <w:tcPr>
            <w:tcW w:w="1361" w:type="dxa"/>
          </w:tcPr>
          <w:p w:rsidR="009438F9" w:rsidRPr="005310C8" w:rsidRDefault="009438F9" w:rsidP="00517880">
            <w:pPr>
              <w:autoSpaceDE w:val="0"/>
              <w:autoSpaceDN w:val="0"/>
              <w:adjustRightInd w:val="0"/>
              <w:jc w:val="center"/>
              <w:rPr>
                <w:sz w:val="20"/>
                <w:szCs w:val="20"/>
              </w:rPr>
            </w:pPr>
            <w:r w:rsidRPr="005310C8">
              <w:rPr>
                <w:sz w:val="20"/>
                <w:szCs w:val="20"/>
              </w:rPr>
              <w:t>рублей</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25990</w:t>
            </w:r>
          </w:p>
        </w:tc>
        <w:tc>
          <w:tcPr>
            <w:tcW w:w="1332" w:type="dxa"/>
          </w:tcPr>
          <w:p w:rsidR="009438F9" w:rsidRPr="005310C8" w:rsidRDefault="009438F9" w:rsidP="00517880">
            <w:pPr>
              <w:autoSpaceDE w:val="0"/>
              <w:autoSpaceDN w:val="0"/>
              <w:adjustRightInd w:val="0"/>
              <w:jc w:val="center"/>
              <w:rPr>
                <w:sz w:val="20"/>
                <w:szCs w:val="20"/>
              </w:rPr>
            </w:pPr>
            <w:r w:rsidRPr="005310C8">
              <w:rPr>
                <w:sz w:val="20"/>
                <w:szCs w:val="20"/>
              </w:rPr>
              <w:t>22245</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-3745</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-14,4</w:t>
            </w:r>
          </w:p>
        </w:tc>
        <w:tc>
          <w:tcPr>
            <w:tcW w:w="3121" w:type="dxa"/>
          </w:tcPr>
          <w:p w:rsidR="009438F9" w:rsidRPr="005310C8" w:rsidRDefault="009438F9" w:rsidP="00517880">
            <w:pPr>
              <w:autoSpaceDE w:val="0"/>
              <w:autoSpaceDN w:val="0"/>
              <w:adjustRightInd w:val="0"/>
              <w:rPr>
                <w:sz w:val="20"/>
                <w:szCs w:val="20"/>
              </w:rPr>
            </w:pPr>
            <w:r w:rsidRPr="005310C8">
              <w:rPr>
                <w:sz w:val="20"/>
                <w:szCs w:val="20"/>
              </w:rPr>
              <w:t>отклонение обосновывается приостановкой индексации заработной платы в бюджетной сфере, гос. управлении и т.д. вследствие сложной социально-экономической ситуации, сложившейся под влиянием внешних факторов</w:t>
            </w:r>
          </w:p>
          <w:p w:rsidR="009438F9" w:rsidRPr="005310C8" w:rsidRDefault="009438F9" w:rsidP="00517880">
            <w:pPr>
              <w:autoSpaceDE w:val="0"/>
              <w:autoSpaceDN w:val="0"/>
              <w:adjustRightInd w:val="0"/>
              <w:rPr>
                <w:sz w:val="20"/>
                <w:szCs w:val="20"/>
              </w:rPr>
            </w:pPr>
          </w:p>
        </w:tc>
      </w:tr>
      <w:tr w:rsidR="009438F9" w:rsidRPr="005310C8" w:rsidTr="009438F9">
        <w:trPr>
          <w:trHeight w:val="20"/>
        </w:trPr>
        <w:tc>
          <w:tcPr>
            <w:tcW w:w="680" w:type="dxa"/>
          </w:tcPr>
          <w:p w:rsidR="009438F9" w:rsidRPr="005310C8" w:rsidRDefault="009438F9" w:rsidP="00517880">
            <w:pPr>
              <w:autoSpaceDE w:val="0"/>
              <w:autoSpaceDN w:val="0"/>
              <w:adjustRightInd w:val="0"/>
              <w:jc w:val="center"/>
              <w:rPr>
                <w:sz w:val="20"/>
                <w:szCs w:val="20"/>
              </w:rPr>
            </w:pPr>
            <w:r w:rsidRPr="005310C8">
              <w:rPr>
                <w:sz w:val="20"/>
                <w:szCs w:val="20"/>
              </w:rPr>
              <w:t>4.5</w:t>
            </w:r>
          </w:p>
        </w:tc>
        <w:tc>
          <w:tcPr>
            <w:tcW w:w="5415" w:type="dxa"/>
          </w:tcPr>
          <w:p w:rsidR="009438F9" w:rsidRPr="005310C8" w:rsidRDefault="009438F9" w:rsidP="00517880">
            <w:pPr>
              <w:autoSpaceDE w:val="0"/>
              <w:autoSpaceDN w:val="0"/>
              <w:adjustRightInd w:val="0"/>
              <w:rPr>
                <w:sz w:val="20"/>
                <w:szCs w:val="20"/>
              </w:rPr>
            </w:pPr>
            <w:r w:rsidRPr="005310C8">
              <w:rPr>
                <w:sz w:val="20"/>
                <w:szCs w:val="20"/>
              </w:rPr>
              <w:t>Уровень безработицы (по методологии Международной организации труда) в среднем за год</w:t>
            </w:r>
          </w:p>
        </w:tc>
        <w:tc>
          <w:tcPr>
            <w:tcW w:w="1361" w:type="dxa"/>
          </w:tcPr>
          <w:p w:rsidR="009438F9" w:rsidRPr="005310C8" w:rsidRDefault="009438F9" w:rsidP="00517880">
            <w:pPr>
              <w:autoSpaceDE w:val="0"/>
              <w:autoSpaceDN w:val="0"/>
              <w:adjustRightInd w:val="0"/>
              <w:jc w:val="center"/>
              <w:rPr>
                <w:sz w:val="20"/>
                <w:szCs w:val="20"/>
              </w:rPr>
            </w:pPr>
            <w:r w:rsidRPr="005310C8">
              <w:rPr>
                <w:sz w:val="20"/>
                <w:szCs w:val="20"/>
              </w:rPr>
              <w:t>процентов</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10,8</w:t>
            </w:r>
          </w:p>
        </w:tc>
        <w:tc>
          <w:tcPr>
            <w:tcW w:w="1332" w:type="dxa"/>
          </w:tcPr>
          <w:p w:rsidR="009438F9" w:rsidRPr="005310C8" w:rsidRDefault="009438F9" w:rsidP="00517880">
            <w:pPr>
              <w:autoSpaceDE w:val="0"/>
              <w:autoSpaceDN w:val="0"/>
              <w:adjustRightInd w:val="0"/>
              <w:jc w:val="center"/>
              <w:rPr>
                <w:sz w:val="20"/>
                <w:szCs w:val="20"/>
              </w:rPr>
            </w:pPr>
            <w:r w:rsidRPr="005310C8">
              <w:rPr>
                <w:sz w:val="20"/>
                <w:szCs w:val="20"/>
              </w:rPr>
              <w:t>10,5</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-0,3</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-2,7%</w:t>
            </w:r>
          </w:p>
        </w:tc>
        <w:tc>
          <w:tcPr>
            <w:tcW w:w="3121" w:type="dxa"/>
          </w:tcPr>
          <w:p w:rsidR="009438F9" w:rsidRPr="005310C8" w:rsidRDefault="009438F9" w:rsidP="00517880">
            <w:pPr>
              <w:autoSpaceDE w:val="0"/>
              <w:autoSpaceDN w:val="0"/>
              <w:adjustRightInd w:val="0"/>
              <w:rPr>
                <w:sz w:val="20"/>
                <w:szCs w:val="20"/>
              </w:rPr>
            </w:pPr>
            <w:r w:rsidRPr="005310C8">
              <w:rPr>
                <w:sz w:val="20"/>
                <w:szCs w:val="20"/>
              </w:rPr>
              <w:t>спад объемов производства. Закрытие ряда предприятий.</w:t>
            </w:r>
          </w:p>
        </w:tc>
      </w:tr>
      <w:tr w:rsidR="009438F9" w:rsidRPr="005310C8" w:rsidTr="009438F9">
        <w:trPr>
          <w:trHeight w:val="20"/>
        </w:trPr>
        <w:tc>
          <w:tcPr>
            <w:tcW w:w="680" w:type="dxa"/>
          </w:tcPr>
          <w:p w:rsidR="009438F9" w:rsidRPr="005310C8" w:rsidRDefault="009438F9" w:rsidP="00517880">
            <w:pPr>
              <w:autoSpaceDE w:val="0"/>
              <w:autoSpaceDN w:val="0"/>
              <w:adjustRightInd w:val="0"/>
              <w:jc w:val="center"/>
              <w:rPr>
                <w:sz w:val="20"/>
                <w:szCs w:val="20"/>
              </w:rPr>
            </w:pPr>
            <w:r w:rsidRPr="005310C8">
              <w:rPr>
                <w:sz w:val="20"/>
                <w:szCs w:val="20"/>
              </w:rPr>
              <w:t>4.6</w:t>
            </w:r>
          </w:p>
        </w:tc>
        <w:tc>
          <w:tcPr>
            <w:tcW w:w="5415" w:type="dxa"/>
          </w:tcPr>
          <w:p w:rsidR="009438F9" w:rsidRPr="005310C8" w:rsidRDefault="009438F9" w:rsidP="00517880">
            <w:pPr>
              <w:autoSpaceDE w:val="0"/>
              <w:autoSpaceDN w:val="0"/>
              <w:adjustRightInd w:val="0"/>
              <w:rPr>
                <w:sz w:val="20"/>
                <w:szCs w:val="20"/>
              </w:rPr>
            </w:pPr>
            <w:r w:rsidRPr="005310C8">
              <w:rPr>
                <w:sz w:val="20"/>
                <w:szCs w:val="20"/>
              </w:rPr>
              <w:t>Охват детей в возрасте трех лет и старше дошкольным образованием</w:t>
            </w:r>
          </w:p>
        </w:tc>
        <w:tc>
          <w:tcPr>
            <w:tcW w:w="1361" w:type="dxa"/>
          </w:tcPr>
          <w:p w:rsidR="009438F9" w:rsidRPr="005310C8" w:rsidRDefault="009438F9" w:rsidP="00517880">
            <w:pPr>
              <w:autoSpaceDE w:val="0"/>
              <w:autoSpaceDN w:val="0"/>
              <w:adjustRightInd w:val="0"/>
              <w:jc w:val="center"/>
              <w:rPr>
                <w:sz w:val="20"/>
                <w:szCs w:val="20"/>
              </w:rPr>
            </w:pPr>
            <w:r w:rsidRPr="005310C8">
              <w:rPr>
                <w:sz w:val="20"/>
                <w:szCs w:val="20"/>
              </w:rPr>
              <w:t>процентов</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86,3</w:t>
            </w:r>
          </w:p>
        </w:tc>
        <w:tc>
          <w:tcPr>
            <w:tcW w:w="1332" w:type="dxa"/>
          </w:tcPr>
          <w:p w:rsidR="009438F9" w:rsidRPr="005310C8" w:rsidRDefault="009438F9" w:rsidP="00517880">
            <w:pPr>
              <w:autoSpaceDE w:val="0"/>
              <w:autoSpaceDN w:val="0"/>
              <w:adjustRightInd w:val="0"/>
              <w:jc w:val="center"/>
              <w:rPr>
                <w:sz w:val="20"/>
                <w:szCs w:val="20"/>
              </w:rPr>
            </w:pPr>
            <w:r w:rsidRPr="005310C8">
              <w:rPr>
                <w:sz w:val="20"/>
                <w:szCs w:val="20"/>
              </w:rPr>
              <w:t>87*</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+0,7</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+0,8%</w:t>
            </w:r>
          </w:p>
        </w:tc>
        <w:tc>
          <w:tcPr>
            <w:tcW w:w="3121" w:type="dxa"/>
          </w:tcPr>
          <w:p w:rsidR="009438F9" w:rsidRPr="005310C8" w:rsidRDefault="009438F9" w:rsidP="00517880">
            <w:pPr>
              <w:autoSpaceDE w:val="0"/>
              <w:autoSpaceDN w:val="0"/>
              <w:adjustRightInd w:val="0"/>
              <w:rPr>
                <w:sz w:val="20"/>
                <w:szCs w:val="20"/>
              </w:rPr>
            </w:pPr>
          </w:p>
        </w:tc>
      </w:tr>
      <w:tr w:rsidR="009438F9" w:rsidRPr="005310C8" w:rsidTr="009438F9">
        <w:trPr>
          <w:trHeight w:val="20"/>
        </w:trPr>
        <w:tc>
          <w:tcPr>
            <w:tcW w:w="680" w:type="dxa"/>
          </w:tcPr>
          <w:p w:rsidR="009438F9" w:rsidRPr="005310C8" w:rsidRDefault="009438F9" w:rsidP="00517880">
            <w:pPr>
              <w:autoSpaceDE w:val="0"/>
              <w:autoSpaceDN w:val="0"/>
              <w:adjustRightInd w:val="0"/>
              <w:jc w:val="center"/>
              <w:rPr>
                <w:sz w:val="20"/>
                <w:szCs w:val="20"/>
              </w:rPr>
            </w:pPr>
            <w:r w:rsidRPr="005310C8">
              <w:rPr>
                <w:sz w:val="20"/>
                <w:szCs w:val="20"/>
              </w:rPr>
              <w:t>4.7</w:t>
            </w:r>
          </w:p>
        </w:tc>
        <w:tc>
          <w:tcPr>
            <w:tcW w:w="5415" w:type="dxa"/>
          </w:tcPr>
          <w:p w:rsidR="009438F9" w:rsidRPr="005310C8" w:rsidRDefault="009438F9" w:rsidP="00517880">
            <w:pPr>
              <w:autoSpaceDE w:val="0"/>
              <w:autoSpaceDN w:val="0"/>
              <w:adjustRightInd w:val="0"/>
              <w:rPr>
                <w:sz w:val="20"/>
                <w:szCs w:val="20"/>
              </w:rPr>
            </w:pPr>
            <w:r w:rsidRPr="005310C8">
              <w:rPr>
                <w:sz w:val="20"/>
                <w:szCs w:val="20"/>
              </w:rPr>
              <w:t>Доля обучающихся, занимающихся в первую смену, в общей численности обучающихся в общеобразовательных организациях</w:t>
            </w:r>
          </w:p>
        </w:tc>
        <w:tc>
          <w:tcPr>
            <w:tcW w:w="1361" w:type="dxa"/>
          </w:tcPr>
          <w:p w:rsidR="009438F9" w:rsidRPr="005310C8" w:rsidRDefault="009438F9" w:rsidP="00517880">
            <w:pPr>
              <w:autoSpaceDE w:val="0"/>
              <w:autoSpaceDN w:val="0"/>
              <w:adjustRightInd w:val="0"/>
              <w:jc w:val="center"/>
              <w:rPr>
                <w:sz w:val="20"/>
                <w:szCs w:val="20"/>
              </w:rPr>
            </w:pPr>
            <w:r w:rsidRPr="005310C8">
              <w:rPr>
                <w:sz w:val="20"/>
                <w:szCs w:val="20"/>
              </w:rPr>
              <w:t>процентов</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93</w:t>
            </w:r>
          </w:p>
        </w:tc>
        <w:tc>
          <w:tcPr>
            <w:tcW w:w="1332" w:type="dxa"/>
          </w:tcPr>
          <w:p w:rsidR="009438F9" w:rsidRPr="005310C8" w:rsidRDefault="009438F9" w:rsidP="00517880">
            <w:pPr>
              <w:autoSpaceDE w:val="0"/>
              <w:autoSpaceDN w:val="0"/>
              <w:adjustRightInd w:val="0"/>
              <w:jc w:val="center"/>
              <w:rPr>
                <w:sz w:val="20"/>
                <w:szCs w:val="20"/>
              </w:rPr>
            </w:pPr>
            <w:r w:rsidRPr="005310C8">
              <w:rPr>
                <w:sz w:val="20"/>
                <w:szCs w:val="20"/>
              </w:rPr>
              <w:t>89,5</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-3,5</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-3,7%</w:t>
            </w:r>
          </w:p>
        </w:tc>
        <w:tc>
          <w:tcPr>
            <w:tcW w:w="3121" w:type="dxa"/>
          </w:tcPr>
          <w:p w:rsidR="009438F9" w:rsidRPr="005310C8" w:rsidRDefault="009438F9" w:rsidP="00517880">
            <w:pPr>
              <w:autoSpaceDE w:val="0"/>
              <w:autoSpaceDN w:val="0"/>
              <w:adjustRightInd w:val="0"/>
              <w:rPr>
                <w:sz w:val="20"/>
                <w:szCs w:val="20"/>
              </w:rPr>
            </w:pPr>
            <w:r w:rsidRPr="005310C8">
              <w:rPr>
                <w:sz w:val="20"/>
                <w:szCs w:val="20"/>
              </w:rPr>
              <w:t>в связи с ростом численности детей школьного возраста, отсутствие ввода новых мощностей</w:t>
            </w:r>
          </w:p>
        </w:tc>
      </w:tr>
      <w:tr w:rsidR="009438F9" w:rsidRPr="005310C8" w:rsidTr="009438F9">
        <w:trPr>
          <w:trHeight w:val="20"/>
        </w:trPr>
        <w:tc>
          <w:tcPr>
            <w:tcW w:w="680" w:type="dxa"/>
          </w:tcPr>
          <w:p w:rsidR="009438F9" w:rsidRPr="005310C8" w:rsidRDefault="009438F9" w:rsidP="00517880">
            <w:pPr>
              <w:autoSpaceDE w:val="0"/>
              <w:autoSpaceDN w:val="0"/>
              <w:adjustRightInd w:val="0"/>
              <w:jc w:val="center"/>
              <w:rPr>
                <w:sz w:val="20"/>
                <w:szCs w:val="20"/>
              </w:rPr>
            </w:pPr>
            <w:r w:rsidRPr="005310C8">
              <w:rPr>
                <w:sz w:val="20"/>
                <w:szCs w:val="20"/>
              </w:rPr>
              <w:t>4.8</w:t>
            </w:r>
          </w:p>
        </w:tc>
        <w:tc>
          <w:tcPr>
            <w:tcW w:w="5415" w:type="dxa"/>
          </w:tcPr>
          <w:p w:rsidR="009438F9" w:rsidRPr="005310C8" w:rsidRDefault="009438F9" w:rsidP="00517880">
            <w:pPr>
              <w:autoSpaceDE w:val="0"/>
              <w:autoSpaceDN w:val="0"/>
              <w:adjustRightInd w:val="0"/>
              <w:rPr>
                <w:sz w:val="20"/>
                <w:szCs w:val="20"/>
              </w:rPr>
            </w:pPr>
            <w:r w:rsidRPr="005310C8">
              <w:rPr>
                <w:sz w:val="20"/>
                <w:szCs w:val="20"/>
              </w:rPr>
              <w:t>Коэффициент рождаемости (число родившихся на 1000 человек)</w:t>
            </w:r>
          </w:p>
        </w:tc>
        <w:tc>
          <w:tcPr>
            <w:tcW w:w="1361" w:type="dxa"/>
          </w:tcPr>
          <w:p w:rsidR="009438F9" w:rsidRPr="005310C8" w:rsidRDefault="009438F9" w:rsidP="00517880">
            <w:pPr>
              <w:autoSpaceDE w:val="0"/>
              <w:autoSpaceDN w:val="0"/>
              <w:adjustRightInd w:val="0"/>
              <w:jc w:val="center"/>
              <w:rPr>
                <w:sz w:val="20"/>
                <w:szCs w:val="20"/>
              </w:rPr>
            </w:pPr>
            <w:r w:rsidRPr="005310C8">
              <w:rPr>
                <w:sz w:val="20"/>
                <w:szCs w:val="20"/>
              </w:rPr>
              <w:t>человек</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14,6</w:t>
            </w:r>
          </w:p>
        </w:tc>
        <w:tc>
          <w:tcPr>
            <w:tcW w:w="1332" w:type="dxa"/>
          </w:tcPr>
          <w:p w:rsidR="009438F9" w:rsidRPr="005310C8" w:rsidRDefault="009438F9" w:rsidP="00517880">
            <w:pPr>
              <w:autoSpaceDE w:val="0"/>
              <w:autoSpaceDN w:val="0"/>
              <w:adjustRightInd w:val="0"/>
              <w:jc w:val="center"/>
              <w:rPr>
                <w:sz w:val="20"/>
                <w:szCs w:val="20"/>
              </w:rPr>
            </w:pPr>
            <w:r w:rsidRPr="005310C8">
              <w:rPr>
                <w:sz w:val="20"/>
                <w:szCs w:val="20"/>
              </w:rPr>
              <w:t>12,8</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-1,8</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-12,3</w:t>
            </w:r>
          </w:p>
        </w:tc>
        <w:tc>
          <w:tcPr>
            <w:tcW w:w="3121" w:type="dxa"/>
          </w:tcPr>
          <w:p w:rsidR="009438F9" w:rsidRPr="005310C8" w:rsidRDefault="009438F9" w:rsidP="00517880">
            <w:pPr>
              <w:autoSpaceDE w:val="0"/>
              <w:autoSpaceDN w:val="0"/>
              <w:adjustRightInd w:val="0"/>
              <w:rPr>
                <w:sz w:val="20"/>
                <w:szCs w:val="20"/>
              </w:rPr>
            </w:pPr>
            <w:r w:rsidRPr="005310C8">
              <w:rPr>
                <w:sz w:val="20"/>
                <w:szCs w:val="20"/>
              </w:rPr>
              <w:t>в связи со снижением численности женщин репродуктивного возраста</w:t>
            </w:r>
          </w:p>
        </w:tc>
      </w:tr>
      <w:tr w:rsidR="009438F9" w:rsidRPr="005310C8" w:rsidTr="009438F9">
        <w:trPr>
          <w:trHeight w:val="20"/>
        </w:trPr>
        <w:tc>
          <w:tcPr>
            <w:tcW w:w="680" w:type="dxa"/>
          </w:tcPr>
          <w:p w:rsidR="009438F9" w:rsidRPr="005310C8" w:rsidRDefault="009438F9" w:rsidP="00517880">
            <w:pPr>
              <w:autoSpaceDE w:val="0"/>
              <w:autoSpaceDN w:val="0"/>
              <w:adjustRightInd w:val="0"/>
              <w:jc w:val="center"/>
              <w:rPr>
                <w:sz w:val="20"/>
                <w:szCs w:val="20"/>
              </w:rPr>
            </w:pPr>
            <w:r w:rsidRPr="005310C8">
              <w:rPr>
                <w:sz w:val="20"/>
                <w:szCs w:val="20"/>
              </w:rPr>
              <w:t>4.9</w:t>
            </w:r>
          </w:p>
        </w:tc>
        <w:tc>
          <w:tcPr>
            <w:tcW w:w="5415" w:type="dxa"/>
          </w:tcPr>
          <w:p w:rsidR="009438F9" w:rsidRPr="005310C8" w:rsidRDefault="009438F9" w:rsidP="00517880">
            <w:pPr>
              <w:autoSpaceDE w:val="0"/>
              <w:autoSpaceDN w:val="0"/>
              <w:adjustRightInd w:val="0"/>
              <w:rPr>
                <w:sz w:val="20"/>
                <w:szCs w:val="20"/>
              </w:rPr>
            </w:pPr>
            <w:r w:rsidRPr="005310C8">
              <w:rPr>
                <w:sz w:val="20"/>
                <w:szCs w:val="20"/>
              </w:rPr>
              <w:t>Смертность от всех причин (на 1000 человек)</w:t>
            </w:r>
          </w:p>
        </w:tc>
        <w:tc>
          <w:tcPr>
            <w:tcW w:w="1361" w:type="dxa"/>
          </w:tcPr>
          <w:p w:rsidR="009438F9" w:rsidRPr="005310C8" w:rsidRDefault="009438F9" w:rsidP="00517880">
            <w:pPr>
              <w:autoSpaceDE w:val="0"/>
              <w:autoSpaceDN w:val="0"/>
              <w:adjustRightInd w:val="0"/>
              <w:jc w:val="center"/>
              <w:rPr>
                <w:sz w:val="20"/>
                <w:szCs w:val="20"/>
              </w:rPr>
            </w:pPr>
            <w:r w:rsidRPr="005310C8">
              <w:rPr>
                <w:sz w:val="20"/>
                <w:szCs w:val="20"/>
              </w:rPr>
              <w:t>человек</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8,6</w:t>
            </w:r>
          </w:p>
        </w:tc>
        <w:tc>
          <w:tcPr>
            <w:tcW w:w="1332" w:type="dxa"/>
          </w:tcPr>
          <w:p w:rsidR="009438F9" w:rsidRPr="005310C8" w:rsidRDefault="009438F9" w:rsidP="00517880">
            <w:pPr>
              <w:autoSpaceDE w:val="0"/>
              <w:autoSpaceDN w:val="0"/>
              <w:adjustRightInd w:val="0"/>
              <w:jc w:val="center"/>
              <w:rPr>
                <w:sz w:val="20"/>
                <w:szCs w:val="20"/>
              </w:rPr>
            </w:pPr>
            <w:r w:rsidRPr="005310C8">
              <w:rPr>
                <w:sz w:val="20"/>
                <w:szCs w:val="20"/>
              </w:rPr>
              <w:t>8,5</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-0,1</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-1,2%</w:t>
            </w:r>
          </w:p>
        </w:tc>
        <w:tc>
          <w:tcPr>
            <w:tcW w:w="3121" w:type="dxa"/>
          </w:tcPr>
          <w:p w:rsidR="009438F9" w:rsidRPr="005310C8" w:rsidRDefault="009438F9" w:rsidP="00517880">
            <w:pPr>
              <w:autoSpaceDE w:val="0"/>
              <w:autoSpaceDN w:val="0"/>
              <w:adjustRightInd w:val="0"/>
              <w:rPr>
                <w:sz w:val="20"/>
                <w:szCs w:val="20"/>
              </w:rPr>
            </w:pPr>
          </w:p>
        </w:tc>
      </w:tr>
      <w:tr w:rsidR="009438F9" w:rsidRPr="005310C8" w:rsidTr="009438F9">
        <w:trPr>
          <w:trHeight w:val="20"/>
        </w:trPr>
        <w:tc>
          <w:tcPr>
            <w:tcW w:w="680" w:type="dxa"/>
          </w:tcPr>
          <w:p w:rsidR="009438F9" w:rsidRPr="005310C8" w:rsidRDefault="009438F9" w:rsidP="00517880">
            <w:pPr>
              <w:autoSpaceDE w:val="0"/>
              <w:autoSpaceDN w:val="0"/>
              <w:adjustRightInd w:val="0"/>
              <w:jc w:val="center"/>
              <w:rPr>
                <w:sz w:val="20"/>
                <w:szCs w:val="20"/>
              </w:rPr>
            </w:pPr>
            <w:r w:rsidRPr="005310C8">
              <w:rPr>
                <w:sz w:val="20"/>
                <w:szCs w:val="20"/>
              </w:rPr>
              <w:t>4.10</w:t>
            </w:r>
          </w:p>
        </w:tc>
        <w:tc>
          <w:tcPr>
            <w:tcW w:w="5415" w:type="dxa"/>
          </w:tcPr>
          <w:p w:rsidR="009438F9" w:rsidRPr="005310C8" w:rsidRDefault="009438F9" w:rsidP="00517880">
            <w:pPr>
              <w:autoSpaceDE w:val="0"/>
              <w:autoSpaceDN w:val="0"/>
              <w:adjustRightInd w:val="0"/>
              <w:rPr>
                <w:sz w:val="20"/>
                <w:szCs w:val="20"/>
              </w:rPr>
            </w:pPr>
            <w:r w:rsidRPr="005310C8">
              <w:rPr>
                <w:sz w:val="20"/>
                <w:szCs w:val="20"/>
              </w:rPr>
              <w:t>Младенческая смертность (на 1000 детей, родившихся живыми)</w:t>
            </w:r>
          </w:p>
        </w:tc>
        <w:tc>
          <w:tcPr>
            <w:tcW w:w="1361" w:type="dxa"/>
          </w:tcPr>
          <w:p w:rsidR="009438F9" w:rsidRPr="005310C8" w:rsidRDefault="009438F9" w:rsidP="00517880">
            <w:pPr>
              <w:autoSpaceDE w:val="0"/>
              <w:autoSpaceDN w:val="0"/>
              <w:adjustRightInd w:val="0"/>
              <w:jc w:val="center"/>
              <w:rPr>
                <w:sz w:val="20"/>
                <w:szCs w:val="20"/>
              </w:rPr>
            </w:pPr>
            <w:r w:rsidRPr="005310C8">
              <w:rPr>
                <w:sz w:val="20"/>
                <w:szCs w:val="20"/>
              </w:rPr>
              <w:t>человек</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6,4</w:t>
            </w:r>
          </w:p>
        </w:tc>
        <w:tc>
          <w:tcPr>
            <w:tcW w:w="1332" w:type="dxa"/>
          </w:tcPr>
          <w:p w:rsidR="009438F9" w:rsidRPr="005310C8" w:rsidRDefault="009438F9" w:rsidP="001065DE">
            <w:pPr>
              <w:autoSpaceDE w:val="0"/>
              <w:autoSpaceDN w:val="0"/>
              <w:adjustRightInd w:val="0"/>
              <w:jc w:val="center"/>
              <w:rPr>
                <w:sz w:val="20"/>
                <w:szCs w:val="20"/>
              </w:rPr>
            </w:pPr>
            <w:r w:rsidRPr="005310C8">
              <w:rPr>
                <w:sz w:val="20"/>
                <w:szCs w:val="20"/>
              </w:rPr>
              <w:t>4,</w:t>
            </w:r>
            <w:r w:rsidR="001065DE">
              <w:rPr>
                <w:sz w:val="20"/>
                <w:szCs w:val="20"/>
              </w:rPr>
              <w:t>8</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-1,9</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-29,7%</w:t>
            </w:r>
          </w:p>
        </w:tc>
        <w:tc>
          <w:tcPr>
            <w:tcW w:w="3121" w:type="dxa"/>
          </w:tcPr>
          <w:p w:rsidR="009438F9" w:rsidRPr="005310C8" w:rsidRDefault="009438F9" w:rsidP="00517880">
            <w:pPr>
              <w:autoSpaceDE w:val="0"/>
              <w:autoSpaceDN w:val="0"/>
              <w:adjustRightInd w:val="0"/>
              <w:rPr>
                <w:sz w:val="20"/>
                <w:szCs w:val="20"/>
              </w:rPr>
            </w:pPr>
          </w:p>
        </w:tc>
      </w:tr>
      <w:tr w:rsidR="009438F9" w:rsidRPr="005310C8" w:rsidTr="009438F9">
        <w:trPr>
          <w:trHeight w:val="20"/>
        </w:trPr>
        <w:tc>
          <w:tcPr>
            <w:tcW w:w="680" w:type="dxa"/>
          </w:tcPr>
          <w:p w:rsidR="009438F9" w:rsidRPr="005310C8" w:rsidRDefault="009438F9" w:rsidP="00517880">
            <w:pPr>
              <w:autoSpaceDE w:val="0"/>
              <w:autoSpaceDN w:val="0"/>
              <w:adjustRightInd w:val="0"/>
              <w:jc w:val="center"/>
              <w:rPr>
                <w:sz w:val="20"/>
                <w:szCs w:val="20"/>
              </w:rPr>
            </w:pPr>
            <w:r w:rsidRPr="005310C8">
              <w:rPr>
                <w:sz w:val="20"/>
                <w:szCs w:val="20"/>
              </w:rPr>
              <w:t>4.11</w:t>
            </w:r>
          </w:p>
        </w:tc>
        <w:tc>
          <w:tcPr>
            <w:tcW w:w="5415" w:type="dxa"/>
          </w:tcPr>
          <w:p w:rsidR="009438F9" w:rsidRPr="005310C8" w:rsidRDefault="009438F9" w:rsidP="00517880">
            <w:pPr>
              <w:autoSpaceDE w:val="0"/>
              <w:autoSpaceDN w:val="0"/>
              <w:adjustRightInd w:val="0"/>
              <w:rPr>
                <w:sz w:val="20"/>
                <w:szCs w:val="20"/>
              </w:rPr>
            </w:pPr>
            <w:r w:rsidRPr="005310C8">
              <w:rPr>
                <w:sz w:val="20"/>
                <w:szCs w:val="20"/>
              </w:rPr>
              <w:t xml:space="preserve">Реальные денежные доходы к соответствующему периоду </w:t>
            </w:r>
            <w:r w:rsidRPr="005310C8">
              <w:rPr>
                <w:sz w:val="20"/>
                <w:szCs w:val="20"/>
              </w:rPr>
              <w:lastRenderedPageBreak/>
              <w:t>предыдущего года</w:t>
            </w:r>
          </w:p>
        </w:tc>
        <w:tc>
          <w:tcPr>
            <w:tcW w:w="1361" w:type="dxa"/>
          </w:tcPr>
          <w:p w:rsidR="009438F9" w:rsidRPr="005310C8" w:rsidRDefault="009438F9" w:rsidP="00517880">
            <w:pPr>
              <w:autoSpaceDE w:val="0"/>
              <w:autoSpaceDN w:val="0"/>
              <w:adjustRightInd w:val="0"/>
              <w:jc w:val="center"/>
              <w:rPr>
                <w:sz w:val="20"/>
                <w:szCs w:val="20"/>
              </w:rPr>
            </w:pPr>
            <w:r w:rsidRPr="005310C8">
              <w:rPr>
                <w:sz w:val="20"/>
                <w:szCs w:val="20"/>
              </w:rPr>
              <w:lastRenderedPageBreak/>
              <w:t>процентов</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101,2</w:t>
            </w:r>
          </w:p>
        </w:tc>
        <w:tc>
          <w:tcPr>
            <w:tcW w:w="1332" w:type="dxa"/>
          </w:tcPr>
          <w:p w:rsidR="009438F9" w:rsidRPr="005310C8" w:rsidRDefault="009438F9" w:rsidP="00517880">
            <w:pPr>
              <w:autoSpaceDE w:val="0"/>
              <w:autoSpaceDN w:val="0"/>
              <w:adjustRightInd w:val="0"/>
              <w:jc w:val="center"/>
              <w:rPr>
                <w:sz w:val="20"/>
                <w:szCs w:val="20"/>
              </w:rPr>
            </w:pPr>
            <w:r w:rsidRPr="005310C8">
              <w:rPr>
                <w:sz w:val="20"/>
                <w:szCs w:val="20"/>
              </w:rPr>
              <w:t>104,2</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+2,9</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+2,9%</w:t>
            </w:r>
          </w:p>
        </w:tc>
        <w:tc>
          <w:tcPr>
            <w:tcW w:w="3121" w:type="dxa"/>
          </w:tcPr>
          <w:p w:rsidR="009438F9" w:rsidRPr="005310C8" w:rsidRDefault="009438F9" w:rsidP="00517880">
            <w:pPr>
              <w:autoSpaceDE w:val="0"/>
              <w:autoSpaceDN w:val="0"/>
              <w:adjustRightInd w:val="0"/>
              <w:rPr>
                <w:sz w:val="20"/>
                <w:szCs w:val="20"/>
              </w:rPr>
            </w:pPr>
          </w:p>
        </w:tc>
      </w:tr>
      <w:tr w:rsidR="009438F9" w:rsidRPr="005310C8" w:rsidTr="009438F9">
        <w:trPr>
          <w:trHeight w:val="20"/>
        </w:trPr>
        <w:tc>
          <w:tcPr>
            <w:tcW w:w="680" w:type="dxa"/>
          </w:tcPr>
          <w:p w:rsidR="009438F9" w:rsidRPr="005310C8" w:rsidRDefault="009438F9" w:rsidP="00517880">
            <w:pPr>
              <w:autoSpaceDE w:val="0"/>
              <w:autoSpaceDN w:val="0"/>
              <w:adjustRightInd w:val="0"/>
              <w:jc w:val="center"/>
              <w:rPr>
                <w:sz w:val="20"/>
                <w:szCs w:val="20"/>
              </w:rPr>
            </w:pPr>
            <w:r w:rsidRPr="005310C8">
              <w:rPr>
                <w:sz w:val="20"/>
                <w:szCs w:val="20"/>
              </w:rPr>
              <w:lastRenderedPageBreak/>
              <w:t>4.12</w:t>
            </w:r>
          </w:p>
        </w:tc>
        <w:tc>
          <w:tcPr>
            <w:tcW w:w="5415" w:type="dxa"/>
          </w:tcPr>
          <w:p w:rsidR="009438F9" w:rsidRPr="005310C8" w:rsidRDefault="009438F9" w:rsidP="00517880">
            <w:pPr>
              <w:autoSpaceDE w:val="0"/>
              <w:autoSpaceDN w:val="0"/>
              <w:adjustRightInd w:val="0"/>
              <w:rPr>
                <w:sz w:val="20"/>
                <w:szCs w:val="20"/>
              </w:rPr>
            </w:pPr>
            <w:r w:rsidRPr="005310C8">
              <w:rPr>
                <w:sz w:val="20"/>
                <w:szCs w:val="20"/>
              </w:rPr>
              <w:t>Число высокопроизводительных рабочих мест по Кабардино-Балкарской Республике</w:t>
            </w:r>
          </w:p>
        </w:tc>
        <w:tc>
          <w:tcPr>
            <w:tcW w:w="1361" w:type="dxa"/>
          </w:tcPr>
          <w:p w:rsidR="009438F9" w:rsidRPr="005310C8" w:rsidRDefault="009438F9" w:rsidP="00517880">
            <w:pPr>
              <w:autoSpaceDE w:val="0"/>
              <w:autoSpaceDN w:val="0"/>
              <w:adjustRightInd w:val="0"/>
              <w:jc w:val="center"/>
              <w:rPr>
                <w:sz w:val="20"/>
                <w:szCs w:val="20"/>
              </w:rPr>
            </w:pPr>
            <w:r w:rsidRPr="005310C8">
              <w:rPr>
                <w:sz w:val="20"/>
                <w:szCs w:val="20"/>
              </w:rPr>
              <w:t>тыс. единиц</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53,4</w:t>
            </w:r>
          </w:p>
        </w:tc>
        <w:tc>
          <w:tcPr>
            <w:tcW w:w="1332" w:type="dxa"/>
          </w:tcPr>
          <w:p w:rsidR="009438F9" w:rsidRPr="005310C8" w:rsidRDefault="00500D0C" w:rsidP="00517880">
            <w:pPr>
              <w:autoSpaceDE w:val="0"/>
              <w:autoSpaceDN w:val="0"/>
              <w:adjustRightInd w:val="0"/>
              <w:jc w:val="center"/>
              <w:rPr>
                <w:sz w:val="20"/>
                <w:szCs w:val="20"/>
              </w:rPr>
            </w:pPr>
            <w:r>
              <w:rPr>
                <w:sz w:val="20"/>
                <w:szCs w:val="20"/>
              </w:rPr>
              <w:t>43,9</w:t>
            </w:r>
            <w:r w:rsidR="0087076A">
              <w:rPr>
                <w:sz w:val="20"/>
                <w:szCs w:val="20"/>
              </w:rPr>
              <w:t>*</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w:t>
            </w:r>
            <w:r w:rsidR="00500D0C">
              <w:rPr>
                <w:sz w:val="20"/>
                <w:szCs w:val="20"/>
              </w:rPr>
              <w:t>9,5</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w:t>
            </w:r>
            <w:r w:rsidR="00500D0C">
              <w:rPr>
                <w:sz w:val="20"/>
                <w:szCs w:val="20"/>
              </w:rPr>
              <w:t>17,7%</w:t>
            </w:r>
          </w:p>
        </w:tc>
        <w:tc>
          <w:tcPr>
            <w:tcW w:w="3121" w:type="dxa"/>
          </w:tcPr>
          <w:p w:rsidR="009438F9" w:rsidRPr="005310C8" w:rsidRDefault="00500D0C" w:rsidP="00517880">
            <w:pPr>
              <w:autoSpaceDE w:val="0"/>
              <w:autoSpaceDN w:val="0"/>
              <w:adjustRightInd w:val="0"/>
              <w:rPr>
                <w:sz w:val="20"/>
                <w:szCs w:val="20"/>
              </w:rPr>
            </w:pPr>
            <w:r>
              <w:rPr>
                <w:sz w:val="20"/>
                <w:szCs w:val="20"/>
              </w:rPr>
              <w:t xml:space="preserve">2016 г. - 39,4 тыс. ед. </w:t>
            </w:r>
          </w:p>
        </w:tc>
      </w:tr>
      <w:tr w:rsidR="009438F9" w:rsidRPr="005310C8" w:rsidTr="009438F9">
        <w:trPr>
          <w:trHeight w:val="20"/>
        </w:trPr>
        <w:tc>
          <w:tcPr>
            <w:tcW w:w="680" w:type="dxa"/>
          </w:tcPr>
          <w:p w:rsidR="009438F9" w:rsidRPr="005310C8" w:rsidRDefault="009438F9" w:rsidP="00517880">
            <w:pPr>
              <w:autoSpaceDE w:val="0"/>
              <w:autoSpaceDN w:val="0"/>
              <w:adjustRightInd w:val="0"/>
              <w:jc w:val="center"/>
              <w:rPr>
                <w:sz w:val="20"/>
                <w:szCs w:val="20"/>
              </w:rPr>
            </w:pPr>
            <w:r w:rsidRPr="005310C8">
              <w:rPr>
                <w:sz w:val="20"/>
                <w:szCs w:val="20"/>
              </w:rPr>
              <w:t>4.13</w:t>
            </w:r>
          </w:p>
        </w:tc>
        <w:tc>
          <w:tcPr>
            <w:tcW w:w="5415" w:type="dxa"/>
          </w:tcPr>
          <w:p w:rsidR="009438F9" w:rsidRPr="005310C8" w:rsidRDefault="009438F9" w:rsidP="00517880">
            <w:pPr>
              <w:autoSpaceDE w:val="0"/>
              <w:autoSpaceDN w:val="0"/>
              <w:adjustRightInd w:val="0"/>
              <w:rPr>
                <w:sz w:val="20"/>
                <w:szCs w:val="20"/>
              </w:rPr>
            </w:pPr>
            <w:r w:rsidRPr="005310C8">
              <w:rPr>
                <w:sz w:val="20"/>
                <w:szCs w:val="20"/>
              </w:rPr>
              <w:t>Количество малых и средних предприятий в расчете на одну тысячу человек населения Кабардино-Балкарской Республики</w:t>
            </w:r>
          </w:p>
        </w:tc>
        <w:tc>
          <w:tcPr>
            <w:tcW w:w="1361" w:type="dxa"/>
          </w:tcPr>
          <w:p w:rsidR="009438F9" w:rsidRPr="005310C8" w:rsidRDefault="009438F9" w:rsidP="00517880">
            <w:pPr>
              <w:autoSpaceDE w:val="0"/>
              <w:autoSpaceDN w:val="0"/>
              <w:adjustRightInd w:val="0"/>
              <w:jc w:val="center"/>
              <w:rPr>
                <w:sz w:val="20"/>
                <w:szCs w:val="20"/>
              </w:rPr>
            </w:pPr>
            <w:r w:rsidRPr="005310C8">
              <w:rPr>
                <w:sz w:val="20"/>
                <w:szCs w:val="20"/>
              </w:rPr>
              <w:t>единиц</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5,2</w:t>
            </w:r>
          </w:p>
        </w:tc>
        <w:tc>
          <w:tcPr>
            <w:tcW w:w="1332" w:type="dxa"/>
          </w:tcPr>
          <w:p w:rsidR="009438F9" w:rsidRPr="005310C8" w:rsidRDefault="009438F9" w:rsidP="00517880">
            <w:pPr>
              <w:autoSpaceDE w:val="0"/>
              <w:autoSpaceDN w:val="0"/>
              <w:adjustRightInd w:val="0"/>
              <w:jc w:val="center"/>
              <w:rPr>
                <w:sz w:val="20"/>
                <w:szCs w:val="20"/>
              </w:rPr>
            </w:pPr>
            <w:r w:rsidRPr="005310C8">
              <w:rPr>
                <w:sz w:val="20"/>
                <w:szCs w:val="20"/>
              </w:rPr>
              <w:t>5,9</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+0,7</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+13,5%</w:t>
            </w:r>
          </w:p>
        </w:tc>
        <w:tc>
          <w:tcPr>
            <w:tcW w:w="3121" w:type="dxa"/>
          </w:tcPr>
          <w:p w:rsidR="009438F9" w:rsidRPr="005310C8" w:rsidRDefault="009438F9" w:rsidP="00517880">
            <w:pPr>
              <w:autoSpaceDE w:val="0"/>
              <w:autoSpaceDN w:val="0"/>
              <w:adjustRightInd w:val="0"/>
              <w:rPr>
                <w:sz w:val="20"/>
                <w:szCs w:val="20"/>
              </w:rPr>
            </w:pPr>
          </w:p>
        </w:tc>
      </w:tr>
      <w:tr w:rsidR="009438F9" w:rsidRPr="005310C8" w:rsidTr="009438F9">
        <w:trPr>
          <w:trHeight w:val="20"/>
        </w:trPr>
        <w:tc>
          <w:tcPr>
            <w:tcW w:w="680" w:type="dxa"/>
          </w:tcPr>
          <w:p w:rsidR="009438F9" w:rsidRPr="005310C8" w:rsidRDefault="009438F9" w:rsidP="00517880">
            <w:pPr>
              <w:autoSpaceDE w:val="0"/>
              <w:autoSpaceDN w:val="0"/>
              <w:adjustRightInd w:val="0"/>
              <w:jc w:val="center"/>
              <w:rPr>
                <w:sz w:val="20"/>
                <w:szCs w:val="20"/>
              </w:rPr>
            </w:pPr>
            <w:r w:rsidRPr="005310C8">
              <w:rPr>
                <w:sz w:val="20"/>
                <w:szCs w:val="20"/>
              </w:rPr>
              <w:t>4.14</w:t>
            </w:r>
          </w:p>
        </w:tc>
        <w:tc>
          <w:tcPr>
            <w:tcW w:w="5415" w:type="dxa"/>
          </w:tcPr>
          <w:p w:rsidR="009438F9" w:rsidRPr="005310C8" w:rsidRDefault="009438F9" w:rsidP="00517880">
            <w:pPr>
              <w:autoSpaceDE w:val="0"/>
              <w:autoSpaceDN w:val="0"/>
              <w:adjustRightInd w:val="0"/>
              <w:rPr>
                <w:sz w:val="20"/>
                <w:szCs w:val="20"/>
              </w:rPr>
            </w:pPr>
            <w:r w:rsidRPr="005310C8">
              <w:rPr>
                <w:sz w:val="20"/>
                <w:szCs w:val="20"/>
              </w:rPr>
              <w:t xml:space="preserve">Отгрузка товаров собственного производства, выполнение работ и оказание услуг собственными силами по </w:t>
            </w:r>
            <w:hyperlink r:id="rId25" w:history="1">
              <w:r w:rsidRPr="005310C8">
                <w:rPr>
                  <w:color w:val="0000FF"/>
                  <w:sz w:val="20"/>
                  <w:szCs w:val="20"/>
                </w:rPr>
                <w:t>разделу A</w:t>
              </w:r>
            </w:hyperlink>
            <w:r w:rsidRPr="005310C8">
              <w:rPr>
                <w:sz w:val="20"/>
                <w:szCs w:val="20"/>
              </w:rPr>
              <w:t xml:space="preserve"> ОКВЭД (сельское хозяйство, охота, лесное хозяйство)</w:t>
            </w:r>
          </w:p>
        </w:tc>
        <w:tc>
          <w:tcPr>
            <w:tcW w:w="1361" w:type="dxa"/>
          </w:tcPr>
          <w:p w:rsidR="009438F9" w:rsidRPr="005310C8" w:rsidRDefault="009438F9" w:rsidP="00517880">
            <w:pPr>
              <w:autoSpaceDE w:val="0"/>
              <w:autoSpaceDN w:val="0"/>
              <w:adjustRightInd w:val="0"/>
              <w:jc w:val="center"/>
              <w:rPr>
                <w:sz w:val="20"/>
                <w:szCs w:val="20"/>
              </w:rPr>
            </w:pPr>
            <w:r w:rsidRPr="005310C8">
              <w:rPr>
                <w:sz w:val="20"/>
                <w:szCs w:val="20"/>
              </w:rPr>
              <w:t>млн рублей</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5099,3</w:t>
            </w:r>
          </w:p>
        </w:tc>
        <w:tc>
          <w:tcPr>
            <w:tcW w:w="1332" w:type="dxa"/>
          </w:tcPr>
          <w:p w:rsidR="009438F9" w:rsidRPr="005310C8" w:rsidRDefault="009438F9" w:rsidP="00517880">
            <w:pPr>
              <w:autoSpaceDE w:val="0"/>
              <w:autoSpaceDN w:val="0"/>
              <w:adjustRightInd w:val="0"/>
              <w:jc w:val="center"/>
              <w:rPr>
                <w:sz w:val="20"/>
                <w:szCs w:val="20"/>
              </w:rPr>
            </w:pPr>
            <w:r w:rsidRPr="005310C8">
              <w:rPr>
                <w:sz w:val="20"/>
                <w:szCs w:val="20"/>
              </w:rPr>
              <w:t>7814</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+2714,7</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+53,2%</w:t>
            </w:r>
          </w:p>
        </w:tc>
        <w:tc>
          <w:tcPr>
            <w:tcW w:w="3121" w:type="dxa"/>
          </w:tcPr>
          <w:p w:rsidR="009438F9" w:rsidRPr="005310C8" w:rsidRDefault="009438F9" w:rsidP="00517880">
            <w:pPr>
              <w:autoSpaceDE w:val="0"/>
              <w:autoSpaceDN w:val="0"/>
              <w:adjustRightInd w:val="0"/>
              <w:rPr>
                <w:sz w:val="20"/>
                <w:szCs w:val="20"/>
              </w:rPr>
            </w:pPr>
          </w:p>
        </w:tc>
      </w:tr>
      <w:tr w:rsidR="009438F9" w:rsidRPr="005310C8" w:rsidTr="009438F9">
        <w:trPr>
          <w:trHeight w:val="20"/>
        </w:trPr>
        <w:tc>
          <w:tcPr>
            <w:tcW w:w="680" w:type="dxa"/>
          </w:tcPr>
          <w:p w:rsidR="009438F9" w:rsidRPr="005310C8" w:rsidRDefault="009438F9" w:rsidP="00517880">
            <w:pPr>
              <w:autoSpaceDE w:val="0"/>
              <w:autoSpaceDN w:val="0"/>
              <w:adjustRightInd w:val="0"/>
              <w:jc w:val="center"/>
              <w:rPr>
                <w:sz w:val="20"/>
                <w:szCs w:val="20"/>
              </w:rPr>
            </w:pPr>
            <w:r w:rsidRPr="005310C8">
              <w:rPr>
                <w:sz w:val="20"/>
                <w:szCs w:val="20"/>
              </w:rPr>
              <w:t>4.15</w:t>
            </w:r>
          </w:p>
        </w:tc>
        <w:tc>
          <w:tcPr>
            <w:tcW w:w="5415" w:type="dxa"/>
          </w:tcPr>
          <w:p w:rsidR="009438F9" w:rsidRPr="005310C8" w:rsidRDefault="009438F9" w:rsidP="00517880">
            <w:pPr>
              <w:autoSpaceDE w:val="0"/>
              <w:autoSpaceDN w:val="0"/>
              <w:adjustRightInd w:val="0"/>
              <w:rPr>
                <w:sz w:val="20"/>
                <w:szCs w:val="20"/>
              </w:rPr>
            </w:pPr>
            <w:r w:rsidRPr="005310C8">
              <w:rPr>
                <w:sz w:val="20"/>
                <w:szCs w:val="20"/>
              </w:rPr>
              <w:t>Физический износ сетей коммунальной инфраструктуры</w:t>
            </w:r>
          </w:p>
        </w:tc>
        <w:tc>
          <w:tcPr>
            <w:tcW w:w="1361" w:type="dxa"/>
          </w:tcPr>
          <w:p w:rsidR="009438F9" w:rsidRPr="005310C8" w:rsidRDefault="009438F9" w:rsidP="00517880">
            <w:pPr>
              <w:autoSpaceDE w:val="0"/>
              <w:autoSpaceDN w:val="0"/>
              <w:adjustRightInd w:val="0"/>
              <w:jc w:val="center"/>
              <w:rPr>
                <w:sz w:val="20"/>
                <w:szCs w:val="20"/>
              </w:rPr>
            </w:pPr>
            <w:r w:rsidRPr="005310C8">
              <w:rPr>
                <w:sz w:val="20"/>
                <w:szCs w:val="20"/>
              </w:rPr>
              <w:t>процентов</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52,5</w:t>
            </w:r>
          </w:p>
        </w:tc>
        <w:tc>
          <w:tcPr>
            <w:tcW w:w="1332" w:type="dxa"/>
          </w:tcPr>
          <w:p w:rsidR="009438F9" w:rsidRPr="005310C8" w:rsidRDefault="009438F9" w:rsidP="00517880">
            <w:pPr>
              <w:autoSpaceDE w:val="0"/>
              <w:autoSpaceDN w:val="0"/>
              <w:adjustRightInd w:val="0"/>
              <w:jc w:val="center"/>
              <w:rPr>
                <w:sz w:val="20"/>
                <w:szCs w:val="20"/>
              </w:rPr>
            </w:pPr>
            <w:r w:rsidRPr="005310C8">
              <w:rPr>
                <w:sz w:val="20"/>
                <w:szCs w:val="20"/>
              </w:rPr>
              <w:t>52,5</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w:t>
            </w:r>
          </w:p>
        </w:tc>
        <w:tc>
          <w:tcPr>
            <w:tcW w:w="3121" w:type="dxa"/>
          </w:tcPr>
          <w:p w:rsidR="009438F9" w:rsidRPr="005310C8" w:rsidRDefault="009438F9" w:rsidP="00517880">
            <w:pPr>
              <w:autoSpaceDE w:val="0"/>
              <w:autoSpaceDN w:val="0"/>
              <w:adjustRightInd w:val="0"/>
              <w:rPr>
                <w:sz w:val="20"/>
                <w:szCs w:val="20"/>
              </w:rPr>
            </w:pPr>
          </w:p>
        </w:tc>
      </w:tr>
      <w:tr w:rsidR="00F7624D" w:rsidRPr="005310C8" w:rsidTr="004B6296">
        <w:trPr>
          <w:trHeight w:val="20"/>
        </w:trPr>
        <w:tc>
          <w:tcPr>
            <w:tcW w:w="15311" w:type="dxa"/>
            <w:gridSpan w:val="8"/>
          </w:tcPr>
          <w:p w:rsidR="00F7624D" w:rsidRPr="005310C8" w:rsidRDefault="004B6296" w:rsidP="00F7624D">
            <w:pPr>
              <w:autoSpaceDE w:val="0"/>
              <w:autoSpaceDN w:val="0"/>
              <w:adjustRightInd w:val="0"/>
              <w:jc w:val="center"/>
              <w:rPr>
                <w:sz w:val="20"/>
                <w:szCs w:val="20"/>
              </w:rPr>
            </w:pPr>
            <w:hyperlink r:id="rId26" w:history="1">
              <w:r w:rsidR="00F7624D" w:rsidRPr="005310C8">
                <w:rPr>
                  <w:color w:val="0000FF"/>
                  <w:sz w:val="20"/>
                  <w:szCs w:val="20"/>
                </w:rPr>
                <w:t>Подпрограмма</w:t>
              </w:r>
            </w:hyperlink>
            <w:r w:rsidR="00F7624D" w:rsidRPr="005310C8">
              <w:rPr>
                <w:sz w:val="20"/>
                <w:szCs w:val="20"/>
              </w:rPr>
              <w:t xml:space="preserve"> «Государственная кадастровая оценка»</w:t>
            </w:r>
          </w:p>
        </w:tc>
      </w:tr>
      <w:tr w:rsidR="009438F9" w:rsidRPr="005310C8" w:rsidTr="009438F9">
        <w:trPr>
          <w:trHeight w:val="20"/>
        </w:trPr>
        <w:tc>
          <w:tcPr>
            <w:tcW w:w="680" w:type="dxa"/>
          </w:tcPr>
          <w:p w:rsidR="009438F9" w:rsidRPr="005310C8" w:rsidRDefault="009438F9" w:rsidP="00517880">
            <w:pPr>
              <w:autoSpaceDE w:val="0"/>
              <w:autoSpaceDN w:val="0"/>
              <w:adjustRightInd w:val="0"/>
              <w:jc w:val="center"/>
              <w:rPr>
                <w:sz w:val="20"/>
                <w:szCs w:val="20"/>
              </w:rPr>
            </w:pPr>
            <w:r w:rsidRPr="005310C8">
              <w:rPr>
                <w:sz w:val="20"/>
                <w:szCs w:val="20"/>
              </w:rPr>
              <w:t>5.1</w:t>
            </w:r>
          </w:p>
        </w:tc>
        <w:tc>
          <w:tcPr>
            <w:tcW w:w="5415" w:type="dxa"/>
          </w:tcPr>
          <w:p w:rsidR="009438F9" w:rsidRPr="005310C8" w:rsidRDefault="009438F9" w:rsidP="00517880">
            <w:pPr>
              <w:autoSpaceDE w:val="0"/>
              <w:autoSpaceDN w:val="0"/>
              <w:adjustRightInd w:val="0"/>
              <w:rPr>
                <w:sz w:val="20"/>
                <w:szCs w:val="20"/>
              </w:rPr>
            </w:pPr>
            <w:r w:rsidRPr="005310C8">
              <w:rPr>
                <w:sz w:val="20"/>
                <w:szCs w:val="20"/>
              </w:rPr>
              <w:t>Количество проведенных государственных кадастровых оценок</w:t>
            </w:r>
          </w:p>
        </w:tc>
        <w:tc>
          <w:tcPr>
            <w:tcW w:w="1361" w:type="dxa"/>
          </w:tcPr>
          <w:p w:rsidR="009438F9" w:rsidRPr="005310C8" w:rsidRDefault="009438F9" w:rsidP="00517880">
            <w:pPr>
              <w:autoSpaceDE w:val="0"/>
              <w:autoSpaceDN w:val="0"/>
              <w:adjustRightInd w:val="0"/>
              <w:jc w:val="center"/>
              <w:rPr>
                <w:sz w:val="20"/>
                <w:szCs w:val="20"/>
              </w:rPr>
            </w:pPr>
            <w:r w:rsidRPr="005310C8">
              <w:rPr>
                <w:sz w:val="20"/>
                <w:szCs w:val="20"/>
              </w:rPr>
              <w:t>единиц</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w:t>
            </w:r>
          </w:p>
        </w:tc>
        <w:tc>
          <w:tcPr>
            <w:tcW w:w="1332" w:type="dxa"/>
          </w:tcPr>
          <w:p w:rsidR="009438F9" w:rsidRPr="005310C8" w:rsidRDefault="009438F9" w:rsidP="00517880">
            <w:pPr>
              <w:autoSpaceDE w:val="0"/>
              <w:autoSpaceDN w:val="0"/>
              <w:adjustRightInd w:val="0"/>
              <w:jc w:val="center"/>
              <w:rPr>
                <w:sz w:val="20"/>
                <w:szCs w:val="20"/>
              </w:rPr>
            </w:pPr>
            <w:r w:rsidRPr="005310C8">
              <w:rPr>
                <w:sz w:val="20"/>
                <w:szCs w:val="20"/>
              </w:rPr>
              <w:t>-</w:t>
            </w:r>
          </w:p>
        </w:tc>
        <w:tc>
          <w:tcPr>
            <w:tcW w:w="1134" w:type="dxa"/>
          </w:tcPr>
          <w:p w:rsidR="009438F9" w:rsidRPr="005310C8" w:rsidRDefault="009438F9" w:rsidP="00517880">
            <w:pPr>
              <w:autoSpaceDE w:val="0"/>
              <w:autoSpaceDN w:val="0"/>
              <w:adjustRightInd w:val="0"/>
              <w:jc w:val="center"/>
              <w:rPr>
                <w:sz w:val="20"/>
                <w:szCs w:val="20"/>
              </w:rPr>
            </w:pPr>
          </w:p>
        </w:tc>
        <w:tc>
          <w:tcPr>
            <w:tcW w:w="1134" w:type="dxa"/>
          </w:tcPr>
          <w:p w:rsidR="009438F9" w:rsidRPr="005310C8" w:rsidRDefault="009438F9" w:rsidP="00517880">
            <w:pPr>
              <w:autoSpaceDE w:val="0"/>
              <w:autoSpaceDN w:val="0"/>
              <w:adjustRightInd w:val="0"/>
              <w:jc w:val="center"/>
              <w:rPr>
                <w:sz w:val="20"/>
                <w:szCs w:val="20"/>
              </w:rPr>
            </w:pPr>
          </w:p>
        </w:tc>
        <w:tc>
          <w:tcPr>
            <w:tcW w:w="3121" w:type="dxa"/>
          </w:tcPr>
          <w:p w:rsidR="009438F9" w:rsidRPr="005310C8" w:rsidRDefault="009438F9" w:rsidP="00517880">
            <w:pPr>
              <w:autoSpaceDE w:val="0"/>
              <w:autoSpaceDN w:val="0"/>
              <w:adjustRightInd w:val="0"/>
              <w:rPr>
                <w:sz w:val="20"/>
                <w:szCs w:val="20"/>
              </w:rPr>
            </w:pPr>
          </w:p>
        </w:tc>
      </w:tr>
      <w:tr w:rsidR="009438F9" w:rsidRPr="005310C8" w:rsidTr="009438F9">
        <w:trPr>
          <w:trHeight w:val="20"/>
        </w:trPr>
        <w:tc>
          <w:tcPr>
            <w:tcW w:w="15311" w:type="dxa"/>
            <w:gridSpan w:val="8"/>
          </w:tcPr>
          <w:p w:rsidR="009438F9" w:rsidRPr="005310C8" w:rsidRDefault="004B6296" w:rsidP="00517880">
            <w:pPr>
              <w:autoSpaceDE w:val="0"/>
              <w:autoSpaceDN w:val="0"/>
              <w:adjustRightInd w:val="0"/>
              <w:jc w:val="center"/>
              <w:rPr>
                <w:sz w:val="20"/>
                <w:szCs w:val="20"/>
              </w:rPr>
            </w:pPr>
            <w:hyperlink r:id="rId27" w:history="1">
              <w:r w:rsidR="009438F9" w:rsidRPr="005310C8">
                <w:rPr>
                  <w:color w:val="0000FF"/>
                  <w:sz w:val="20"/>
                  <w:szCs w:val="20"/>
                </w:rPr>
                <w:t>Подпрограмма</w:t>
              </w:r>
            </w:hyperlink>
            <w:r w:rsidR="009438F9" w:rsidRPr="005310C8">
              <w:rPr>
                <w:color w:val="0000FF"/>
                <w:sz w:val="20"/>
                <w:szCs w:val="20"/>
              </w:rPr>
              <w:t xml:space="preserve"> </w:t>
            </w:r>
            <w:r w:rsidR="009438F9" w:rsidRPr="005310C8">
              <w:rPr>
                <w:sz w:val="20"/>
                <w:szCs w:val="20"/>
              </w:rPr>
              <w:t>«Развитие внешнеэкономической деятельности Кабардино-Балкарской Республики»**</w:t>
            </w:r>
          </w:p>
        </w:tc>
      </w:tr>
      <w:tr w:rsidR="009438F9" w:rsidRPr="005310C8" w:rsidTr="009438F9">
        <w:trPr>
          <w:trHeight w:val="20"/>
        </w:trPr>
        <w:tc>
          <w:tcPr>
            <w:tcW w:w="680" w:type="dxa"/>
          </w:tcPr>
          <w:p w:rsidR="009438F9" w:rsidRPr="005310C8" w:rsidRDefault="009438F9" w:rsidP="00517880">
            <w:pPr>
              <w:autoSpaceDE w:val="0"/>
              <w:autoSpaceDN w:val="0"/>
              <w:adjustRightInd w:val="0"/>
              <w:jc w:val="center"/>
              <w:rPr>
                <w:sz w:val="20"/>
                <w:szCs w:val="20"/>
              </w:rPr>
            </w:pPr>
            <w:r w:rsidRPr="005310C8">
              <w:rPr>
                <w:sz w:val="20"/>
                <w:szCs w:val="20"/>
              </w:rPr>
              <w:t>6.1.</w:t>
            </w:r>
          </w:p>
        </w:tc>
        <w:tc>
          <w:tcPr>
            <w:tcW w:w="5415" w:type="dxa"/>
          </w:tcPr>
          <w:p w:rsidR="009438F9" w:rsidRPr="005310C8" w:rsidRDefault="009438F9" w:rsidP="00517880">
            <w:pPr>
              <w:autoSpaceDE w:val="0"/>
              <w:autoSpaceDN w:val="0"/>
              <w:adjustRightInd w:val="0"/>
              <w:rPr>
                <w:sz w:val="20"/>
                <w:szCs w:val="20"/>
              </w:rPr>
            </w:pPr>
            <w:r w:rsidRPr="005310C8">
              <w:rPr>
                <w:sz w:val="20"/>
                <w:szCs w:val="20"/>
              </w:rPr>
              <w:t>Темпы роста внешнеторгового оборота</w:t>
            </w:r>
          </w:p>
        </w:tc>
        <w:tc>
          <w:tcPr>
            <w:tcW w:w="1361" w:type="dxa"/>
          </w:tcPr>
          <w:p w:rsidR="009438F9" w:rsidRPr="005310C8" w:rsidRDefault="009438F9" w:rsidP="00517880">
            <w:pPr>
              <w:autoSpaceDE w:val="0"/>
              <w:autoSpaceDN w:val="0"/>
              <w:adjustRightInd w:val="0"/>
              <w:jc w:val="center"/>
              <w:rPr>
                <w:sz w:val="20"/>
                <w:szCs w:val="20"/>
              </w:rPr>
            </w:pPr>
            <w:r w:rsidRPr="005310C8">
              <w:rPr>
                <w:sz w:val="20"/>
                <w:szCs w:val="20"/>
              </w:rPr>
              <w:t>процентов</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128,4</w:t>
            </w:r>
          </w:p>
        </w:tc>
        <w:tc>
          <w:tcPr>
            <w:tcW w:w="1332" w:type="dxa"/>
          </w:tcPr>
          <w:p w:rsidR="009438F9" w:rsidRPr="005310C8" w:rsidRDefault="009438F9" w:rsidP="00517880">
            <w:pPr>
              <w:autoSpaceDE w:val="0"/>
              <w:autoSpaceDN w:val="0"/>
              <w:adjustRightInd w:val="0"/>
              <w:jc w:val="center"/>
              <w:rPr>
                <w:sz w:val="20"/>
                <w:szCs w:val="20"/>
              </w:rPr>
            </w:pPr>
            <w:r w:rsidRPr="005310C8">
              <w:rPr>
                <w:sz w:val="20"/>
                <w:szCs w:val="20"/>
              </w:rPr>
              <w:t>124,9</w:t>
            </w:r>
          </w:p>
        </w:tc>
        <w:tc>
          <w:tcPr>
            <w:tcW w:w="1134" w:type="dxa"/>
          </w:tcPr>
          <w:p w:rsidR="009438F9" w:rsidRPr="005310C8" w:rsidRDefault="009438F9" w:rsidP="00517880">
            <w:pPr>
              <w:autoSpaceDE w:val="0"/>
              <w:autoSpaceDN w:val="0"/>
              <w:adjustRightInd w:val="0"/>
              <w:jc w:val="center"/>
              <w:rPr>
                <w:sz w:val="20"/>
                <w:szCs w:val="20"/>
              </w:rPr>
            </w:pPr>
          </w:p>
        </w:tc>
        <w:tc>
          <w:tcPr>
            <w:tcW w:w="1134" w:type="dxa"/>
          </w:tcPr>
          <w:p w:rsidR="009438F9" w:rsidRPr="005310C8" w:rsidRDefault="009438F9" w:rsidP="00517880">
            <w:pPr>
              <w:autoSpaceDE w:val="0"/>
              <w:autoSpaceDN w:val="0"/>
              <w:adjustRightInd w:val="0"/>
              <w:jc w:val="center"/>
              <w:rPr>
                <w:sz w:val="20"/>
                <w:szCs w:val="20"/>
              </w:rPr>
            </w:pPr>
          </w:p>
        </w:tc>
        <w:tc>
          <w:tcPr>
            <w:tcW w:w="3121" w:type="dxa"/>
            <w:vMerge w:val="restart"/>
          </w:tcPr>
          <w:p w:rsidR="009438F9" w:rsidRPr="005310C8" w:rsidRDefault="009438F9" w:rsidP="00517880">
            <w:pPr>
              <w:autoSpaceDE w:val="0"/>
              <w:autoSpaceDN w:val="0"/>
              <w:adjustRightInd w:val="0"/>
              <w:rPr>
                <w:sz w:val="20"/>
                <w:szCs w:val="20"/>
              </w:rPr>
            </w:pPr>
            <w:r w:rsidRPr="005310C8">
              <w:rPr>
                <w:sz w:val="20"/>
                <w:szCs w:val="20"/>
              </w:rPr>
              <w:t>реализация мероприятий подпрограммы запланирована с 2018 года</w:t>
            </w:r>
          </w:p>
        </w:tc>
      </w:tr>
      <w:tr w:rsidR="009438F9" w:rsidRPr="005310C8" w:rsidTr="009438F9">
        <w:trPr>
          <w:trHeight w:val="20"/>
        </w:trPr>
        <w:tc>
          <w:tcPr>
            <w:tcW w:w="680" w:type="dxa"/>
          </w:tcPr>
          <w:p w:rsidR="009438F9" w:rsidRPr="005310C8" w:rsidRDefault="009438F9" w:rsidP="00517880">
            <w:pPr>
              <w:autoSpaceDE w:val="0"/>
              <w:autoSpaceDN w:val="0"/>
              <w:adjustRightInd w:val="0"/>
              <w:jc w:val="center"/>
              <w:rPr>
                <w:sz w:val="20"/>
                <w:szCs w:val="20"/>
              </w:rPr>
            </w:pPr>
            <w:r w:rsidRPr="005310C8">
              <w:rPr>
                <w:sz w:val="20"/>
                <w:szCs w:val="20"/>
              </w:rPr>
              <w:t>6.2.</w:t>
            </w:r>
          </w:p>
        </w:tc>
        <w:tc>
          <w:tcPr>
            <w:tcW w:w="5415" w:type="dxa"/>
          </w:tcPr>
          <w:p w:rsidR="009438F9" w:rsidRPr="005310C8" w:rsidRDefault="009438F9" w:rsidP="00517880">
            <w:pPr>
              <w:autoSpaceDE w:val="0"/>
              <w:autoSpaceDN w:val="0"/>
              <w:adjustRightInd w:val="0"/>
              <w:rPr>
                <w:sz w:val="20"/>
                <w:szCs w:val="20"/>
              </w:rPr>
            </w:pPr>
            <w:r w:rsidRPr="005310C8">
              <w:rPr>
                <w:sz w:val="20"/>
                <w:szCs w:val="20"/>
              </w:rPr>
              <w:t>Темпы роста экспорта</w:t>
            </w:r>
          </w:p>
        </w:tc>
        <w:tc>
          <w:tcPr>
            <w:tcW w:w="1361" w:type="dxa"/>
          </w:tcPr>
          <w:p w:rsidR="009438F9" w:rsidRPr="005310C8" w:rsidRDefault="009438F9" w:rsidP="00517880">
            <w:pPr>
              <w:autoSpaceDE w:val="0"/>
              <w:autoSpaceDN w:val="0"/>
              <w:adjustRightInd w:val="0"/>
              <w:jc w:val="center"/>
              <w:rPr>
                <w:sz w:val="20"/>
                <w:szCs w:val="20"/>
              </w:rPr>
            </w:pPr>
            <w:r w:rsidRPr="005310C8">
              <w:rPr>
                <w:sz w:val="20"/>
                <w:szCs w:val="20"/>
              </w:rPr>
              <w:t>процентов</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71,3</w:t>
            </w:r>
          </w:p>
        </w:tc>
        <w:tc>
          <w:tcPr>
            <w:tcW w:w="1332" w:type="dxa"/>
          </w:tcPr>
          <w:p w:rsidR="009438F9" w:rsidRPr="005310C8" w:rsidRDefault="009438F9" w:rsidP="00517880">
            <w:pPr>
              <w:autoSpaceDE w:val="0"/>
              <w:autoSpaceDN w:val="0"/>
              <w:adjustRightInd w:val="0"/>
              <w:jc w:val="center"/>
              <w:rPr>
                <w:sz w:val="20"/>
                <w:szCs w:val="20"/>
              </w:rPr>
            </w:pPr>
            <w:r w:rsidRPr="005310C8">
              <w:rPr>
                <w:sz w:val="20"/>
                <w:szCs w:val="20"/>
              </w:rPr>
              <w:t>91,13</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+19,8</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w:t>
            </w:r>
          </w:p>
        </w:tc>
        <w:tc>
          <w:tcPr>
            <w:tcW w:w="3121" w:type="dxa"/>
            <w:vMerge/>
          </w:tcPr>
          <w:p w:rsidR="009438F9" w:rsidRPr="005310C8" w:rsidRDefault="009438F9" w:rsidP="00517880">
            <w:pPr>
              <w:autoSpaceDE w:val="0"/>
              <w:autoSpaceDN w:val="0"/>
              <w:adjustRightInd w:val="0"/>
              <w:rPr>
                <w:sz w:val="20"/>
                <w:szCs w:val="20"/>
              </w:rPr>
            </w:pPr>
          </w:p>
        </w:tc>
      </w:tr>
      <w:tr w:rsidR="009438F9" w:rsidRPr="005310C8" w:rsidTr="009438F9">
        <w:trPr>
          <w:trHeight w:val="20"/>
        </w:trPr>
        <w:tc>
          <w:tcPr>
            <w:tcW w:w="680" w:type="dxa"/>
          </w:tcPr>
          <w:p w:rsidR="009438F9" w:rsidRPr="005310C8" w:rsidRDefault="009438F9" w:rsidP="00517880">
            <w:pPr>
              <w:autoSpaceDE w:val="0"/>
              <w:autoSpaceDN w:val="0"/>
              <w:adjustRightInd w:val="0"/>
              <w:jc w:val="center"/>
              <w:rPr>
                <w:sz w:val="20"/>
                <w:szCs w:val="20"/>
              </w:rPr>
            </w:pPr>
            <w:r w:rsidRPr="005310C8">
              <w:rPr>
                <w:sz w:val="20"/>
                <w:szCs w:val="20"/>
              </w:rPr>
              <w:t>6.3.</w:t>
            </w:r>
          </w:p>
        </w:tc>
        <w:tc>
          <w:tcPr>
            <w:tcW w:w="5415" w:type="dxa"/>
          </w:tcPr>
          <w:p w:rsidR="009438F9" w:rsidRPr="005310C8" w:rsidRDefault="009438F9" w:rsidP="00517880">
            <w:pPr>
              <w:autoSpaceDE w:val="0"/>
              <w:autoSpaceDN w:val="0"/>
              <w:adjustRightInd w:val="0"/>
              <w:rPr>
                <w:sz w:val="20"/>
                <w:szCs w:val="20"/>
              </w:rPr>
            </w:pPr>
            <w:r w:rsidRPr="005310C8">
              <w:rPr>
                <w:sz w:val="20"/>
                <w:szCs w:val="20"/>
              </w:rPr>
              <w:t>Индекс роста числа организаций - экспортеров</w:t>
            </w:r>
          </w:p>
        </w:tc>
        <w:tc>
          <w:tcPr>
            <w:tcW w:w="1361" w:type="dxa"/>
          </w:tcPr>
          <w:p w:rsidR="009438F9" w:rsidRPr="005310C8" w:rsidRDefault="009438F9" w:rsidP="00517880">
            <w:pPr>
              <w:autoSpaceDE w:val="0"/>
              <w:autoSpaceDN w:val="0"/>
              <w:adjustRightInd w:val="0"/>
              <w:jc w:val="center"/>
              <w:rPr>
                <w:sz w:val="20"/>
                <w:szCs w:val="20"/>
              </w:rPr>
            </w:pPr>
            <w:r w:rsidRPr="005310C8">
              <w:rPr>
                <w:sz w:val="20"/>
                <w:szCs w:val="20"/>
              </w:rPr>
              <w:t>процентов</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105</w:t>
            </w:r>
          </w:p>
        </w:tc>
        <w:tc>
          <w:tcPr>
            <w:tcW w:w="1332" w:type="dxa"/>
          </w:tcPr>
          <w:p w:rsidR="009438F9" w:rsidRPr="005310C8" w:rsidRDefault="009438F9" w:rsidP="00517880">
            <w:pPr>
              <w:autoSpaceDE w:val="0"/>
              <w:autoSpaceDN w:val="0"/>
              <w:adjustRightInd w:val="0"/>
              <w:jc w:val="center"/>
              <w:rPr>
                <w:sz w:val="20"/>
                <w:szCs w:val="20"/>
              </w:rPr>
            </w:pPr>
            <w:r w:rsidRPr="005310C8">
              <w:rPr>
                <w:sz w:val="20"/>
                <w:szCs w:val="20"/>
              </w:rPr>
              <w:t>100</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-5</w:t>
            </w:r>
          </w:p>
        </w:tc>
        <w:tc>
          <w:tcPr>
            <w:tcW w:w="1134" w:type="dxa"/>
          </w:tcPr>
          <w:p w:rsidR="009438F9" w:rsidRPr="005310C8" w:rsidRDefault="009438F9" w:rsidP="00517880">
            <w:pPr>
              <w:autoSpaceDE w:val="0"/>
              <w:autoSpaceDN w:val="0"/>
              <w:adjustRightInd w:val="0"/>
              <w:jc w:val="center"/>
              <w:rPr>
                <w:sz w:val="20"/>
                <w:szCs w:val="20"/>
              </w:rPr>
            </w:pPr>
          </w:p>
        </w:tc>
        <w:tc>
          <w:tcPr>
            <w:tcW w:w="3121" w:type="dxa"/>
            <w:vMerge/>
          </w:tcPr>
          <w:p w:rsidR="009438F9" w:rsidRPr="005310C8" w:rsidRDefault="009438F9" w:rsidP="00517880">
            <w:pPr>
              <w:autoSpaceDE w:val="0"/>
              <w:autoSpaceDN w:val="0"/>
              <w:adjustRightInd w:val="0"/>
              <w:rPr>
                <w:sz w:val="20"/>
                <w:szCs w:val="20"/>
              </w:rPr>
            </w:pPr>
          </w:p>
        </w:tc>
      </w:tr>
      <w:tr w:rsidR="009438F9" w:rsidRPr="005310C8" w:rsidTr="009438F9">
        <w:trPr>
          <w:trHeight w:val="20"/>
        </w:trPr>
        <w:tc>
          <w:tcPr>
            <w:tcW w:w="680" w:type="dxa"/>
          </w:tcPr>
          <w:p w:rsidR="009438F9" w:rsidRPr="005310C8" w:rsidRDefault="009438F9" w:rsidP="00517880">
            <w:pPr>
              <w:autoSpaceDE w:val="0"/>
              <w:autoSpaceDN w:val="0"/>
              <w:adjustRightInd w:val="0"/>
              <w:jc w:val="center"/>
              <w:rPr>
                <w:sz w:val="20"/>
                <w:szCs w:val="20"/>
              </w:rPr>
            </w:pPr>
            <w:r w:rsidRPr="005310C8">
              <w:rPr>
                <w:sz w:val="20"/>
                <w:szCs w:val="20"/>
              </w:rPr>
              <w:t>6.4.</w:t>
            </w:r>
          </w:p>
        </w:tc>
        <w:tc>
          <w:tcPr>
            <w:tcW w:w="5415" w:type="dxa"/>
          </w:tcPr>
          <w:p w:rsidR="009438F9" w:rsidRPr="005310C8" w:rsidRDefault="009438F9" w:rsidP="00517880">
            <w:pPr>
              <w:autoSpaceDE w:val="0"/>
              <w:autoSpaceDN w:val="0"/>
              <w:adjustRightInd w:val="0"/>
              <w:rPr>
                <w:sz w:val="20"/>
                <w:szCs w:val="20"/>
              </w:rPr>
            </w:pPr>
            <w:r w:rsidRPr="005310C8">
              <w:rPr>
                <w:sz w:val="20"/>
                <w:szCs w:val="20"/>
              </w:rPr>
              <w:t>Прирост числа субъектов малого и среднего предпринимательства, осуществляющих внешнеэкономическую деятельность, в республике</w:t>
            </w:r>
          </w:p>
        </w:tc>
        <w:tc>
          <w:tcPr>
            <w:tcW w:w="1361" w:type="dxa"/>
          </w:tcPr>
          <w:p w:rsidR="009438F9" w:rsidRPr="005310C8" w:rsidRDefault="009438F9" w:rsidP="00517880">
            <w:pPr>
              <w:autoSpaceDE w:val="0"/>
              <w:autoSpaceDN w:val="0"/>
              <w:adjustRightInd w:val="0"/>
              <w:jc w:val="center"/>
              <w:rPr>
                <w:sz w:val="20"/>
                <w:szCs w:val="20"/>
              </w:rPr>
            </w:pPr>
            <w:r w:rsidRPr="005310C8">
              <w:rPr>
                <w:sz w:val="20"/>
                <w:szCs w:val="20"/>
              </w:rPr>
              <w:t>процентов</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40</w:t>
            </w:r>
          </w:p>
        </w:tc>
        <w:tc>
          <w:tcPr>
            <w:tcW w:w="1332" w:type="dxa"/>
          </w:tcPr>
          <w:p w:rsidR="009438F9" w:rsidRPr="005310C8" w:rsidRDefault="009438F9" w:rsidP="00517880">
            <w:pPr>
              <w:autoSpaceDE w:val="0"/>
              <w:autoSpaceDN w:val="0"/>
              <w:adjustRightInd w:val="0"/>
              <w:jc w:val="center"/>
              <w:rPr>
                <w:sz w:val="20"/>
                <w:szCs w:val="20"/>
              </w:rPr>
            </w:pPr>
            <w:r w:rsidRPr="005310C8">
              <w:rPr>
                <w:sz w:val="20"/>
                <w:szCs w:val="20"/>
              </w:rPr>
              <w:t>в 1,4 раза (рост в 2,4 раза)</w:t>
            </w:r>
          </w:p>
        </w:tc>
        <w:tc>
          <w:tcPr>
            <w:tcW w:w="1134" w:type="dxa"/>
          </w:tcPr>
          <w:p w:rsidR="009438F9" w:rsidRPr="005310C8" w:rsidRDefault="009438F9" w:rsidP="00517880">
            <w:pPr>
              <w:autoSpaceDE w:val="0"/>
              <w:autoSpaceDN w:val="0"/>
              <w:adjustRightInd w:val="0"/>
              <w:jc w:val="center"/>
              <w:rPr>
                <w:sz w:val="20"/>
                <w:szCs w:val="20"/>
              </w:rPr>
            </w:pPr>
          </w:p>
        </w:tc>
        <w:tc>
          <w:tcPr>
            <w:tcW w:w="1134" w:type="dxa"/>
          </w:tcPr>
          <w:p w:rsidR="009438F9" w:rsidRPr="005310C8" w:rsidRDefault="009438F9" w:rsidP="00517880">
            <w:pPr>
              <w:autoSpaceDE w:val="0"/>
              <w:autoSpaceDN w:val="0"/>
              <w:adjustRightInd w:val="0"/>
              <w:jc w:val="center"/>
              <w:rPr>
                <w:sz w:val="20"/>
                <w:szCs w:val="20"/>
              </w:rPr>
            </w:pPr>
          </w:p>
        </w:tc>
        <w:tc>
          <w:tcPr>
            <w:tcW w:w="3121" w:type="dxa"/>
            <w:vMerge/>
          </w:tcPr>
          <w:p w:rsidR="009438F9" w:rsidRPr="005310C8" w:rsidRDefault="009438F9" w:rsidP="00517880">
            <w:pPr>
              <w:autoSpaceDE w:val="0"/>
              <w:autoSpaceDN w:val="0"/>
              <w:adjustRightInd w:val="0"/>
              <w:rPr>
                <w:sz w:val="20"/>
                <w:szCs w:val="20"/>
              </w:rPr>
            </w:pPr>
          </w:p>
        </w:tc>
      </w:tr>
      <w:tr w:rsidR="009438F9" w:rsidRPr="005310C8" w:rsidTr="009438F9">
        <w:trPr>
          <w:trHeight w:val="20"/>
        </w:trPr>
        <w:tc>
          <w:tcPr>
            <w:tcW w:w="680" w:type="dxa"/>
          </w:tcPr>
          <w:p w:rsidR="009438F9" w:rsidRPr="005310C8" w:rsidRDefault="009438F9" w:rsidP="00517880">
            <w:pPr>
              <w:autoSpaceDE w:val="0"/>
              <w:autoSpaceDN w:val="0"/>
              <w:adjustRightInd w:val="0"/>
              <w:jc w:val="center"/>
              <w:rPr>
                <w:sz w:val="20"/>
                <w:szCs w:val="20"/>
              </w:rPr>
            </w:pPr>
            <w:r w:rsidRPr="005310C8">
              <w:rPr>
                <w:sz w:val="20"/>
                <w:szCs w:val="20"/>
              </w:rPr>
              <w:t>6.5.</w:t>
            </w:r>
          </w:p>
        </w:tc>
        <w:tc>
          <w:tcPr>
            <w:tcW w:w="5415" w:type="dxa"/>
          </w:tcPr>
          <w:p w:rsidR="009438F9" w:rsidRPr="005310C8" w:rsidRDefault="009438F9" w:rsidP="00517880">
            <w:pPr>
              <w:autoSpaceDE w:val="0"/>
              <w:autoSpaceDN w:val="0"/>
              <w:adjustRightInd w:val="0"/>
              <w:rPr>
                <w:sz w:val="20"/>
                <w:szCs w:val="20"/>
              </w:rPr>
            </w:pPr>
            <w:r w:rsidRPr="005310C8">
              <w:rPr>
                <w:sz w:val="20"/>
                <w:szCs w:val="20"/>
              </w:rPr>
              <w:t>Количество юридических лиц, получивших субсидию на обеспечение деятельности регионального центра координации поддержки экспортно ориентированных субъектов малого и среднего предпринимательства</w:t>
            </w:r>
          </w:p>
        </w:tc>
        <w:tc>
          <w:tcPr>
            <w:tcW w:w="1361" w:type="dxa"/>
          </w:tcPr>
          <w:p w:rsidR="009438F9" w:rsidRPr="005310C8" w:rsidRDefault="009438F9" w:rsidP="00517880">
            <w:pPr>
              <w:autoSpaceDE w:val="0"/>
              <w:autoSpaceDN w:val="0"/>
              <w:adjustRightInd w:val="0"/>
              <w:jc w:val="center"/>
              <w:rPr>
                <w:sz w:val="20"/>
                <w:szCs w:val="20"/>
              </w:rPr>
            </w:pPr>
            <w:r w:rsidRPr="005310C8">
              <w:rPr>
                <w:sz w:val="20"/>
                <w:szCs w:val="20"/>
              </w:rPr>
              <w:t>единиц</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w:t>
            </w:r>
          </w:p>
        </w:tc>
        <w:tc>
          <w:tcPr>
            <w:tcW w:w="1332" w:type="dxa"/>
          </w:tcPr>
          <w:p w:rsidR="009438F9" w:rsidRPr="005310C8" w:rsidRDefault="009438F9" w:rsidP="00517880">
            <w:pPr>
              <w:autoSpaceDE w:val="0"/>
              <w:autoSpaceDN w:val="0"/>
              <w:adjustRightInd w:val="0"/>
              <w:jc w:val="center"/>
              <w:rPr>
                <w:sz w:val="20"/>
                <w:szCs w:val="20"/>
              </w:rPr>
            </w:pPr>
            <w:r w:rsidRPr="005310C8">
              <w:rPr>
                <w:sz w:val="20"/>
                <w:szCs w:val="20"/>
              </w:rPr>
              <w:t>-</w:t>
            </w:r>
          </w:p>
        </w:tc>
        <w:tc>
          <w:tcPr>
            <w:tcW w:w="1134" w:type="dxa"/>
          </w:tcPr>
          <w:p w:rsidR="009438F9" w:rsidRPr="005310C8" w:rsidRDefault="009438F9" w:rsidP="00517880">
            <w:pPr>
              <w:autoSpaceDE w:val="0"/>
              <w:autoSpaceDN w:val="0"/>
              <w:adjustRightInd w:val="0"/>
              <w:jc w:val="center"/>
              <w:rPr>
                <w:sz w:val="20"/>
                <w:szCs w:val="20"/>
              </w:rPr>
            </w:pPr>
          </w:p>
        </w:tc>
        <w:tc>
          <w:tcPr>
            <w:tcW w:w="1134" w:type="dxa"/>
          </w:tcPr>
          <w:p w:rsidR="009438F9" w:rsidRPr="005310C8" w:rsidRDefault="009438F9" w:rsidP="00517880">
            <w:pPr>
              <w:autoSpaceDE w:val="0"/>
              <w:autoSpaceDN w:val="0"/>
              <w:adjustRightInd w:val="0"/>
              <w:jc w:val="center"/>
              <w:rPr>
                <w:sz w:val="20"/>
                <w:szCs w:val="20"/>
              </w:rPr>
            </w:pPr>
          </w:p>
        </w:tc>
        <w:tc>
          <w:tcPr>
            <w:tcW w:w="3121" w:type="dxa"/>
            <w:vMerge/>
          </w:tcPr>
          <w:p w:rsidR="009438F9" w:rsidRPr="005310C8" w:rsidRDefault="009438F9" w:rsidP="00517880">
            <w:pPr>
              <w:autoSpaceDE w:val="0"/>
              <w:autoSpaceDN w:val="0"/>
              <w:adjustRightInd w:val="0"/>
              <w:rPr>
                <w:sz w:val="20"/>
                <w:szCs w:val="20"/>
              </w:rPr>
            </w:pPr>
          </w:p>
        </w:tc>
      </w:tr>
      <w:tr w:rsidR="009438F9" w:rsidRPr="005310C8" w:rsidTr="009438F9">
        <w:trPr>
          <w:trHeight w:val="20"/>
        </w:trPr>
        <w:tc>
          <w:tcPr>
            <w:tcW w:w="680" w:type="dxa"/>
          </w:tcPr>
          <w:p w:rsidR="009438F9" w:rsidRPr="005310C8" w:rsidRDefault="009438F9" w:rsidP="00517880">
            <w:pPr>
              <w:autoSpaceDE w:val="0"/>
              <w:autoSpaceDN w:val="0"/>
              <w:adjustRightInd w:val="0"/>
              <w:jc w:val="center"/>
              <w:rPr>
                <w:sz w:val="20"/>
                <w:szCs w:val="20"/>
              </w:rPr>
            </w:pPr>
            <w:r w:rsidRPr="005310C8">
              <w:rPr>
                <w:sz w:val="20"/>
                <w:szCs w:val="20"/>
              </w:rPr>
              <w:t>6.6.</w:t>
            </w:r>
          </w:p>
        </w:tc>
        <w:tc>
          <w:tcPr>
            <w:tcW w:w="5415" w:type="dxa"/>
          </w:tcPr>
          <w:p w:rsidR="009438F9" w:rsidRPr="005310C8" w:rsidRDefault="009438F9" w:rsidP="00517880">
            <w:pPr>
              <w:autoSpaceDE w:val="0"/>
              <w:autoSpaceDN w:val="0"/>
              <w:adjustRightInd w:val="0"/>
              <w:rPr>
                <w:sz w:val="20"/>
                <w:szCs w:val="20"/>
              </w:rPr>
            </w:pPr>
            <w:r w:rsidRPr="005310C8">
              <w:rPr>
                <w:sz w:val="20"/>
                <w:szCs w:val="20"/>
              </w:rPr>
              <w:t>Количество субъектов малого и среднего предпринимательства, получивших государственную поддержку в рамках реализации мероприятий подпрограммы</w:t>
            </w:r>
          </w:p>
        </w:tc>
        <w:tc>
          <w:tcPr>
            <w:tcW w:w="1361" w:type="dxa"/>
          </w:tcPr>
          <w:p w:rsidR="009438F9" w:rsidRPr="005310C8" w:rsidRDefault="009438F9" w:rsidP="00517880">
            <w:pPr>
              <w:autoSpaceDE w:val="0"/>
              <w:autoSpaceDN w:val="0"/>
              <w:adjustRightInd w:val="0"/>
              <w:jc w:val="center"/>
              <w:rPr>
                <w:sz w:val="20"/>
                <w:szCs w:val="20"/>
              </w:rPr>
            </w:pPr>
            <w:r w:rsidRPr="005310C8">
              <w:rPr>
                <w:sz w:val="20"/>
                <w:szCs w:val="20"/>
              </w:rPr>
              <w:t>единиц</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20</w:t>
            </w:r>
          </w:p>
        </w:tc>
        <w:tc>
          <w:tcPr>
            <w:tcW w:w="1332" w:type="dxa"/>
          </w:tcPr>
          <w:p w:rsidR="009438F9" w:rsidRPr="005310C8" w:rsidRDefault="009438F9" w:rsidP="00517880">
            <w:pPr>
              <w:autoSpaceDE w:val="0"/>
              <w:autoSpaceDN w:val="0"/>
              <w:adjustRightInd w:val="0"/>
              <w:jc w:val="center"/>
              <w:rPr>
                <w:sz w:val="20"/>
                <w:szCs w:val="20"/>
              </w:rPr>
            </w:pPr>
            <w:r w:rsidRPr="005310C8">
              <w:rPr>
                <w:sz w:val="20"/>
                <w:szCs w:val="20"/>
              </w:rPr>
              <w:t>-</w:t>
            </w:r>
          </w:p>
        </w:tc>
        <w:tc>
          <w:tcPr>
            <w:tcW w:w="1134" w:type="dxa"/>
          </w:tcPr>
          <w:p w:rsidR="009438F9" w:rsidRPr="005310C8" w:rsidRDefault="009438F9" w:rsidP="00517880">
            <w:pPr>
              <w:autoSpaceDE w:val="0"/>
              <w:autoSpaceDN w:val="0"/>
              <w:adjustRightInd w:val="0"/>
              <w:jc w:val="center"/>
              <w:rPr>
                <w:sz w:val="20"/>
                <w:szCs w:val="20"/>
              </w:rPr>
            </w:pPr>
          </w:p>
        </w:tc>
        <w:tc>
          <w:tcPr>
            <w:tcW w:w="1134" w:type="dxa"/>
          </w:tcPr>
          <w:p w:rsidR="009438F9" w:rsidRPr="005310C8" w:rsidRDefault="009438F9" w:rsidP="00517880">
            <w:pPr>
              <w:autoSpaceDE w:val="0"/>
              <w:autoSpaceDN w:val="0"/>
              <w:adjustRightInd w:val="0"/>
              <w:jc w:val="center"/>
              <w:rPr>
                <w:sz w:val="20"/>
                <w:szCs w:val="20"/>
              </w:rPr>
            </w:pPr>
          </w:p>
        </w:tc>
        <w:tc>
          <w:tcPr>
            <w:tcW w:w="3121" w:type="dxa"/>
          </w:tcPr>
          <w:p w:rsidR="009438F9" w:rsidRPr="005310C8" w:rsidRDefault="009438F9" w:rsidP="00517880">
            <w:pPr>
              <w:autoSpaceDE w:val="0"/>
              <w:autoSpaceDN w:val="0"/>
              <w:adjustRightInd w:val="0"/>
              <w:rPr>
                <w:sz w:val="20"/>
                <w:szCs w:val="20"/>
              </w:rPr>
            </w:pPr>
            <w:r w:rsidRPr="005310C8">
              <w:rPr>
                <w:sz w:val="20"/>
                <w:szCs w:val="20"/>
              </w:rPr>
              <w:t>Мероприятия подпрограммы по получению государственной поддержки субъектами малого и среднего предпринимательства планируется осуществлять после открытия центра поддержки экспорта в 2018 году</w:t>
            </w:r>
          </w:p>
        </w:tc>
      </w:tr>
      <w:tr w:rsidR="009438F9" w:rsidRPr="005310C8" w:rsidTr="009438F9">
        <w:trPr>
          <w:trHeight w:val="20"/>
        </w:trPr>
        <w:tc>
          <w:tcPr>
            <w:tcW w:w="680" w:type="dxa"/>
          </w:tcPr>
          <w:p w:rsidR="009438F9" w:rsidRPr="005310C8" w:rsidRDefault="009438F9" w:rsidP="00517880">
            <w:pPr>
              <w:autoSpaceDE w:val="0"/>
              <w:autoSpaceDN w:val="0"/>
              <w:adjustRightInd w:val="0"/>
              <w:jc w:val="center"/>
              <w:rPr>
                <w:sz w:val="20"/>
                <w:szCs w:val="20"/>
              </w:rPr>
            </w:pPr>
            <w:r w:rsidRPr="005310C8">
              <w:rPr>
                <w:sz w:val="20"/>
                <w:szCs w:val="20"/>
              </w:rPr>
              <w:t>6.7.</w:t>
            </w:r>
          </w:p>
        </w:tc>
        <w:tc>
          <w:tcPr>
            <w:tcW w:w="5415" w:type="dxa"/>
          </w:tcPr>
          <w:p w:rsidR="009438F9" w:rsidRPr="005310C8" w:rsidRDefault="009438F9" w:rsidP="00517880">
            <w:pPr>
              <w:autoSpaceDE w:val="0"/>
              <w:autoSpaceDN w:val="0"/>
              <w:adjustRightInd w:val="0"/>
              <w:rPr>
                <w:sz w:val="20"/>
                <w:szCs w:val="20"/>
              </w:rPr>
            </w:pPr>
            <w:r w:rsidRPr="005310C8">
              <w:rPr>
                <w:sz w:val="20"/>
                <w:szCs w:val="20"/>
              </w:rPr>
              <w:t xml:space="preserve">Количество мероприятий (выездных мероприятий, конгрессных и выставочно-ярмарочных мероприятий) </w:t>
            </w:r>
            <w:r w:rsidRPr="005310C8">
              <w:rPr>
                <w:sz w:val="20"/>
                <w:szCs w:val="20"/>
              </w:rPr>
              <w:lastRenderedPageBreak/>
              <w:t>различного уровня, организованных и (или) проведенных в рамках реализации мероприятий подпрограммы</w:t>
            </w:r>
          </w:p>
        </w:tc>
        <w:tc>
          <w:tcPr>
            <w:tcW w:w="1361" w:type="dxa"/>
          </w:tcPr>
          <w:p w:rsidR="009438F9" w:rsidRPr="005310C8" w:rsidRDefault="009438F9" w:rsidP="00517880">
            <w:pPr>
              <w:autoSpaceDE w:val="0"/>
              <w:autoSpaceDN w:val="0"/>
              <w:adjustRightInd w:val="0"/>
              <w:jc w:val="center"/>
              <w:rPr>
                <w:sz w:val="20"/>
                <w:szCs w:val="20"/>
              </w:rPr>
            </w:pPr>
            <w:r w:rsidRPr="005310C8">
              <w:rPr>
                <w:sz w:val="20"/>
                <w:szCs w:val="20"/>
              </w:rPr>
              <w:lastRenderedPageBreak/>
              <w:t>единиц</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7</w:t>
            </w:r>
          </w:p>
        </w:tc>
        <w:tc>
          <w:tcPr>
            <w:tcW w:w="1332" w:type="dxa"/>
          </w:tcPr>
          <w:p w:rsidR="009438F9" w:rsidRPr="005310C8" w:rsidRDefault="009438F9" w:rsidP="00517880">
            <w:pPr>
              <w:autoSpaceDE w:val="0"/>
              <w:autoSpaceDN w:val="0"/>
              <w:adjustRightInd w:val="0"/>
              <w:jc w:val="center"/>
              <w:rPr>
                <w:sz w:val="20"/>
                <w:szCs w:val="20"/>
              </w:rPr>
            </w:pPr>
            <w:r w:rsidRPr="005310C8">
              <w:rPr>
                <w:sz w:val="20"/>
                <w:szCs w:val="20"/>
              </w:rPr>
              <w:t>9</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+2</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+28,6</w:t>
            </w:r>
          </w:p>
        </w:tc>
        <w:tc>
          <w:tcPr>
            <w:tcW w:w="3121" w:type="dxa"/>
            <w:vMerge w:val="restart"/>
          </w:tcPr>
          <w:p w:rsidR="009438F9" w:rsidRPr="005310C8" w:rsidRDefault="009438F9" w:rsidP="00517880">
            <w:pPr>
              <w:autoSpaceDE w:val="0"/>
              <w:autoSpaceDN w:val="0"/>
              <w:adjustRightInd w:val="0"/>
              <w:rPr>
                <w:sz w:val="20"/>
                <w:szCs w:val="20"/>
              </w:rPr>
            </w:pPr>
            <w:r w:rsidRPr="005310C8">
              <w:rPr>
                <w:sz w:val="20"/>
                <w:szCs w:val="20"/>
              </w:rPr>
              <w:t xml:space="preserve">реализация мероприятий подпрограммы запланирована с </w:t>
            </w:r>
            <w:r w:rsidRPr="005310C8">
              <w:rPr>
                <w:sz w:val="20"/>
                <w:szCs w:val="20"/>
              </w:rPr>
              <w:lastRenderedPageBreak/>
              <w:t>2018 года</w:t>
            </w:r>
          </w:p>
        </w:tc>
      </w:tr>
      <w:tr w:rsidR="009438F9" w:rsidRPr="005310C8" w:rsidTr="009438F9">
        <w:trPr>
          <w:trHeight w:val="20"/>
        </w:trPr>
        <w:tc>
          <w:tcPr>
            <w:tcW w:w="680" w:type="dxa"/>
          </w:tcPr>
          <w:p w:rsidR="009438F9" w:rsidRPr="005310C8" w:rsidRDefault="009438F9" w:rsidP="00517880">
            <w:pPr>
              <w:autoSpaceDE w:val="0"/>
              <w:autoSpaceDN w:val="0"/>
              <w:adjustRightInd w:val="0"/>
              <w:jc w:val="center"/>
              <w:rPr>
                <w:sz w:val="20"/>
                <w:szCs w:val="20"/>
              </w:rPr>
            </w:pPr>
            <w:r w:rsidRPr="005310C8">
              <w:rPr>
                <w:sz w:val="20"/>
                <w:szCs w:val="20"/>
              </w:rPr>
              <w:lastRenderedPageBreak/>
              <w:t>6.8.</w:t>
            </w:r>
          </w:p>
        </w:tc>
        <w:tc>
          <w:tcPr>
            <w:tcW w:w="5415" w:type="dxa"/>
          </w:tcPr>
          <w:p w:rsidR="009438F9" w:rsidRPr="005310C8" w:rsidRDefault="009438F9" w:rsidP="00517880">
            <w:pPr>
              <w:autoSpaceDE w:val="0"/>
              <w:autoSpaceDN w:val="0"/>
              <w:adjustRightInd w:val="0"/>
              <w:rPr>
                <w:sz w:val="20"/>
                <w:szCs w:val="20"/>
              </w:rPr>
            </w:pPr>
            <w:r w:rsidRPr="005310C8">
              <w:rPr>
                <w:sz w:val="20"/>
                <w:szCs w:val="20"/>
              </w:rPr>
              <w:t>Количество заключенных договоров и соглашений на выставках, форумах, презентациях в рамках реализации мероприятий подпрограммы</w:t>
            </w:r>
          </w:p>
        </w:tc>
        <w:tc>
          <w:tcPr>
            <w:tcW w:w="1361" w:type="dxa"/>
          </w:tcPr>
          <w:p w:rsidR="009438F9" w:rsidRPr="005310C8" w:rsidRDefault="009438F9" w:rsidP="00517880">
            <w:pPr>
              <w:autoSpaceDE w:val="0"/>
              <w:autoSpaceDN w:val="0"/>
              <w:adjustRightInd w:val="0"/>
              <w:jc w:val="center"/>
              <w:rPr>
                <w:sz w:val="20"/>
                <w:szCs w:val="20"/>
              </w:rPr>
            </w:pPr>
            <w:r w:rsidRPr="005310C8">
              <w:rPr>
                <w:sz w:val="20"/>
                <w:szCs w:val="20"/>
              </w:rPr>
              <w:t>единиц</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15</w:t>
            </w:r>
          </w:p>
        </w:tc>
        <w:tc>
          <w:tcPr>
            <w:tcW w:w="1332" w:type="dxa"/>
          </w:tcPr>
          <w:p w:rsidR="009438F9" w:rsidRPr="005310C8" w:rsidRDefault="009438F9" w:rsidP="00517880">
            <w:pPr>
              <w:autoSpaceDE w:val="0"/>
              <w:autoSpaceDN w:val="0"/>
              <w:adjustRightInd w:val="0"/>
              <w:jc w:val="center"/>
              <w:rPr>
                <w:sz w:val="20"/>
                <w:szCs w:val="20"/>
              </w:rPr>
            </w:pPr>
            <w:r w:rsidRPr="005310C8">
              <w:rPr>
                <w:sz w:val="20"/>
                <w:szCs w:val="20"/>
              </w:rPr>
              <w:t>17</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+2</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+13,3%</w:t>
            </w:r>
          </w:p>
        </w:tc>
        <w:tc>
          <w:tcPr>
            <w:tcW w:w="3121" w:type="dxa"/>
            <w:vMerge/>
          </w:tcPr>
          <w:p w:rsidR="009438F9" w:rsidRPr="005310C8" w:rsidRDefault="009438F9" w:rsidP="00517880">
            <w:pPr>
              <w:autoSpaceDE w:val="0"/>
              <w:autoSpaceDN w:val="0"/>
              <w:adjustRightInd w:val="0"/>
              <w:rPr>
                <w:sz w:val="20"/>
                <w:szCs w:val="20"/>
              </w:rPr>
            </w:pPr>
          </w:p>
        </w:tc>
      </w:tr>
      <w:tr w:rsidR="009438F9" w:rsidRPr="005310C8" w:rsidTr="009438F9">
        <w:trPr>
          <w:trHeight w:val="20"/>
        </w:trPr>
        <w:tc>
          <w:tcPr>
            <w:tcW w:w="680" w:type="dxa"/>
          </w:tcPr>
          <w:p w:rsidR="009438F9" w:rsidRPr="005310C8" w:rsidRDefault="009438F9" w:rsidP="00517880">
            <w:pPr>
              <w:autoSpaceDE w:val="0"/>
              <w:autoSpaceDN w:val="0"/>
              <w:adjustRightInd w:val="0"/>
              <w:jc w:val="center"/>
              <w:rPr>
                <w:sz w:val="20"/>
                <w:szCs w:val="20"/>
              </w:rPr>
            </w:pPr>
            <w:r w:rsidRPr="005310C8">
              <w:rPr>
                <w:sz w:val="20"/>
                <w:szCs w:val="20"/>
              </w:rPr>
              <w:t>6.9.</w:t>
            </w:r>
          </w:p>
        </w:tc>
        <w:tc>
          <w:tcPr>
            <w:tcW w:w="5415" w:type="dxa"/>
          </w:tcPr>
          <w:p w:rsidR="009438F9" w:rsidRPr="005310C8" w:rsidRDefault="009438F9" w:rsidP="00517880">
            <w:pPr>
              <w:autoSpaceDE w:val="0"/>
              <w:autoSpaceDN w:val="0"/>
              <w:adjustRightInd w:val="0"/>
              <w:rPr>
                <w:sz w:val="20"/>
                <w:szCs w:val="20"/>
              </w:rPr>
            </w:pPr>
            <w:r w:rsidRPr="005310C8">
              <w:rPr>
                <w:sz w:val="20"/>
                <w:szCs w:val="20"/>
              </w:rPr>
              <w:t>Доля респондентов, обладающих информацией о Кабардино-Балкарской Республике, необходимой для принятия инвестиционного решения (по итогам опроса)</w:t>
            </w:r>
          </w:p>
        </w:tc>
        <w:tc>
          <w:tcPr>
            <w:tcW w:w="1361" w:type="dxa"/>
          </w:tcPr>
          <w:p w:rsidR="009438F9" w:rsidRPr="005310C8" w:rsidRDefault="009438F9" w:rsidP="00517880">
            <w:pPr>
              <w:autoSpaceDE w:val="0"/>
              <w:autoSpaceDN w:val="0"/>
              <w:adjustRightInd w:val="0"/>
              <w:jc w:val="center"/>
              <w:rPr>
                <w:sz w:val="20"/>
                <w:szCs w:val="20"/>
              </w:rPr>
            </w:pPr>
            <w:r w:rsidRPr="005310C8">
              <w:rPr>
                <w:sz w:val="20"/>
                <w:szCs w:val="20"/>
              </w:rPr>
              <w:t>процентов</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40</w:t>
            </w:r>
          </w:p>
        </w:tc>
        <w:tc>
          <w:tcPr>
            <w:tcW w:w="1332" w:type="dxa"/>
          </w:tcPr>
          <w:p w:rsidR="009438F9" w:rsidRPr="005310C8" w:rsidRDefault="009438F9" w:rsidP="00517880">
            <w:pPr>
              <w:autoSpaceDE w:val="0"/>
              <w:autoSpaceDN w:val="0"/>
              <w:adjustRightInd w:val="0"/>
              <w:jc w:val="center"/>
              <w:rPr>
                <w:sz w:val="20"/>
                <w:szCs w:val="20"/>
              </w:rPr>
            </w:pPr>
            <w:r w:rsidRPr="005310C8">
              <w:rPr>
                <w:sz w:val="20"/>
                <w:szCs w:val="20"/>
              </w:rPr>
              <w:t>40</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w:t>
            </w:r>
          </w:p>
        </w:tc>
        <w:tc>
          <w:tcPr>
            <w:tcW w:w="1134" w:type="dxa"/>
          </w:tcPr>
          <w:p w:rsidR="009438F9" w:rsidRPr="005310C8" w:rsidRDefault="009438F9" w:rsidP="00517880">
            <w:pPr>
              <w:autoSpaceDE w:val="0"/>
              <w:autoSpaceDN w:val="0"/>
              <w:adjustRightInd w:val="0"/>
              <w:jc w:val="center"/>
              <w:rPr>
                <w:sz w:val="20"/>
                <w:szCs w:val="20"/>
              </w:rPr>
            </w:pPr>
            <w:r w:rsidRPr="005310C8">
              <w:rPr>
                <w:sz w:val="20"/>
                <w:szCs w:val="20"/>
              </w:rPr>
              <w:t>-</w:t>
            </w:r>
          </w:p>
        </w:tc>
        <w:tc>
          <w:tcPr>
            <w:tcW w:w="3121" w:type="dxa"/>
            <w:vMerge/>
          </w:tcPr>
          <w:p w:rsidR="009438F9" w:rsidRPr="005310C8" w:rsidRDefault="009438F9" w:rsidP="00517880">
            <w:pPr>
              <w:autoSpaceDE w:val="0"/>
              <w:autoSpaceDN w:val="0"/>
              <w:adjustRightInd w:val="0"/>
              <w:rPr>
                <w:sz w:val="20"/>
                <w:szCs w:val="20"/>
              </w:rPr>
            </w:pPr>
          </w:p>
        </w:tc>
      </w:tr>
    </w:tbl>
    <w:p w:rsidR="00FC3881" w:rsidRPr="0087076A" w:rsidRDefault="0087076A" w:rsidP="00517880">
      <w:pPr>
        <w:rPr>
          <w:sz w:val="20"/>
          <w:szCs w:val="20"/>
        </w:rPr>
      </w:pPr>
      <w:r w:rsidRPr="0087076A">
        <w:rPr>
          <w:sz w:val="20"/>
          <w:szCs w:val="20"/>
        </w:rPr>
        <w:t>* оценка</w:t>
      </w:r>
    </w:p>
    <w:p w:rsidR="0087076A" w:rsidRPr="0087076A" w:rsidRDefault="0087076A" w:rsidP="00517880">
      <w:pPr>
        <w:rPr>
          <w:sz w:val="20"/>
          <w:szCs w:val="20"/>
        </w:rPr>
      </w:pPr>
      <w:r w:rsidRPr="0087076A">
        <w:rPr>
          <w:sz w:val="20"/>
          <w:szCs w:val="20"/>
        </w:rPr>
        <w:t>** реализация мероприятий подпрограммы запланирована с 2018 года</w:t>
      </w:r>
    </w:p>
    <w:p w:rsidR="0087076A" w:rsidRDefault="0087076A" w:rsidP="00517880">
      <w:pPr>
        <w:rPr>
          <w:b/>
        </w:rPr>
      </w:pPr>
    </w:p>
    <w:p w:rsidR="0087076A" w:rsidRDefault="0087076A" w:rsidP="00517880">
      <w:pPr>
        <w:rPr>
          <w:b/>
        </w:rPr>
      </w:pPr>
    </w:p>
    <w:p w:rsidR="0087076A" w:rsidRPr="005310C8" w:rsidRDefault="0087076A" w:rsidP="00517880">
      <w:pPr>
        <w:rPr>
          <w:b/>
        </w:rPr>
        <w:sectPr w:rsidR="0087076A" w:rsidRPr="005310C8" w:rsidSect="00FC3881">
          <w:pgSz w:w="16838" w:h="11906" w:orient="landscape"/>
          <w:pgMar w:top="1701" w:right="1134" w:bottom="850" w:left="1134" w:header="708" w:footer="708" w:gutter="0"/>
          <w:cols w:space="708"/>
          <w:docGrid w:linePitch="360"/>
        </w:sectPr>
      </w:pPr>
    </w:p>
    <w:p w:rsidR="00C85667" w:rsidRPr="005310C8" w:rsidRDefault="00C85667" w:rsidP="00517880">
      <w:pPr>
        <w:rPr>
          <w:b/>
        </w:rPr>
      </w:pPr>
    </w:p>
    <w:p w:rsidR="00C85667" w:rsidRPr="005310C8" w:rsidRDefault="00E3434A" w:rsidP="00517880">
      <w:pPr>
        <w:jc w:val="center"/>
        <w:rPr>
          <w:b/>
          <w:sz w:val="26"/>
          <w:szCs w:val="26"/>
        </w:rPr>
      </w:pPr>
      <w:r w:rsidRPr="005310C8">
        <w:rPr>
          <w:b/>
          <w:sz w:val="26"/>
          <w:szCs w:val="26"/>
        </w:rPr>
        <w:t>Информация о реализации государственной программы Кабардино-Балкарской Республики</w:t>
      </w:r>
      <w:r w:rsidR="00C85667" w:rsidRPr="005310C8">
        <w:rPr>
          <w:b/>
          <w:sz w:val="26"/>
          <w:szCs w:val="26"/>
        </w:rPr>
        <w:t xml:space="preserve"> </w:t>
      </w:r>
      <w:r w:rsidR="00BC5326" w:rsidRPr="005310C8">
        <w:rPr>
          <w:b/>
          <w:sz w:val="26"/>
          <w:szCs w:val="26"/>
        </w:rPr>
        <w:t>«</w:t>
      </w:r>
      <w:r w:rsidR="00C85667" w:rsidRPr="005310C8">
        <w:rPr>
          <w:b/>
          <w:sz w:val="26"/>
          <w:szCs w:val="26"/>
        </w:rPr>
        <w:t>Развитие промышленности и торговли в Кабардино-Балкарской Республике</w:t>
      </w:r>
      <w:r w:rsidR="00BC5326" w:rsidRPr="005310C8">
        <w:rPr>
          <w:b/>
          <w:sz w:val="26"/>
          <w:szCs w:val="26"/>
        </w:rPr>
        <w:t>»</w:t>
      </w:r>
      <w:r w:rsidR="009B6CD5" w:rsidRPr="005310C8">
        <w:rPr>
          <w:b/>
          <w:sz w:val="26"/>
          <w:szCs w:val="26"/>
        </w:rPr>
        <w:t xml:space="preserve"> </w:t>
      </w:r>
      <w:r w:rsidR="00C85667" w:rsidRPr="005310C8">
        <w:rPr>
          <w:b/>
          <w:sz w:val="26"/>
          <w:szCs w:val="26"/>
        </w:rPr>
        <w:t>в 2017 году</w:t>
      </w:r>
    </w:p>
    <w:p w:rsidR="009B6CD5" w:rsidRPr="005310C8" w:rsidRDefault="009B6CD5" w:rsidP="00517880">
      <w:pPr>
        <w:jc w:val="center"/>
        <w:rPr>
          <w:sz w:val="26"/>
          <w:szCs w:val="26"/>
        </w:rPr>
      </w:pPr>
      <w:r w:rsidRPr="005310C8">
        <w:rPr>
          <w:sz w:val="26"/>
          <w:szCs w:val="26"/>
        </w:rPr>
        <w:t xml:space="preserve">(по </w:t>
      </w:r>
      <w:r w:rsidR="00651777" w:rsidRPr="005310C8">
        <w:rPr>
          <w:sz w:val="26"/>
          <w:szCs w:val="26"/>
        </w:rPr>
        <w:t>данным</w:t>
      </w:r>
      <w:r w:rsidRPr="005310C8">
        <w:rPr>
          <w:sz w:val="26"/>
          <w:szCs w:val="26"/>
        </w:rPr>
        <w:t xml:space="preserve"> Министерства промышленности и торговли Кабардино-Балкарской Республики)</w:t>
      </w:r>
    </w:p>
    <w:p w:rsidR="00C85667" w:rsidRPr="005310C8" w:rsidRDefault="00C85667" w:rsidP="00517880">
      <w:pPr>
        <w:jc w:val="both"/>
        <w:rPr>
          <w:sz w:val="26"/>
          <w:szCs w:val="26"/>
        </w:rPr>
      </w:pPr>
    </w:p>
    <w:p w:rsidR="00F15DE0" w:rsidRPr="005310C8" w:rsidRDefault="00F15DE0" w:rsidP="00517880">
      <w:pPr>
        <w:autoSpaceDE w:val="0"/>
        <w:autoSpaceDN w:val="0"/>
        <w:adjustRightInd w:val="0"/>
        <w:ind w:firstLine="709"/>
        <w:jc w:val="both"/>
        <w:rPr>
          <w:sz w:val="26"/>
          <w:szCs w:val="26"/>
        </w:rPr>
      </w:pPr>
      <w:r w:rsidRPr="005310C8">
        <w:rPr>
          <w:sz w:val="26"/>
          <w:szCs w:val="26"/>
        </w:rPr>
        <w:t xml:space="preserve">Фактический объем финансирования программы, по информации координатора программы, составляет 17648,2 тыс. рублей за счет средств республиканского бюджета, или 94,8% от запланированных на конец года бюджетных ассигнований на реализацию программы. Бюджетное финансирование в 2017 году осуществлялось только на финансовое обеспечение выполнения функций государственных органов, иные программные мероприятия из республиканского бюджета не финансировались. </w:t>
      </w:r>
    </w:p>
    <w:p w:rsidR="00F15DE0" w:rsidRPr="005310C8" w:rsidRDefault="00F15DE0" w:rsidP="00517880">
      <w:pPr>
        <w:ind w:firstLine="709"/>
        <w:jc w:val="both"/>
        <w:rPr>
          <w:sz w:val="26"/>
          <w:szCs w:val="26"/>
        </w:rPr>
      </w:pPr>
      <w:r w:rsidRPr="005310C8">
        <w:rPr>
          <w:sz w:val="26"/>
          <w:szCs w:val="26"/>
        </w:rPr>
        <w:t xml:space="preserve">В 2017 году предполагалась реализация 69 мероприятий госпрограммы, реализация которых осуществлялось за счет внебюджетных источников финансирования, а также в рамках текущей деятельности. При реализации ряда мероприятий подпрограммы «Обеспечение выпуска </w:t>
      </w:r>
      <w:proofErr w:type="spellStart"/>
      <w:r w:rsidRPr="005310C8">
        <w:rPr>
          <w:sz w:val="26"/>
          <w:szCs w:val="26"/>
        </w:rPr>
        <w:t>высококонкурентной</w:t>
      </w:r>
      <w:proofErr w:type="spellEnd"/>
      <w:r w:rsidRPr="005310C8">
        <w:rPr>
          <w:sz w:val="26"/>
          <w:szCs w:val="26"/>
        </w:rPr>
        <w:t xml:space="preserve"> импортозамещающей продукции, направленной на развитие промышленности» возникли трудности с привлечением средств на реализацию проектов, приостановкой деятельности предприятия и т.д.</w:t>
      </w:r>
    </w:p>
    <w:p w:rsidR="00C85667" w:rsidRPr="005310C8" w:rsidRDefault="00C85667" w:rsidP="00517880">
      <w:pPr>
        <w:ind w:firstLine="709"/>
        <w:jc w:val="both"/>
        <w:rPr>
          <w:sz w:val="26"/>
          <w:szCs w:val="26"/>
        </w:rPr>
      </w:pPr>
      <w:r w:rsidRPr="005310C8">
        <w:rPr>
          <w:sz w:val="26"/>
          <w:szCs w:val="26"/>
        </w:rPr>
        <w:t xml:space="preserve">В 2017 году достигнуты плановые значения по семи индикаторам государственной программы </w:t>
      </w:r>
      <w:r w:rsidR="00BC5326" w:rsidRPr="005310C8">
        <w:rPr>
          <w:sz w:val="26"/>
          <w:szCs w:val="26"/>
        </w:rPr>
        <w:t>«</w:t>
      </w:r>
      <w:r w:rsidRPr="005310C8">
        <w:rPr>
          <w:sz w:val="26"/>
          <w:szCs w:val="26"/>
        </w:rPr>
        <w:t>Развитие промышленности и торговли в Кабардино-Балкарской Республике</w:t>
      </w:r>
      <w:r w:rsidR="00BC5326" w:rsidRPr="005310C8">
        <w:rPr>
          <w:sz w:val="26"/>
          <w:szCs w:val="26"/>
        </w:rPr>
        <w:t>»</w:t>
      </w:r>
      <w:r w:rsidRPr="005310C8">
        <w:rPr>
          <w:sz w:val="26"/>
          <w:szCs w:val="26"/>
        </w:rPr>
        <w:t xml:space="preserve">  (</w:t>
      </w:r>
      <w:r w:rsidR="00BC5326" w:rsidRPr="005310C8">
        <w:rPr>
          <w:sz w:val="26"/>
          <w:szCs w:val="26"/>
        </w:rPr>
        <w:t>«</w:t>
      </w:r>
      <w:r w:rsidRPr="005310C8">
        <w:rPr>
          <w:sz w:val="26"/>
          <w:szCs w:val="26"/>
        </w:rPr>
        <w:t>Количество работающих в отрасли</w:t>
      </w:r>
      <w:r w:rsidR="00BC5326" w:rsidRPr="005310C8">
        <w:rPr>
          <w:sz w:val="26"/>
          <w:szCs w:val="26"/>
        </w:rPr>
        <w:t>»</w:t>
      </w:r>
      <w:r w:rsidRPr="005310C8">
        <w:rPr>
          <w:sz w:val="26"/>
          <w:szCs w:val="26"/>
        </w:rPr>
        <w:t xml:space="preserve">, </w:t>
      </w:r>
      <w:r w:rsidR="00BC5326" w:rsidRPr="005310C8">
        <w:rPr>
          <w:sz w:val="26"/>
          <w:szCs w:val="26"/>
        </w:rPr>
        <w:t>«</w:t>
      </w:r>
      <w:r w:rsidRPr="005310C8">
        <w:rPr>
          <w:sz w:val="26"/>
          <w:szCs w:val="26"/>
        </w:rPr>
        <w:t>Уровень загрузки производственных мощностей</w:t>
      </w:r>
      <w:r w:rsidR="00BC5326" w:rsidRPr="005310C8">
        <w:rPr>
          <w:sz w:val="26"/>
          <w:szCs w:val="26"/>
        </w:rPr>
        <w:t>»</w:t>
      </w:r>
      <w:r w:rsidRPr="005310C8">
        <w:rPr>
          <w:sz w:val="26"/>
          <w:szCs w:val="26"/>
        </w:rPr>
        <w:t xml:space="preserve">, </w:t>
      </w:r>
      <w:r w:rsidR="00BC5326" w:rsidRPr="005310C8">
        <w:rPr>
          <w:sz w:val="26"/>
          <w:szCs w:val="26"/>
        </w:rPr>
        <w:t>«</w:t>
      </w:r>
      <w:r w:rsidRPr="005310C8">
        <w:rPr>
          <w:sz w:val="26"/>
          <w:szCs w:val="26"/>
        </w:rPr>
        <w:t>Удельный расход топливно-энергетических ресурсов на производство основных видов промышленной продукции</w:t>
      </w:r>
      <w:r w:rsidR="00BC5326" w:rsidRPr="005310C8">
        <w:rPr>
          <w:sz w:val="26"/>
          <w:szCs w:val="26"/>
        </w:rPr>
        <w:t>»</w:t>
      </w:r>
      <w:r w:rsidRPr="005310C8">
        <w:rPr>
          <w:sz w:val="26"/>
          <w:szCs w:val="26"/>
        </w:rPr>
        <w:t xml:space="preserve">, </w:t>
      </w:r>
      <w:r w:rsidR="00BC5326" w:rsidRPr="005310C8">
        <w:rPr>
          <w:sz w:val="26"/>
          <w:szCs w:val="26"/>
        </w:rPr>
        <w:t>«</w:t>
      </w:r>
      <w:r w:rsidRPr="005310C8">
        <w:rPr>
          <w:sz w:val="26"/>
          <w:szCs w:val="26"/>
        </w:rPr>
        <w:t>Доля промышленных предприятий, которые провели модернизацию технологического процесса с применением энергоэффективных технологий, в общем количестве промышленных предприятий</w:t>
      </w:r>
      <w:r w:rsidR="00BC5326" w:rsidRPr="005310C8">
        <w:rPr>
          <w:sz w:val="26"/>
          <w:szCs w:val="26"/>
        </w:rPr>
        <w:t>»</w:t>
      </w:r>
      <w:r w:rsidRPr="005310C8">
        <w:rPr>
          <w:sz w:val="26"/>
          <w:szCs w:val="26"/>
        </w:rPr>
        <w:t xml:space="preserve">, </w:t>
      </w:r>
      <w:r w:rsidR="00BC5326" w:rsidRPr="005310C8">
        <w:rPr>
          <w:sz w:val="26"/>
          <w:szCs w:val="26"/>
        </w:rPr>
        <w:t>«</w:t>
      </w:r>
      <w:r w:rsidRPr="005310C8">
        <w:rPr>
          <w:sz w:val="26"/>
          <w:szCs w:val="26"/>
        </w:rPr>
        <w:t>Доля износа основных производственных фондов промышленных предприятий</w:t>
      </w:r>
      <w:r w:rsidR="00BC5326" w:rsidRPr="005310C8">
        <w:rPr>
          <w:sz w:val="26"/>
          <w:szCs w:val="26"/>
        </w:rPr>
        <w:t>»</w:t>
      </w:r>
      <w:r w:rsidRPr="005310C8">
        <w:rPr>
          <w:sz w:val="26"/>
          <w:szCs w:val="26"/>
        </w:rPr>
        <w:t xml:space="preserve">, </w:t>
      </w:r>
      <w:r w:rsidR="00BC5326" w:rsidRPr="005310C8">
        <w:rPr>
          <w:sz w:val="26"/>
          <w:szCs w:val="26"/>
        </w:rPr>
        <w:t>«</w:t>
      </w:r>
      <w:r w:rsidRPr="005310C8">
        <w:rPr>
          <w:sz w:val="26"/>
          <w:szCs w:val="26"/>
        </w:rPr>
        <w:t>Количество созданных на промышленных предприятиях передовых энергоэффективных технологий</w:t>
      </w:r>
      <w:r w:rsidR="00BC5326" w:rsidRPr="005310C8">
        <w:rPr>
          <w:sz w:val="26"/>
          <w:szCs w:val="26"/>
        </w:rPr>
        <w:t>»</w:t>
      </w:r>
      <w:r w:rsidRPr="005310C8">
        <w:rPr>
          <w:sz w:val="26"/>
          <w:szCs w:val="26"/>
        </w:rPr>
        <w:t xml:space="preserve">, </w:t>
      </w:r>
      <w:r w:rsidR="00BC5326" w:rsidRPr="005310C8">
        <w:rPr>
          <w:sz w:val="26"/>
          <w:szCs w:val="26"/>
        </w:rPr>
        <w:t>«</w:t>
      </w:r>
      <w:r w:rsidRPr="005310C8">
        <w:rPr>
          <w:sz w:val="26"/>
          <w:szCs w:val="26"/>
        </w:rPr>
        <w:t>Доля инновационной продукции в общем объеме продукции</w:t>
      </w:r>
      <w:r w:rsidR="00BC5326" w:rsidRPr="005310C8">
        <w:rPr>
          <w:sz w:val="26"/>
          <w:szCs w:val="26"/>
        </w:rPr>
        <w:t>»</w:t>
      </w:r>
      <w:r w:rsidRPr="005310C8">
        <w:rPr>
          <w:sz w:val="26"/>
          <w:szCs w:val="26"/>
        </w:rPr>
        <w:t>).</w:t>
      </w:r>
    </w:p>
    <w:p w:rsidR="00C85667" w:rsidRPr="005310C8" w:rsidRDefault="00C85667" w:rsidP="00517880">
      <w:pPr>
        <w:ind w:firstLine="709"/>
        <w:jc w:val="both"/>
        <w:rPr>
          <w:sz w:val="26"/>
          <w:szCs w:val="26"/>
        </w:rPr>
      </w:pPr>
      <w:r w:rsidRPr="005310C8">
        <w:rPr>
          <w:sz w:val="26"/>
          <w:szCs w:val="26"/>
        </w:rPr>
        <w:t xml:space="preserve">Также в 2017 году достигнуты плановые значения по четырем индикаторам подпрограммы </w:t>
      </w:r>
      <w:r w:rsidR="00BC5326" w:rsidRPr="005310C8">
        <w:rPr>
          <w:sz w:val="26"/>
          <w:szCs w:val="26"/>
        </w:rPr>
        <w:t>«</w:t>
      </w:r>
      <w:r w:rsidRPr="005310C8">
        <w:rPr>
          <w:sz w:val="26"/>
          <w:szCs w:val="26"/>
        </w:rPr>
        <w:t>Энергосбережение и повышение энергетической эффективности в промышленности Кабардино-Балкарской Республики</w:t>
      </w:r>
      <w:r w:rsidR="00BC5326" w:rsidRPr="005310C8">
        <w:rPr>
          <w:sz w:val="26"/>
          <w:szCs w:val="26"/>
        </w:rPr>
        <w:t>»</w:t>
      </w:r>
      <w:r w:rsidRPr="005310C8">
        <w:rPr>
          <w:sz w:val="26"/>
          <w:szCs w:val="26"/>
        </w:rPr>
        <w:t xml:space="preserve"> государственной программы </w:t>
      </w:r>
      <w:r w:rsidR="00BC5326" w:rsidRPr="005310C8">
        <w:rPr>
          <w:sz w:val="26"/>
          <w:szCs w:val="26"/>
        </w:rPr>
        <w:t>«</w:t>
      </w:r>
      <w:r w:rsidRPr="005310C8">
        <w:rPr>
          <w:sz w:val="26"/>
          <w:szCs w:val="26"/>
        </w:rPr>
        <w:t>Развитие промышленности и торговли в Кабардино-Балкарской Республике</w:t>
      </w:r>
      <w:r w:rsidR="00BC5326" w:rsidRPr="005310C8">
        <w:rPr>
          <w:sz w:val="26"/>
          <w:szCs w:val="26"/>
        </w:rPr>
        <w:t>»</w:t>
      </w:r>
      <w:r w:rsidRPr="005310C8">
        <w:rPr>
          <w:sz w:val="26"/>
          <w:szCs w:val="26"/>
        </w:rPr>
        <w:t xml:space="preserve"> (</w:t>
      </w:r>
      <w:r w:rsidR="00BC5326" w:rsidRPr="005310C8">
        <w:rPr>
          <w:sz w:val="26"/>
          <w:szCs w:val="26"/>
        </w:rPr>
        <w:t>«</w:t>
      </w:r>
      <w:r w:rsidRPr="005310C8">
        <w:rPr>
          <w:sz w:val="26"/>
          <w:szCs w:val="26"/>
        </w:rPr>
        <w:t>Удельный расход топливно-энергетических ресурсов на производство основных видов промышленной продукции</w:t>
      </w:r>
      <w:r w:rsidR="00BC5326" w:rsidRPr="005310C8">
        <w:rPr>
          <w:sz w:val="26"/>
          <w:szCs w:val="26"/>
        </w:rPr>
        <w:t>»</w:t>
      </w:r>
      <w:r w:rsidRPr="005310C8">
        <w:rPr>
          <w:sz w:val="26"/>
          <w:szCs w:val="26"/>
        </w:rPr>
        <w:t xml:space="preserve">, </w:t>
      </w:r>
      <w:r w:rsidR="00BC5326" w:rsidRPr="005310C8">
        <w:rPr>
          <w:sz w:val="26"/>
          <w:szCs w:val="26"/>
        </w:rPr>
        <w:t>«</w:t>
      </w:r>
      <w:r w:rsidRPr="005310C8">
        <w:rPr>
          <w:sz w:val="26"/>
          <w:szCs w:val="26"/>
        </w:rPr>
        <w:t>Доля промышленных предприятий, которые провели модернизацию технологического процесса с применением энергоэффективных технологий, в общем количестве промышленных предприятий</w:t>
      </w:r>
      <w:r w:rsidR="00BC5326" w:rsidRPr="005310C8">
        <w:rPr>
          <w:sz w:val="26"/>
          <w:szCs w:val="26"/>
        </w:rPr>
        <w:t>»</w:t>
      </w:r>
      <w:r w:rsidRPr="005310C8">
        <w:rPr>
          <w:sz w:val="26"/>
          <w:szCs w:val="26"/>
        </w:rPr>
        <w:t xml:space="preserve">, </w:t>
      </w:r>
      <w:r w:rsidR="00BC5326" w:rsidRPr="005310C8">
        <w:rPr>
          <w:sz w:val="26"/>
          <w:szCs w:val="26"/>
        </w:rPr>
        <w:t>«</w:t>
      </w:r>
      <w:r w:rsidRPr="005310C8">
        <w:rPr>
          <w:sz w:val="26"/>
          <w:szCs w:val="26"/>
        </w:rPr>
        <w:t>Доля износа основных производственных фондов промышленных предприятий</w:t>
      </w:r>
      <w:r w:rsidR="00BC5326" w:rsidRPr="005310C8">
        <w:rPr>
          <w:sz w:val="26"/>
          <w:szCs w:val="26"/>
        </w:rPr>
        <w:t>»</w:t>
      </w:r>
      <w:r w:rsidRPr="005310C8">
        <w:rPr>
          <w:sz w:val="26"/>
          <w:szCs w:val="26"/>
        </w:rPr>
        <w:t xml:space="preserve">, </w:t>
      </w:r>
      <w:r w:rsidR="00BC5326" w:rsidRPr="005310C8">
        <w:rPr>
          <w:sz w:val="26"/>
          <w:szCs w:val="26"/>
        </w:rPr>
        <w:t>«</w:t>
      </w:r>
      <w:r w:rsidRPr="005310C8">
        <w:rPr>
          <w:sz w:val="26"/>
          <w:szCs w:val="26"/>
        </w:rPr>
        <w:t>Количество созданных на промышленных предприятиях передовых энергоэффективных технологий</w:t>
      </w:r>
      <w:r w:rsidR="00BC5326" w:rsidRPr="005310C8">
        <w:rPr>
          <w:sz w:val="26"/>
          <w:szCs w:val="26"/>
        </w:rPr>
        <w:t>»</w:t>
      </w:r>
      <w:r w:rsidRPr="005310C8">
        <w:rPr>
          <w:sz w:val="26"/>
          <w:szCs w:val="26"/>
        </w:rPr>
        <w:t xml:space="preserve">).  </w:t>
      </w:r>
    </w:p>
    <w:p w:rsidR="00C85667" w:rsidRPr="005310C8" w:rsidRDefault="00C85667" w:rsidP="00517880">
      <w:pPr>
        <w:ind w:firstLine="709"/>
        <w:jc w:val="both"/>
        <w:rPr>
          <w:sz w:val="26"/>
          <w:szCs w:val="26"/>
        </w:rPr>
      </w:pPr>
      <w:r w:rsidRPr="005310C8">
        <w:rPr>
          <w:sz w:val="26"/>
          <w:szCs w:val="26"/>
        </w:rPr>
        <w:t xml:space="preserve">По трем индикаторам государственной программы </w:t>
      </w:r>
      <w:r w:rsidR="00BC5326" w:rsidRPr="005310C8">
        <w:rPr>
          <w:sz w:val="26"/>
          <w:szCs w:val="26"/>
        </w:rPr>
        <w:t>«</w:t>
      </w:r>
      <w:r w:rsidRPr="005310C8">
        <w:rPr>
          <w:sz w:val="26"/>
          <w:szCs w:val="26"/>
        </w:rPr>
        <w:t>Развитие промышленности и торговли в Кабардино-Балкарской Республике</w:t>
      </w:r>
      <w:r w:rsidR="00BC5326" w:rsidRPr="005310C8">
        <w:rPr>
          <w:sz w:val="26"/>
          <w:szCs w:val="26"/>
        </w:rPr>
        <w:t>»</w:t>
      </w:r>
      <w:r w:rsidRPr="005310C8">
        <w:rPr>
          <w:sz w:val="26"/>
          <w:szCs w:val="26"/>
        </w:rPr>
        <w:t xml:space="preserve"> (</w:t>
      </w:r>
      <w:r w:rsidR="00BC5326" w:rsidRPr="005310C8">
        <w:rPr>
          <w:sz w:val="26"/>
          <w:szCs w:val="26"/>
        </w:rPr>
        <w:t>«</w:t>
      </w:r>
      <w:r w:rsidRPr="005310C8">
        <w:rPr>
          <w:sz w:val="26"/>
          <w:szCs w:val="26"/>
        </w:rPr>
        <w:t>Объем отгруженных товаров собственного производства</w:t>
      </w:r>
      <w:r w:rsidR="00BC5326" w:rsidRPr="005310C8">
        <w:rPr>
          <w:sz w:val="26"/>
          <w:szCs w:val="26"/>
        </w:rPr>
        <w:t>»</w:t>
      </w:r>
      <w:r w:rsidRPr="005310C8">
        <w:rPr>
          <w:sz w:val="26"/>
          <w:szCs w:val="26"/>
        </w:rPr>
        <w:t xml:space="preserve">, </w:t>
      </w:r>
      <w:r w:rsidR="00BC5326" w:rsidRPr="005310C8">
        <w:rPr>
          <w:sz w:val="26"/>
          <w:szCs w:val="26"/>
        </w:rPr>
        <w:t>«</w:t>
      </w:r>
      <w:r w:rsidRPr="005310C8">
        <w:rPr>
          <w:sz w:val="26"/>
          <w:szCs w:val="26"/>
        </w:rPr>
        <w:t>Индекс промышленного производства</w:t>
      </w:r>
      <w:r w:rsidR="00BC5326" w:rsidRPr="005310C8">
        <w:rPr>
          <w:sz w:val="26"/>
          <w:szCs w:val="26"/>
        </w:rPr>
        <w:t>»</w:t>
      </w:r>
      <w:r w:rsidRPr="005310C8">
        <w:rPr>
          <w:sz w:val="26"/>
          <w:szCs w:val="26"/>
        </w:rPr>
        <w:t xml:space="preserve">, </w:t>
      </w:r>
      <w:r w:rsidR="00BC5326" w:rsidRPr="005310C8">
        <w:rPr>
          <w:sz w:val="26"/>
          <w:szCs w:val="26"/>
        </w:rPr>
        <w:t>«</w:t>
      </w:r>
      <w:r w:rsidRPr="005310C8">
        <w:rPr>
          <w:sz w:val="26"/>
          <w:szCs w:val="26"/>
        </w:rPr>
        <w:t>Среднемесячная заработная плата</w:t>
      </w:r>
      <w:r w:rsidR="00BC5326" w:rsidRPr="005310C8">
        <w:rPr>
          <w:sz w:val="26"/>
          <w:szCs w:val="26"/>
        </w:rPr>
        <w:t>»</w:t>
      </w:r>
      <w:r w:rsidRPr="005310C8">
        <w:rPr>
          <w:sz w:val="26"/>
          <w:szCs w:val="26"/>
        </w:rPr>
        <w:t>) имеются отклонения от плановых значений 2017 года.</w:t>
      </w:r>
    </w:p>
    <w:p w:rsidR="00C85667" w:rsidRPr="005310C8" w:rsidRDefault="00C85667" w:rsidP="00517880">
      <w:pPr>
        <w:ind w:firstLine="709"/>
        <w:jc w:val="both"/>
        <w:rPr>
          <w:sz w:val="26"/>
          <w:szCs w:val="26"/>
        </w:rPr>
      </w:pPr>
      <w:r w:rsidRPr="005310C8">
        <w:rPr>
          <w:sz w:val="26"/>
          <w:szCs w:val="26"/>
        </w:rPr>
        <w:lastRenderedPageBreak/>
        <w:t xml:space="preserve">В январе-декабре 2017 года по обрабатывающим производствам, курируемым </w:t>
      </w:r>
      <w:proofErr w:type="spellStart"/>
      <w:r w:rsidRPr="005310C8">
        <w:rPr>
          <w:sz w:val="26"/>
          <w:szCs w:val="26"/>
        </w:rPr>
        <w:t>Минпромторгом</w:t>
      </w:r>
      <w:proofErr w:type="spellEnd"/>
      <w:r w:rsidRPr="005310C8">
        <w:rPr>
          <w:sz w:val="26"/>
          <w:szCs w:val="26"/>
        </w:rPr>
        <w:t xml:space="preserve"> КБР, отгружено товаров собственного производства, выполнено работ и услуг на сумму 7,8 млрд руб.</w:t>
      </w:r>
    </w:p>
    <w:p w:rsidR="00C85667" w:rsidRPr="005310C8" w:rsidRDefault="00C85667" w:rsidP="00517880">
      <w:pPr>
        <w:ind w:firstLine="709"/>
        <w:jc w:val="both"/>
        <w:rPr>
          <w:sz w:val="26"/>
          <w:szCs w:val="26"/>
        </w:rPr>
      </w:pPr>
      <w:r w:rsidRPr="005310C8">
        <w:rPr>
          <w:sz w:val="26"/>
          <w:szCs w:val="26"/>
        </w:rPr>
        <w:t xml:space="preserve">Уменьшение объемов отгруженных товаров собственного производства на 5,2 млрд руб. по сравнению с плановым показателем 2017 года произошло вследствие перехода ряда ведущих предприятий металлургии и машиностроения, в том числе ОП ООО </w:t>
      </w:r>
      <w:r w:rsidR="00BC5326" w:rsidRPr="005310C8">
        <w:rPr>
          <w:sz w:val="26"/>
          <w:szCs w:val="26"/>
        </w:rPr>
        <w:t>«</w:t>
      </w:r>
      <w:proofErr w:type="spellStart"/>
      <w:r w:rsidRPr="005310C8">
        <w:rPr>
          <w:sz w:val="26"/>
          <w:szCs w:val="26"/>
        </w:rPr>
        <w:t>ЭлектроПроСервис</w:t>
      </w:r>
      <w:proofErr w:type="spellEnd"/>
      <w:r w:rsidR="00BC5326" w:rsidRPr="005310C8">
        <w:rPr>
          <w:sz w:val="26"/>
          <w:szCs w:val="26"/>
        </w:rPr>
        <w:t>»</w:t>
      </w:r>
      <w:r w:rsidRPr="005310C8">
        <w:rPr>
          <w:sz w:val="26"/>
          <w:szCs w:val="26"/>
        </w:rPr>
        <w:t xml:space="preserve">, ОАО </w:t>
      </w:r>
      <w:r w:rsidR="00BC5326" w:rsidRPr="005310C8">
        <w:rPr>
          <w:sz w:val="26"/>
          <w:szCs w:val="26"/>
        </w:rPr>
        <w:t>«</w:t>
      </w:r>
      <w:proofErr w:type="spellStart"/>
      <w:r w:rsidRPr="005310C8">
        <w:rPr>
          <w:sz w:val="26"/>
          <w:szCs w:val="26"/>
        </w:rPr>
        <w:t>Гидрометаллург</w:t>
      </w:r>
      <w:proofErr w:type="spellEnd"/>
      <w:r w:rsidR="00BC5326" w:rsidRPr="005310C8">
        <w:rPr>
          <w:sz w:val="26"/>
          <w:szCs w:val="26"/>
        </w:rPr>
        <w:t>»</w:t>
      </w:r>
      <w:r w:rsidRPr="005310C8">
        <w:rPr>
          <w:sz w:val="26"/>
          <w:szCs w:val="26"/>
        </w:rPr>
        <w:t xml:space="preserve"> на </w:t>
      </w:r>
      <w:r w:rsidR="00BC5326" w:rsidRPr="005310C8">
        <w:rPr>
          <w:sz w:val="26"/>
          <w:szCs w:val="26"/>
        </w:rPr>
        <w:t>«</w:t>
      </w:r>
      <w:r w:rsidRPr="005310C8">
        <w:rPr>
          <w:sz w:val="26"/>
          <w:szCs w:val="26"/>
        </w:rPr>
        <w:t>давальческую схему</w:t>
      </w:r>
      <w:r w:rsidR="00BC5326" w:rsidRPr="005310C8">
        <w:rPr>
          <w:sz w:val="26"/>
          <w:szCs w:val="26"/>
        </w:rPr>
        <w:t>»</w:t>
      </w:r>
      <w:r w:rsidRPr="005310C8">
        <w:rPr>
          <w:sz w:val="26"/>
          <w:szCs w:val="26"/>
        </w:rPr>
        <w:t xml:space="preserve"> выпуска продукции, и сокращения объемов производства АО </w:t>
      </w:r>
      <w:r w:rsidR="00BC5326" w:rsidRPr="005310C8">
        <w:rPr>
          <w:sz w:val="26"/>
          <w:szCs w:val="26"/>
        </w:rPr>
        <w:t>«</w:t>
      </w:r>
      <w:r w:rsidRPr="005310C8">
        <w:rPr>
          <w:sz w:val="26"/>
          <w:szCs w:val="26"/>
        </w:rPr>
        <w:t xml:space="preserve">Кабельный завод </w:t>
      </w:r>
      <w:r w:rsidR="00BC5326" w:rsidRPr="005310C8">
        <w:rPr>
          <w:sz w:val="26"/>
          <w:szCs w:val="26"/>
        </w:rPr>
        <w:t>«</w:t>
      </w:r>
      <w:proofErr w:type="spellStart"/>
      <w:r w:rsidRPr="005310C8">
        <w:rPr>
          <w:sz w:val="26"/>
          <w:szCs w:val="26"/>
        </w:rPr>
        <w:t>Кавказкабель</w:t>
      </w:r>
      <w:proofErr w:type="spellEnd"/>
      <w:r w:rsidR="00BC5326" w:rsidRPr="005310C8">
        <w:rPr>
          <w:sz w:val="26"/>
          <w:szCs w:val="26"/>
        </w:rPr>
        <w:t>»</w:t>
      </w:r>
      <w:r w:rsidRPr="005310C8">
        <w:rPr>
          <w:sz w:val="26"/>
          <w:szCs w:val="26"/>
        </w:rPr>
        <w:t xml:space="preserve"> из-за проведения реорганизационных мероприятий на предприятии.</w:t>
      </w:r>
    </w:p>
    <w:p w:rsidR="00C85667" w:rsidRPr="005310C8" w:rsidRDefault="00C85667" w:rsidP="00517880">
      <w:pPr>
        <w:ind w:firstLine="709"/>
        <w:jc w:val="both"/>
        <w:rPr>
          <w:sz w:val="26"/>
          <w:szCs w:val="26"/>
        </w:rPr>
      </w:pPr>
      <w:r w:rsidRPr="005310C8">
        <w:rPr>
          <w:sz w:val="26"/>
          <w:szCs w:val="26"/>
        </w:rPr>
        <w:t xml:space="preserve">Индекс промышленного производства (далее – ИПП) в Кабардино-Балкарской Республике по видам деятельности </w:t>
      </w:r>
      <w:r w:rsidR="00BC5326" w:rsidRPr="005310C8">
        <w:rPr>
          <w:sz w:val="26"/>
          <w:szCs w:val="26"/>
        </w:rPr>
        <w:t>«</w:t>
      </w:r>
      <w:r w:rsidRPr="005310C8">
        <w:rPr>
          <w:sz w:val="26"/>
          <w:szCs w:val="26"/>
        </w:rPr>
        <w:t>Добыча полезных ископаемых</w:t>
      </w:r>
      <w:r w:rsidR="00BC5326" w:rsidRPr="005310C8">
        <w:rPr>
          <w:sz w:val="26"/>
          <w:szCs w:val="26"/>
        </w:rPr>
        <w:t>»</w:t>
      </w:r>
      <w:r w:rsidRPr="005310C8">
        <w:rPr>
          <w:sz w:val="26"/>
          <w:szCs w:val="26"/>
        </w:rPr>
        <w:t xml:space="preserve">, </w:t>
      </w:r>
      <w:r w:rsidR="00BC5326" w:rsidRPr="005310C8">
        <w:rPr>
          <w:sz w:val="26"/>
          <w:szCs w:val="26"/>
        </w:rPr>
        <w:t>«</w:t>
      </w:r>
      <w:r w:rsidRPr="005310C8">
        <w:rPr>
          <w:sz w:val="26"/>
          <w:szCs w:val="26"/>
        </w:rPr>
        <w:t>Обрабатывающие производства</w:t>
      </w:r>
      <w:r w:rsidR="00BC5326" w:rsidRPr="005310C8">
        <w:rPr>
          <w:sz w:val="26"/>
          <w:szCs w:val="26"/>
        </w:rPr>
        <w:t>»</w:t>
      </w:r>
      <w:r w:rsidRPr="005310C8">
        <w:rPr>
          <w:sz w:val="26"/>
          <w:szCs w:val="26"/>
        </w:rPr>
        <w:t xml:space="preserve">, </w:t>
      </w:r>
      <w:r w:rsidR="00BC5326" w:rsidRPr="005310C8">
        <w:rPr>
          <w:sz w:val="26"/>
          <w:szCs w:val="26"/>
        </w:rPr>
        <w:t>«</w:t>
      </w:r>
      <w:r w:rsidRPr="005310C8">
        <w:rPr>
          <w:sz w:val="26"/>
          <w:szCs w:val="26"/>
        </w:rPr>
        <w:t>Обеспечение электрической энергией, газом и паром; кондиционирование воздуха</w:t>
      </w:r>
      <w:r w:rsidR="00BC5326" w:rsidRPr="005310C8">
        <w:rPr>
          <w:sz w:val="26"/>
          <w:szCs w:val="26"/>
        </w:rPr>
        <w:t>»</w:t>
      </w:r>
      <w:r w:rsidRPr="005310C8">
        <w:rPr>
          <w:sz w:val="26"/>
          <w:szCs w:val="26"/>
        </w:rPr>
        <w:t xml:space="preserve">, </w:t>
      </w:r>
      <w:r w:rsidR="00BC5326" w:rsidRPr="005310C8">
        <w:rPr>
          <w:sz w:val="26"/>
          <w:szCs w:val="26"/>
        </w:rPr>
        <w:t>«</w:t>
      </w:r>
      <w:r w:rsidRPr="005310C8">
        <w:rPr>
          <w:sz w:val="26"/>
          <w:szCs w:val="26"/>
        </w:rPr>
        <w:t>Водоснабжение; водоотведение, организация сбора и утилизации отходов, деятельность по ликвидации загрязнений</w:t>
      </w:r>
      <w:r w:rsidR="00BC5326" w:rsidRPr="005310C8">
        <w:rPr>
          <w:sz w:val="26"/>
          <w:szCs w:val="26"/>
        </w:rPr>
        <w:t>»</w:t>
      </w:r>
      <w:r w:rsidRPr="005310C8">
        <w:rPr>
          <w:sz w:val="26"/>
          <w:szCs w:val="26"/>
        </w:rPr>
        <w:t xml:space="preserve"> по итогам работы в январе-декабре 2017 года составил 100,8%.</w:t>
      </w:r>
    </w:p>
    <w:p w:rsidR="00C85667" w:rsidRPr="005310C8" w:rsidRDefault="00C85667" w:rsidP="00517880">
      <w:pPr>
        <w:ind w:firstLine="709"/>
        <w:jc w:val="both"/>
        <w:rPr>
          <w:sz w:val="26"/>
          <w:szCs w:val="26"/>
        </w:rPr>
      </w:pPr>
      <w:r w:rsidRPr="005310C8">
        <w:rPr>
          <w:sz w:val="26"/>
          <w:szCs w:val="26"/>
        </w:rPr>
        <w:t xml:space="preserve">В формировании ИПП в целом по Кабардино-Балкарской Республике основное влияние оказывают обрабатывающие производства. По обрабатывающим производствам за отчетный период ИПП составил 100,5%. Вид деятельности </w:t>
      </w:r>
      <w:r w:rsidR="00BC5326" w:rsidRPr="005310C8">
        <w:rPr>
          <w:sz w:val="26"/>
          <w:szCs w:val="26"/>
        </w:rPr>
        <w:t>«</w:t>
      </w:r>
      <w:r w:rsidRPr="005310C8">
        <w:rPr>
          <w:sz w:val="26"/>
          <w:szCs w:val="26"/>
        </w:rPr>
        <w:t>Обрабатывающие производства</w:t>
      </w:r>
      <w:r w:rsidR="00BC5326" w:rsidRPr="005310C8">
        <w:rPr>
          <w:sz w:val="26"/>
          <w:szCs w:val="26"/>
        </w:rPr>
        <w:t>»</w:t>
      </w:r>
      <w:r w:rsidRPr="005310C8">
        <w:rPr>
          <w:sz w:val="26"/>
          <w:szCs w:val="26"/>
        </w:rPr>
        <w:t xml:space="preserve"> формируется девятнадцатью обрабатывающими производствами всех отраслей промышленности. Значительная доля в данном виде деятельности приходится на продукцию предприятий пищевой промышленности. </w:t>
      </w:r>
    </w:p>
    <w:p w:rsidR="00C85667" w:rsidRPr="005310C8" w:rsidRDefault="00C85667" w:rsidP="00517880">
      <w:pPr>
        <w:ind w:firstLine="709"/>
        <w:jc w:val="both"/>
        <w:rPr>
          <w:sz w:val="26"/>
          <w:szCs w:val="26"/>
        </w:rPr>
      </w:pPr>
      <w:r w:rsidRPr="005310C8">
        <w:rPr>
          <w:sz w:val="26"/>
          <w:szCs w:val="26"/>
        </w:rPr>
        <w:t xml:space="preserve">Предприятия, курируемые министерством, участвуют в формировании ИПП в Кабардино-Балкарской Республике по основному виду деятельности </w:t>
      </w:r>
      <w:r w:rsidR="00BC5326" w:rsidRPr="005310C8">
        <w:rPr>
          <w:sz w:val="26"/>
          <w:szCs w:val="26"/>
        </w:rPr>
        <w:t>«</w:t>
      </w:r>
      <w:r w:rsidRPr="005310C8">
        <w:rPr>
          <w:sz w:val="26"/>
          <w:szCs w:val="26"/>
        </w:rPr>
        <w:t>Обрабатывающие производства</w:t>
      </w:r>
      <w:r w:rsidR="00BC5326" w:rsidRPr="005310C8">
        <w:rPr>
          <w:sz w:val="26"/>
          <w:szCs w:val="26"/>
        </w:rPr>
        <w:t>»</w:t>
      </w:r>
      <w:r w:rsidRPr="005310C8">
        <w:rPr>
          <w:sz w:val="26"/>
          <w:szCs w:val="26"/>
        </w:rPr>
        <w:t xml:space="preserve">. Следует отметить, что в 2017 году в сравнении с 2016 годом удалось обеспечить рост выпуска продукции по большинству курируемых обрабатывающих производств, в том числе в производстве текстильных изделий (ИПП – 132,1%); производстве одежды (ИПП – 108,3%); производстве резиновых и пластмассовых изделий (ИПП – 102,0%); производстве прочей неметаллической минеральной продукции (ИПП – 135,6%); производстве готовых металлических изделий, кроме машин и оборудования (ИПП – 170,0%); производстве машин и оборудования, не включенных в другие группировки (ИПП – 107,0%); производстве мебели (ИПП –170,0 %). </w:t>
      </w:r>
    </w:p>
    <w:p w:rsidR="00C85667" w:rsidRPr="005310C8" w:rsidRDefault="00C85667" w:rsidP="00517880">
      <w:pPr>
        <w:ind w:firstLine="709"/>
        <w:jc w:val="both"/>
        <w:rPr>
          <w:sz w:val="26"/>
          <w:szCs w:val="26"/>
        </w:rPr>
      </w:pPr>
      <w:r w:rsidRPr="005310C8">
        <w:rPr>
          <w:sz w:val="26"/>
          <w:szCs w:val="26"/>
        </w:rPr>
        <w:t xml:space="preserve">Вместе с тем, не удалось обеспечить за отчетный период положительную динамику ИПП в: </w:t>
      </w:r>
    </w:p>
    <w:p w:rsidR="00C85667" w:rsidRPr="005310C8" w:rsidRDefault="00C85667" w:rsidP="00517880">
      <w:pPr>
        <w:ind w:firstLine="709"/>
        <w:jc w:val="both"/>
        <w:rPr>
          <w:sz w:val="26"/>
          <w:szCs w:val="26"/>
        </w:rPr>
      </w:pPr>
      <w:r w:rsidRPr="005310C8">
        <w:rPr>
          <w:sz w:val="26"/>
          <w:szCs w:val="26"/>
        </w:rPr>
        <w:t xml:space="preserve">производстве химических веществ и химических продуктов (ИПП – 56,0%) в связи со значительным сокращением в 2017 году ОАО </w:t>
      </w:r>
      <w:r w:rsidR="00BC5326" w:rsidRPr="005310C8">
        <w:rPr>
          <w:sz w:val="26"/>
          <w:szCs w:val="26"/>
        </w:rPr>
        <w:t>«</w:t>
      </w:r>
      <w:proofErr w:type="spellStart"/>
      <w:r w:rsidRPr="005310C8">
        <w:rPr>
          <w:sz w:val="26"/>
          <w:szCs w:val="26"/>
        </w:rPr>
        <w:t>Гидрометаллург</w:t>
      </w:r>
      <w:proofErr w:type="spellEnd"/>
      <w:r w:rsidR="00BC5326" w:rsidRPr="005310C8">
        <w:rPr>
          <w:sz w:val="26"/>
          <w:szCs w:val="26"/>
        </w:rPr>
        <w:t>»</w:t>
      </w:r>
      <w:r w:rsidRPr="005310C8">
        <w:rPr>
          <w:sz w:val="26"/>
          <w:szCs w:val="26"/>
        </w:rPr>
        <w:t xml:space="preserve"> выпуска вольфрамового ангидрида из-за недостаточного обеспечения предприятия вольфрамовым сырьем, по причине остановки основного поставщика сырья </w:t>
      </w:r>
      <w:proofErr w:type="spellStart"/>
      <w:r w:rsidRPr="005310C8">
        <w:rPr>
          <w:sz w:val="26"/>
          <w:szCs w:val="26"/>
        </w:rPr>
        <w:t>Лермонтовского</w:t>
      </w:r>
      <w:proofErr w:type="spellEnd"/>
      <w:r w:rsidRPr="005310C8">
        <w:rPr>
          <w:sz w:val="26"/>
          <w:szCs w:val="26"/>
        </w:rPr>
        <w:t xml:space="preserve"> горно-обогатительного комбината (Приморский край);</w:t>
      </w:r>
    </w:p>
    <w:p w:rsidR="00C85667" w:rsidRPr="005310C8" w:rsidRDefault="00C85667" w:rsidP="00517880">
      <w:pPr>
        <w:ind w:firstLine="709"/>
        <w:jc w:val="both"/>
        <w:rPr>
          <w:sz w:val="26"/>
          <w:szCs w:val="26"/>
        </w:rPr>
      </w:pPr>
      <w:r w:rsidRPr="005310C8">
        <w:rPr>
          <w:sz w:val="26"/>
          <w:szCs w:val="26"/>
        </w:rPr>
        <w:t xml:space="preserve">производстве электрического оборудования (ИПП – 80,8%), вследствие уменьшения производства продукции на АО </w:t>
      </w:r>
      <w:r w:rsidR="00BC5326" w:rsidRPr="005310C8">
        <w:rPr>
          <w:sz w:val="26"/>
          <w:szCs w:val="26"/>
        </w:rPr>
        <w:t>«</w:t>
      </w:r>
      <w:r w:rsidRPr="005310C8">
        <w:rPr>
          <w:sz w:val="26"/>
          <w:szCs w:val="26"/>
        </w:rPr>
        <w:t xml:space="preserve">Кабельный завод </w:t>
      </w:r>
      <w:r w:rsidR="00BC5326" w:rsidRPr="005310C8">
        <w:rPr>
          <w:sz w:val="26"/>
          <w:szCs w:val="26"/>
        </w:rPr>
        <w:t>«</w:t>
      </w:r>
      <w:proofErr w:type="spellStart"/>
      <w:r w:rsidRPr="005310C8">
        <w:rPr>
          <w:sz w:val="26"/>
          <w:szCs w:val="26"/>
        </w:rPr>
        <w:t>Кавказкабель</w:t>
      </w:r>
      <w:proofErr w:type="spellEnd"/>
      <w:r w:rsidR="00BC5326" w:rsidRPr="005310C8">
        <w:rPr>
          <w:sz w:val="26"/>
          <w:szCs w:val="26"/>
        </w:rPr>
        <w:t>»</w:t>
      </w:r>
      <w:r w:rsidRPr="005310C8">
        <w:rPr>
          <w:sz w:val="26"/>
          <w:szCs w:val="26"/>
        </w:rPr>
        <w:t xml:space="preserve"> из-за реорганизационных мероприятий, проводимых на предприятии; </w:t>
      </w:r>
    </w:p>
    <w:p w:rsidR="00C85667" w:rsidRPr="005310C8" w:rsidRDefault="00C85667" w:rsidP="00517880">
      <w:pPr>
        <w:ind w:firstLine="709"/>
        <w:jc w:val="both"/>
        <w:rPr>
          <w:sz w:val="26"/>
          <w:szCs w:val="26"/>
        </w:rPr>
      </w:pPr>
      <w:r w:rsidRPr="005310C8">
        <w:rPr>
          <w:sz w:val="26"/>
          <w:szCs w:val="26"/>
        </w:rPr>
        <w:t xml:space="preserve">производстве компьютеров, электронных и оптических изделий (ИПП -35,9%). За отчетный период в сравнении с 2016 годом сокращен выпуск приборов полупроводниковых на АО </w:t>
      </w:r>
      <w:r w:rsidR="00BC5326" w:rsidRPr="005310C8">
        <w:rPr>
          <w:sz w:val="26"/>
          <w:szCs w:val="26"/>
        </w:rPr>
        <w:t>«</w:t>
      </w:r>
      <w:proofErr w:type="spellStart"/>
      <w:r w:rsidRPr="005310C8">
        <w:rPr>
          <w:sz w:val="26"/>
          <w:szCs w:val="26"/>
        </w:rPr>
        <w:t>Прохладненский</w:t>
      </w:r>
      <w:proofErr w:type="spellEnd"/>
      <w:r w:rsidRPr="005310C8">
        <w:rPr>
          <w:sz w:val="26"/>
          <w:szCs w:val="26"/>
        </w:rPr>
        <w:t xml:space="preserve"> завод полупроводниковых приборов</w:t>
      </w:r>
      <w:r w:rsidR="00BC5326" w:rsidRPr="005310C8">
        <w:rPr>
          <w:sz w:val="26"/>
          <w:szCs w:val="26"/>
        </w:rPr>
        <w:t>»</w:t>
      </w:r>
      <w:r w:rsidRPr="005310C8">
        <w:rPr>
          <w:sz w:val="26"/>
          <w:szCs w:val="26"/>
        </w:rPr>
        <w:t xml:space="preserve"> и микросхем интегральных электронных на ОАО </w:t>
      </w:r>
      <w:r w:rsidR="00BC5326" w:rsidRPr="005310C8">
        <w:rPr>
          <w:sz w:val="26"/>
          <w:szCs w:val="26"/>
        </w:rPr>
        <w:t>«</w:t>
      </w:r>
      <w:r w:rsidRPr="005310C8">
        <w:rPr>
          <w:sz w:val="26"/>
          <w:szCs w:val="26"/>
        </w:rPr>
        <w:t xml:space="preserve">Нальчикский завод </w:t>
      </w:r>
      <w:r w:rsidRPr="005310C8">
        <w:rPr>
          <w:sz w:val="26"/>
          <w:szCs w:val="26"/>
        </w:rPr>
        <w:lastRenderedPageBreak/>
        <w:t>полупроводниковых приборов</w:t>
      </w:r>
      <w:r w:rsidR="00BC5326" w:rsidRPr="005310C8">
        <w:rPr>
          <w:sz w:val="26"/>
          <w:szCs w:val="26"/>
        </w:rPr>
        <w:t>»</w:t>
      </w:r>
      <w:r w:rsidRPr="005310C8">
        <w:rPr>
          <w:sz w:val="26"/>
          <w:szCs w:val="26"/>
        </w:rPr>
        <w:t xml:space="preserve">, а также оборудования, применяемого в медицинских целях, на ООО </w:t>
      </w:r>
      <w:r w:rsidR="00BC5326" w:rsidRPr="005310C8">
        <w:rPr>
          <w:sz w:val="26"/>
          <w:szCs w:val="26"/>
        </w:rPr>
        <w:t>«</w:t>
      </w:r>
      <w:proofErr w:type="spellStart"/>
      <w:r w:rsidRPr="005310C8">
        <w:rPr>
          <w:sz w:val="26"/>
          <w:szCs w:val="26"/>
        </w:rPr>
        <w:t>Севкаврентген</w:t>
      </w:r>
      <w:proofErr w:type="spellEnd"/>
      <w:r w:rsidRPr="005310C8">
        <w:rPr>
          <w:sz w:val="26"/>
          <w:szCs w:val="26"/>
        </w:rPr>
        <w:t>-Д</w:t>
      </w:r>
      <w:r w:rsidR="00BC5326" w:rsidRPr="005310C8">
        <w:rPr>
          <w:sz w:val="26"/>
          <w:szCs w:val="26"/>
        </w:rPr>
        <w:t>»</w:t>
      </w:r>
      <w:r w:rsidRPr="005310C8">
        <w:rPr>
          <w:sz w:val="26"/>
          <w:szCs w:val="26"/>
        </w:rPr>
        <w:t xml:space="preserve"> (из-за не поступления выделенных на развитие производства финансовых средств от АО </w:t>
      </w:r>
      <w:r w:rsidR="00BC5326" w:rsidRPr="005310C8">
        <w:rPr>
          <w:sz w:val="26"/>
          <w:szCs w:val="26"/>
        </w:rPr>
        <w:t>«</w:t>
      </w:r>
      <w:r w:rsidRPr="005310C8">
        <w:rPr>
          <w:sz w:val="26"/>
          <w:szCs w:val="26"/>
        </w:rPr>
        <w:t>Корпорация развития Северного Кавказа</w:t>
      </w:r>
      <w:r w:rsidR="00BC5326" w:rsidRPr="005310C8">
        <w:rPr>
          <w:sz w:val="26"/>
          <w:szCs w:val="26"/>
        </w:rPr>
        <w:t>»</w:t>
      </w:r>
      <w:r w:rsidRPr="005310C8">
        <w:rPr>
          <w:sz w:val="26"/>
          <w:szCs w:val="26"/>
        </w:rPr>
        <w:t>).</w:t>
      </w:r>
    </w:p>
    <w:p w:rsidR="00C85667" w:rsidRPr="005310C8" w:rsidRDefault="00C85667" w:rsidP="00517880">
      <w:pPr>
        <w:ind w:firstLine="709"/>
        <w:jc w:val="both"/>
        <w:rPr>
          <w:sz w:val="26"/>
          <w:szCs w:val="26"/>
        </w:rPr>
      </w:pPr>
      <w:r w:rsidRPr="005310C8">
        <w:rPr>
          <w:sz w:val="26"/>
          <w:szCs w:val="26"/>
        </w:rPr>
        <w:t>Снижение ИПП 2017 года по сравнению с плановым показателем на 4,6% произошло, в основном, по следующим причинам:</w:t>
      </w:r>
      <w:r w:rsidR="00651777" w:rsidRPr="005310C8">
        <w:rPr>
          <w:sz w:val="26"/>
          <w:szCs w:val="26"/>
        </w:rPr>
        <w:t xml:space="preserve"> </w:t>
      </w:r>
      <w:r w:rsidRPr="005310C8">
        <w:rPr>
          <w:sz w:val="26"/>
          <w:szCs w:val="26"/>
        </w:rPr>
        <w:t xml:space="preserve">уменьшение выпуска продукции предприятиями обрабатывающего производства </w:t>
      </w:r>
      <w:r w:rsidR="00BC5326" w:rsidRPr="005310C8">
        <w:rPr>
          <w:sz w:val="26"/>
          <w:szCs w:val="26"/>
        </w:rPr>
        <w:t>«</w:t>
      </w:r>
      <w:r w:rsidRPr="005310C8">
        <w:rPr>
          <w:sz w:val="26"/>
          <w:szCs w:val="26"/>
        </w:rPr>
        <w:t>Производство напитков</w:t>
      </w:r>
      <w:r w:rsidR="00BC5326" w:rsidRPr="005310C8">
        <w:rPr>
          <w:sz w:val="26"/>
          <w:szCs w:val="26"/>
        </w:rPr>
        <w:t>»</w:t>
      </w:r>
      <w:r w:rsidRPr="005310C8">
        <w:rPr>
          <w:sz w:val="26"/>
          <w:szCs w:val="26"/>
        </w:rPr>
        <w:t xml:space="preserve"> (ИПП – 91,0%);</w:t>
      </w:r>
      <w:r w:rsidR="00651777" w:rsidRPr="005310C8">
        <w:rPr>
          <w:sz w:val="26"/>
          <w:szCs w:val="26"/>
        </w:rPr>
        <w:t xml:space="preserve"> </w:t>
      </w:r>
      <w:r w:rsidRPr="005310C8">
        <w:rPr>
          <w:sz w:val="26"/>
          <w:szCs w:val="26"/>
        </w:rPr>
        <w:t>сокращение в х</w:t>
      </w:r>
      <w:r w:rsidR="009B6CD5" w:rsidRPr="005310C8">
        <w:rPr>
          <w:sz w:val="26"/>
          <w:szCs w:val="26"/>
        </w:rPr>
        <w:t>имическом производстве выпуска</w:t>
      </w:r>
      <w:r w:rsidRPr="005310C8">
        <w:rPr>
          <w:sz w:val="26"/>
          <w:szCs w:val="26"/>
        </w:rPr>
        <w:t xml:space="preserve"> ОАО </w:t>
      </w:r>
      <w:r w:rsidR="00BC5326" w:rsidRPr="005310C8">
        <w:rPr>
          <w:sz w:val="26"/>
          <w:szCs w:val="26"/>
        </w:rPr>
        <w:t>«</w:t>
      </w:r>
      <w:proofErr w:type="spellStart"/>
      <w:r w:rsidRPr="005310C8">
        <w:rPr>
          <w:sz w:val="26"/>
          <w:szCs w:val="26"/>
        </w:rPr>
        <w:t>Гидрометаллург</w:t>
      </w:r>
      <w:proofErr w:type="spellEnd"/>
      <w:r w:rsidR="00BC5326" w:rsidRPr="005310C8">
        <w:rPr>
          <w:sz w:val="26"/>
          <w:szCs w:val="26"/>
        </w:rPr>
        <w:t>»</w:t>
      </w:r>
      <w:r w:rsidRPr="005310C8">
        <w:rPr>
          <w:sz w:val="26"/>
          <w:szCs w:val="26"/>
        </w:rPr>
        <w:t xml:space="preserve"> вольфрамового ангидрида (ИПП – 51,1%) из-за недостаточного обеспечения предприятия вольфрамовым сырьем, по причине длительных простоев основного поставщика сырья </w:t>
      </w:r>
      <w:proofErr w:type="spellStart"/>
      <w:r w:rsidRPr="005310C8">
        <w:rPr>
          <w:sz w:val="26"/>
          <w:szCs w:val="26"/>
        </w:rPr>
        <w:t>Лермонтовского</w:t>
      </w:r>
      <w:proofErr w:type="spellEnd"/>
      <w:r w:rsidRPr="005310C8">
        <w:rPr>
          <w:sz w:val="26"/>
          <w:szCs w:val="26"/>
        </w:rPr>
        <w:t xml:space="preserve"> горно-обогатительного комбината (Приморский край).</w:t>
      </w:r>
    </w:p>
    <w:p w:rsidR="00C85667" w:rsidRPr="005310C8" w:rsidRDefault="00C85667" w:rsidP="00517880">
      <w:pPr>
        <w:ind w:firstLine="709"/>
        <w:jc w:val="both"/>
        <w:rPr>
          <w:sz w:val="26"/>
          <w:szCs w:val="26"/>
        </w:rPr>
      </w:pPr>
      <w:r w:rsidRPr="005310C8">
        <w:rPr>
          <w:sz w:val="26"/>
          <w:szCs w:val="26"/>
        </w:rPr>
        <w:t xml:space="preserve">Стратегическое значение для повышения обороноспособности Российской Федерации, развития </w:t>
      </w:r>
      <w:proofErr w:type="spellStart"/>
      <w:r w:rsidRPr="005310C8">
        <w:rPr>
          <w:sz w:val="26"/>
          <w:szCs w:val="26"/>
        </w:rPr>
        <w:t>станкоинструментальной</w:t>
      </w:r>
      <w:proofErr w:type="spellEnd"/>
      <w:r w:rsidRPr="005310C8">
        <w:rPr>
          <w:sz w:val="26"/>
          <w:szCs w:val="26"/>
        </w:rPr>
        <w:t xml:space="preserve"> промышленности в стране, социально-экономического развития Кабардино-Балкарской Республики имеет возобновление добычи и переработки </w:t>
      </w:r>
      <w:proofErr w:type="gramStart"/>
      <w:r w:rsidRPr="005310C8">
        <w:rPr>
          <w:sz w:val="26"/>
          <w:szCs w:val="26"/>
        </w:rPr>
        <w:t>вольфрамо-молибденовых</w:t>
      </w:r>
      <w:proofErr w:type="gramEnd"/>
      <w:r w:rsidRPr="005310C8">
        <w:rPr>
          <w:sz w:val="26"/>
          <w:szCs w:val="26"/>
        </w:rPr>
        <w:t xml:space="preserve"> руд Тырныаузского месторождения Кабардино-Балкарской Республики.  </w:t>
      </w:r>
    </w:p>
    <w:p w:rsidR="00C85667" w:rsidRPr="005310C8" w:rsidRDefault="00C85667" w:rsidP="00517880">
      <w:pPr>
        <w:ind w:firstLine="709"/>
        <w:jc w:val="both"/>
        <w:rPr>
          <w:sz w:val="26"/>
          <w:szCs w:val="26"/>
        </w:rPr>
      </w:pPr>
      <w:r w:rsidRPr="005310C8">
        <w:rPr>
          <w:sz w:val="26"/>
          <w:szCs w:val="26"/>
        </w:rPr>
        <w:t xml:space="preserve">В целях возобновления разработки данного месторождения ведется работа на федеральном и региональном уровне. Рассчитаны запасы руды и подготовлено ТЭО кондиций Тырныаузского </w:t>
      </w:r>
      <w:proofErr w:type="gramStart"/>
      <w:r w:rsidRPr="005310C8">
        <w:rPr>
          <w:sz w:val="26"/>
          <w:szCs w:val="26"/>
        </w:rPr>
        <w:t>вольфрамо-молибденового</w:t>
      </w:r>
      <w:proofErr w:type="gramEnd"/>
      <w:r w:rsidRPr="005310C8">
        <w:rPr>
          <w:sz w:val="26"/>
          <w:szCs w:val="26"/>
        </w:rPr>
        <w:t xml:space="preserve"> месторождения. </w:t>
      </w:r>
    </w:p>
    <w:p w:rsidR="00C85667" w:rsidRPr="005310C8" w:rsidRDefault="00C85667" w:rsidP="00517880">
      <w:pPr>
        <w:ind w:firstLine="709"/>
        <w:jc w:val="both"/>
        <w:rPr>
          <w:sz w:val="26"/>
          <w:szCs w:val="26"/>
        </w:rPr>
      </w:pPr>
      <w:r w:rsidRPr="005310C8">
        <w:rPr>
          <w:sz w:val="26"/>
          <w:szCs w:val="26"/>
        </w:rPr>
        <w:t>Минприроды России (</w:t>
      </w:r>
      <w:proofErr w:type="spellStart"/>
      <w:r w:rsidRPr="005310C8">
        <w:rPr>
          <w:sz w:val="26"/>
          <w:szCs w:val="26"/>
        </w:rPr>
        <w:t>Роснедра</w:t>
      </w:r>
      <w:proofErr w:type="spellEnd"/>
      <w:r w:rsidRPr="005310C8">
        <w:rPr>
          <w:sz w:val="26"/>
          <w:szCs w:val="26"/>
        </w:rPr>
        <w:t xml:space="preserve">)  утвержден Перечень участков недр по Кабардино-Балкарской Республике, предлагаемых для предоставления в пользование. </w:t>
      </w:r>
      <w:r w:rsidRPr="005310C8">
        <w:rPr>
          <w:bCs/>
          <w:sz w:val="26"/>
          <w:szCs w:val="26"/>
        </w:rPr>
        <w:t>27 декабря 2017 года Минприроды России (</w:t>
      </w:r>
      <w:proofErr w:type="spellStart"/>
      <w:r w:rsidRPr="005310C8">
        <w:rPr>
          <w:bCs/>
          <w:sz w:val="26"/>
          <w:szCs w:val="26"/>
        </w:rPr>
        <w:t>Роснедра</w:t>
      </w:r>
      <w:proofErr w:type="spellEnd"/>
      <w:r w:rsidRPr="005310C8">
        <w:rPr>
          <w:bCs/>
          <w:sz w:val="26"/>
          <w:szCs w:val="26"/>
        </w:rPr>
        <w:t xml:space="preserve">) публично объявлены торги в виде открытого  конкурса на право  приобретения лицензии.  17 апреля 2018 года состоится подведение итогов конкурса и  определение правообладателя лицензии. </w:t>
      </w:r>
    </w:p>
    <w:p w:rsidR="00C85667" w:rsidRPr="005310C8" w:rsidRDefault="009B6CD5" w:rsidP="00517880">
      <w:pPr>
        <w:ind w:firstLine="709"/>
        <w:jc w:val="both"/>
        <w:rPr>
          <w:sz w:val="26"/>
          <w:szCs w:val="26"/>
        </w:rPr>
      </w:pPr>
      <w:r w:rsidRPr="005310C8">
        <w:rPr>
          <w:sz w:val="26"/>
          <w:szCs w:val="26"/>
        </w:rPr>
        <w:t>К</w:t>
      </w:r>
      <w:r w:rsidR="00C85667" w:rsidRPr="005310C8">
        <w:rPr>
          <w:sz w:val="26"/>
          <w:szCs w:val="26"/>
        </w:rPr>
        <w:t xml:space="preserve">омпания </w:t>
      </w:r>
      <w:r w:rsidR="00BC5326" w:rsidRPr="005310C8">
        <w:rPr>
          <w:sz w:val="26"/>
          <w:szCs w:val="26"/>
        </w:rPr>
        <w:t>«</w:t>
      </w:r>
      <w:proofErr w:type="spellStart"/>
      <w:r w:rsidR="00C85667" w:rsidRPr="005310C8">
        <w:rPr>
          <w:sz w:val="26"/>
          <w:szCs w:val="26"/>
        </w:rPr>
        <w:t>Севкаврентген</w:t>
      </w:r>
      <w:proofErr w:type="spellEnd"/>
      <w:r w:rsidR="00C85667" w:rsidRPr="005310C8">
        <w:rPr>
          <w:sz w:val="26"/>
          <w:szCs w:val="26"/>
        </w:rPr>
        <w:t>-Д</w:t>
      </w:r>
      <w:r w:rsidR="00BC5326" w:rsidRPr="005310C8">
        <w:rPr>
          <w:sz w:val="26"/>
          <w:szCs w:val="26"/>
        </w:rPr>
        <w:t>»</w:t>
      </w:r>
      <w:r w:rsidR="00C85667" w:rsidRPr="005310C8">
        <w:rPr>
          <w:sz w:val="26"/>
          <w:szCs w:val="26"/>
        </w:rPr>
        <w:t xml:space="preserve"> выступает инициатором проекта по созданию высокотехнологичного производства 3D Конусно-лучевого томографа и аппарата для глубокофокусной и близкофокусной терапии.</w:t>
      </w:r>
      <w:r w:rsidR="00651777" w:rsidRPr="005310C8">
        <w:rPr>
          <w:sz w:val="26"/>
          <w:szCs w:val="26"/>
        </w:rPr>
        <w:t xml:space="preserve"> </w:t>
      </w:r>
      <w:r w:rsidR="00C85667" w:rsidRPr="005310C8">
        <w:rPr>
          <w:sz w:val="26"/>
          <w:szCs w:val="26"/>
        </w:rPr>
        <w:t xml:space="preserve">Общая стоимость проекта около 600 млн. рублей. В целях взаимодействия при реализации инвестиционного проекта, ОАО </w:t>
      </w:r>
      <w:r w:rsidR="00BC5326" w:rsidRPr="005310C8">
        <w:rPr>
          <w:sz w:val="26"/>
          <w:szCs w:val="26"/>
        </w:rPr>
        <w:t>«</w:t>
      </w:r>
      <w:r w:rsidR="00C85667" w:rsidRPr="005310C8">
        <w:rPr>
          <w:sz w:val="26"/>
          <w:szCs w:val="26"/>
        </w:rPr>
        <w:t>Корпорация развития Северного Кавказа</w:t>
      </w:r>
      <w:r w:rsidR="00BC5326" w:rsidRPr="005310C8">
        <w:rPr>
          <w:sz w:val="26"/>
          <w:szCs w:val="26"/>
        </w:rPr>
        <w:t>»</w:t>
      </w:r>
      <w:r w:rsidR="00C85667" w:rsidRPr="005310C8">
        <w:rPr>
          <w:sz w:val="26"/>
          <w:szCs w:val="26"/>
        </w:rPr>
        <w:t xml:space="preserve"> заключило с собственником компании Соглашение.</w:t>
      </w:r>
      <w:r w:rsidR="00651777" w:rsidRPr="005310C8">
        <w:rPr>
          <w:sz w:val="26"/>
          <w:szCs w:val="26"/>
        </w:rPr>
        <w:t xml:space="preserve"> </w:t>
      </w:r>
      <w:r w:rsidR="00C85667" w:rsidRPr="005310C8">
        <w:rPr>
          <w:sz w:val="26"/>
          <w:szCs w:val="26"/>
        </w:rPr>
        <w:t>Корпорация планирует инвестировать до 450 млн рублей, вклад компании-инициатора проекта составит не менее 150,0 млн руб.</w:t>
      </w:r>
      <w:r w:rsidR="00651777" w:rsidRPr="005310C8">
        <w:rPr>
          <w:sz w:val="26"/>
          <w:szCs w:val="26"/>
        </w:rPr>
        <w:t xml:space="preserve"> </w:t>
      </w:r>
      <w:r w:rsidR="00C85667" w:rsidRPr="005310C8">
        <w:rPr>
          <w:sz w:val="26"/>
          <w:szCs w:val="26"/>
        </w:rPr>
        <w:t xml:space="preserve">ООО </w:t>
      </w:r>
      <w:r w:rsidR="00BC5326" w:rsidRPr="005310C8">
        <w:rPr>
          <w:sz w:val="26"/>
          <w:szCs w:val="26"/>
        </w:rPr>
        <w:t>«</w:t>
      </w:r>
      <w:proofErr w:type="spellStart"/>
      <w:r w:rsidR="00C85667" w:rsidRPr="005310C8">
        <w:rPr>
          <w:sz w:val="26"/>
          <w:szCs w:val="26"/>
        </w:rPr>
        <w:t>Севкаврентген</w:t>
      </w:r>
      <w:proofErr w:type="spellEnd"/>
      <w:r w:rsidR="00C85667" w:rsidRPr="005310C8">
        <w:rPr>
          <w:sz w:val="26"/>
          <w:szCs w:val="26"/>
        </w:rPr>
        <w:t>-Д</w:t>
      </w:r>
      <w:r w:rsidR="00BC5326" w:rsidRPr="005310C8">
        <w:rPr>
          <w:sz w:val="26"/>
          <w:szCs w:val="26"/>
        </w:rPr>
        <w:t>»</w:t>
      </w:r>
      <w:r w:rsidR="00C85667" w:rsidRPr="005310C8">
        <w:rPr>
          <w:sz w:val="26"/>
          <w:szCs w:val="26"/>
        </w:rPr>
        <w:t xml:space="preserve"> подготовило специализированные помещения и приобрело часть оборудования. В настоящее время ведется работа по открытию финансирования проекта. </w:t>
      </w:r>
    </w:p>
    <w:p w:rsidR="00C85667" w:rsidRPr="005310C8" w:rsidRDefault="00C85667" w:rsidP="00517880">
      <w:pPr>
        <w:ind w:firstLine="709"/>
        <w:jc w:val="both"/>
        <w:rPr>
          <w:sz w:val="26"/>
          <w:szCs w:val="26"/>
        </w:rPr>
      </w:pPr>
      <w:r w:rsidRPr="005310C8">
        <w:rPr>
          <w:sz w:val="26"/>
          <w:szCs w:val="26"/>
        </w:rPr>
        <w:t xml:space="preserve">В сфере легкой промышленности, завершается реализация проекта ООО </w:t>
      </w:r>
      <w:r w:rsidR="00BC5326" w:rsidRPr="005310C8">
        <w:rPr>
          <w:sz w:val="26"/>
          <w:szCs w:val="26"/>
        </w:rPr>
        <w:t>«</w:t>
      </w:r>
      <w:r w:rsidRPr="005310C8">
        <w:rPr>
          <w:sz w:val="26"/>
          <w:szCs w:val="26"/>
        </w:rPr>
        <w:t>Текстиль Индустрия</w:t>
      </w:r>
      <w:r w:rsidR="00BC5326" w:rsidRPr="005310C8">
        <w:rPr>
          <w:sz w:val="26"/>
          <w:szCs w:val="26"/>
        </w:rPr>
        <w:t>»</w:t>
      </w:r>
      <w:r w:rsidRPr="005310C8">
        <w:rPr>
          <w:sz w:val="26"/>
          <w:szCs w:val="26"/>
        </w:rPr>
        <w:t xml:space="preserve">. Реализован первый этап проекта. Подготовлены   производственные помещения, запущено современное оборудование, подведены инженерные коммуникации, закуплено сырье, налажен выпуск текстильного полотна. Планируемые годовые объемы выпуска продукции – 9936 тонн текстильной продукции. </w:t>
      </w:r>
    </w:p>
    <w:p w:rsidR="00C85667" w:rsidRPr="005310C8" w:rsidRDefault="00C85667" w:rsidP="00517880">
      <w:pPr>
        <w:ind w:firstLine="709"/>
        <w:jc w:val="both"/>
        <w:rPr>
          <w:sz w:val="26"/>
          <w:szCs w:val="26"/>
        </w:rPr>
      </w:pPr>
      <w:r w:rsidRPr="005310C8">
        <w:rPr>
          <w:sz w:val="26"/>
          <w:szCs w:val="26"/>
        </w:rPr>
        <w:t xml:space="preserve">ОАО </w:t>
      </w:r>
      <w:r w:rsidR="00BC5326" w:rsidRPr="005310C8">
        <w:rPr>
          <w:sz w:val="26"/>
          <w:szCs w:val="26"/>
        </w:rPr>
        <w:t>«</w:t>
      </w:r>
      <w:r w:rsidRPr="005310C8">
        <w:rPr>
          <w:sz w:val="26"/>
          <w:szCs w:val="26"/>
        </w:rPr>
        <w:t>Нальчикский завод высоковольтной аппаратуры</w:t>
      </w:r>
      <w:r w:rsidR="00BC5326" w:rsidRPr="005310C8">
        <w:rPr>
          <w:sz w:val="26"/>
          <w:szCs w:val="26"/>
        </w:rPr>
        <w:t>»</w:t>
      </w:r>
      <w:r w:rsidRPr="005310C8">
        <w:rPr>
          <w:sz w:val="26"/>
          <w:szCs w:val="26"/>
        </w:rPr>
        <w:t xml:space="preserve"> провело техническое перевооружение некоторых видов производства. Приобретено и запущено высокотехнологичное оборудование. Налажен выпуск высоковольтных выключателей, контакторов, выключатели нагрузки.</w:t>
      </w:r>
    </w:p>
    <w:p w:rsidR="00C85667" w:rsidRPr="005310C8" w:rsidRDefault="00C85667" w:rsidP="00517880">
      <w:pPr>
        <w:jc w:val="both"/>
        <w:rPr>
          <w:sz w:val="26"/>
          <w:szCs w:val="26"/>
        </w:rPr>
      </w:pPr>
      <w:r w:rsidRPr="005310C8">
        <w:rPr>
          <w:sz w:val="26"/>
          <w:szCs w:val="26"/>
        </w:rPr>
        <w:lastRenderedPageBreak/>
        <w:t xml:space="preserve">          В 2017 году запущено новое предприятие ООО </w:t>
      </w:r>
      <w:r w:rsidR="00BC5326" w:rsidRPr="005310C8">
        <w:rPr>
          <w:sz w:val="26"/>
          <w:szCs w:val="26"/>
        </w:rPr>
        <w:t>«</w:t>
      </w:r>
      <w:proofErr w:type="spellStart"/>
      <w:r w:rsidRPr="005310C8">
        <w:rPr>
          <w:sz w:val="26"/>
          <w:szCs w:val="26"/>
        </w:rPr>
        <w:t>Бетанет</w:t>
      </w:r>
      <w:proofErr w:type="spellEnd"/>
      <w:r w:rsidR="00BC5326" w:rsidRPr="005310C8">
        <w:rPr>
          <w:sz w:val="26"/>
          <w:szCs w:val="26"/>
        </w:rPr>
        <w:t>»</w:t>
      </w:r>
      <w:r w:rsidRPr="005310C8">
        <w:rPr>
          <w:sz w:val="26"/>
          <w:szCs w:val="26"/>
        </w:rPr>
        <w:t xml:space="preserve"> в </w:t>
      </w:r>
      <w:proofErr w:type="spellStart"/>
      <w:r w:rsidRPr="005310C8">
        <w:rPr>
          <w:sz w:val="26"/>
          <w:szCs w:val="26"/>
        </w:rPr>
        <w:t>Баксанском</w:t>
      </w:r>
      <w:proofErr w:type="spellEnd"/>
      <w:r w:rsidRPr="005310C8">
        <w:rPr>
          <w:sz w:val="26"/>
          <w:szCs w:val="26"/>
        </w:rPr>
        <w:t xml:space="preserve"> муниципальном районе КБР по производству противоградовой сетки для защиты интенсивных садов. Стоимость проекта </w:t>
      </w:r>
      <w:r w:rsidR="00A2661E" w:rsidRPr="005310C8">
        <w:rPr>
          <w:sz w:val="26"/>
          <w:szCs w:val="26"/>
        </w:rPr>
        <w:t>составила 165</w:t>
      </w:r>
      <w:r w:rsidRPr="005310C8">
        <w:rPr>
          <w:sz w:val="26"/>
          <w:szCs w:val="26"/>
        </w:rPr>
        <w:t xml:space="preserve">,0 млн рублей.  </w:t>
      </w:r>
    </w:p>
    <w:p w:rsidR="00C85667" w:rsidRPr="005310C8" w:rsidRDefault="009B6CD5" w:rsidP="00517880">
      <w:pPr>
        <w:ind w:firstLine="709"/>
        <w:jc w:val="both"/>
        <w:rPr>
          <w:sz w:val="26"/>
          <w:szCs w:val="26"/>
        </w:rPr>
      </w:pPr>
      <w:r w:rsidRPr="005310C8">
        <w:rPr>
          <w:sz w:val="26"/>
          <w:szCs w:val="26"/>
        </w:rPr>
        <w:t xml:space="preserve">Состоялось </w:t>
      </w:r>
      <w:r w:rsidR="00C85667" w:rsidRPr="005310C8">
        <w:rPr>
          <w:sz w:val="26"/>
          <w:szCs w:val="26"/>
        </w:rPr>
        <w:t>официальное открытие нового инновационного производства модулярно компонуемых сейсмостойких энергоэффективных домостроительных панелей по технологии итальянской компании EMMEDUE.</w:t>
      </w:r>
      <w:r w:rsidRPr="005310C8">
        <w:rPr>
          <w:sz w:val="26"/>
          <w:szCs w:val="26"/>
        </w:rPr>
        <w:t xml:space="preserve"> </w:t>
      </w:r>
      <w:r w:rsidR="00C85667" w:rsidRPr="005310C8">
        <w:rPr>
          <w:sz w:val="26"/>
          <w:szCs w:val="26"/>
        </w:rPr>
        <w:t xml:space="preserve">Стоимость проекта составила 250 </w:t>
      </w:r>
      <w:proofErr w:type="spellStart"/>
      <w:r w:rsidR="00C85667" w:rsidRPr="005310C8">
        <w:rPr>
          <w:sz w:val="26"/>
          <w:szCs w:val="26"/>
        </w:rPr>
        <w:t>млн.рублей</w:t>
      </w:r>
      <w:proofErr w:type="spellEnd"/>
      <w:r w:rsidR="00C85667" w:rsidRPr="005310C8">
        <w:rPr>
          <w:sz w:val="26"/>
          <w:szCs w:val="26"/>
        </w:rPr>
        <w:t xml:space="preserve">. Создано около 100 новых рабочих мест.   </w:t>
      </w:r>
    </w:p>
    <w:p w:rsidR="00C85667" w:rsidRPr="005310C8" w:rsidRDefault="00C85667" w:rsidP="00517880">
      <w:pPr>
        <w:ind w:firstLine="709"/>
        <w:jc w:val="both"/>
        <w:rPr>
          <w:sz w:val="26"/>
          <w:szCs w:val="26"/>
        </w:rPr>
      </w:pPr>
      <w:r w:rsidRPr="005310C8">
        <w:rPr>
          <w:sz w:val="26"/>
          <w:szCs w:val="26"/>
        </w:rPr>
        <w:t xml:space="preserve">В рамках работы по расширению использования в Кабардино-Балкарской Республике природного газа в качестве моторного топлива Министерством промышленности и торговли Кабардино-Балкарской Республики совместно с ООО </w:t>
      </w:r>
      <w:r w:rsidR="00BC5326" w:rsidRPr="005310C8">
        <w:rPr>
          <w:sz w:val="26"/>
          <w:szCs w:val="26"/>
        </w:rPr>
        <w:t>«</w:t>
      </w:r>
      <w:r w:rsidRPr="005310C8">
        <w:rPr>
          <w:sz w:val="26"/>
          <w:szCs w:val="26"/>
        </w:rPr>
        <w:t>Газпром газомоторное топливо</w:t>
      </w:r>
      <w:r w:rsidR="00BC5326" w:rsidRPr="005310C8">
        <w:rPr>
          <w:sz w:val="26"/>
          <w:szCs w:val="26"/>
        </w:rPr>
        <w:t>»</w:t>
      </w:r>
      <w:r w:rsidRPr="005310C8">
        <w:rPr>
          <w:sz w:val="26"/>
          <w:szCs w:val="26"/>
        </w:rPr>
        <w:t xml:space="preserve"> проводится работа по выбору земельных участков для размещения АГНКС на территории Кабардино-Балкарской Республики.</w:t>
      </w:r>
    </w:p>
    <w:p w:rsidR="00C85667" w:rsidRPr="005310C8" w:rsidRDefault="00C85667" w:rsidP="00517880">
      <w:pPr>
        <w:ind w:firstLine="709"/>
        <w:jc w:val="both"/>
        <w:rPr>
          <w:sz w:val="26"/>
          <w:szCs w:val="26"/>
        </w:rPr>
      </w:pPr>
      <w:r w:rsidRPr="005310C8">
        <w:rPr>
          <w:sz w:val="26"/>
          <w:szCs w:val="26"/>
        </w:rPr>
        <w:t xml:space="preserve">В соответствии с планами по развитию применения природного газа в качестве моторного топлива в Кабардино-Балкарской Республике приступило к работе предприятие по производству современных автомобильных газонаполнительных компрессорных станций ООО </w:t>
      </w:r>
      <w:r w:rsidR="00BC5326" w:rsidRPr="005310C8">
        <w:rPr>
          <w:sz w:val="26"/>
          <w:szCs w:val="26"/>
        </w:rPr>
        <w:t>«</w:t>
      </w:r>
      <w:proofErr w:type="spellStart"/>
      <w:r w:rsidRPr="005310C8">
        <w:rPr>
          <w:sz w:val="26"/>
          <w:szCs w:val="26"/>
        </w:rPr>
        <w:t>Каббалкнефтегаз</w:t>
      </w:r>
      <w:proofErr w:type="spellEnd"/>
      <w:r w:rsidR="00BC5326" w:rsidRPr="005310C8">
        <w:rPr>
          <w:sz w:val="26"/>
          <w:szCs w:val="26"/>
        </w:rPr>
        <w:t>»</w:t>
      </w:r>
      <w:r w:rsidRPr="005310C8">
        <w:rPr>
          <w:sz w:val="26"/>
          <w:szCs w:val="26"/>
        </w:rPr>
        <w:t>.</w:t>
      </w:r>
    </w:p>
    <w:p w:rsidR="00C85667" w:rsidRPr="005310C8" w:rsidRDefault="00C85667" w:rsidP="00517880">
      <w:pPr>
        <w:ind w:firstLine="709"/>
        <w:jc w:val="both"/>
        <w:rPr>
          <w:sz w:val="26"/>
          <w:szCs w:val="26"/>
        </w:rPr>
      </w:pPr>
      <w:r w:rsidRPr="005310C8">
        <w:rPr>
          <w:sz w:val="26"/>
          <w:szCs w:val="26"/>
        </w:rPr>
        <w:t xml:space="preserve">ООО </w:t>
      </w:r>
      <w:r w:rsidR="00BC5326" w:rsidRPr="005310C8">
        <w:rPr>
          <w:sz w:val="26"/>
          <w:szCs w:val="26"/>
        </w:rPr>
        <w:t>«</w:t>
      </w:r>
      <w:proofErr w:type="spellStart"/>
      <w:r w:rsidRPr="005310C8">
        <w:rPr>
          <w:sz w:val="26"/>
          <w:szCs w:val="26"/>
        </w:rPr>
        <w:t>Каббалкнефтегаз</w:t>
      </w:r>
      <w:proofErr w:type="spellEnd"/>
      <w:r w:rsidR="00BC5326" w:rsidRPr="005310C8">
        <w:rPr>
          <w:sz w:val="26"/>
          <w:szCs w:val="26"/>
        </w:rPr>
        <w:t>»</w:t>
      </w:r>
      <w:r w:rsidRPr="005310C8">
        <w:rPr>
          <w:sz w:val="26"/>
          <w:szCs w:val="26"/>
        </w:rPr>
        <w:t xml:space="preserve"> начало производство  современных  АГНКС, работающих </w:t>
      </w:r>
      <w:r w:rsidR="00797E74" w:rsidRPr="005310C8">
        <w:rPr>
          <w:sz w:val="26"/>
          <w:szCs w:val="26"/>
        </w:rPr>
        <w:t>с использованием сетевого газа</w:t>
      </w:r>
      <w:r w:rsidRPr="005310C8">
        <w:rPr>
          <w:sz w:val="26"/>
          <w:szCs w:val="26"/>
        </w:rPr>
        <w:t xml:space="preserve">, а также компрессорных агрегатов с электродвигателями и </w:t>
      </w:r>
      <w:proofErr w:type="spellStart"/>
      <w:r w:rsidRPr="005310C8">
        <w:rPr>
          <w:sz w:val="26"/>
          <w:szCs w:val="26"/>
        </w:rPr>
        <w:t>газопоршневыми</w:t>
      </w:r>
      <w:proofErr w:type="spellEnd"/>
      <w:r w:rsidRPr="005310C8">
        <w:rPr>
          <w:sz w:val="26"/>
          <w:szCs w:val="26"/>
        </w:rPr>
        <w:t xml:space="preserve"> двигателями, газозаправочных колонок нового поколения с электронным учетом газа, установок осушки газа и вспомогательного оборудования. </w:t>
      </w:r>
    </w:p>
    <w:p w:rsidR="00C85667" w:rsidRPr="005310C8" w:rsidRDefault="00C85667" w:rsidP="00517880">
      <w:pPr>
        <w:pStyle w:val="20"/>
        <w:shd w:val="clear" w:color="auto" w:fill="auto"/>
        <w:spacing w:line="240" w:lineRule="auto"/>
        <w:ind w:right="-1" w:firstLine="600"/>
        <w:rPr>
          <w:rFonts w:ascii="Times New Roman" w:hAnsi="Times New Roman" w:cs="Times New Roman"/>
          <w:sz w:val="26"/>
          <w:szCs w:val="26"/>
        </w:rPr>
      </w:pPr>
      <w:r w:rsidRPr="005310C8">
        <w:rPr>
          <w:rFonts w:ascii="Times New Roman" w:hAnsi="Times New Roman" w:cs="Times New Roman"/>
          <w:sz w:val="26"/>
          <w:szCs w:val="26"/>
        </w:rPr>
        <w:t xml:space="preserve"> Специализированное предприятие ООО </w:t>
      </w:r>
      <w:r w:rsidR="00BC5326" w:rsidRPr="005310C8">
        <w:rPr>
          <w:rFonts w:ascii="Times New Roman" w:hAnsi="Times New Roman" w:cs="Times New Roman"/>
          <w:sz w:val="26"/>
          <w:szCs w:val="26"/>
        </w:rPr>
        <w:t>«</w:t>
      </w:r>
      <w:proofErr w:type="spellStart"/>
      <w:r w:rsidRPr="005310C8">
        <w:rPr>
          <w:rFonts w:ascii="Times New Roman" w:hAnsi="Times New Roman" w:cs="Times New Roman"/>
          <w:sz w:val="26"/>
          <w:szCs w:val="26"/>
        </w:rPr>
        <w:t>Каббалкнефтегаз</w:t>
      </w:r>
      <w:proofErr w:type="spellEnd"/>
      <w:r w:rsidR="00BC5326" w:rsidRPr="005310C8">
        <w:rPr>
          <w:rFonts w:ascii="Times New Roman" w:hAnsi="Times New Roman" w:cs="Times New Roman"/>
          <w:sz w:val="26"/>
          <w:szCs w:val="26"/>
        </w:rPr>
        <w:t>»</w:t>
      </w:r>
      <w:r w:rsidRPr="005310C8">
        <w:rPr>
          <w:rFonts w:ascii="Times New Roman" w:hAnsi="Times New Roman" w:cs="Times New Roman"/>
          <w:sz w:val="26"/>
          <w:szCs w:val="26"/>
        </w:rPr>
        <w:t xml:space="preserve">  на собственной территории завершает строительство первого в Северо-Кавказском федеральном округе Центра </w:t>
      </w:r>
      <w:proofErr w:type="spellStart"/>
      <w:r w:rsidRPr="005310C8">
        <w:rPr>
          <w:rFonts w:ascii="Times New Roman" w:hAnsi="Times New Roman" w:cs="Times New Roman"/>
          <w:sz w:val="26"/>
          <w:szCs w:val="26"/>
        </w:rPr>
        <w:t>компримирования</w:t>
      </w:r>
      <w:proofErr w:type="spellEnd"/>
      <w:r w:rsidRPr="005310C8">
        <w:rPr>
          <w:rFonts w:ascii="Times New Roman" w:hAnsi="Times New Roman" w:cs="Times New Roman"/>
          <w:sz w:val="26"/>
          <w:szCs w:val="26"/>
        </w:rPr>
        <w:t xml:space="preserve"> газа.  </w:t>
      </w:r>
    </w:p>
    <w:p w:rsidR="00C85667" w:rsidRPr="005310C8" w:rsidRDefault="00C85667" w:rsidP="00517880">
      <w:pPr>
        <w:ind w:firstLine="709"/>
        <w:jc w:val="both"/>
        <w:rPr>
          <w:sz w:val="26"/>
          <w:szCs w:val="26"/>
        </w:rPr>
      </w:pPr>
      <w:proofErr w:type="spellStart"/>
      <w:r w:rsidRPr="005310C8">
        <w:rPr>
          <w:sz w:val="26"/>
          <w:szCs w:val="26"/>
        </w:rPr>
        <w:t>Минпромторгом</w:t>
      </w:r>
      <w:proofErr w:type="spellEnd"/>
      <w:r w:rsidRPr="005310C8">
        <w:rPr>
          <w:sz w:val="26"/>
          <w:szCs w:val="26"/>
        </w:rPr>
        <w:t xml:space="preserve"> КБР проводится ежеквартальный мониторинг динамики развития торговой инфраструктуры в КБР, сведения о количестве объектов нестационарной, мобильной и ярмарочной торговли регулярно направляются в </w:t>
      </w:r>
      <w:proofErr w:type="spellStart"/>
      <w:r w:rsidRPr="005310C8">
        <w:rPr>
          <w:sz w:val="26"/>
          <w:szCs w:val="26"/>
        </w:rPr>
        <w:t>Минпромторг</w:t>
      </w:r>
      <w:proofErr w:type="spellEnd"/>
      <w:r w:rsidRPr="005310C8">
        <w:rPr>
          <w:sz w:val="26"/>
          <w:szCs w:val="26"/>
        </w:rPr>
        <w:t xml:space="preserve"> России. </w:t>
      </w:r>
    </w:p>
    <w:p w:rsidR="00797E74" w:rsidRPr="005310C8" w:rsidRDefault="00C85667" w:rsidP="00517880">
      <w:pPr>
        <w:ind w:firstLine="709"/>
        <w:jc w:val="both"/>
        <w:rPr>
          <w:sz w:val="26"/>
          <w:szCs w:val="26"/>
        </w:rPr>
      </w:pPr>
      <w:r w:rsidRPr="005310C8">
        <w:rPr>
          <w:sz w:val="26"/>
          <w:szCs w:val="26"/>
        </w:rPr>
        <w:t xml:space="preserve">В республике фактически функционируют 12 розничных рынков. При этом активность стихийных форм торговли на рынках снижается вследствие приведения розничных рынков в соответствие с законодательными и иными нормативными правовыми актами. </w:t>
      </w:r>
    </w:p>
    <w:p w:rsidR="00C85667" w:rsidRPr="005310C8" w:rsidRDefault="00C85667" w:rsidP="00517880">
      <w:pPr>
        <w:ind w:firstLine="709"/>
        <w:jc w:val="both"/>
        <w:rPr>
          <w:sz w:val="26"/>
          <w:szCs w:val="26"/>
        </w:rPr>
      </w:pPr>
      <w:r w:rsidRPr="005310C8">
        <w:rPr>
          <w:sz w:val="26"/>
          <w:szCs w:val="26"/>
        </w:rPr>
        <w:t xml:space="preserve">В населенных пунктах республики также действуют ярмарки, на которых </w:t>
      </w:r>
      <w:proofErr w:type="spellStart"/>
      <w:r w:rsidRPr="005310C8">
        <w:rPr>
          <w:sz w:val="26"/>
          <w:szCs w:val="26"/>
        </w:rPr>
        <w:t>сельхозтоваропроизводители</w:t>
      </w:r>
      <w:proofErr w:type="spellEnd"/>
      <w:r w:rsidRPr="005310C8">
        <w:rPr>
          <w:sz w:val="26"/>
          <w:szCs w:val="26"/>
        </w:rPr>
        <w:t xml:space="preserve"> всех форм собственности имеют возможность реализовать выращенную продукцию без посредников. По состоянию на 1 января 2018 года  в республике проведено 28 ярмарок.  Кроме того, в республике функционируют 886 нестационарных и 117 мобильных торговых объектов. Имеющиеся организации торговли в полном объеме обеспечивают потребности населения в продуктах питания. </w:t>
      </w:r>
    </w:p>
    <w:p w:rsidR="00C85667" w:rsidRPr="005310C8" w:rsidRDefault="00C85667" w:rsidP="00517880">
      <w:pPr>
        <w:ind w:firstLine="709"/>
        <w:jc w:val="both"/>
        <w:rPr>
          <w:sz w:val="26"/>
          <w:szCs w:val="26"/>
        </w:rPr>
      </w:pPr>
      <w:r w:rsidRPr="005310C8">
        <w:rPr>
          <w:sz w:val="26"/>
          <w:szCs w:val="26"/>
        </w:rPr>
        <w:t xml:space="preserve">В целях развития современных форматов торговли местные администрации муниципальных районов и городских округов создают благоприятные условия для развития сетевой торговли и магазинов шаговой доступности. На территории практически всех муниципальных районов республики ведется постоянная работа по устранению диспропорции в размещении торговых объектов. </w:t>
      </w:r>
    </w:p>
    <w:p w:rsidR="00C85667" w:rsidRPr="005310C8" w:rsidRDefault="00C85667" w:rsidP="00517880">
      <w:pPr>
        <w:ind w:firstLine="709"/>
        <w:jc w:val="both"/>
        <w:rPr>
          <w:sz w:val="26"/>
          <w:szCs w:val="26"/>
        </w:rPr>
      </w:pPr>
      <w:r w:rsidRPr="005310C8">
        <w:rPr>
          <w:sz w:val="26"/>
          <w:szCs w:val="26"/>
        </w:rPr>
        <w:t xml:space="preserve">Норматив минимальной обеспеченности населения Кабардино-Балкарской Республики площадью торговых объектов достигнут на 99,9%. </w:t>
      </w:r>
    </w:p>
    <w:p w:rsidR="00C85667" w:rsidRPr="005310C8" w:rsidRDefault="00C85667" w:rsidP="00517880">
      <w:pPr>
        <w:ind w:firstLine="709"/>
        <w:jc w:val="both"/>
        <w:rPr>
          <w:sz w:val="26"/>
          <w:szCs w:val="26"/>
        </w:rPr>
      </w:pPr>
      <w:r w:rsidRPr="005310C8">
        <w:rPr>
          <w:sz w:val="26"/>
          <w:szCs w:val="26"/>
        </w:rPr>
        <w:lastRenderedPageBreak/>
        <w:t xml:space="preserve">Жителям республики за 12 месяцев 2017 года реализовано продукции на  124,3 млрд. рублей, или 100,2 % к уровню прошлого года. </w:t>
      </w:r>
    </w:p>
    <w:p w:rsidR="00C85667" w:rsidRPr="005310C8" w:rsidRDefault="00C85667" w:rsidP="00517880">
      <w:pPr>
        <w:ind w:firstLine="709"/>
        <w:jc w:val="both"/>
        <w:rPr>
          <w:sz w:val="26"/>
          <w:szCs w:val="26"/>
        </w:rPr>
      </w:pPr>
      <w:r w:rsidRPr="005310C8">
        <w:rPr>
          <w:sz w:val="26"/>
          <w:szCs w:val="26"/>
        </w:rPr>
        <w:t xml:space="preserve">В январе-декабре 2017 года оборот розничной торговли формировался торгующими организациями, в том числе индивидуальными предпринимателями, осуществляющими деятельность в стационарной торговой сети (вне рынка), на 74,5 %, что в денежном выражении составило 92,5 млрд. руб. и продажей товаров на рынках и ярмарках на 25,5% или      31,8 млрд. руб. </w:t>
      </w:r>
    </w:p>
    <w:p w:rsidR="00C85667" w:rsidRPr="005310C8" w:rsidRDefault="00C85667" w:rsidP="00517880">
      <w:pPr>
        <w:ind w:firstLine="709"/>
        <w:jc w:val="both"/>
        <w:rPr>
          <w:sz w:val="26"/>
          <w:szCs w:val="26"/>
        </w:rPr>
      </w:pPr>
      <w:r w:rsidRPr="005310C8">
        <w:rPr>
          <w:sz w:val="26"/>
          <w:szCs w:val="26"/>
        </w:rPr>
        <w:t xml:space="preserve">Пищевых продуктов, включая напитки, и табачных изделий населению за 2017 год реализовано на сумму 60,6 млрд. руб., непродовольственных товаров – на 63,7 млрд. руб., что составило соответственно 102,9 и 97,6 %% к прошлому году. </w:t>
      </w:r>
    </w:p>
    <w:p w:rsidR="00C85667" w:rsidRPr="005310C8" w:rsidRDefault="00C85667" w:rsidP="00517880">
      <w:pPr>
        <w:ind w:firstLine="709"/>
        <w:jc w:val="both"/>
        <w:rPr>
          <w:sz w:val="26"/>
          <w:szCs w:val="26"/>
        </w:rPr>
      </w:pPr>
      <w:r w:rsidRPr="005310C8">
        <w:rPr>
          <w:sz w:val="26"/>
          <w:szCs w:val="26"/>
        </w:rPr>
        <w:t xml:space="preserve">Индекс потребительских цен в декабре 2017 года к уровню декабря 2016 года составил 102,5%, в том числе на продовольственные товары – 101,1%, непродовольственные –103,7%. Индекс цен и тарифов на платные услуги населению к уровню декабря прошлого года -102,8%, ноября 2017 года  –100,03%. </w:t>
      </w:r>
    </w:p>
    <w:p w:rsidR="00C85667" w:rsidRPr="005310C8" w:rsidRDefault="00C85667" w:rsidP="00517880">
      <w:pPr>
        <w:ind w:firstLine="709"/>
        <w:jc w:val="both"/>
        <w:rPr>
          <w:sz w:val="26"/>
          <w:szCs w:val="26"/>
        </w:rPr>
      </w:pPr>
      <w:r w:rsidRPr="005310C8">
        <w:rPr>
          <w:sz w:val="26"/>
          <w:szCs w:val="26"/>
        </w:rPr>
        <w:t>Стоимость минимального набора продуктов питания в среднем по республике в конце декабря 2017 года составила 3392,82 рубля и по сравнению с предыдущим месяцем выросла на 1,7 %, с декабрем 2016 года на  2,4 %.</w:t>
      </w:r>
    </w:p>
    <w:p w:rsidR="00F15DE0" w:rsidRPr="005310C8" w:rsidRDefault="00F15DE0" w:rsidP="00517880">
      <w:pPr>
        <w:ind w:firstLine="709"/>
        <w:jc w:val="both"/>
        <w:rPr>
          <w:sz w:val="26"/>
          <w:szCs w:val="26"/>
        </w:rPr>
      </w:pPr>
      <w:r w:rsidRPr="005310C8">
        <w:rPr>
          <w:sz w:val="26"/>
          <w:szCs w:val="26"/>
        </w:rPr>
        <w:t xml:space="preserve">Из 15 индикаторов госпрограммы на 2017 год плановые значения не достигнуты по 6 индикаторам, достигнуты значения по 9 индикаторам, или 60%. </w:t>
      </w:r>
    </w:p>
    <w:p w:rsidR="00F15DE0" w:rsidRPr="005310C8" w:rsidRDefault="00F15DE0" w:rsidP="00517880">
      <w:pPr>
        <w:ind w:firstLine="709"/>
        <w:jc w:val="both"/>
        <w:rPr>
          <w:sz w:val="28"/>
          <w:szCs w:val="28"/>
        </w:rPr>
      </w:pPr>
    </w:p>
    <w:p w:rsidR="004B68FA" w:rsidRPr="005310C8" w:rsidRDefault="004B68FA" w:rsidP="00517880">
      <w:pPr>
        <w:rPr>
          <w:b/>
        </w:rPr>
        <w:sectPr w:rsidR="004B68FA" w:rsidRPr="005310C8" w:rsidSect="000F0BDC">
          <w:pgSz w:w="11906" w:h="16838"/>
          <w:pgMar w:top="1134" w:right="1134" w:bottom="1134" w:left="1531" w:header="709" w:footer="709" w:gutter="0"/>
          <w:cols w:space="720"/>
          <w:docGrid w:linePitch="326"/>
        </w:sectPr>
      </w:pPr>
    </w:p>
    <w:p w:rsidR="004B68FA" w:rsidRPr="005310C8" w:rsidRDefault="00AF32A0" w:rsidP="00517880">
      <w:pPr>
        <w:jc w:val="center"/>
        <w:rPr>
          <w:b/>
        </w:rPr>
      </w:pPr>
      <w:r w:rsidRPr="005310C8">
        <w:lastRenderedPageBreak/>
        <w:t>Отчет о достигнутых значениях целевых показателей (индикаторов) государственной программы Кабардино-Балкарской Республики</w:t>
      </w:r>
      <w:r w:rsidR="0094242B" w:rsidRPr="005310C8">
        <w:rPr>
          <w:color w:val="000000"/>
        </w:rPr>
        <w:t xml:space="preserve">  «Развитие промышленности и торговли в Кабардино-Балкарской Республике» за 2017 год</w:t>
      </w:r>
    </w:p>
    <w:tbl>
      <w:tblPr>
        <w:tblW w:w="15655" w:type="dxa"/>
        <w:tblCellSpacing w:w="5" w:type="nil"/>
        <w:tblInd w:w="-285" w:type="dxa"/>
        <w:tblLayout w:type="fixed"/>
        <w:tblCellMar>
          <w:left w:w="75" w:type="dxa"/>
          <w:right w:w="75" w:type="dxa"/>
        </w:tblCellMar>
        <w:tblLook w:val="0000" w:firstRow="0" w:lastRow="0" w:firstColumn="0" w:lastColumn="0" w:noHBand="0" w:noVBand="0"/>
      </w:tblPr>
      <w:tblGrid>
        <w:gridCol w:w="720"/>
        <w:gridCol w:w="3751"/>
        <w:gridCol w:w="992"/>
        <w:gridCol w:w="1150"/>
        <w:gridCol w:w="1544"/>
        <w:gridCol w:w="1134"/>
        <w:gridCol w:w="1121"/>
        <w:gridCol w:w="5243"/>
      </w:tblGrid>
      <w:tr w:rsidR="009438F9" w:rsidRPr="005310C8" w:rsidTr="0094242B">
        <w:trPr>
          <w:tblHeader/>
          <w:tblCellSpacing w:w="5" w:type="nil"/>
        </w:trPr>
        <w:tc>
          <w:tcPr>
            <w:tcW w:w="720" w:type="dxa"/>
            <w:vMerge w:val="restart"/>
            <w:tcBorders>
              <w:top w:val="single" w:sz="4" w:space="0" w:color="auto"/>
              <w:left w:val="single" w:sz="4" w:space="0" w:color="auto"/>
              <w:bottom w:val="single" w:sz="4" w:space="0" w:color="auto"/>
              <w:right w:val="single" w:sz="4" w:space="0" w:color="auto"/>
            </w:tcBorders>
          </w:tcPr>
          <w:p w:rsidR="009438F9" w:rsidRPr="005310C8" w:rsidRDefault="009438F9" w:rsidP="00517880">
            <w:pPr>
              <w:widowControl w:val="0"/>
              <w:autoSpaceDE w:val="0"/>
              <w:autoSpaceDN w:val="0"/>
              <w:adjustRightInd w:val="0"/>
              <w:jc w:val="center"/>
              <w:rPr>
                <w:sz w:val="20"/>
                <w:szCs w:val="20"/>
              </w:rPr>
            </w:pPr>
            <w:r w:rsidRPr="005310C8">
              <w:rPr>
                <w:sz w:val="20"/>
                <w:szCs w:val="20"/>
              </w:rPr>
              <w:t>№</w:t>
            </w:r>
          </w:p>
          <w:p w:rsidR="009438F9" w:rsidRPr="005310C8" w:rsidRDefault="009438F9" w:rsidP="00517880">
            <w:pPr>
              <w:widowControl w:val="0"/>
              <w:autoSpaceDE w:val="0"/>
              <w:autoSpaceDN w:val="0"/>
              <w:adjustRightInd w:val="0"/>
              <w:jc w:val="center"/>
              <w:rPr>
                <w:sz w:val="20"/>
                <w:szCs w:val="20"/>
              </w:rPr>
            </w:pPr>
            <w:r w:rsidRPr="005310C8">
              <w:rPr>
                <w:sz w:val="20"/>
                <w:szCs w:val="20"/>
              </w:rPr>
              <w:t>п/п</w:t>
            </w:r>
          </w:p>
        </w:tc>
        <w:tc>
          <w:tcPr>
            <w:tcW w:w="3751" w:type="dxa"/>
            <w:vMerge w:val="restart"/>
            <w:tcBorders>
              <w:top w:val="single" w:sz="4" w:space="0" w:color="auto"/>
              <w:left w:val="single" w:sz="4" w:space="0" w:color="auto"/>
              <w:bottom w:val="single" w:sz="4" w:space="0" w:color="auto"/>
              <w:right w:val="single" w:sz="4" w:space="0" w:color="auto"/>
            </w:tcBorders>
          </w:tcPr>
          <w:p w:rsidR="009438F9" w:rsidRPr="005310C8" w:rsidRDefault="009438F9" w:rsidP="00517880">
            <w:pPr>
              <w:widowControl w:val="0"/>
              <w:autoSpaceDE w:val="0"/>
              <w:autoSpaceDN w:val="0"/>
              <w:adjustRightInd w:val="0"/>
              <w:jc w:val="center"/>
              <w:rPr>
                <w:sz w:val="20"/>
                <w:szCs w:val="20"/>
              </w:rPr>
            </w:pPr>
            <w:r w:rsidRPr="005310C8">
              <w:rPr>
                <w:sz w:val="20"/>
                <w:szCs w:val="20"/>
              </w:rPr>
              <w:t>Наименование целевого показателя (индикатора)</w:t>
            </w:r>
          </w:p>
        </w:tc>
        <w:tc>
          <w:tcPr>
            <w:tcW w:w="992" w:type="dxa"/>
            <w:vMerge w:val="restart"/>
            <w:tcBorders>
              <w:top w:val="single" w:sz="4" w:space="0" w:color="auto"/>
              <w:left w:val="single" w:sz="4" w:space="0" w:color="auto"/>
              <w:bottom w:val="single" w:sz="4" w:space="0" w:color="auto"/>
              <w:right w:val="single" w:sz="4" w:space="0" w:color="auto"/>
            </w:tcBorders>
          </w:tcPr>
          <w:p w:rsidR="009438F9" w:rsidRPr="005310C8" w:rsidRDefault="009438F9" w:rsidP="00517880">
            <w:pPr>
              <w:widowControl w:val="0"/>
              <w:autoSpaceDE w:val="0"/>
              <w:autoSpaceDN w:val="0"/>
              <w:adjustRightInd w:val="0"/>
              <w:jc w:val="center"/>
              <w:rPr>
                <w:sz w:val="20"/>
                <w:szCs w:val="20"/>
              </w:rPr>
            </w:pPr>
            <w:r w:rsidRPr="005310C8">
              <w:rPr>
                <w:sz w:val="20"/>
                <w:szCs w:val="20"/>
              </w:rPr>
              <w:t>Единица измерения</w:t>
            </w:r>
          </w:p>
        </w:tc>
        <w:tc>
          <w:tcPr>
            <w:tcW w:w="2694" w:type="dxa"/>
            <w:gridSpan w:val="2"/>
            <w:tcBorders>
              <w:top w:val="single" w:sz="4" w:space="0" w:color="auto"/>
              <w:left w:val="single" w:sz="4" w:space="0" w:color="auto"/>
              <w:bottom w:val="single" w:sz="4" w:space="0" w:color="auto"/>
              <w:right w:val="single" w:sz="4" w:space="0" w:color="auto"/>
            </w:tcBorders>
          </w:tcPr>
          <w:p w:rsidR="009438F9" w:rsidRPr="005310C8" w:rsidRDefault="009438F9" w:rsidP="00517880">
            <w:pPr>
              <w:widowControl w:val="0"/>
              <w:autoSpaceDE w:val="0"/>
              <w:autoSpaceDN w:val="0"/>
              <w:adjustRightInd w:val="0"/>
              <w:jc w:val="center"/>
              <w:rPr>
                <w:sz w:val="20"/>
                <w:szCs w:val="20"/>
              </w:rPr>
            </w:pPr>
            <w:r w:rsidRPr="005310C8">
              <w:rPr>
                <w:sz w:val="20"/>
                <w:szCs w:val="20"/>
              </w:rPr>
              <w:t>Значения целевых показателей (индикаторов) на 2017 г.</w:t>
            </w:r>
          </w:p>
        </w:tc>
        <w:tc>
          <w:tcPr>
            <w:tcW w:w="1134" w:type="dxa"/>
            <w:vMerge w:val="restart"/>
            <w:tcBorders>
              <w:top w:val="single" w:sz="4" w:space="0" w:color="auto"/>
              <w:left w:val="single" w:sz="4" w:space="0" w:color="auto"/>
              <w:bottom w:val="single" w:sz="4" w:space="0" w:color="auto"/>
              <w:right w:val="single" w:sz="4" w:space="0" w:color="auto"/>
            </w:tcBorders>
          </w:tcPr>
          <w:p w:rsidR="009438F9" w:rsidRPr="005310C8" w:rsidRDefault="009438F9" w:rsidP="00517880">
            <w:pPr>
              <w:widowControl w:val="0"/>
              <w:autoSpaceDE w:val="0"/>
              <w:autoSpaceDN w:val="0"/>
              <w:adjustRightInd w:val="0"/>
              <w:jc w:val="center"/>
              <w:rPr>
                <w:sz w:val="20"/>
                <w:szCs w:val="20"/>
              </w:rPr>
            </w:pPr>
            <w:r w:rsidRPr="005310C8">
              <w:rPr>
                <w:sz w:val="20"/>
                <w:szCs w:val="20"/>
              </w:rPr>
              <w:t>Абсолютное отклонение</w:t>
            </w:r>
          </w:p>
        </w:tc>
        <w:tc>
          <w:tcPr>
            <w:tcW w:w="1121" w:type="dxa"/>
            <w:vMerge w:val="restart"/>
            <w:tcBorders>
              <w:top w:val="single" w:sz="4" w:space="0" w:color="auto"/>
              <w:left w:val="single" w:sz="4" w:space="0" w:color="auto"/>
              <w:bottom w:val="single" w:sz="4" w:space="0" w:color="auto"/>
              <w:right w:val="single" w:sz="4" w:space="0" w:color="auto"/>
            </w:tcBorders>
          </w:tcPr>
          <w:p w:rsidR="009438F9" w:rsidRPr="005310C8" w:rsidRDefault="009438F9" w:rsidP="00517880">
            <w:pPr>
              <w:widowControl w:val="0"/>
              <w:autoSpaceDE w:val="0"/>
              <w:autoSpaceDN w:val="0"/>
              <w:adjustRightInd w:val="0"/>
              <w:jc w:val="center"/>
              <w:rPr>
                <w:sz w:val="20"/>
                <w:szCs w:val="20"/>
              </w:rPr>
            </w:pPr>
            <w:r w:rsidRPr="005310C8">
              <w:rPr>
                <w:sz w:val="20"/>
                <w:szCs w:val="20"/>
              </w:rPr>
              <w:t>Относительное отклонение</w:t>
            </w:r>
          </w:p>
        </w:tc>
        <w:tc>
          <w:tcPr>
            <w:tcW w:w="5243" w:type="dxa"/>
            <w:vMerge w:val="restart"/>
            <w:tcBorders>
              <w:top w:val="single" w:sz="4" w:space="0" w:color="auto"/>
              <w:left w:val="single" w:sz="4" w:space="0" w:color="auto"/>
              <w:bottom w:val="single" w:sz="4" w:space="0" w:color="auto"/>
              <w:right w:val="single" w:sz="4" w:space="0" w:color="auto"/>
            </w:tcBorders>
          </w:tcPr>
          <w:p w:rsidR="009438F9" w:rsidRPr="005310C8" w:rsidRDefault="009438F9" w:rsidP="00517880">
            <w:pPr>
              <w:widowControl w:val="0"/>
              <w:autoSpaceDE w:val="0"/>
              <w:autoSpaceDN w:val="0"/>
              <w:adjustRightInd w:val="0"/>
              <w:jc w:val="center"/>
              <w:rPr>
                <w:sz w:val="20"/>
                <w:szCs w:val="20"/>
              </w:rPr>
            </w:pPr>
            <w:r w:rsidRPr="005310C8">
              <w:rPr>
                <w:sz w:val="20"/>
                <w:szCs w:val="20"/>
              </w:rPr>
              <w:t>Обоснование отклонений значений целевого показателя (индикатора) на конец отчетного периода</w:t>
            </w:r>
          </w:p>
        </w:tc>
      </w:tr>
      <w:tr w:rsidR="009438F9" w:rsidRPr="005310C8" w:rsidTr="0094242B">
        <w:trPr>
          <w:tblHeader/>
          <w:tblCellSpacing w:w="5" w:type="nil"/>
        </w:trPr>
        <w:tc>
          <w:tcPr>
            <w:tcW w:w="720" w:type="dxa"/>
            <w:vMerge/>
            <w:tcBorders>
              <w:top w:val="single" w:sz="4" w:space="0" w:color="auto"/>
              <w:left w:val="single" w:sz="4" w:space="0" w:color="auto"/>
              <w:bottom w:val="single" w:sz="4" w:space="0" w:color="auto"/>
              <w:right w:val="single" w:sz="4" w:space="0" w:color="auto"/>
            </w:tcBorders>
          </w:tcPr>
          <w:p w:rsidR="009438F9" w:rsidRPr="005310C8" w:rsidRDefault="009438F9" w:rsidP="00517880">
            <w:pPr>
              <w:widowControl w:val="0"/>
              <w:autoSpaceDE w:val="0"/>
              <w:autoSpaceDN w:val="0"/>
              <w:adjustRightInd w:val="0"/>
              <w:jc w:val="both"/>
              <w:rPr>
                <w:sz w:val="20"/>
                <w:szCs w:val="20"/>
              </w:rPr>
            </w:pPr>
          </w:p>
        </w:tc>
        <w:tc>
          <w:tcPr>
            <w:tcW w:w="3751" w:type="dxa"/>
            <w:vMerge/>
            <w:tcBorders>
              <w:top w:val="single" w:sz="4" w:space="0" w:color="auto"/>
              <w:left w:val="single" w:sz="4" w:space="0" w:color="auto"/>
              <w:bottom w:val="single" w:sz="4" w:space="0" w:color="auto"/>
              <w:right w:val="single" w:sz="4" w:space="0" w:color="auto"/>
            </w:tcBorders>
          </w:tcPr>
          <w:p w:rsidR="009438F9" w:rsidRPr="005310C8" w:rsidRDefault="009438F9" w:rsidP="00517880">
            <w:pPr>
              <w:widowControl w:val="0"/>
              <w:autoSpaceDE w:val="0"/>
              <w:autoSpaceDN w:val="0"/>
              <w:adjustRightInd w:val="0"/>
              <w:jc w:val="both"/>
              <w:rPr>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9438F9" w:rsidRPr="005310C8" w:rsidRDefault="009438F9" w:rsidP="00517880">
            <w:pPr>
              <w:widowControl w:val="0"/>
              <w:autoSpaceDE w:val="0"/>
              <w:autoSpaceDN w:val="0"/>
              <w:adjustRightInd w:val="0"/>
              <w:jc w:val="both"/>
              <w:rPr>
                <w:sz w:val="20"/>
                <w:szCs w:val="20"/>
              </w:rPr>
            </w:pPr>
          </w:p>
        </w:tc>
        <w:tc>
          <w:tcPr>
            <w:tcW w:w="1150" w:type="dxa"/>
            <w:tcBorders>
              <w:top w:val="single" w:sz="4" w:space="0" w:color="auto"/>
              <w:left w:val="single" w:sz="4" w:space="0" w:color="auto"/>
              <w:bottom w:val="single" w:sz="4" w:space="0" w:color="auto"/>
              <w:right w:val="single" w:sz="4" w:space="0" w:color="auto"/>
            </w:tcBorders>
          </w:tcPr>
          <w:p w:rsidR="009438F9" w:rsidRPr="005310C8" w:rsidRDefault="009438F9" w:rsidP="00517880">
            <w:pPr>
              <w:widowControl w:val="0"/>
              <w:autoSpaceDE w:val="0"/>
              <w:autoSpaceDN w:val="0"/>
              <w:adjustRightInd w:val="0"/>
              <w:jc w:val="center"/>
              <w:rPr>
                <w:sz w:val="20"/>
                <w:szCs w:val="20"/>
              </w:rPr>
            </w:pPr>
            <w:r w:rsidRPr="005310C8">
              <w:rPr>
                <w:color w:val="000000"/>
                <w:sz w:val="20"/>
                <w:szCs w:val="20"/>
              </w:rPr>
              <w:t>план на текущий год</w:t>
            </w:r>
            <w:r w:rsidRPr="005310C8">
              <w:rPr>
                <w:sz w:val="20"/>
                <w:szCs w:val="20"/>
              </w:rPr>
              <w:t xml:space="preserve"> </w:t>
            </w:r>
          </w:p>
        </w:tc>
        <w:tc>
          <w:tcPr>
            <w:tcW w:w="1544" w:type="dxa"/>
            <w:tcBorders>
              <w:top w:val="single" w:sz="4" w:space="0" w:color="auto"/>
              <w:left w:val="single" w:sz="4" w:space="0" w:color="auto"/>
              <w:bottom w:val="single" w:sz="4" w:space="0" w:color="auto"/>
              <w:right w:val="single" w:sz="4" w:space="0" w:color="auto"/>
            </w:tcBorders>
          </w:tcPr>
          <w:p w:rsidR="009438F9" w:rsidRPr="005310C8" w:rsidRDefault="009438F9" w:rsidP="00517880">
            <w:pPr>
              <w:jc w:val="center"/>
              <w:rPr>
                <w:color w:val="000000"/>
                <w:sz w:val="20"/>
                <w:szCs w:val="20"/>
              </w:rPr>
            </w:pPr>
            <w:r w:rsidRPr="005310C8">
              <w:rPr>
                <w:color w:val="000000"/>
                <w:sz w:val="20"/>
                <w:szCs w:val="20"/>
              </w:rPr>
              <w:t>значение на конец отчетного года</w:t>
            </w:r>
          </w:p>
        </w:tc>
        <w:tc>
          <w:tcPr>
            <w:tcW w:w="1134" w:type="dxa"/>
            <w:vMerge/>
            <w:tcBorders>
              <w:top w:val="single" w:sz="4" w:space="0" w:color="auto"/>
              <w:left w:val="single" w:sz="4" w:space="0" w:color="auto"/>
              <w:bottom w:val="single" w:sz="4" w:space="0" w:color="auto"/>
              <w:right w:val="single" w:sz="4" w:space="0" w:color="auto"/>
            </w:tcBorders>
          </w:tcPr>
          <w:p w:rsidR="009438F9" w:rsidRPr="005310C8" w:rsidRDefault="009438F9" w:rsidP="00517880">
            <w:pPr>
              <w:widowControl w:val="0"/>
              <w:autoSpaceDE w:val="0"/>
              <w:autoSpaceDN w:val="0"/>
              <w:adjustRightInd w:val="0"/>
              <w:jc w:val="center"/>
              <w:rPr>
                <w:sz w:val="20"/>
                <w:szCs w:val="20"/>
              </w:rPr>
            </w:pPr>
          </w:p>
        </w:tc>
        <w:tc>
          <w:tcPr>
            <w:tcW w:w="1121" w:type="dxa"/>
            <w:vMerge/>
            <w:tcBorders>
              <w:top w:val="single" w:sz="4" w:space="0" w:color="auto"/>
              <w:left w:val="single" w:sz="4" w:space="0" w:color="auto"/>
              <w:bottom w:val="single" w:sz="4" w:space="0" w:color="auto"/>
              <w:right w:val="single" w:sz="4" w:space="0" w:color="auto"/>
            </w:tcBorders>
          </w:tcPr>
          <w:p w:rsidR="009438F9" w:rsidRPr="005310C8" w:rsidRDefault="009438F9" w:rsidP="00517880">
            <w:pPr>
              <w:widowControl w:val="0"/>
              <w:autoSpaceDE w:val="0"/>
              <w:autoSpaceDN w:val="0"/>
              <w:adjustRightInd w:val="0"/>
              <w:jc w:val="center"/>
              <w:rPr>
                <w:sz w:val="20"/>
                <w:szCs w:val="20"/>
              </w:rPr>
            </w:pPr>
          </w:p>
        </w:tc>
        <w:tc>
          <w:tcPr>
            <w:tcW w:w="5243" w:type="dxa"/>
            <w:vMerge/>
            <w:tcBorders>
              <w:top w:val="single" w:sz="4" w:space="0" w:color="auto"/>
              <w:left w:val="single" w:sz="4" w:space="0" w:color="auto"/>
              <w:bottom w:val="single" w:sz="4" w:space="0" w:color="auto"/>
              <w:right w:val="single" w:sz="4" w:space="0" w:color="auto"/>
            </w:tcBorders>
          </w:tcPr>
          <w:p w:rsidR="009438F9" w:rsidRPr="005310C8" w:rsidRDefault="009438F9" w:rsidP="00517880">
            <w:pPr>
              <w:widowControl w:val="0"/>
              <w:autoSpaceDE w:val="0"/>
              <w:autoSpaceDN w:val="0"/>
              <w:adjustRightInd w:val="0"/>
              <w:jc w:val="both"/>
              <w:rPr>
                <w:sz w:val="20"/>
                <w:szCs w:val="20"/>
              </w:rPr>
            </w:pPr>
          </w:p>
        </w:tc>
      </w:tr>
      <w:tr w:rsidR="0094242B" w:rsidRPr="005310C8" w:rsidTr="0094242B">
        <w:trPr>
          <w:tblCellSpacing w:w="5" w:type="nil"/>
        </w:trPr>
        <w:tc>
          <w:tcPr>
            <w:tcW w:w="15655" w:type="dxa"/>
            <w:gridSpan w:val="8"/>
            <w:tcBorders>
              <w:top w:val="single" w:sz="4" w:space="0" w:color="auto"/>
              <w:left w:val="single" w:sz="4" w:space="0" w:color="auto"/>
              <w:bottom w:val="single" w:sz="4" w:space="0" w:color="auto"/>
              <w:right w:val="single" w:sz="4" w:space="0" w:color="auto"/>
            </w:tcBorders>
            <w:vAlign w:val="bottom"/>
          </w:tcPr>
          <w:p w:rsidR="0094242B" w:rsidRPr="005310C8" w:rsidRDefault="0094242B" w:rsidP="00517880">
            <w:pPr>
              <w:widowControl w:val="0"/>
              <w:autoSpaceDE w:val="0"/>
              <w:autoSpaceDN w:val="0"/>
              <w:adjustRightInd w:val="0"/>
              <w:jc w:val="center"/>
              <w:rPr>
                <w:sz w:val="20"/>
                <w:szCs w:val="20"/>
              </w:rPr>
            </w:pPr>
            <w:r w:rsidRPr="005310C8">
              <w:rPr>
                <w:color w:val="000000"/>
                <w:sz w:val="20"/>
                <w:szCs w:val="20"/>
              </w:rPr>
              <w:t>Государственная программа «Развитие промышленности и торговли в Кабардино-Балкарской Республике»</w:t>
            </w:r>
          </w:p>
        </w:tc>
      </w:tr>
      <w:tr w:rsidR="0094242B" w:rsidRPr="005310C8" w:rsidTr="0094242B">
        <w:trPr>
          <w:tblCellSpacing w:w="5" w:type="nil"/>
        </w:trPr>
        <w:tc>
          <w:tcPr>
            <w:tcW w:w="720"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rPr>
                <w:color w:val="000000"/>
                <w:sz w:val="20"/>
                <w:szCs w:val="20"/>
              </w:rPr>
            </w:pPr>
            <w:r w:rsidRPr="005310C8">
              <w:rPr>
                <w:color w:val="000000"/>
                <w:sz w:val="20"/>
                <w:szCs w:val="20"/>
              </w:rPr>
              <w:t>1</w:t>
            </w:r>
          </w:p>
        </w:tc>
        <w:tc>
          <w:tcPr>
            <w:tcW w:w="3751"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rPr>
                <w:color w:val="000000"/>
                <w:sz w:val="20"/>
                <w:szCs w:val="20"/>
              </w:rPr>
            </w:pPr>
            <w:r w:rsidRPr="005310C8">
              <w:rPr>
                <w:color w:val="000000"/>
                <w:sz w:val="20"/>
                <w:szCs w:val="20"/>
              </w:rPr>
              <w:t>Объем отгруженных товаров собственного производства</w:t>
            </w:r>
          </w:p>
        </w:tc>
        <w:tc>
          <w:tcPr>
            <w:tcW w:w="992"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jc w:val="center"/>
              <w:rPr>
                <w:color w:val="000000"/>
                <w:sz w:val="20"/>
                <w:szCs w:val="20"/>
              </w:rPr>
            </w:pPr>
            <w:r w:rsidRPr="005310C8">
              <w:rPr>
                <w:color w:val="000000"/>
                <w:sz w:val="20"/>
                <w:szCs w:val="20"/>
              </w:rPr>
              <w:t>млрд руб.</w:t>
            </w:r>
          </w:p>
        </w:tc>
        <w:tc>
          <w:tcPr>
            <w:tcW w:w="1150"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jc w:val="center"/>
              <w:rPr>
                <w:color w:val="000000"/>
                <w:sz w:val="20"/>
                <w:szCs w:val="20"/>
              </w:rPr>
            </w:pPr>
            <w:r w:rsidRPr="005310C8">
              <w:rPr>
                <w:color w:val="000000"/>
                <w:sz w:val="20"/>
                <w:szCs w:val="20"/>
              </w:rPr>
              <w:t>13,0</w:t>
            </w:r>
          </w:p>
        </w:tc>
        <w:tc>
          <w:tcPr>
            <w:tcW w:w="1544"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jc w:val="center"/>
              <w:rPr>
                <w:color w:val="000000"/>
                <w:sz w:val="20"/>
                <w:szCs w:val="20"/>
              </w:rPr>
            </w:pPr>
            <w:r w:rsidRPr="005310C8">
              <w:rPr>
                <w:color w:val="000000"/>
                <w:sz w:val="20"/>
                <w:szCs w:val="20"/>
              </w:rPr>
              <w:t>7,8</w:t>
            </w:r>
          </w:p>
        </w:tc>
        <w:tc>
          <w:tcPr>
            <w:tcW w:w="1134"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jc w:val="center"/>
              <w:rPr>
                <w:color w:val="000000"/>
                <w:sz w:val="20"/>
                <w:szCs w:val="20"/>
              </w:rPr>
            </w:pPr>
            <w:r w:rsidRPr="005310C8">
              <w:rPr>
                <w:color w:val="000000"/>
                <w:sz w:val="20"/>
                <w:szCs w:val="20"/>
              </w:rPr>
              <w:t>-5,2</w:t>
            </w:r>
          </w:p>
        </w:tc>
        <w:tc>
          <w:tcPr>
            <w:tcW w:w="1121"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jc w:val="center"/>
              <w:rPr>
                <w:color w:val="000000"/>
                <w:sz w:val="20"/>
                <w:szCs w:val="20"/>
              </w:rPr>
            </w:pPr>
            <w:r w:rsidRPr="005310C8">
              <w:rPr>
                <w:color w:val="000000"/>
                <w:sz w:val="20"/>
                <w:szCs w:val="20"/>
              </w:rPr>
              <w:t>-40,0</w:t>
            </w:r>
          </w:p>
        </w:tc>
        <w:tc>
          <w:tcPr>
            <w:tcW w:w="5243"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jc w:val="both"/>
              <w:rPr>
                <w:color w:val="000000"/>
                <w:sz w:val="20"/>
                <w:szCs w:val="20"/>
              </w:rPr>
            </w:pPr>
            <w:r w:rsidRPr="005310C8">
              <w:rPr>
                <w:color w:val="000000"/>
                <w:sz w:val="20"/>
                <w:szCs w:val="20"/>
              </w:rPr>
              <w:t>Уменьшение объемов отгруженной продукции по сравнению с плановым показателем 2017 года произошло вследствие перехода ряда ведущих предприятий металлургии и машиностроения, в том числе ОП ООО «</w:t>
            </w:r>
            <w:proofErr w:type="spellStart"/>
            <w:r w:rsidRPr="005310C8">
              <w:rPr>
                <w:color w:val="000000"/>
                <w:sz w:val="20"/>
                <w:szCs w:val="20"/>
              </w:rPr>
              <w:t>ЭлектроПроСервис</w:t>
            </w:r>
            <w:proofErr w:type="spellEnd"/>
            <w:r w:rsidRPr="005310C8">
              <w:rPr>
                <w:color w:val="000000"/>
                <w:sz w:val="20"/>
                <w:szCs w:val="20"/>
              </w:rPr>
              <w:t>», ОАО «</w:t>
            </w:r>
            <w:proofErr w:type="spellStart"/>
            <w:r w:rsidRPr="005310C8">
              <w:rPr>
                <w:color w:val="000000"/>
                <w:sz w:val="20"/>
                <w:szCs w:val="20"/>
              </w:rPr>
              <w:t>Гидрометаллург</w:t>
            </w:r>
            <w:proofErr w:type="spellEnd"/>
            <w:r w:rsidRPr="005310C8">
              <w:rPr>
                <w:color w:val="000000"/>
                <w:sz w:val="20"/>
                <w:szCs w:val="20"/>
              </w:rPr>
              <w:t>» на «давальческую схему» выпуска продукции, и сокращения объемов производства АО «Кабельный завод «</w:t>
            </w:r>
            <w:proofErr w:type="spellStart"/>
            <w:r w:rsidRPr="005310C8">
              <w:rPr>
                <w:color w:val="000000"/>
                <w:sz w:val="20"/>
                <w:szCs w:val="20"/>
              </w:rPr>
              <w:t>Кавказкабель</w:t>
            </w:r>
            <w:proofErr w:type="spellEnd"/>
            <w:r w:rsidRPr="005310C8">
              <w:rPr>
                <w:color w:val="000000"/>
                <w:sz w:val="20"/>
                <w:szCs w:val="20"/>
              </w:rPr>
              <w:t>» из-за проведения реорганизационных мероприятий на предприятии.</w:t>
            </w:r>
          </w:p>
        </w:tc>
      </w:tr>
      <w:tr w:rsidR="0094242B" w:rsidRPr="005310C8" w:rsidTr="0094242B">
        <w:trPr>
          <w:tblCellSpacing w:w="5" w:type="nil"/>
        </w:trPr>
        <w:tc>
          <w:tcPr>
            <w:tcW w:w="720"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rPr>
                <w:color w:val="000000"/>
                <w:sz w:val="20"/>
                <w:szCs w:val="20"/>
              </w:rPr>
            </w:pPr>
            <w:r w:rsidRPr="005310C8">
              <w:rPr>
                <w:color w:val="000000"/>
                <w:sz w:val="20"/>
                <w:szCs w:val="20"/>
              </w:rPr>
              <w:t>2</w:t>
            </w:r>
          </w:p>
        </w:tc>
        <w:tc>
          <w:tcPr>
            <w:tcW w:w="3751"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rPr>
                <w:color w:val="000000"/>
                <w:sz w:val="20"/>
                <w:szCs w:val="20"/>
              </w:rPr>
            </w:pPr>
            <w:r w:rsidRPr="005310C8">
              <w:rPr>
                <w:color w:val="000000"/>
                <w:sz w:val="20"/>
                <w:szCs w:val="20"/>
              </w:rPr>
              <w:t>Индекс промышленного производства</w:t>
            </w:r>
          </w:p>
        </w:tc>
        <w:tc>
          <w:tcPr>
            <w:tcW w:w="992"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jc w:val="center"/>
              <w:rPr>
                <w:color w:val="000000"/>
                <w:sz w:val="20"/>
                <w:szCs w:val="20"/>
              </w:rPr>
            </w:pPr>
            <w:r w:rsidRPr="005310C8">
              <w:rPr>
                <w:color w:val="000000"/>
                <w:sz w:val="20"/>
                <w:szCs w:val="20"/>
              </w:rPr>
              <w:t>%</w:t>
            </w:r>
          </w:p>
        </w:tc>
        <w:tc>
          <w:tcPr>
            <w:tcW w:w="1150"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jc w:val="center"/>
              <w:rPr>
                <w:color w:val="000000"/>
                <w:sz w:val="20"/>
                <w:szCs w:val="20"/>
              </w:rPr>
            </w:pPr>
            <w:r w:rsidRPr="005310C8">
              <w:rPr>
                <w:color w:val="000000"/>
                <w:sz w:val="20"/>
                <w:szCs w:val="20"/>
              </w:rPr>
              <w:t>105,4</w:t>
            </w:r>
          </w:p>
        </w:tc>
        <w:tc>
          <w:tcPr>
            <w:tcW w:w="1544"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jc w:val="center"/>
              <w:rPr>
                <w:color w:val="000000"/>
                <w:sz w:val="20"/>
                <w:szCs w:val="20"/>
              </w:rPr>
            </w:pPr>
            <w:r w:rsidRPr="005310C8">
              <w:rPr>
                <w:color w:val="000000"/>
                <w:sz w:val="20"/>
                <w:szCs w:val="20"/>
              </w:rPr>
              <w:t>100,8</w:t>
            </w:r>
          </w:p>
        </w:tc>
        <w:tc>
          <w:tcPr>
            <w:tcW w:w="1134"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jc w:val="center"/>
              <w:rPr>
                <w:color w:val="000000"/>
                <w:sz w:val="20"/>
                <w:szCs w:val="20"/>
              </w:rPr>
            </w:pPr>
            <w:r w:rsidRPr="005310C8">
              <w:rPr>
                <w:color w:val="000000"/>
                <w:sz w:val="20"/>
                <w:szCs w:val="20"/>
              </w:rPr>
              <w:t>-4,6</w:t>
            </w:r>
          </w:p>
        </w:tc>
        <w:tc>
          <w:tcPr>
            <w:tcW w:w="1121"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jc w:val="center"/>
              <w:rPr>
                <w:color w:val="000000"/>
                <w:sz w:val="20"/>
                <w:szCs w:val="20"/>
              </w:rPr>
            </w:pPr>
            <w:r w:rsidRPr="005310C8">
              <w:rPr>
                <w:color w:val="000000"/>
                <w:sz w:val="20"/>
                <w:szCs w:val="20"/>
              </w:rPr>
              <w:t>-4,4</w:t>
            </w:r>
          </w:p>
        </w:tc>
        <w:tc>
          <w:tcPr>
            <w:tcW w:w="5243"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jc w:val="both"/>
              <w:rPr>
                <w:color w:val="000000"/>
                <w:sz w:val="20"/>
                <w:szCs w:val="20"/>
              </w:rPr>
            </w:pPr>
            <w:r w:rsidRPr="005310C8">
              <w:rPr>
                <w:color w:val="000000"/>
                <w:sz w:val="20"/>
                <w:szCs w:val="20"/>
              </w:rPr>
              <w:t>Снижение ИПП по сравнению с плановым показателем 2017 года произошло по причине: уменьшения выпуска продукции предприятиями обрабатывающего производства «Производство напитков» (ИПП – 91,0%); сокращения в химическом производстве выпуска ОАО «</w:t>
            </w:r>
            <w:proofErr w:type="spellStart"/>
            <w:r w:rsidRPr="005310C8">
              <w:rPr>
                <w:color w:val="000000"/>
                <w:sz w:val="20"/>
                <w:szCs w:val="20"/>
              </w:rPr>
              <w:t>Гидрометаллург</w:t>
            </w:r>
            <w:proofErr w:type="spellEnd"/>
            <w:r w:rsidRPr="005310C8">
              <w:rPr>
                <w:color w:val="000000"/>
                <w:sz w:val="20"/>
                <w:szCs w:val="20"/>
              </w:rPr>
              <w:t xml:space="preserve">» вольфрамового ангидрида (ИПП – 51,1%) из-за недостаточного обеспечения предприятия вольфрамовым сырьем, по причине длительных простоев основного поставщика сырья </w:t>
            </w:r>
            <w:proofErr w:type="spellStart"/>
            <w:r w:rsidRPr="005310C8">
              <w:rPr>
                <w:color w:val="000000"/>
                <w:sz w:val="20"/>
                <w:szCs w:val="20"/>
              </w:rPr>
              <w:t>Лермонтовского</w:t>
            </w:r>
            <w:proofErr w:type="spellEnd"/>
            <w:r w:rsidRPr="005310C8">
              <w:rPr>
                <w:color w:val="000000"/>
                <w:sz w:val="20"/>
                <w:szCs w:val="20"/>
              </w:rPr>
              <w:t xml:space="preserve"> горно-обогатительного комбината (Приморский край).</w:t>
            </w:r>
          </w:p>
        </w:tc>
      </w:tr>
      <w:tr w:rsidR="0094242B" w:rsidRPr="005310C8" w:rsidTr="0094242B">
        <w:trPr>
          <w:tblCellSpacing w:w="5" w:type="nil"/>
        </w:trPr>
        <w:tc>
          <w:tcPr>
            <w:tcW w:w="720"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rPr>
                <w:color w:val="000000"/>
                <w:sz w:val="20"/>
                <w:szCs w:val="20"/>
              </w:rPr>
            </w:pPr>
            <w:r w:rsidRPr="005310C8">
              <w:rPr>
                <w:color w:val="000000"/>
                <w:sz w:val="20"/>
                <w:szCs w:val="20"/>
              </w:rPr>
              <w:t>3</w:t>
            </w:r>
          </w:p>
        </w:tc>
        <w:tc>
          <w:tcPr>
            <w:tcW w:w="3751"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rPr>
                <w:color w:val="000000"/>
                <w:sz w:val="20"/>
                <w:szCs w:val="20"/>
              </w:rPr>
            </w:pPr>
            <w:r w:rsidRPr="005310C8">
              <w:rPr>
                <w:color w:val="000000"/>
                <w:sz w:val="20"/>
                <w:szCs w:val="20"/>
              </w:rPr>
              <w:t>Количество работающих в отрасли</w:t>
            </w:r>
          </w:p>
        </w:tc>
        <w:tc>
          <w:tcPr>
            <w:tcW w:w="992"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proofErr w:type="spellStart"/>
            <w:r w:rsidRPr="005310C8">
              <w:rPr>
                <w:color w:val="000000"/>
                <w:sz w:val="20"/>
                <w:szCs w:val="20"/>
              </w:rPr>
              <w:t>тыс.чел</w:t>
            </w:r>
            <w:proofErr w:type="spellEnd"/>
          </w:p>
        </w:tc>
        <w:tc>
          <w:tcPr>
            <w:tcW w:w="1150"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5,6</w:t>
            </w:r>
          </w:p>
        </w:tc>
        <w:tc>
          <w:tcPr>
            <w:tcW w:w="1544"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5,6</w:t>
            </w:r>
          </w:p>
        </w:tc>
        <w:tc>
          <w:tcPr>
            <w:tcW w:w="1134"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0,0</w:t>
            </w:r>
          </w:p>
        </w:tc>
        <w:tc>
          <w:tcPr>
            <w:tcW w:w="1121"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0,0</w:t>
            </w:r>
          </w:p>
        </w:tc>
        <w:tc>
          <w:tcPr>
            <w:tcW w:w="5243"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jc w:val="both"/>
              <w:rPr>
                <w:color w:val="000000"/>
                <w:sz w:val="20"/>
                <w:szCs w:val="20"/>
              </w:rPr>
            </w:pPr>
          </w:p>
        </w:tc>
      </w:tr>
      <w:tr w:rsidR="0094242B" w:rsidRPr="005310C8" w:rsidTr="0094242B">
        <w:trPr>
          <w:tblCellSpacing w:w="5" w:type="nil"/>
        </w:trPr>
        <w:tc>
          <w:tcPr>
            <w:tcW w:w="720"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rPr>
                <w:color w:val="000000"/>
                <w:sz w:val="20"/>
                <w:szCs w:val="20"/>
              </w:rPr>
            </w:pPr>
            <w:r w:rsidRPr="005310C8">
              <w:rPr>
                <w:color w:val="000000"/>
                <w:sz w:val="20"/>
                <w:szCs w:val="20"/>
              </w:rPr>
              <w:t>4</w:t>
            </w:r>
          </w:p>
        </w:tc>
        <w:tc>
          <w:tcPr>
            <w:tcW w:w="3751"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rPr>
                <w:color w:val="000000"/>
                <w:sz w:val="20"/>
                <w:szCs w:val="20"/>
              </w:rPr>
            </w:pPr>
            <w:r w:rsidRPr="005310C8">
              <w:rPr>
                <w:color w:val="000000"/>
                <w:sz w:val="20"/>
                <w:szCs w:val="20"/>
              </w:rPr>
              <w:t>Среднемесячная заработная плата</w:t>
            </w:r>
          </w:p>
        </w:tc>
        <w:tc>
          <w:tcPr>
            <w:tcW w:w="992"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jc w:val="center"/>
              <w:rPr>
                <w:color w:val="000000"/>
                <w:sz w:val="20"/>
                <w:szCs w:val="20"/>
              </w:rPr>
            </w:pPr>
            <w:r w:rsidRPr="005310C8">
              <w:rPr>
                <w:color w:val="000000"/>
                <w:sz w:val="20"/>
                <w:szCs w:val="20"/>
              </w:rPr>
              <w:t xml:space="preserve">тыс. </w:t>
            </w:r>
            <w:proofErr w:type="spellStart"/>
            <w:r w:rsidRPr="005310C8">
              <w:rPr>
                <w:color w:val="000000"/>
                <w:sz w:val="20"/>
                <w:szCs w:val="20"/>
              </w:rPr>
              <w:t>руб</w:t>
            </w:r>
            <w:proofErr w:type="spellEnd"/>
          </w:p>
        </w:tc>
        <w:tc>
          <w:tcPr>
            <w:tcW w:w="1150"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jc w:val="center"/>
              <w:rPr>
                <w:color w:val="000000"/>
                <w:sz w:val="20"/>
                <w:szCs w:val="20"/>
              </w:rPr>
            </w:pPr>
            <w:r w:rsidRPr="005310C8">
              <w:rPr>
                <w:color w:val="000000"/>
                <w:sz w:val="20"/>
                <w:szCs w:val="20"/>
              </w:rPr>
              <w:t>23,0</w:t>
            </w:r>
          </w:p>
        </w:tc>
        <w:tc>
          <w:tcPr>
            <w:tcW w:w="1544"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jc w:val="center"/>
              <w:rPr>
                <w:color w:val="000000"/>
                <w:sz w:val="20"/>
                <w:szCs w:val="20"/>
              </w:rPr>
            </w:pPr>
            <w:r w:rsidRPr="005310C8">
              <w:rPr>
                <w:color w:val="000000"/>
                <w:sz w:val="20"/>
                <w:szCs w:val="20"/>
              </w:rPr>
              <w:t>17,6</w:t>
            </w:r>
          </w:p>
        </w:tc>
        <w:tc>
          <w:tcPr>
            <w:tcW w:w="1134"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jc w:val="center"/>
              <w:rPr>
                <w:color w:val="000000"/>
                <w:sz w:val="20"/>
                <w:szCs w:val="20"/>
              </w:rPr>
            </w:pPr>
            <w:r w:rsidRPr="005310C8">
              <w:rPr>
                <w:color w:val="000000"/>
                <w:sz w:val="20"/>
                <w:szCs w:val="20"/>
              </w:rPr>
              <w:t>-5,4</w:t>
            </w:r>
          </w:p>
        </w:tc>
        <w:tc>
          <w:tcPr>
            <w:tcW w:w="1121"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jc w:val="center"/>
              <w:rPr>
                <w:color w:val="000000"/>
                <w:sz w:val="20"/>
                <w:szCs w:val="20"/>
              </w:rPr>
            </w:pPr>
            <w:r w:rsidRPr="005310C8">
              <w:rPr>
                <w:color w:val="000000"/>
                <w:sz w:val="20"/>
                <w:szCs w:val="20"/>
              </w:rPr>
              <w:t>-23,5</w:t>
            </w:r>
          </w:p>
        </w:tc>
        <w:tc>
          <w:tcPr>
            <w:tcW w:w="5243"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jc w:val="both"/>
              <w:rPr>
                <w:color w:val="000000"/>
                <w:sz w:val="20"/>
                <w:szCs w:val="20"/>
              </w:rPr>
            </w:pPr>
            <w:r w:rsidRPr="005310C8">
              <w:rPr>
                <w:color w:val="000000"/>
                <w:sz w:val="20"/>
                <w:szCs w:val="20"/>
              </w:rPr>
              <w:t>Из-за сложной финансово-экономической ситуации в стране произошло снижение объема выпуска продукции и, соответственно, уменьшение уровня заработной платы (по сравнению с плановым показателем 2017 года) на ряде крупных предприятий.</w:t>
            </w:r>
          </w:p>
        </w:tc>
      </w:tr>
      <w:tr w:rsidR="0094242B" w:rsidRPr="005310C8" w:rsidTr="0094242B">
        <w:trPr>
          <w:tblCellSpacing w:w="5" w:type="nil"/>
        </w:trPr>
        <w:tc>
          <w:tcPr>
            <w:tcW w:w="720"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rPr>
                <w:color w:val="000000"/>
                <w:sz w:val="20"/>
                <w:szCs w:val="20"/>
              </w:rPr>
            </w:pPr>
            <w:r w:rsidRPr="005310C8">
              <w:rPr>
                <w:color w:val="000000"/>
                <w:sz w:val="20"/>
                <w:szCs w:val="20"/>
              </w:rPr>
              <w:t>5</w:t>
            </w:r>
          </w:p>
        </w:tc>
        <w:tc>
          <w:tcPr>
            <w:tcW w:w="3751"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rPr>
                <w:color w:val="000000"/>
                <w:sz w:val="20"/>
                <w:szCs w:val="20"/>
              </w:rPr>
            </w:pPr>
            <w:r w:rsidRPr="005310C8">
              <w:rPr>
                <w:color w:val="000000"/>
                <w:sz w:val="20"/>
                <w:szCs w:val="20"/>
              </w:rPr>
              <w:t>Доля инновационной продукции в общем объеме продукции*</w:t>
            </w:r>
          </w:p>
        </w:tc>
        <w:tc>
          <w:tcPr>
            <w:tcW w:w="992"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w:t>
            </w:r>
          </w:p>
        </w:tc>
        <w:tc>
          <w:tcPr>
            <w:tcW w:w="1150"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22</w:t>
            </w:r>
          </w:p>
        </w:tc>
        <w:tc>
          <w:tcPr>
            <w:tcW w:w="1544"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23</w:t>
            </w:r>
          </w:p>
        </w:tc>
        <w:tc>
          <w:tcPr>
            <w:tcW w:w="1134"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1,0</w:t>
            </w:r>
          </w:p>
        </w:tc>
        <w:tc>
          <w:tcPr>
            <w:tcW w:w="1121"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4,5</w:t>
            </w:r>
          </w:p>
        </w:tc>
        <w:tc>
          <w:tcPr>
            <w:tcW w:w="5243"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jc w:val="both"/>
              <w:rPr>
                <w:color w:val="000000"/>
                <w:sz w:val="20"/>
                <w:szCs w:val="20"/>
              </w:rPr>
            </w:pPr>
          </w:p>
        </w:tc>
      </w:tr>
      <w:tr w:rsidR="0094242B" w:rsidRPr="005310C8" w:rsidTr="0094242B">
        <w:trPr>
          <w:tblCellSpacing w:w="5" w:type="nil"/>
        </w:trPr>
        <w:tc>
          <w:tcPr>
            <w:tcW w:w="720"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rPr>
                <w:color w:val="000000"/>
                <w:sz w:val="20"/>
                <w:szCs w:val="20"/>
              </w:rPr>
            </w:pPr>
            <w:r w:rsidRPr="005310C8">
              <w:rPr>
                <w:color w:val="000000"/>
                <w:sz w:val="20"/>
                <w:szCs w:val="20"/>
              </w:rPr>
              <w:t>6</w:t>
            </w:r>
          </w:p>
        </w:tc>
        <w:tc>
          <w:tcPr>
            <w:tcW w:w="3751"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rPr>
                <w:color w:val="000000"/>
                <w:sz w:val="20"/>
                <w:szCs w:val="20"/>
              </w:rPr>
            </w:pPr>
            <w:r w:rsidRPr="005310C8">
              <w:rPr>
                <w:color w:val="000000"/>
                <w:sz w:val="20"/>
                <w:szCs w:val="20"/>
              </w:rPr>
              <w:t>Уровень загрузки производственных мощностей</w:t>
            </w:r>
          </w:p>
        </w:tc>
        <w:tc>
          <w:tcPr>
            <w:tcW w:w="992"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w:t>
            </w:r>
          </w:p>
        </w:tc>
        <w:tc>
          <w:tcPr>
            <w:tcW w:w="1150"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75</w:t>
            </w:r>
          </w:p>
        </w:tc>
        <w:tc>
          <w:tcPr>
            <w:tcW w:w="1544"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76</w:t>
            </w:r>
          </w:p>
        </w:tc>
        <w:tc>
          <w:tcPr>
            <w:tcW w:w="1134"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1,0</w:t>
            </w:r>
          </w:p>
        </w:tc>
        <w:tc>
          <w:tcPr>
            <w:tcW w:w="1121"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1,3</w:t>
            </w:r>
          </w:p>
        </w:tc>
        <w:tc>
          <w:tcPr>
            <w:tcW w:w="5243"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jc w:val="both"/>
              <w:rPr>
                <w:color w:val="000000"/>
                <w:sz w:val="20"/>
                <w:szCs w:val="20"/>
              </w:rPr>
            </w:pPr>
          </w:p>
        </w:tc>
      </w:tr>
      <w:tr w:rsidR="0094242B" w:rsidRPr="005310C8" w:rsidTr="0094242B">
        <w:trPr>
          <w:tblCellSpacing w:w="5" w:type="nil"/>
        </w:trPr>
        <w:tc>
          <w:tcPr>
            <w:tcW w:w="720"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rPr>
                <w:color w:val="000000"/>
                <w:sz w:val="20"/>
                <w:szCs w:val="20"/>
              </w:rPr>
            </w:pPr>
            <w:r w:rsidRPr="005310C8">
              <w:rPr>
                <w:color w:val="000000"/>
                <w:sz w:val="20"/>
                <w:szCs w:val="20"/>
              </w:rPr>
              <w:t>7</w:t>
            </w:r>
          </w:p>
        </w:tc>
        <w:tc>
          <w:tcPr>
            <w:tcW w:w="3751"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rPr>
                <w:color w:val="000000"/>
                <w:sz w:val="20"/>
                <w:szCs w:val="20"/>
              </w:rPr>
            </w:pPr>
            <w:r w:rsidRPr="005310C8">
              <w:rPr>
                <w:color w:val="000000"/>
                <w:sz w:val="20"/>
                <w:szCs w:val="20"/>
              </w:rPr>
              <w:t>Удельный расход топливно-</w:t>
            </w:r>
            <w:r w:rsidRPr="005310C8">
              <w:rPr>
                <w:color w:val="000000"/>
                <w:sz w:val="20"/>
                <w:szCs w:val="20"/>
              </w:rPr>
              <w:lastRenderedPageBreak/>
              <w:t>энергетических ресурсов на производство основных видов промышленной продукции</w:t>
            </w:r>
          </w:p>
        </w:tc>
        <w:tc>
          <w:tcPr>
            <w:tcW w:w="992"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lastRenderedPageBreak/>
              <w:t xml:space="preserve">кг </w:t>
            </w:r>
            <w:proofErr w:type="spellStart"/>
            <w:r w:rsidRPr="005310C8">
              <w:rPr>
                <w:color w:val="000000"/>
                <w:sz w:val="20"/>
                <w:szCs w:val="20"/>
              </w:rPr>
              <w:lastRenderedPageBreak/>
              <w:t>у.т</w:t>
            </w:r>
            <w:proofErr w:type="spellEnd"/>
            <w:r w:rsidRPr="005310C8">
              <w:rPr>
                <w:color w:val="000000"/>
                <w:sz w:val="20"/>
                <w:szCs w:val="20"/>
              </w:rPr>
              <w:t>./тыс. руб.</w:t>
            </w:r>
          </w:p>
        </w:tc>
        <w:tc>
          <w:tcPr>
            <w:tcW w:w="1150"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lastRenderedPageBreak/>
              <w:t>22,1</w:t>
            </w:r>
          </w:p>
        </w:tc>
        <w:tc>
          <w:tcPr>
            <w:tcW w:w="1544"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22,1</w:t>
            </w:r>
          </w:p>
        </w:tc>
        <w:tc>
          <w:tcPr>
            <w:tcW w:w="1134"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0,0</w:t>
            </w:r>
          </w:p>
        </w:tc>
        <w:tc>
          <w:tcPr>
            <w:tcW w:w="1121"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0,0</w:t>
            </w:r>
          </w:p>
        </w:tc>
        <w:tc>
          <w:tcPr>
            <w:tcW w:w="5243"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jc w:val="both"/>
              <w:rPr>
                <w:color w:val="000000"/>
                <w:sz w:val="20"/>
                <w:szCs w:val="20"/>
              </w:rPr>
            </w:pPr>
          </w:p>
        </w:tc>
      </w:tr>
      <w:tr w:rsidR="0094242B" w:rsidRPr="005310C8" w:rsidTr="0094242B">
        <w:trPr>
          <w:tblCellSpacing w:w="5" w:type="nil"/>
        </w:trPr>
        <w:tc>
          <w:tcPr>
            <w:tcW w:w="720"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rPr>
                <w:color w:val="000000"/>
                <w:sz w:val="20"/>
                <w:szCs w:val="20"/>
              </w:rPr>
            </w:pPr>
            <w:r w:rsidRPr="005310C8">
              <w:rPr>
                <w:color w:val="000000"/>
                <w:sz w:val="20"/>
                <w:szCs w:val="20"/>
              </w:rPr>
              <w:lastRenderedPageBreak/>
              <w:t>8</w:t>
            </w:r>
          </w:p>
        </w:tc>
        <w:tc>
          <w:tcPr>
            <w:tcW w:w="3751"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rPr>
                <w:color w:val="000000"/>
                <w:sz w:val="20"/>
                <w:szCs w:val="20"/>
              </w:rPr>
            </w:pPr>
            <w:r w:rsidRPr="005310C8">
              <w:rPr>
                <w:color w:val="000000"/>
                <w:sz w:val="20"/>
                <w:szCs w:val="20"/>
              </w:rPr>
              <w:t>Доля промышленных предприятий, которые провели модернизацию технологического процесса с применением энергоэффективных технологий, в общем количестве промышленных предприятий*</w:t>
            </w:r>
          </w:p>
        </w:tc>
        <w:tc>
          <w:tcPr>
            <w:tcW w:w="992"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w:t>
            </w:r>
          </w:p>
        </w:tc>
        <w:tc>
          <w:tcPr>
            <w:tcW w:w="1150"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57</w:t>
            </w:r>
          </w:p>
        </w:tc>
        <w:tc>
          <w:tcPr>
            <w:tcW w:w="1544"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58</w:t>
            </w:r>
          </w:p>
        </w:tc>
        <w:tc>
          <w:tcPr>
            <w:tcW w:w="1134"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1,0</w:t>
            </w:r>
          </w:p>
        </w:tc>
        <w:tc>
          <w:tcPr>
            <w:tcW w:w="1121"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1,8</w:t>
            </w:r>
          </w:p>
        </w:tc>
        <w:tc>
          <w:tcPr>
            <w:tcW w:w="5243"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jc w:val="both"/>
              <w:rPr>
                <w:color w:val="000000"/>
                <w:sz w:val="20"/>
                <w:szCs w:val="20"/>
              </w:rPr>
            </w:pPr>
          </w:p>
        </w:tc>
      </w:tr>
      <w:tr w:rsidR="0094242B" w:rsidRPr="005310C8" w:rsidTr="0094242B">
        <w:trPr>
          <w:tblCellSpacing w:w="5" w:type="nil"/>
        </w:trPr>
        <w:tc>
          <w:tcPr>
            <w:tcW w:w="720"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rPr>
                <w:color w:val="000000"/>
                <w:sz w:val="20"/>
                <w:szCs w:val="20"/>
              </w:rPr>
            </w:pPr>
            <w:r w:rsidRPr="005310C8">
              <w:rPr>
                <w:color w:val="000000"/>
                <w:sz w:val="20"/>
                <w:szCs w:val="20"/>
              </w:rPr>
              <w:t>9</w:t>
            </w:r>
          </w:p>
        </w:tc>
        <w:tc>
          <w:tcPr>
            <w:tcW w:w="3751"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rPr>
                <w:color w:val="000000"/>
                <w:sz w:val="20"/>
                <w:szCs w:val="20"/>
              </w:rPr>
            </w:pPr>
            <w:r w:rsidRPr="005310C8">
              <w:rPr>
                <w:color w:val="000000"/>
                <w:sz w:val="20"/>
                <w:szCs w:val="20"/>
              </w:rPr>
              <w:t>Доля износа основных производственных фондов промышленных предприятий</w:t>
            </w:r>
          </w:p>
        </w:tc>
        <w:tc>
          <w:tcPr>
            <w:tcW w:w="992"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w:t>
            </w:r>
          </w:p>
        </w:tc>
        <w:tc>
          <w:tcPr>
            <w:tcW w:w="1150"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40</w:t>
            </w:r>
          </w:p>
        </w:tc>
        <w:tc>
          <w:tcPr>
            <w:tcW w:w="1544"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40</w:t>
            </w:r>
          </w:p>
        </w:tc>
        <w:tc>
          <w:tcPr>
            <w:tcW w:w="1134"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0,0</w:t>
            </w:r>
          </w:p>
        </w:tc>
        <w:tc>
          <w:tcPr>
            <w:tcW w:w="1121"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0,0</w:t>
            </w:r>
          </w:p>
        </w:tc>
        <w:tc>
          <w:tcPr>
            <w:tcW w:w="5243"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jc w:val="both"/>
              <w:rPr>
                <w:color w:val="000000"/>
                <w:sz w:val="20"/>
                <w:szCs w:val="20"/>
              </w:rPr>
            </w:pPr>
          </w:p>
        </w:tc>
      </w:tr>
      <w:tr w:rsidR="0094242B" w:rsidRPr="005310C8" w:rsidTr="0094242B">
        <w:trPr>
          <w:tblCellSpacing w:w="5" w:type="nil"/>
        </w:trPr>
        <w:tc>
          <w:tcPr>
            <w:tcW w:w="720"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rPr>
                <w:color w:val="000000"/>
                <w:sz w:val="20"/>
                <w:szCs w:val="20"/>
              </w:rPr>
            </w:pPr>
            <w:r w:rsidRPr="005310C8">
              <w:rPr>
                <w:color w:val="000000"/>
                <w:sz w:val="20"/>
                <w:szCs w:val="20"/>
              </w:rPr>
              <w:t>10</w:t>
            </w:r>
          </w:p>
        </w:tc>
        <w:tc>
          <w:tcPr>
            <w:tcW w:w="3751"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rPr>
                <w:color w:val="000000"/>
                <w:sz w:val="20"/>
                <w:szCs w:val="20"/>
              </w:rPr>
            </w:pPr>
            <w:r w:rsidRPr="005310C8">
              <w:rPr>
                <w:color w:val="000000"/>
                <w:sz w:val="20"/>
                <w:szCs w:val="20"/>
              </w:rPr>
              <w:t>Количество созданных на промышленных предприятиях передовых энергоэффективных технологий</w:t>
            </w:r>
          </w:p>
        </w:tc>
        <w:tc>
          <w:tcPr>
            <w:tcW w:w="992"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proofErr w:type="spellStart"/>
            <w:r w:rsidRPr="005310C8">
              <w:rPr>
                <w:color w:val="000000"/>
                <w:sz w:val="20"/>
                <w:szCs w:val="20"/>
              </w:rPr>
              <w:t>шт</w:t>
            </w:r>
            <w:proofErr w:type="spellEnd"/>
          </w:p>
        </w:tc>
        <w:tc>
          <w:tcPr>
            <w:tcW w:w="1150"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32</w:t>
            </w:r>
          </w:p>
        </w:tc>
        <w:tc>
          <w:tcPr>
            <w:tcW w:w="1544"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33</w:t>
            </w:r>
          </w:p>
        </w:tc>
        <w:tc>
          <w:tcPr>
            <w:tcW w:w="1134"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1,0</w:t>
            </w:r>
          </w:p>
        </w:tc>
        <w:tc>
          <w:tcPr>
            <w:tcW w:w="1121"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3,1</w:t>
            </w:r>
          </w:p>
        </w:tc>
        <w:tc>
          <w:tcPr>
            <w:tcW w:w="5243"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jc w:val="both"/>
              <w:rPr>
                <w:color w:val="000000"/>
                <w:sz w:val="20"/>
                <w:szCs w:val="20"/>
              </w:rPr>
            </w:pPr>
          </w:p>
        </w:tc>
      </w:tr>
      <w:tr w:rsidR="0094242B" w:rsidRPr="005310C8" w:rsidTr="0094242B">
        <w:trPr>
          <w:tblCellSpacing w:w="5" w:type="nil"/>
        </w:trPr>
        <w:tc>
          <w:tcPr>
            <w:tcW w:w="720"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rPr>
                <w:color w:val="000000"/>
                <w:sz w:val="20"/>
                <w:szCs w:val="20"/>
              </w:rPr>
            </w:pPr>
            <w:r w:rsidRPr="005310C8">
              <w:rPr>
                <w:color w:val="000000"/>
                <w:sz w:val="20"/>
                <w:szCs w:val="20"/>
              </w:rPr>
              <w:t>11</w:t>
            </w:r>
          </w:p>
        </w:tc>
        <w:tc>
          <w:tcPr>
            <w:tcW w:w="3751"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rPr>
                <w:color w:val="000000"/>
                <w:sz w:val="20"/>
                <w:szCs w:val="20"/>
              </w:rPr>
            </w:pPr>
            <w:r w:rsidRPr="005310C8">
              <w:rPr>
                <w:color w:val="000000"/>
                <w:sz w:val="20"/>
                <w:szCs w:val="20"/>
              </w:rPr>
              <w:t>Достижение установленных нормативов минимальной обеспеченности населения Кабардино-Балкарской Республики площадью торговых объектов (в размере 370 кв. м на 1000 жителей)</w:t>
            </w:r>
          </w:p>
        </w:tc>
        <w:tc>
          <w:tcPr>
            <w:tcW w:w="992"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w:t>
            </w:r>
          </w:p>
        </w:tc>
        <w:tc>
          <w:tcPr>
            <w:tcW w:w="1150"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100,0</w:t>
            </w:r>
          </w:p>
        </w:tc>
        <w:tc>
          <w:tcPr>
            <w:tcW w:w="1544"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99,9</w:t>
            </w:r>
          </w:p>
        </w:tc>
        <w:tc>
          <w:tcPr>
            <w:tcW w:w="1134"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-0,1</w:t>
            </w:r>
          </w:p>
        </w:tc>
        <w:tc>
          <w:tcPr>
            <w:tcW w:w="1121"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-0,1</w:t>
            </w:r>
          </w:p>
        </w:tc>
        <w:tc>
          <w:tcPr>
            <w:tcW w:w="5243" w:type="dxa"/>
            <w:tcBorders>
              <w:top w:val="single" w:sz="4" w:space="0" w:color="auto"/>
              <w:left w:val="single" w:sz="4" w:space="0" w:color="auto"/>
              <w:bottom w:val="single" w:sz="4" w:space="0" w:color="auto"/>
              <w:right w:val="single" w:sz="4" w:space="0" w:color="auto"/>
            </w:tcBorders>
            <w:vAlign w:val="bottom"/>
          </w:tcPr>
          <w:p w:rsidR="0094242B" w:rsidRPr="005310C8" w:rsidRDefault="0094242B" w:rsidP="00517880">
            <w:pPr>
              <w:jc w:val="both"/>
              <w:rPr>
                <w:color w:val="000000"/>
                <w:sz w:val="20"/>
                <w:szCs w:val="20"/>
              </w:rPr>
            </w:pPr>
          </w:p>
        </w:tc>
      </w:tr>
      <w:tr w:rsidR="0094242B" w:rsidRPr="005310C8" w:rsidTr="0094242B">
        <w:trPr>
          <w:tblCellSpacing w:w="5" w:type="nil"/>
        </w:trPr>
        <w:tc>
          <w:tcPr>
            <w:tcW w:w="720"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rPr>
                <w:color w:val="000000"/>
                <w:sz w:val="20"/>
                <w:szCs w:val="20"/>
              </w:rPr>
            </w:pPr>
            <w:r w:rsidRPr="005310C8">
              <w:rPr>
                <w:color w:val="000000"/>
                <w:sz w:val="20"/>
                <w:szCs w:val="20"/>
              </w:rPr>
              <w:t>12</w:t>
            </w:r>
          </w:p>
        </w:tc>
        <w:tc>
          <w:tcPr>
            <w:tcW w:w="3751"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rPr>
                <w:color w:val="000000"/>
                <w:sz w:val="20"/>
                <w:szCs w:val="20"/>
              </w:rPr>
            </w:pPr>
            <w:r w:rsidRPr="005310C8">
              <w:rPr>
                <w:color w:val="000000"/>
                <w:sz w:val="20"/>
                <w:szCs w:val="20"/>
              </w:rPr>
              <w:t>Оборот розничной торговли в Кабардино-Балкарской Республике (в сопоставимых ценах)</w:t>
            </w:r>
          </w:p>
        </w:tc>
        <w:tc>
          <w:tcPr>
            <w:tcW w:w="992"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w:t>
            </w:r>
          </w:p>
        </w:tc>
        <w:tc>
          <w:tcPr>
            <w:tcW w:w="1150"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100,0</w:t>
            </w:r>
          </w:p>
        </w:tc>
        <w:tc>
          <w:tcPr>
            <w:tcW w:w="1544"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100,2</w:t>
            </w:r>
          </w:p>
        </w:tc>
        <w:tc>
          <w:tcPr>
            <w:tcW w:w="1134"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0,2</w:t>
            </w:r>
          </w:p>
        </w:tc>
        <w:tc>
          <w:tcPr>
            <w:tcW w:w="1121"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0,2</w:t>
            </w:r>
          </w:p>
        </w:tc>
        <w:tc>
          <w:tcPr>
            <w:tcW w:w="5243" w:type="dxa"/>
            <w:tcBorders>
              <w:top w:val="single" w:sz="4" w:space="0" w:color="auto"/>
              <w:left w:val="single" w:sz="4" w:space="0" w:color="auto"/>
              <w:bottom w:val="single" w:sz="4" w:space="0" w:color="auto"/>
              <w:right w:val="single" w:sz="4" w:space="0" w:color="auto"/>
            </w:tcBorders>
            <w:vAlign w:val="bottom"/>
          </w:tcPr>
          <w:p w:rsidR="0094242B" w:rsidRPr="005310C8" w:rsidRDefault="0094242B" w:rsidP="00517880">
            <w:pPr>
              <w:jc w:val="both"/>
              <w:rPr>
                <w:color w:val="000000"/>
                <w:sz w:val="20"/>
                <w:szCs w:val="20"/>
              </w:rPr>
            </w:pPr>
          </w:p>
        </w:tc>
      </w:tr>
      <w:tr w:rsidR="0094242B" w:rsidRPr="005310C8" w:rsidTr="0094242B">
        <w:trPr>
          <w:tblCellSpacing w:w="5" w:type="nil"/>
        </w:trPr>
        <w:tc>
          <w:tcPr>
            <w:tcW w:w="720"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rPr>
                <w:color w:val="000000"/>
                <w:sz w:val="20"/>
                <w:szCs w:val="20"/>
              </w:rPr>
            </w:pPr>
            <w:r w:rsidRPr="005310C8">
              <w:rPr>
                <w:color w:val="000000"/>
                <w:sz w:val="20"/>
                <w:szCs w:val="20"/>
              </w:rPr>
              <w:t>13</w:t>
            </w:r>
          </w:p>
        </w:tc>
        <w:tc>
          <w:tcPr>
            <w:tcW w:w="3751"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rPr>
                <w:color w:val="000000"/>
                <w:sz w:val="20"/>
                <w:szCs w:val="20"/>
              </w:rPr>
            </w:pPr>
            <w:r w:rsidRPr="005310C8">
              <w:rPr>
                <w:color w:val="000000"/>
                <w:sz w:val="20"/>
                <w:szCs w:val="20"/>
              </w:rPr>
              <w:t>Оборот розничной торговли на душу населения в Кабардино-Балкарской Республике</w:t>
            </w:r>
          </w:p>
        </w:tc>
        <w:tc>
          <w:tcPr>
            <w:tcW w:w="992"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w:t>
            </w:r>
          </w:p>
        </w:tc>
        <w:tc>
          <w:tcPr>
            <w:tcW w:w="1150"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115,0</w:t>
            </w:r>
          </w:p>
        </w:tc>
        <w:tc>
          <w:tcPr>
            <w:tcW w:w="1544"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104,9</w:t>
            </w:r>
          </w:p>
        </w:tc>
        <w:tc>
          <w:tcPr>
            <w:tcW w:w="1134"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-10,1</w:t>
            </w:r>
          </w:p>
        </w:tc>
        <w:tc>
          <w:tcPr>
            <w:tcW w:w="1121"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-8,8</w:t>
            </w:r>
          </w:p>
        </w:tc>
        <w:tc>
          <w:tcPr>
            <w:tcW w:w="5243" w:type="dxa"/>
            <w:tcBorders>
              <w:top w:val="single" w:sz="4" w:space="0" w:color="auto"/>
              <w:left w:val="single" w:sz="4" w:space="0" w:color="auto"/>
              <w:bottom w:val="single" w:sz="4" w:space="0" w:color="auto"/>
              <w:right w:val="single" w:sz="4" w:space="0" w:color="auto"/>
            </w:tcBorders>
            <w:vAlign w:val="bottom"/>
          </w:tcPr>
          <w:p w:rsidR="0094242B" w:rsidRPr="005310C8" w:rsidRDefault="0094242B" w:rsidP="00517880">
            <w:pPr>
              <w:jc w:val="both"/>
              <w:rPr>
                <w:color w:val="000000"/>
                <w:sz w:val="20"/>
                <w:szCs w:val="20"/>
              </w:rPr>
            </w:pPr>
          </w:p>
        </w:tc>
      </w:tr>
      <w:tr w:rsidR="0094242B" w:rsidRPr="005310C8" w:rsidTr="0094242B">
        <w:trPr>
          <w:tblCellSpacing w:w="5" w:type="nil"/>
        </w:trPr>
        <w:tc>
          <w:tcPr>
            <w:tcW w:w="720"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rPr>
                <w:color w:val="000000"/>
                <w:sz w:val="20"/>
                <w:szCs w:val="20"/>
              </w:rPr>
            </w:pPr>
            <w:r w:rsidRPr="005310C8">
              <w:rPr>
                <w:color w:val="000000"/>
                <w:sz w:val="20"/>
                <w:szCs w:val="20"/>
              </w:rPr>
              <w:t>14</w:t>
            </w:r>
          </w:p>
        </w:tc>
        <w:tc>
          <w:tcPr>
            <w:tcW w:w="3751"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rPr>
                <w:color w:val="000000"/>
                <w:sz w:val="20"/>
                <w:szCs w:val="20"/>
              </w:rPr>
            </w:pPr>
            <w:r w:rsidRPr="005310C8">
              <w:rPr>
                <w:color w:val="000000"/>
                <w:sz w:val="20"/>
                <w:szCs w:val="20"/>
              </w:rPr>
              <w:t>Утверждение схем размещения нестационарных торговых объектов во всех муниципальных районах и городских округах Кабардино-Балкарской Республики</w:t>
            </w:r>
          </w:p>
        </w:tc>
        <w:tc>
          <w:tcPr>
            <w:tcW w:w="992"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w:t>
            </w:r>
          </w:p>
        </w:tc>
        <w:tc>
          <w:tcPr>
            <w:tcW w:w="1150"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100,0</w:t>
            </w:r>
          </w:p>
        </w:tc>
        <w:tc>
          <w:tcPr>
            <w:tcW w:w="1544"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0,0</w:t>
            </w:r>
          </w:p>
        </w:tc>
        <w:tc>
          <w:tcPr>
            <w:tcW w:w="1121"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0,0</w:t>
            </w:r>
          </w:p>
        </w:tc>
        <w:tc>
          <w:tcPr>
            <w:tcW w:w="5243" w:type="dxa"/>
            <w:tcBorders>
              <w:top w:val="single" w:sz="4" w:space="0" w:color="auto"/>
              <w:left w:val="single" w:sz="4" w:space="0" w:color="auto"/>
              <w:bottom w:val="single" w:sz="4" w:space="0" w:color="auto"/>
              <w:right w:val="single" w:sz="4" w:space="0" w:color="auto"/>
            </w:tcBorders>
            <w:vAlign w:val="bottom"/>
          </w:tcPr>
          <w:p w:rsidR="0094242B" w:rsidRPr="005310C8" w:rsidRDefault="0094242B" w:rsidP="00517880">
            <w:pPr>
              <w:jc w:val="both"/>
              <w:rPr>
                <w:color w:val="000000"/>
                <w:sz w:val="20"/>
                <w:szCs w:val="20"/>
              </w:rPr>
            </w:pPr>
          </w:p>
        </w:tc>
      </w:tr>
      <w:tr w:rsidR="0094242B" w:rsidRPr="005310C8" w:rsidTr="0094242B">
        <w:trPr>
          <w:tblCellSpacing w:w="5" w:type="nil"/>
        </w:trPr>
        <w:tc>
          <w:tcPr>
            <w:tcW w:w="720"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rPr>
                <w:color w:val="000000"/>
                <w:sz w:val="20"/>
                <w:szCs w:val="20"/>
              </w:rPr>
            </w:pPr>
            <w:r w:rsidRPr="005310C8">
              <w:rPr>
                <w:color w:val="000000"/>
                <w:sz w:val="20"/>
                <w:szCs w:val="20"/>
              </w:rPr>
              <w:t>15</w:t>
            </w:r>
          </w:p>
        </w:tc>
        <w:tc>
          <w:tcPr>
            <w:tcW w:w="3751"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rPr>
                <w:color w:val="000000"/>
                <w:sz w:val="20"/>
                <w:szCs w:val="20"/>
              </w:rPr>
            </w:pPr>
            <w:r w:rsidRPr="005310C8">
              <w:rPr>
                <w:color w:val="000000"/>
                <w:sz w:val="20"/>
                <w:szCs w:val="20"/>
              </w:rPr>
              <w:t xml:space="preserve">Ежегодный конкурс на соискание премий Главы Кабардино-Балкарской Республики в области качества в рамках </w:t>
            </w:r>
            <w:r w:rsidRPr="005310C8">
              <w:rPr>
                <w:color w:val="000000"/>
                <w:sz w:val="20"/>
                <w:szCs w:val="20"/>
              </w:rPr>
              <w:lastRenderedPageBreak/>
              <w:t>Всероссийской программы «100 лучших товаров России»</w:t>
            </w:r>
          </w:p>
        </w:tc>
        <w:tc>
          <w:tcPr>
            <w:tcW w:w="992"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lastRenderedPageBreak/>
              <w:t>ед.</w:t>
            </w:r>
          </w:p>
        </w:tc>
        <w:tc>
          <w:tcPr>
            <w:tcW w:w="1150"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1</w:t>
            </w:r>
          </w:p>
        </w:tc>
        <w:tc>
          <w:tcPr>
            <w:tcW w:w="1544"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w:t>
            </w:r>
          </w:p>
        </w:tc>
        <w:tc>
          <w:tcPr>
            <w:tcW w:w="1121"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w:t>
            </w:r>
          </w:p>
        </w:tc>
        <w:tc>
          <w:tcPr>
            <w:tcW w:w="5243"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jc w:val="both"/>
              <w:rPr>
                <w:color w:val="000000"/>
                <w:sz w:val="20"/>
                <w:szCs w:val="20"/>
              </w:rPr>
            </w:pPr>
            <w:r w:rsidRPr="005310C8">
              <w:rPr>
                <w:color w:val="000000"/>
                <w:sz w:val="20"/>
                <w:szCs w:val="20"/>
              </w:rPr>
              <w:t xml:space="preserve">Конкурс на соискание премий Главы Кабардино-Балкарской Республики в области качества в 2017 году не проводился в связи с принятием Правительством </w:t>
            </w:r>
            <w:r w:rsidRPr="005310C8">
              <w:rPr>
                <w:color w:val="000000"/>
                <w:sz w:val="20"/>
                <w:szCs w:val="20"/>
              </w:rPr>
              <w:lastRenderedPageBreak/>
              <w:t>Кабардино-Балкарской Республики постановления от 23 июня 2017 года №118-ПП «О проведении конкурса на соискание премий Главы Кабардино-Балкарской Республики в области качества». В соответствии с пунктом 1 указанного постановления конкурс проводится один раз в три года.</w:t>
            </w:r>
          </w:p>
        </w:tc>
      </w:tr>
      <w:tr w:rsidR="0094242B" w:rsidRPr="005310C8" w:rsidTr="0094242B">
        <w:trPr>
          <w:tblCellSpacing w:w="5" w:type="nil"/>
        </w:trPr>
        <w:tc>
          <w:tcPr>
            <w:tcW w:w="15655" w:type="dxa"/>
            <w:gridSpan w:val="8"/>
            <w:tcBorders>
              <w:top w:val="single" w:sz="4" w:space="0" w:color="auto"/>
              <w:left w:val="single" w:sz="4" w:space="0" w:color="auto"/>
              <w:bottom w:val="single" w:sz="4" w:space="0" w:color="auto"/>
              <w:right w:val="single" w:sz="4" w:space="0" w:color="auto"/>
            </w:tcBorders>
            <w:vAlign w:val="bottom"/>
          </w:tcPr>
          <w:p w:rsidR="0094242B" w:rsidRPr="005310C8" w:rsidRDefault="0094242B" w:rsidP="00517880">
            <w:pPr>
              <w:jc w:val="center"/>
              <w:rPr>
                <w:color w:val="000000"/>
                <w:sz w:val="20"/>
                <w:szCs w:val="20"/>
              </w:rPr>
            </w:pPr>
            <w:r w:rsidRPr="005310C8">
              <w:rPr>
                <w:color w:val="000000"/>
                <w:sz w:val="20"/>
                <w:szCs w:val="20"/>
              </w:rPr>
              <w:lastRenderedPageBreak/>
              <w:t xml:space="preserve">Подпрограмма «Обеспечение выпуска </w:t>
            </w:r>
            <w:proofErr w:type="spellStart"/>
            <w:r w:rsidRPr="005310C8">
              <w:rPr>
                <w:color w:val="000000"/>
                <w:sz w:val="20"/>
                <w:szCs w:val="20"/>
              </w:rPr>
              <w:t>высококонкурентной</w:t>
            </w:r>
            <w:proofErr w:type="spellEnd"/>
            <w:r w:rsidRPr="005310C8">
              <w:rPr>
                <w:color w:val="000000"/>
                <w:sz w:val="20"/>
                <w:szCs w:val="20"/>
              </w:rPr>
              <w:t xml:space="preserve"> импортозамещающей продукции, направленной на развитие промышленности»</w:t>
            </w:r>
          </w:p>
        </w:tc>
      </w:tr>
      <w:tr w:rsidR="0094242B" w:rsidRPr="005310C8" w:rsidTr="0094242B">
        <w:trPr>
          <w:tblCellSpacing w:w="5" w:type="nil"/>
        </w:trPr>
        <w:tc>
          <w:tcPr>
            <w:tcW w:w="720"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rPr>
                <w:color w:val="000000"/>
                <w:sz w:val="20"/>
                <w:szCs w:val="20"/>
              </w:rPr>
            </w:pPr>
            <w:r w:rsidRPr="005310C8">
              <w:rPr>
                <w:color w:val="000000"/>
                <w:sz w:val="20"/>
                <w:szCs w:val="20"/>
              </w:rPr>
              <w:t>1</w:t>
            </w:r>
          </w:p>
        </w:tc>
        <w:tc>
          <w:tcPr>
            <w:tcW w:w="3751"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rPr>
                <w:color w:val="000000"/>
                <w:sz w:val="20"/>
                <w:szCs w:val="20"/>
              </w:rPr>
            </w:pPr>
            <w:r w:rsidRPr="005310C8">
              <w:rPr>
                <w:color w:val="000000"/>
                <w:sz w:val="20"/>
                <w:szCs w:val="20"/>
              </w:rPr>
              <w:t>Объем отгруженных товаров собственного производства</w:t>
            </w:r>
          </w:p>
        </w:tc>
        <w:tc>
          <w:tcPr>
            <w:tcW w:w="992"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млрд руб.</w:t>
            </w:r>
          </w:p>
        </w:tc>
        <w:tc>
          <w:tcPr>
            <w:tcW w:w="1150"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jc w:val="center"/>
              <w:rPr>
                <w:color w:val="000000"/>
                <w:sz w:val="20"/>
                <w:szCs w:val="20"/>
              </w:rPr>
            </w:pPr>
            <w:r w:rsidRPr="005310C8">
              <w:rPr>
                <w:color w:val="000000"/>
                <w:sz w:val="20"/>
                <w:szCs w:val="20"/>
              </w:rPr>
              <w:t>13,0</w:t>
            </w:r>
          </w:p>
        </w:tc>
        <w:tc>
          <w:tcPr>
            <w:tcW w:w="1544"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jc w:val="center"/>
              <w:rPr>
                <w:color w:val="000000"/>
                <w:sz w:val="20"/>
                <w:szCs w:val="20"/>
              </w:rPr>
            </w:pPr>
            <w:r w:rsidRPr="005310C8">
              <w:rPr>
                <w:color w:val="000000"/>
                <w:sz w:val="20"/>
                <w:szCs w:val="20"/>
              </w:rPr>
              <w:t>7,8</w:t>
            </w:r>
          </w:p>
        </w:tc>
        <w:tc>
          <w:tcPr>
            <w:tcW w:w="1134"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jc w:val="center"/>
              <w:rPr>
                <w:color w:val="000000"/>
                <w:sz w:val="20"/>
                <w:szCs w:val="20"/>
              </w:rPr>
            </w:pPr>
            <w:r w:rsidRPr="005310C8">
              <w:rPr>
                <w:color w:val="000000"/>
                <w:sz w:val="20"/>
                <w:szCs w:val="20"/>
              </w:rPr>
              <w:t>-5,2</w:t>
            </w:r>
          </w:p>
        </w:tc>
        <w:tc>
          <w:tcPr>
            <w:tcW w:w="1121"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jc w:val="center"/>
              <w:rPr>
                <w:color w:val="000000"/>
                <w:sz w:val="20"/>
                <w:szCs w:val="20"/>
              </w:rPr>
            </w:pPr>
            <w:r w:rsidRPr="005310C8">
              <w:rPr>
                <w:color w:val="000000"/>
                <w:sz w:val="20"/>
                <w:szCs w:val="20"/>
              </w:rPr>
              <w:t>-40,0</w:t>
            </w:r>
          </w:p>
        </w:tc>
        <w:tc>
          <w:tcPr>
            <w:tcW w:w="5243"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jc w:val="both"/>
              <w:rPr>
                <w:color w:val="000000"/>
                <w:sz w:val="20"/>
                <w:szCs w:val="20"/>
              </w:rPr>
            </w:pPr>
            <w:r w:rsidRPr="005310C8">
              <w:rPr>
                <w:color w:val="000000"/>
                <w:sz w:val="20"/>
                <w:szCs w:val="20"/>
              </w:rPr>
              <w:t>Уменьшение объемов отгруженной продукции по сравнению с плановым показателем 2017 года произошло вследствие перехода ряда ведущих предприятий металлургии и машиностроения, в том числе ОП ООО «</w:t>
            </w:r>
            <w:proofErr w:type="spellStart"/>
            <w:r w:rsidRPr="005310C8">
              <w:rPr>
                <w:color w:val="000000"/>
                <w:sz w:val="20"/>
                <w:szCs w:val="20"/>
              </w:rPr>
              <w:t>ЭлектроПроСервис</w:t>
            </w:r>
            <w:proofErr w:type="spellEnd"/>
            <w:r w:rsidRPr="005310C8">
              <w:rPr>
                <w:color w:val="000000"/>
                <w:sz w:val="20"/>
                <w:szCs w:val="20"/>
              </w:rPr>
              <w:t>», АО «Кабельный завод «</w:t>
            </w:r>
            <w:proofErr w:type="spellStart"/>
            <w:r w:rsidRPr="005310C8">
              <w:rPr>
                <w:color w:val="000000"/>
                <w:sz w:val="20"/>
                <w:szCs w:val="20"/>
              </w:rPr>
              <w:t>Кавказкабель</w:t>
            </w:r>
            <w:proofErr w:type="spellEnd"/>
            <w:r w:rsidRPr="005310C8">
              <w:rPr>
                <w:color w:val="000000"/>
                <w:sz w:val="20"/>
                <w:szCs w:val="20"/>
              </w:rPr>
              <w:t>», ОАО «</w:t>
            </w:r>
            <w:proofErr w:type="spellStart"/>
            <w:r w:rsidRPr="005310C8">
              <w:rPr>
                <w:color w:val="000000"/>
                <w:sz w:val="20"/>
                <w:szCs w:val="20"/>
              </w:rPr>
              <w:t>Гидрометаллург</w:t>
            </w:r>
            <w:proofErr w:type="spellEnd"/>
            <w:r w:rsidRPr="005310C8">
              <w:rPr>
                <w:color w:val="000000"/>
                <w:sz w:val="20"/>
                <w:szCs w:val="20"/>
              </w:rPr>
              <w:t>» на «давальческую схему» выпуска продукции.</w:t>
            </w:r>
          </w:p>
        </w:tc>
      </w:tr>
      <w:tr w:rsidR="0094242B" w:rsidRPr="005310C8" w:rsidTr="0094242B">
        <w:trPr>
          <w:tblCellSpacing w:w="5" w:type="nil"/>
        </w:trPr>
        <w:tc>
          <w:tcPr>
            <w:tcW w:w="720"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rPr>
                <w:color w:val="000000"/>
                <w:sz w:val="20"/>
                <w:szCs w:val="20"/>
              </w:rPr>
            </w:pPr>
            <w:r w:rsidRPr="005310C8">
              <w:rPr>
                <w:color w:val="000000"/>
                <w:sz w:val="20"/>
                <w:szCs w:val="20"/>
              </w:rPr>
              <w:t>2</w:t>
            </w:r>
          </w:p>
        </w:tc>
        <w:tc>
          <w:tcPr>
            <w:tcW w:w="3751"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rPr>
                <w:color w:val="000000"/>
                <w:sz w:val="20"/>
                <w:szCs w:val="20"/>
              </w:rPr>
            </w:pPr>
            <w:r w:rsidRPr="005310C8">
              <w:rPr>
                <w:color w:val="000000"/>
                <w:sz w:val="20"/>
                <w:szCs w:val="20"/>
              </w:rPr>
              <w:t>Индекс промышленного производства</w:t>
            </w:r>
          </w:p>
        </w:tc>
        <w:tc>
          <w:tcPr>
            <w:tcW w:w="992"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w:t>
            </w:r>
          </w:p>
        </w:tc>
        <w:tc>
          <w:tcPr>
            <w:tcW w:w="1150"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jc w:val="center"/>
              <w:rPr>
                <w:color w:val="000000"/>
                <w:sz w:val="20"/>
                <w:szCs w:val="20"/>
              </w:rPr>
            </w:pPr>
            <w:r w:rsidRPr="005310C8">
              <w:rPr>
                <w:color w:val="000000"/>
                <w:sz w:val="20"/>
                <w:szCs w:val="20"/>
              </w:rPr>
              <w:t>105,4</w:t>
            </w:r>
          </w:p>
        </w:tc>
        <w:tc>
          <w:tcPr>
            <w:tcW w:w="1544"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jc w:val="center"/>
              <w:rPr>
                <w:color w:val="000000"/>
                <w:sz w:val="20"/>
                <w:szCs w:val="20"/>
              </w:rPr>
            </w:pPr>
            <w:r w:rsidRPr="005310C8">
              <w:rPr>
                <w:color w:val="000000"/>
                <w:sz w:val="20"/>
                <w:szCs w:val="20"/>
              </w:rPr>
              <w:t>100,8</w:t>
            </w:r>
          </w:p>
        </w:tc>
        <w:tc>
          <w:tcPr>
            <w:tcW w:w="1134"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jc w:val="center"/>
              <w:rPr>
                <w:color w:val="000000"/>
                <w:sz w:val="20"/>
                <w:szCs w:val="20"/>
              </w:rPr>
            </w:pPr>
            <w:r w:rsidRPr="005310C8">
              <w:rPr>
                <w:color w:val="000000"/>
                <w:sz w:val="20"/>
                <w:szCs w:val="20"/>
              </w:rPr>
              <w:t>-4,6</w:t>
            </w:r>
          </w:p>
        </w:tc>
        <w:tc>
          <w:tcPr>
            <w:tcW w:w="1121"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jc w:val="center"/>
              <w:rPr>
                <w:color w:val="000000"/>
                <w:sz w:val="20"/>
                <w:szCs w:val="20"/>
              </w:rPr>
            </w:pPr>
            <w:r w:rsidRPr="005310C8">
              <w:rPr>
                <w:color w:val="000000"/>
                <w:sz w:val="20"/>
                <w:szCs w:val="20"/>
              </w:rPr>
              <w:t>-4,4</w:t>
            </w:r>
          </w:p>
        </w:tc>
        <w:tc>
          <w:tcPr>
            <w:tcW w:w="5243"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jc w:val="both"/>
              <w:rPr>
                <w:color w:val="000000"/>
                <w:sz w:val="20"/>
                <w:szCs w:val="20"/>
              </w:rPr>
            </w:pPr>
            <w:r w:rsidRPr="005310C8">
              <w:rPr>
                <w:color w:val="000000"/>
                <w:sz w:val="20"/>
                <w:szCs w:val="20"/>
              </w:rPr>
              <w:t>Снижение ИПП по сравнению с плановым показателем 2017 года произошло по причине:                                                                  уменьшения выпуска продукции предприятиями обрабатывающего производства «Производство напитков» (ИПП за 10 мес. 2017 г. -88,8%);                                                        снижения ИПП по виду экономической деятельности «Добыча полезных ископаемых» (ИПП за 10 мес. 2017 г. -72,4%); сокращения в химическом производстве выпуска ОАО «</w:t>
            </w:r>
            <w:proofErr w:type="spellStart"/>
            <w:r w:rsidRPr="005310C8">
              <w:rPr>
                <w:color w:val="000000"/>
                <w:sz w:val="20"/>
                <w:szCs w:val="20"/>
              </w:rPr>
              <w:t>Гидрометаллург</w:t>
            </w:r>
            <w:proofErr w:type="spellEnd"/>
            <w:r w:rsidRPr="005310C8">
              <w:rPr>
                <w:color w:val="000000"/>
                <w:sz w:val="20"/>
                <w:szCs w:val="20"/>
              </w:rPr>
              <w:t xml:space="preserve">» вольфрамового ангидрида (ИПП за 10 мес. 2017 г. -47,4%) из-за недостаточного обеспечения предприятия вольфрамовым сырьем, по причине длительных простоев основного поставщика сырья </w:t>
            </w:r>
            <w:proofErr w:type="spellStart"/>
            <w:r w:rsidRPr="005310C8">
              <w:rPr>
                <w:color w:val="000000"/>
                <w:sz w:val="20"/>
                <w:szCs w:val="20"/>
              </w:rPr>
              <w:t>Лермонтовского</w:t>
            </w:r>
            <w:proofErr w:type="spellEnd"/>
            <w:r w:rsidRPr="005310C8">
              <w:rPr>
                <w:color w:val="000000"/>
                <w:sz w:val="20"/>
                <w:szCs w:val="20"/>
              </w:rPr>
              <w:t xml:space="preserve"> горно-обогатительного комбината (Приморский край).</w:t>
            </w:r>
          </w:p>
        </w:tc>
      </w:tr>
      <w:tr w:rsidR="0094242B" w:rsidRPr="005310C8" w:rsidTr="0094242B">
        <w:trPr>
          <w:tblCellSpacing w:w="5" w:type="nil"/>
        </w:trPr>
        <w:tc>
          <w:tcPr>
            <w:tcW w:w="720"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rPr>
                <w:color w:val="000000"/>
                <w:sz w:val="20"/>
                <w:szCs w:val="20"/>
              </w:rPr>
            </w:pPr>
            <w:r w:rsidRPr="005310C8">
              <w:rPr>
                <w:color w:val="000000"/>
                <w:sz w:val="20"/>
                <w:szCs w:val="20"/>
              </w:rPr>
              <w:t>3</w:t>
            </w:r>
          </w:p>
        </w:tc>
        <w:tc>
          <w:tcPr>
            <w:tcW w:w="3751"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rPr>
                <w:color w:val="000000"/>
                <w:sz w:val="20"/>
                <w:szCs w:val="20"/>
              </w:rPr>
            </w:pPr>
            <w:r w:rsidRPr="005310C8">
              <w:rPr>
                <w:color w:val="000000"/>
                <w:sz w:val="20"/>
                <w:szCs w:val="20"/>
              </w:rPr>
              <w:t>Количество работающих в отрасли</w:t>
            </w:r>
          </w:p>
        </w:tc>
        <w:tc>
          <w:tcPr>
            <w:tcW w:w="992"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proofErr w:type="spellStart"/>
            <w:r w:rsidRPr="005310C8">
              <w:rPr>
                <w:color w:val="000000"/>
                <w:sz w:val="20"/>
                <w:szCs w:val="20"/>
              </w:rPr>
              <w:t>тыс.чел</w:t>
            </w:r>
            <w:proofErr w:type="spellEnd"/>
          </w:p>
        </w:tc>
        <w:tc>
          <w:tcPr>
            <w:tcW w:w="1150"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5,6</w:t>
            </w:r>
          </w:p>
        </w:tc>
        <w:tc>
          <w:tcPr>
            <w:tcW w:w="1544"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5,6</w:t>
            </w:r>
          </w:p>
        </w:tc>
        <w:tc>
          <w:tcPr>
            <w:tcW w:w="1134"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0,0</w:t>
            </w:r>
          </w:p>
        </w:tc>
        <w:tc>
          <w:tcPr>
            <w:tcW w:w="1121"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0,0</w:t>
            </w:r>
          </w:p>
        </w:tc>
        <w:tc>
          <w:tcPr>
            <w:tcW w:w="5243"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jc w:val="both"/>
              <w:rPr>
                <w:color w:val="000000"/>
                <w:sz w:val="20"/>
                <w:szCs w:val="20"/>
              </w:rPr>
            </w:pPr>
          </w:p>
        </w:tc>
      </w:tr>
      <w:tr w:rsidR="0094242B" w:rsidRPr="005310C8" w:rsidTr="0094242B">
        <w:trPr>
          <w:tblCellSpacing w:w="5" w:type="nil"/>
        </w:trPr>
        <w:tc>
          <w:tcPr>
            <w:tcW w:w="720"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rPr>
                <w:color w:val="000000"/>
                <w:sz w:val="20"/>
                <w:szCs w:val="20"/>
              </w:rPr>
            </w:pPr>
            <w:r w:rsidRPr="005310C8">
              <w:rPr>
                <w:color w:val="000000"/>
                <w:sz w:val="20"/>
                <w:szCs w:val="20"/>
              </w:rPr>
              <w:t>4</w:t>
            </w:r>
          </w:p>
        </w:tc>
        <w:tc>
          <w:tcPr>
            <w:tcW w:w="3751"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rPr>
                <w:color w:val="000000"/>
                <w:sz w:val="20"/>
                <w:szCs w:val="20"/>
              </w:rPr>
            </w:pPr>
            <w:r w:rsidRPr="005310C8">
              <w:rPr>
                <w:color w:val="000000"/>
                <w:sz w:val="20"/>
                <w:szCs w:val="20"/>
              </w:rPr>
              <w:t>Среднемесячная заработная плата</w:t>
            </w:r>
          </w:p>
        </w:tc>
        <w:tc>
          <w:tcPr>
            <w:tcW w:w="992"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 xml:space="preserve">тыс. </w:t>
            </w:r>
            <w:proofErr w:type="spellStart"/>
            <w:r w:rsidRPr="005310C8">
              <w:rPr>
                <w:color w:val="000000"/>
                <w:sz w:val="20"/>
                <w:szCs w:val="20"/>
              </w:rPr>
              <w:t>руб</w:t>
            </w:r>
            <w:proofErr w:type="spellEnd"/>
          </w:p>
        </w:tc>
        <w:tc>
          <w:tcPr>
            <w:tcW w:w="1150"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jc w:val="center"/>
              <w:rPr>
                <w:color w:val="000000"/>
                <w:sz w:val="20"/>
                <w:szCs w:val="20"/>
              </w:rPr>
            </w:pPr>
            <w:r w:rsidRPr="005310C8">
              <w:rPr>
                <w:color w:val="000000"/>
                <w:sz w:val="20"/>
                <w:szCs w:val="20"/>
              </w:rPr>
              <w:t>23,0</w:t>
            </w:r>
          </w:p>
        </w:tc>
        <w:tc>
          <w:tcPr>
            <w:tcW w:w="1544"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jc w:val="center"/>
              <w:rPr>
                <w:color w:val="000000"/>
                <w:sz w:val="20"/>
                <w:szCs w:val="20"/>
              </w:rPr>
            </w:pPr>
            <w:r w:rsidRPr="005310C8">
              <w:rPr>
                <w:color w:val="000000"/>
                <w:sz w:val="20"/>
                <w:szCs w:val="20"/>
              </w:rPr>
              <w:t>17,6</w:t>
            </w:r>
          </w:p>
        </w:tc>
        <w:tc>
          <w:tcPr>
            <w:tcW w:w="1134"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jc w:val="center"/>
              <w:rPr>
                <w:color w:val="000000"/>
                <w:sz w:val="20"/>
                <w:szCs w:val="20"/>
              </w:rPr>
            </w:pPr>
            <w:r w:rsidRPr="005310C8">
              <w:rPr>
                <w:color w:val="000000"/>
                <w:sz w:val="20"/>
                <w:szCs w:val="20"/>
              </w:rPr>
              <w:t>-5,4</w:t>
            </w:r>
          </w:p>
        </w:tc>
        <w:tc>
          <w:tcPr>
            <w:tcW w:w="1121"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jc w:val="center"/>
              <w:rPr>
                <w:color w:val="000000"/>
                <w:sz w:val="20"/>
                <w:szCs w:val="20"/>
              </w:rPr>
            </w:pPr>
            <w:r w:rsidRPr="005310C8">
              <w:rPr>
                <w:color w:val="000000"/>
                <w:sz w:val="20"/>
                <w:szCs w:val="20"/>
              </w:rPr>
              <w:t>-23,5</w:t>
            </w:r>
          </w:p>
        </w:tc>
        <w:tc>
          <w:tcPr>
            <w:tcW w:w="5243"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jc w:val="both"/>
              <w:rPr>
                <w:color w:val="000000"/>
                <w:sz w:val="20"/>
                <w:szCs w:val="20"/>
              </w:rPr>
            </w:pPr>
            <w:r w:rsidRPr="005310C8">
              <w:rPr>
                <w:color w:val="000000"/>
                <w:sz w:val="20"/>
                <w:szCs w:val="20"/>
              </w:rPr>
              <w:t xml:space="preserve">Из-за сложной финансово-экономической ситуации в стране произошло снижение объема выпуска продукции и, соответственно, уменьшение уровня заработной платы (по сравнению с плановым показателем 2017 года) на ряде </w:t>
            </w:r>
            <w:r w:rsidRPr="005310C8">
              <w:rPr>
                <w:color w:val="000000"/>
                <w:sz w:val="20"/>
                <w:szCs w:val="20"/>
              </w:rPr>
              <w:lastRenderedPageBreak/>
              <w:t>крупных предприятий, в том числе АО «Кабельный завод «</w:t>
            </w:r>
            <w:proofErr w:type="spellStart"/>
            <w:r w:rsidRPr="005310C8">
              <w:rPr>
                <w:color w:val="000000"/>
                <w:sz w:val="20"/>
                <w:szCs w:val="20"/>
              </w:rPr>
              <w:t>Кавказкабель</w:t>
            </w:r>
            <w:proofErr w:type="spellEnd"/>
            <w:r w:rsidRPr="005310C8">
              <w:rPr>
                <w:color w:val="000000"/>
                <w:sz w:val="20"/>
                <w:szCs w:val="20"/>
              </w:rPr>
              <w:t>», ОАО «</w:t>
            </w:r>
            <w:proofErr w:type="spellStart"/>
            <w:r w:rsidRPr="005310C8">
              <w:rPr>
                <w:color w:val="000000"/>
                <w:sz w:val="20"/>
                <w:szCs w:val="20"/>
              </w:rPr>
              <w:t>Гидрометаллург</w:t>
            </w:r>
            <w:proofErr w:type="spellEnd"/>
            <w:r w:rsidRPr="005310C8">
              <w:rPr>
                <w:color w:val="000000"/>
                <w:sz w:val="20"/>
                <w:szCs w:val="20"/>
              </w:rPr>
              <w:t>».</w:t>
            </w:r>
          </w:p>
        </w:tc>
      </w:tr>
      <w:tr w:rsidR="0094242B" w:rsidRPr="005310C8" w:rsidTr="0094242B">
        <w:trPr>
          <w:tblCellSpacing w:w="5" w:type="nil"/>
        </w:trPr>
        <w:tc>
          <w:tcPr>
            <w:tcW w:w="720"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rPr>
                <w:color w:val="000000"/>
                <w:sz w:val="20"/>
                <w:szCs w:val="20"/>
              </w:rPr>
            </w:pPr>
            <w:r w:rsidRPr="005310C8">
              <w:rPr>
                <w:color w:val="000000"/>
                <w:sz w:val="20"/>
                <w:szCs w:val="20"/>
              </w:rPr>
              <w:lastRenderedPageBreak/>
              <w:t>5</w:t>
            </w:r>
          </w:p>
        </w:tc>
        <w:tc>
          <w:tcPr>
            <w:tcW w:w="3751"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rPr>
                <w:color w:val="000000"/>
                <w:sz w:val="20"/>
                <w:szCs w:val="20"/>
              </w:rPr>
            </w:pPr>
            <w:r w:rsidRPr="005310C8">
              <w:rPr>
                <w:color w:val="000000"/>
                <w:sz w:val="20"/>
                <w:szCs w:val="20"/>
              </w:rPr>
              <w:t>Доля инновационной продукции в общем объеме продукции</w:t>
            </w:r>
          </w:p>
        </w:tc>
        <w:tc>
          <w:tcPr>
            <w:tcW w:w="992"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w:t>
            </w:r>
          </w:p>
        </w:tc>
        <w:tc>
          <w:tcPr>
            <w:tcW w:w="1150"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22</w:t>
            </w:r>
          </w:p>
        </w:tc>
        <w:tc>
          <w:tcPr>
            <w:tcW w:w="1544"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23</w:t>
            </w:r>
          </w:p>
        </w:tc>
        <w:tc>
          <w:tcPr>
            <w:tcW w:w="1134"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1,0</w:t>
            </w:r>
          </w:p>
        </w:tc>
        <w:tc>
          <w:tcPr>
            <w:tcW w:w="1121"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4,5</w:t>
            </w:r>
          </w:p>
        </w:tc>
        <w:tc>
          <w:tcPr>
            <w:tcW w:w="5243"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jc w:val="both"/>
              <w:rPr>
                <w:color w:val="000000"/>
                <w:sz w:val="20"/>
                <w:szCs w:val="20"/>
              </w:rPr>
            </w:pPr>
          </w:p>
        </w:tc>
      </w:tr>
      <w:tr w:rsidR="0094242B" w:rsidRPr="005310C8" w:rsidTr="0094242B">
        <w:trPr>
          <w:tblCellSpacing w:w="5" w:type="nil"/>
        </w:trPr>
        <w:tc>
          <w:tcPr>
            <w:tcW w:w="720"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rPr>
                <w:color w:val="000000"/>
                <w:sz w:val="20"/>
                <w:szCs w:val="20"/>
              </w:rPr>
            </w:pPr>
            <w:r w:rsidRPr="005310C8">
              <w:rPr>
                <w:color w:val="000000"/>
                <w:sz w:val="20"/>
                <w:szCs w:val="20"/>
              </w:rPr>
              <w:t>6</w:t>
            </w:r>
          </w:p>
        </w:tc>
        <w:tc>
          <w:tcPr>
            <w:tcW w:w="3751"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rPr>
                <w:color w:val="000000"/>
                <w:sz w:val="20"/>
                <w:szCs w:val="20"/>
              </w:rPr>
            </w:pPr>
            <w:r w:rsidRPr="005310C8">
              <w:rPr>
                <w:color w:val="000000"/>
                <w:sz w:val="20"/>
                <w:szCs w:val="20"/>
              </w:rPr>
              <w:t>Уровень загрузки производственных мощностей</w:t>
            </w:r>
          </w:p>
        </w:tc>
        <w:tc>
          <w:tcPr>
            <w:tcW w:w="992"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w:t>
            </w:r>
          </w:p>
        </w:tc>
        <w:tc>
          <w:tcPr>
            <w:tcW w:w="1150"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75</w:t>
            </w:r>
          </w:p>
        </w:tc>
        <w:tc>
          <w:tcPr>
            <w:tcW w:w="1544"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76</w:t>
            </w:r>
          </w:p>
        </w:tc>
        <w:tc>
          <w:tcPr>
            <w:tcW w:w="1134"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1,0</w:t>
            </w:r>
          </w:p>
        </w:tc>
        <w:tc>
          <w:tcPr>
            <w:tcW w:w="1121"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1,3</w:t>
            </w:r>
          </w:p>
        </w:tc>
        <w:tc>
          <w:tcPr>
            <w:tcW w:w="5243"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jc w:val="both"/>
              <w:rPr>
                <w:color w:val="000000"/>
                <w:sz w:val="20"/>
                <w:szCs w:val="20"/>
              </w:rPr>
            </w:pPr>
          </w:p>
        </w:tc>
      </w:tr>
      <w:tr w:rsidR="0094242B" w:rsidRPr="005310C8" w:rsidTr="0094242B">
        <w:trPr>
          <w:tblCellSpacing w:w="5" w:type="nil"/>
        </w:trPr>
        <w:tc>
          <w:tcPr>
            <w:tcW w:w="15655" w:type="dxa"/>
            <w:gridSpan w:val="8"/>
            <w:tcBorders>
              <w:top w:val="single" w:sz="4" w:space="0" w:color="auto"/>
              <w:left w:val="single" w:sz="4" w:space="0" w:color="auto"/>
              <w:bottom w:val="single" w:sz="4" w:space="0" w:color="auto"/>
              <w:right w:val="single" w:sz="4" w:space="0" w:color="auto"/>
            </w:tcBorders>
            <w:vAlign w:val="bottom"/>
          </w:tcPr>
          <w:p w:rsidR="0094242B" w:rsidRPr="005310C8" w:rsidRDefault="0094242B" w:rsidP="00517880">
            <w:pPr>
              <w:jc w:val="center"/>
              <w:rPr>
                <w:color w:val="000000"/>
                <w:sz w:val="20"/>
                <w:szCs w:val="20"/>
              </w:rPr>
            </w:pPr>
            <w:r w:rsidRPr="005310C8">
              <w:rPr>
                <w:color w:val="000000"/>
                <w:sz w:val="20"/>
                <w:szCs w:val="20"/>
              </w:rPr>
              <w:t>Подпрограмма «Энергосбережение и повышение энергетической эффективности в промышленности Кабардино-Балкарской Республики»</w:t>
            </w:r>
          </w:p>
        </w:tc>
      </w:tr>
      <w:tr w:rsidR="0094242B" w:rsidRPr="005310C8" w:rsidTr="0094242B">
        <w:trPr>
          <w:tblCellSpacing w:w="5" w:type="nil"/>
        </w:trPr>
        <w:tc>
          <w:tcPr>
            <w:tcW w:w="720"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rPr>
                <w:color w:val="000000"/>
                <w:sz w:val="20"/>
                <w:szCs w:val="20"/>
              </w:rPr>
            </w:pPr>
            <w:r w:rsidRPr="005310C8">
              <w:rPr>
                <w:color w:val="000000"/>
                <w:sz w:val="20"/>
                <w:szCs w:val="20"/>
              </w:rPr>
              <w:t>1</w:t>
            </w:r>
          </w:p>
        </w:tc>
        <w:tc>
          <w:tcPr>
            <w:tcW w:w="3751"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rPr>
                <w:color w:val="000000"/>
                <w:sz w:val="20"/>
                <w:szCs w:val="20"/>
              </w:rPr>
            </w:pPr>
            <w:r w:rsidRPr="005310C8">
              <w:rPr>
                <w:color w:val="000000"/>
                <w:sz w:val="20"/>
                <w:szCs w:val="20"/>
              </w:rPr>
              <w:t>Удельный расход топливно-энергетических ресурсов на производство основных видов промышленной продукции</w:t>
            </w:r>
          </w:p>
        </w:tc>
        <w:tc>
          <w:tcPr>
            <w:tcW w:w="992"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 xml:space="preserve">кг </w:t>
            </w:r>
            <w:proofErr w:type="spellStart"/>
            <w:r w:rsidRPr="005310C8">
              <w:rPr>
                <w:color w:val="000000"/>
                <w:sz w:val="20"/>
                <w:szCs w:val="20"/>
              </w:rPr>
              <w:t>у.т</w:t>
            </w:r>
            <w:proofErr w:type="spellEnd"/>
            <w:r w:rsidRPr="005310C8">
              <w:rPr>
                <w:color w:val="000000"/>
                <w:sz w:val="20"/>
                <w:szCs w:val="20"/>
              </w:rPr>
              <w:t>./тыс. руб.</w:t>
            </w:r>
          </w:p>
        </w:tc>
        <w:tc>
          <w:tcPr>
            <w:tcW w:w="1150"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22,1</w:t>
            </w:r>
          </w:p>
        </w:tc>
        <w:tc>
          <w:tcPr>
            <w:tcW w:w="1544"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22,1</w:t>
            </w:r>
          </w:p>
        </w:tc>
        <w:tc>
          <w:tcPr>
            <w:tcW w:w="1134"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0,0</w:t>
            </w:r>
          </w:p>
        </w:tc>
        <w:tc>
          <w:tcPr>
            <w:tcW w:w="1121"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0,0</w:t>
            </w:r>
          </w:p>
        </w:tc>
        <w:tc>
          <w:tcPr>
            <w:tcW w:w="5243" w:type="dxa"/>
            <w:tcBorders>
              <w:top w:val="single" w:sz="4" w:space="0" w:color="auto"/>
              <w:left w:val="single" w:sz="4" w:space="0" w:color="auto"/>
              <w:bottom w:val="single" w:sz="4" w:space="0" w:color="auto"/>
              <w:right w:val="single" w:sz="4" w:space="0" w:color="auto"/>
            </w:tcBorders>
            <w:vAlign w:val="bottom"/>
          </w:tcPr>
          <w:p w:rsidR="0094242B" w:rsidRPr="005310C8" w:rsidRDefault="0094242B" w:rsidP="00517880">
            <w:pPr>
              <w:jc w:val="both"/>
              <w:rPr>
                <w:color w:val="000000"/>
                <w:sz w:val="20"/>
                <w:szCs w:val="20"/>
              </w:rPr>
            </w:pPr>
          </w:p>
        </w:tc>
      </w:tr>
      <w:tr w:rsidR="0094242B" w:rsidRPr="005310C8" w:rsidTr="0094242B">
        <w:trPr>
          <w:tblCellSpacing w:w="5" w:type="nil"/>
        </w:trPr>
        <w:tc>
          <w:tcPr>
            <w:tcW w:w="720"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rPr>
                <w:color w:val="000000"/>
                <w:sz w:val="20"/>
                <w:szCs w:val="20"/>
              </w:rPr>
            </w:pPr>
            <w:r w:rsidRPr="005310C8">
              <w:rPr>
                <w:color w:val="000000"/>
                <w:sz w:val="20"/>
                <w:szCs w:val="20"/>
              </w:rPr>
              <w:t>2</w:t>
            </w:r>
          </w:p>
        </w:tc>
        <w:tc>
          <w:tcPr>
            <w:tcW w:w="3751"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rPr>
                <w:color w:val="000000"/>
                <w:sz w:val="20"/>
                <w:szCs w:val="20"/>
              </w:rPr>
            </w:pPr>
            <w:r w:rsidRPr="005310C8">
              <w:rPr>
                <w:color w:val="000000"/>
                <w:sz w:val="20"/>
                <w:szCs w:val="20"/>
              </w:rPr>
              <w:t>Доля промышленных предприятий, которые провели модернизацию технологического процесса с применением энергоэффективных технологий, в общем количестве промышленных предприятий</w:t>
            </w:r>
          </w:p>
        </w:tc>
        <w:tc>
          <w:tcPr>
            <w:tcW w:w="992"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w:t>
            </w:r>
          </w:p>
        </w:tc>
        <w:tc>
          <w:tcPr>
            <w:tcW w:w="1150"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57</w:t>
            </w:r>
          </w:p>
        </w:tc>
        <w:tc>
          <w:tcPr>
            <w:tcW w:w="1544"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58</w:t>
            </w:r>
          </w:p>
        </w:tc>
        <w:tc>
          <w:tcPr>
            <w:tcW w:w="1134"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1,0</w:t>
            </w:r>
          </w:p>
        </w:tc>
        <w:tc>
          <w:tcPr>
            <w:tcW w:w="1121"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1,8</w:t>
            </w:r>
          </w:p>
        </w:tc>
        <w:tc>
          <w:tcPr>
            <w:tcW w:w="5243" w:type="dxa"/>
            <w:tcBorders>
              <w:top w:val="single" w:sz="4" w:space="0" w:color="auto"/>
              <w:left w:val="single" w:sz="4" w:space="0" w:color="auto"/>
              <w:bottom w:val="single" w:sz="4" w:space="0" w:color="auto"/>
              <w:right w:val="single" w:sz="4" w:space="0" w:color="auto"/>
            </w:tcBorders>
            <w:vAlign w:val="bottom"/>
          </w:tcPr>
          <w:p w:rsidR="0094242B" w:rsidRPr="005310C8" w:rsidRDefault="0094242B" w:rsidP="00517880">
            <w:pPr>
              <w:jc w:val="both"/>
              <w:rPr>
                <w:color w:val="000000"/>
                <w:sz w:val="20"/>
                <w:szCs w:val="20"/>
              </w:rPr>
            </w:pPr>
          </w:p>
        </w:tc>
      </w:tr>
      <w:tr w:rsidR="0094242B" w:rsidRPr="005310C8" w:rsidTr="0094242B">
        <w:trPr>
          <w:tblCellSpacing w:w="5" w:type="nil"/>
        </w:trPr>
        <w:tc>
          <w:tcPr>
            <w:tcW w:w="720"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rPr>
                <w:color w:val="000000"/>
                <w:sz w:val="20"/>
                <w:szCs w:val="20"/>
              </w:rPr>
            </w:pPr>
            <w:r w:rsidRPr="005310C8">
              <w:rPr>
                <w:color w:val="000000"/>
                <w:sz w:val="20"/>
                <w:szCs w:val="20"/>
              </w:rPr>
              <w:t>3</w:t>
            </w:r>
          </w:p>
        </w:tc>
        <w:tc>
          <w:tcPr>
            <w:tcW w:w="3751"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rPr>
                <w:color w:val="000000"/>
                <w:sz w:val="20"/>
                <w:szCs w:val="20"/>
              </w:rPr>
            </w:pPr>
            <w:r w:rsidRPr="005310C8">
              <w:rPr>
                <w:color w:val="000000"/>
                <w:sz w:val="20"/>
                <w:szCs w:val="20"/>
              </w:rPr>
              <w:t>Доля износа основных производственных фондов промышленных предприятий</w:t>
            </w:r>
          </w:p>
        </w:tc>
        <w:tc>
          <w:tcPr>
            <w:tcW w:w="992"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w:t>
            </w:r>
          </w:p>
        </w:tc>
        <w:tc>
          <w:tcPr>
            <w:tcW w:w="1150"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40</w:t>
            </w:r>
          </w:p>
        </w:tc>
        <w:tc>
          <w:tcPr>
            <w:tcW w:w="1544"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40</w:t>
            </w:r>
          </w:p>
        </w:tc>
        <w:tc>
          <w:tcPr>
            <w:tcW w:w="1134"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0,0</w:t>
            </w:r>
          </w:p>
        </w:tc>
        <w:tc>
          <w:tcPr>
            <w:tcW w:w="1121"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0,0</w:t>
            </w:r>
          </w:p>
        </w:tc>
        <w:tc>
          <w:tcPr>
            <w:tcW w:w="5243" w:type="dxa"/>
            <w:tcBorders>
              <w:top w:val="single" w:sz="4" w:space="0" w:color="auto"/>
              <w:left w:val="single" w:sz="4" w:space="0" w:color="auto"/>
              <w:bottom w:val="single" w:sz="4" w:space="0" w:color="auto"/>
              <w:right w:val="single" w:sz="4" w:space="0" w:color="auto"/>
            </w:tcBorders>
            <w:vAlign w:val="bottom"/>
          </w:tcPr>
          <w:p w:rsidR="0094242B" w:rsidRPr="005310C8" w:rsidRDefault="0094242B" w:rsidP="00517880">
            <w:pPr>
              <w:jc w:val="both"/>
              <w:rPr>
                <w:color w:val="000000"/>
                <w:sz w:val="20"/>
                <w:szCs w:val="20"/>
              </w:rPr>
            </w:pPr>
          </w:p>
        </w:tc>
      </w:tr>
      <w:tr w:rsidR="0094242B" w:rsidRPr="005310C8" w:rsidTr="0094242B">
        <w:trPr>
          <w:tblCellSpacing w:w="5" w:type="nil"/>
        </w:trPr>
        <w:tc>
          <w:tcPr>
            <w:tcW w:w="720"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rPr>
                <w:color w:val="000000"/>
                <w:sz w:val="20"/>
                <w:szCs w:val="20"/>
              </w:rPr>
            </w:pPr>
            <w:r w:rsidRPr="005310C8">
              <w:rPr>
                <w:color w:val="000000"/>
                <w:sz w:val="20"/>
                <w:szCs w:val="20"/>
              </w:rPr>
              <w:t>4</w:t>
            </w:r>
          </w:p>
        </w:tc>
        <w:tc>
          <w:tcPr>
            <w:tcW w:w="3751"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rPr>
                <w:color w:val="000000"/>
                <w:sz w:val="20"/>
                <w:szCs w:val="20"/>
              </w:rPr>
            </w:pPr>
            <w:r w:rsidRPr="005310C8">
              <w:rPr>
                <w:color w:val="000000"/>
                <w:sz w:val="20"/>
                <w:szCs w:val="20"/>
              </w:rPr>
              <w:t>Количество созданных на промышленных предприятиях передовых энергоэффективных технологий</w:t>
            </w:r>
          </w:p>
        </w:tc>
        <w:tc>
          <w:tcPr>
            <w:tcW w:w="992"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proofErr w:type="spellStart"/>
            <w:r w:rsidRPr="005310C8">
              <w:rPr>
                <w:color w:val="000000"/>
                <w:sz w:val="20"/>
                <w:szCs w:val="20"/>
              </w:rPr>
              <w:t>шт</w:t>
            </w:r>
            <w:proofErr w:type="spellEnd"/>
          </w:p>
        </w:tc>
        <w:tc>
          <w:tcPr>
            <w:tcW w:w="1150"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32</w:t>
            </w:r>
          </w:p>
        </w:tc>
        <w:tc>
          <w:tcPr>
            <w:tcW w:w="1544"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33</w:t>
            </w:r>
          </w:p>
        </w:tc>
        <w:tc>
          <w:tcPr>
            <w:tcW w:w="1134"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1,0</w:t>
            </w:r>
          </w:p>
        </w:tc>
        <w:tc>
          <w:tcPr>
            <w:tcW w:w="1121"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3,1</w:t>
            </w:r>
          </w:p>
        </w:tc>
        <w:tc>
          <w:tcPr>
            <w:tcW w:w="5243" w:type="dxa"/>
            <w:tcBorders>
              <w:top w:val="single" w:sz="4" w:space="0" w:color="auto"/>
              <w:left w:val="single" w:sz="4" w:space="0" w:color="auto"/>
              <w:bottom w:val="single" w:sz="4" w:space="0" w:color="auto"/>
              <w:right w:val="single" w:sz="4" w:space="0" w:color="auto"/>
            </w:tcBorders>
            <w:vAlign w:val="bottom"/>
          </w:tcPr>
          <w:p w:rsidR="0094242B" w:rsidRPr="005310C8" w:rsidRDefault="0094242B" w:rsidP="00517880">
            <w:pPr>
              <w:jc w:val="both"/>
              <w:rPr>
                <w:color w:val="000000"/>
                <w:sz w:val="20"/>
                <w:szCs w:val="20"/>
              </w:rPr>
            </w:pPr>
          </w:p>
        </w:tc>
      </w:tr>
      <w:tr w:rsidR="0094242B" w:rsidRPr="005310C8" w:rsidTr="0094242B">
        <w:trPr>
          <w:tblCellSpacing w:w="5" w:type="nil"/>
        </w:trPr>
        <w:tc>
          <w:tcPr>
            <w:tcW w:w="15655" w:type="dxa"/>
            <w:gridSpan w:val="8"/>
            <w:tcBorders>
              <w:top w:val="single" w:sz="4" w:space="0" w:color="auto"/>
              <w:left w:val="single" w:sz="4" w:space="0" w:color="auto"/>
              <w:bottom w:val="single" w:sz="4" w:space="0" w:color="auto"/>
              <w:right w:val="single" w:sz="4" w:space="0" w:color="auto"/>
            </w:tcBorders>
            <w:vAlign w:val="bottom"/>
          </w:tcPr>
          <w:p w:rsidR="0094242B" w:rsidRPr="005310C8" w:rsidRDefault="0094242B" w:rsidP="00517880">
            <w:pPr>
              <w:jc w:val="center"/>
              <w:rPr>
                <w:color w:val="000000"/>
                <w:sz w:val="20"/>
                <w:szCs w:val="20"/>
              </w:rPr>
            </w:pPr>
            <w:r w:rsidRPr="005310C8">
              <w:rPr>
                <w:color w:val="000000"/>
                <w:sz w:val="20"/>
                <w:szCs w:val="20"/>
              </w:rPr>
              <w:t>Подпрограмма «Развитие торговли в Кабардино-Балкарской Республике»</w:t>
            </w:r>
          </w:p>
        </w:tc>
      </w:tr>
      <w:tr w:rsidR="0094242B" w:rsidRPr="005310C8" w:rsidTr="0094242B">
        <w:trPr>
          <w:tblCellSpacing w:w="5" w:type="nil"/>
        </w:trPr>
        <w:tc>
          <w:tcPr>
            <w:tcW w:w="720"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rPr>
                <w:color w:val="000000"/>
                <w:sz w:val="20"/>
                <w:szCs w:val="20"/>
              </w:rPr>
            </w:pPr>
            <w:r w:rsidRPr="005310C8">
              <w:rPr>
                <w:color w:val="000000"/>
                <w:sz w:val="20"/>
                <w:szCs w:val="20"/>
              </w:rPr>
              <w:t>1</w:t>
            </w:r>
          </w:p>
        </w:tc>
        <w:tc>
          <w:tcPr>
            <w:tcW w:w="3751"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rPr>
                <w:color w:val="000000"/>
                <w:sz w:val="20"/>
                <w:szCs w:val="20"/>
              </w:rPr>
            </w:pPr>
            <w:r w:rsidRPr="005310C8">
              <w:rPr>
                <w:color w:val="000000"/>
                <w:sz w:val="20"/>
                <w:szCs w:val="20"/>
              </w:rPr>
              <w:t>Достижение установленных нормативов минимальной обеспеченности населения Кабардино-Балкарской Республики площадью торговых объектов (в размере 370 кв. м на 1000 жителей)</w:t>
            </w:r>
          </w:p>
        </w:tc>
        <w:tc>
          <w:tcPr>
            <w:tcW w:w="992"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w:t>
            </w:r>
          </w:p>
        </w:tc>
        <w:tc>
          <w:tcPr>
            <w:tcW w:w="1150"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100,0</w:t>
            </w:r>
          </w:p>
        </w:tc>
        <w:tc>
          <w:tcPr>
            <w:tcW w:w="1544"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99,9</w:t>
            </w:r>
          </w:p>
        </w:tc>
        <w:tc>
          <w:tcPr>
            <w:tcW w:w="1134"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-0,1</w:t>
            </w:r>
          </w:p>
        </w:tc>
        <w:tc>
          <w:tcPr>
            <w:tcW w:w="1121"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-0,1</w:t>
            </w:r>
          </w:p>
        </w:tc>
        <w:tc>
          <w:tcPr>
            <w:tcW w:w="5243" w:type="dxa"/>
            <w:tcBorders>
              <w:top w:val="single" w:sz="4" w:space="0" w:color="auto"/>
              <w:left w:val="single" w:sz="4" w:space="0" w:color="auto"/>
              <w:bottom w:val="single" w:sz="4" w:space="0" w:color="auto"/>
              <w:right w:val="single" w:sz="4" w:space="0" w:color="auto"/>
            </w:tcBorders>
            <w:vAlign w:val="bottom"/>
          </w:tcPr>
          <w:p w:rsidR="0094242B" w:rsidRPr="005310C8" w:rsidRDefault="0094242B" w:rsidP="00517880">
            <w:pPr>
              <w:jc w:val="both"/>
              <w:rPr>
                <w:color w:val="000000"/>
                <w:sz w:val="20"/>
                <w:szCs w:val="20"/>
              </w:rPr>
            </w:pPr>
          </w:p>
        </w:tc>
      </w:tr>
      <w:tr w:rsidR="0094242B" w:rsidRPr="005310C8" w:rsidTr="0094242B">
        <w:trPr>
          <w:tblCellSpacing w:w="5" w:type="nil"/>
        </w:trPr>
        <w:tc>
          <w:tcPr>
            <w:tcW w:w="720"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rPr>
                <w:color w:val="000000"/>
                <w:sz w:val="20"/>
                <w:szCs w:val="20"/>
              </w:rPr>
            </w:pPr>
            <w:r w:rsidRPr="005310C8">
              <w:rPr>
                <w:color w:val="000000"/>
                <w:sz w:val="20"/>
                <w:szCs w:val="20"/>
              </w:rPr>
              <w:t>2</w:t>
            </w:r>
          </w:p>
        </w:tc>
        <w:tc>
          <w:tcPr>
            <w:tcW w:w="3751"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rPr>
                <w:color w:val="000000"/>
                <w:sz w:val="20"/>
                <w:szCs w:val="20"/>
              </w:rPr>
            </w:pPr>
            <w:r w:rsidRPr="005310C8">
              <w:rPr>
                <w:color w:val="000000"/>
                <w:sz w:val="20"/>
                <w:szCs w:val="20"/>
              </w:rPr>
              <w:t>Оборот розничной торговли в Кабардино-Балкарской Республике (в сопоставимых ценах)</w:t>
            </w:r>
          </w:p>
        </w:tc>
        <w:tc>
          <w:tcPr>
            <w:tcW w:w="992"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w:t>
            </w:r>
          </w:p>
        </w:tc>
        <w:tc>
          <w:tcPr>
            <w:tcW w:w="1150"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100,0</w:t>
            </w:r>
          </w:p>
        </w:tc>
        <w:tc>
          <w:tcPr>
            <w:tcW w:w="1544"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100,2</w:t>
            </w:r>
          </w:p>
        </w:tc>
        <w:tc>
          <w:tcPr>
            <w:tcW w:w="1134"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0,2</w:t>
            </w:r>
          </w:p>
        </w:tc>
        <w:tc>
          <w:tcPr>
            <w:tcW w:w="1121"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0,2</w:t>
            </w:r>
          </w:p>
        </w:tc>
        <w:tc>
          <w:tcPr>
            <w:tcW w:w="5243" w:type="dxa"/>
            <w:tcBorders>
              <w:top w:val="single" w:sz="4" w:space="0" w:color="auto"/>
              <w:left w:val="single" w:sz="4" w:space="0" w:color="auto"/>
              <w:bottom w:val="single" w:sz="4" w:space="0" w:color="auto"/>
              <w:right w:val="single" w:sz="4" w:space="0" w:color="auto"/>
            </w:tcBorders>
            <w:vAlign w:val="bottom"/>
          </w:tcPr>
          <w:p w:rsidR="0094242B" w:rsidRPr="005310C8" w:rsidRDefault="0094242B" w:rsidP="00517880">
            <w:pPr>
              <w:jc w:val="both"/>
              <w:rPr>
                <w:color w:val="000000"/>
                <w:sz w:val="20"/>
                <w:szCs w:val="20"/>
              </w:rPr>
            </w:pPr>
          </w:p>
        </w:tc>
      </w:tr>
      <w:tr w:rsidR="0094242B" w:rsidRPr="005310C8" w:rsidTr="0094242B">
        <w:trPr>
          <w:tblCellSpacing w:w="5" w:type="nil"/>
        </w:trPr>
        <w:tc>
          <w:tcPr>
            <w:tcW w:w="720"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rPr>
                <w:color w:val="000000"/>
                <w:sz w:val="20"/>
                <w:szCs w:val="20"/>
              </w:rPr>
            </w:pPr>
            <w:r w:rsidRPr="005310C8">
              <w:rPr>
                <w:color w:val="000000"/>
                <w:sz w:val="20"/>
                <w:szCs w:val="20"/>
              </w:rPr>
              <w:t>3</w:t>
            </w:r>
          </w:p>
        </w:tc>
        <w:tc>
          <w:tcPr>
            <w:tcW w:w="3751"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rPr>
                <w:color w:val="000000"/>
                <w:sz w:val="20"/>
                <w:szCs w:val="20"/>
              </w:rPr>
            </w:pPr>
            <w:r w:rsidRPr="005310C8">
              <w:rPr>
                <w:color w:val="000000"/>
                <w:sz w:val="20"/>
                <w:szCs w:val="20"/>
              </w:rPr>
              <w:t xml:space="preserve">Оборот розничной торговли на душу населения в Кабардино-Балкарской </w:t>
            </w:r>
            <w:r w:rsidRPr="005310C8">
              <w:rPr>
                <w:color w:val="000000"/>
                <w:sz w:val="20"/>
                <w:szCs w:val="20"/>
              </w:rPr>
              <w:lastRenderedPageBreak/>
              <w:t>Республике</w:t>
            </w:r>
          </w:p>
        </w:tc>
        <w:tc>
          <w:tcPr>
            <w:tcW w:w="992"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lastRenderedPageBreak/>
              <w:t>%</w:t>
            </w:r>
          </w:p>
        </w:tc>
        <w:tc>
          <w:tcPr>
            <w:tcW w:w="1150"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115,0</w:t>
            </w:r>
          </w:p>
        </w:tc>
        <w:tc>
          <w:tcPr>
            <w:tcW w:w="1544"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104,9</w:t>
            </w:r>
          </w:p>
        </w:tc>
        <w:tc>
          <w:tcPr>
            <w:tcW w:w="1134"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-10,1</w:t>
            </w:r>
          </w:p>
        </w:tc>
        <w:tc>
          <w:tcPr>
            <w:tcW w:w="1121"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-8,8</w:t>
            </w:r>
          </w:p>
        </w:tc>
        <w:tc>
          <w:tcPr>
            <w:tcW w:w="5243" w:type="dxa"/>
            <w:tcBorders>
              <w:top w:val="single" w:sz="4" w:space="0" w:color="auto"/>
              <w:left w:val="single" w:sz="4" w:space="0" w:color="auto"/>
              <w:bottom w:val="single" w:sz="4" w:space="0" w:color="auto"/>
              <w:right w:val="single" w:sz="4" w:space="0" w:color="auto"/>
            </w:tcBorders>
            <w:vAlign w:val="bottom"/>
          </w:tcPr>
          <w:p w:rsidR="0094242B" w:rsidRPr="005310C8" w:rsidRDefault="0094242B" w:rsidP="00517880">
            <w:pPr>
              <w:jc w:val="both"/>
              <w:rPr>
                <w:color w:val="000000"/>
                <w:sz w:val="20"/>
                <w:szCs w:val="20"/>
              </w:rPr>
            </w:pPr>
          </w:p>
        </w:tc>
      </w:tr>
      <w:tr w:rsidR="0094242B" w:rsidRPr="005310C8" w:rsidTr="0094242B">
        <w:trPr>
          <w:tblCellSpacing w:w="5" w:type="nil"/>
        </w:trPr>
        <w:tc>
          <w:tcPr>
            <w:tcW w:w="720"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rPr>
                <w:color w:val="000000"/>
                <w:sz w:val="20"/>
                <w:szCs w:val="20"/>
              </w:rPr>
            </w:pPr>
            <w:r w:rsidRPr="005310C8">
              <w:rPr>
                <w:color w:val="000000"/>
                <w:sz w:val="20"/>
                <w:szCs w:val="20"/>
              </w:rPr>
              <w:lastRenderedPageBreak/>
              <w:t>4</w:t>
            </w:r>
          </w:p>
        </w:tc>
        <w:tc>
          <w:tcPr>
            <w:tcW w:w="3751"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rPr>
                <w:color w:val="000000"/>
                <w:sz w:val="20"/>
                <w:szCs w:val="20"/>
              </w:rPr>
            </w:pPr>
            <w:r w:rsidRPr="005310C8">
              <w:rPr>
                <w:color w:val="000000"/>
                <w:sz w:val="20"/>
                <w:szCs w:val="20"/>
              </w:rPr>
              <w:t>Утверждение схем размещения нестационарных торговых объектов во всех муниципальных районах и городских округах Кабардино-Балкарской Республики</w:t>
            </w:r>
          </w:p>
        </w:tc>
        <w:tc>
          <w:tcPr>
            <w:tcW w:w="992"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w:t>
            </w:r>
          </w:p>
        </w:tc>
        <w:tc>
          <w:tcPr>
            <w:tcW w:w="1150"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100,0</w:t>
            </w:r>
          </w:p>
        </w:tc>
        <w:tc>
          <w:tcPr>
            <w:tcW w:w="1544"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0,0</w:t>
            </w:r>
          </w:p>
        </w:tc>
        <w:tc>
          <w:tcPr>
            <w:tcW w:w="1121" w:type="dxa"/>
            <w:tcBorders>
              <w:top w:val="single" w:sz="4" w:space="0" w:color="auto"/>
              <w:left w:val="single" w:sz="4" w:space="0" w:color="auto"/>
              <w:bottom w:val="single" w:sz="4" w:space="0" w:color="auto"/>
              <w:right w:val="single" w:sz="4" w:space="0" w:color="auto"/>
            </w:tcBorders>
            <w:vAlign w:val="center"/>
          </w:tcPr>
          <w:p w:rsidR="0094242B" w:rsidRPr="005310C8" w:rsidRDefault="0094242B" w:rsidP="00517880">
            <w:pPr>
              <w:jc w:val="center"/>
              <w:rPr>
                <w:color w:val="000000"/>
                <w:sz w:val="20"/>
                <w:szCs w:val="20"/>
              </w:rPr>
            </w:pPr>
            <w:r w:rsidRPr="005310C8">
              <w:rPr>
                <w:color w:val="000000"/>
                <w:sz w:val="20"/>
                <w:szCs w:val="20"/>
              </w:rPr>
              <w:t>0,0</w:t>
            </w:r>
          </w:p>
        </w:tc>
        <w:tc>
          <w:tcPr>
            <w:tcW w:w="5243" w:type="dxa"/>
            <w:tcBorders>
              <w:top w:val="single" w:sz="4" w:space="0" w:color="auto"/>
              <w:left w:val="single" w:sz="4" w:space="0" w:color="auto"/>
              <w:bottom w:val="single" w:sz="4" w:space="0" w:color="auto"/>
              <w:right w:val="single" w:sz="4" w:space="0" w:color="auto"/>
            </w:tcBorders>
            <w:vAlign w:val="bottom"/>
          </w:tcPr>
          <w:p w:rsidR="0094242B" w:rsidRPr="005310C8" w:rsidRDefault="0094242B" w:rsidP="00517880">
            <w:pPr>
              <w:jc w:val="both"/>
              <w:rPr>
                <w:color w:val="000000"/>
                <w:sz w:val="20"/>
                <w:szCs w:val="20"/>
              </w:rPr>
            </w:pPr>
          </w:p>
        </w:tc>
      </w:tr>
      <w:tr w:rsidR="0094242B" w:rsidRPr="005310C8" w:rsidTr="0094242B">
        <w:trPr>
          <w:tblCellSpacing w:w="5" w:type="nil"/>
        </w:trPr>
        <w:tc>
          <w:tcPr>
            <w:tcW w:w="15655" w:type="dxa"/>
            <w:gridSpan w:val="8"/>
            <w:tcBorders>
              <w:top w:val="single" w:sz="4" w:space="0" w:color="auto"/>
              <w:left w:val="single" w:sz="4" w:space="0" w:color="auto"/>
              <w:bottom w:val="single" w:sz="4" w:space="0" w:color="auto"/>
              <w:right w:val="single" w:sz="4" w:space="0" w:color="auto"/>
            </w:tcBorders>
          </w:tcPr>
          <w:p w:rsidR="0094242B" w:rsidRPr="005310C8" w:rsidRDefault="0094242B" w:rsidP="00517880">
            <w:pPr>
              <w:jc w:val="center"/>
              <w:rPr>
                <w:color w:val="000000"/>
                <w:sz w:val="20"/>
                <w:szCs w:val="20"/>
              </w:rPr>
            </w:pPr>
            <w:r w:rsidRPr="005310C8">
              <w:rPr>
                <w:color w:val="000000"/>
                <w:sz w:val="20"/>
                <w:szCs w:val="20"/>
              </w:rPr>
              <w:t xml:space="preserve">Повышение качества продукции, конкурентоспособности продукции и организаций республики в рамках государственной программы Кабардино-Балкарской Республики </w:t>
            </w:r>
            <w:r w:rsidR="00680885" w:rsidRPr="005310C8">
              <w:rPr>
                <w:color w:val="000000"/>
                <w:sz w:val="20"/>
                <w:szCs w:val="20"/>
              </w:rPr>
              <w:t>«</w:t>
            </w:r>
            <w:r w:rsidRPr="005310C8">
              <w:rPr>
                <w:color w:val="000000"/>
                <w:sz w:val="20"/>
                <w:szCs w:val="20"/>
              </w:rPr>
              <w:t>Развитие промышленности и торговли в Кабардино-Балкарской Республике</w:t>
            </w:r>
            <w:r w:rsidR="00680885" w:rsidRPr="005310C8">
              <w:rPr>
                <w:color w:val="000000"/>
                <w:sz w:val="20"/>
                <w:szCs w:val="20"/>
              </w:rPr>
              <w:t>»</w:t>
            </w:r>
          </w:p>
        </w:tc>
      </w:tr>
      <w:tr w:rsidR="0094242B" w:rsidRPr="005310C8" w:rsidTr="0094242B">
        <w:trPr>
          <w:tblCellSpacing w:w="5" w:type="nil"/>
        </w:trPr>
        <w:tc>
          <w:tcPr>
            <w:tcW w:w="720"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jc w:val="center"/>
              <w:rPr>
                <w:color w:val="000000"/>
                <w:sz w:val="20"/>
                <w:szCs w:val="20"/>
              </w:rPr>
            </w:pPr>
            <w:r w:rsidRPr="005310C8">
              <w:rPr>
                <w:color w:val="000000"/>
                <w:sz w:val="20"/>
                <w:szCs w:val="20"/>
              </w:rPr>
              <w:t>1</w:t>
            </w:r>
          </w:p>
        </w:tc>
        <w:tc>
          <w:tcPr>
            <w:tcW w:w="3751"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jc w:val="both"/>
              <w:rPr>
                <w:color w:val="000000"/>
                <w:sz w:val="20"/>
                <w:szCs w:val="20"/>
              </w:rPr>
            </w:pPr>
            <w:r w:rsidRPr="005310C8">
              <w:rPr>
                <w:color w:val="000000"/>
                <w:sz w:val="20"/>
                <w:szCs w:val="20"/>
              </w:rPr>
              <w:t xml:space="preserve">Ежегодный конкурс на соискание премий Главы Кабардино-Балкарской Республики в области качества в рамках Всероссийской программы </w:t>
            </w:r>
            <w:r w:rsidR="00680885" w:rsidRPr="005310C8">
              <w:rPr>
                <w:color w:val="000000"/>
                <w:sz w:val="20"/>
                <w:szCs w:val="20"/>
              </w:rPr>
              <w:t>«</w:t>
            </w:r>
            <w:r w:rsidRPr="005310C8">
              <w:rPr>
                <w:color w:val="000000"/>
                <w:sz w:val="20"/>
                <w:szCs w:val="20"/>
              </w:rPr>
              <w:t>100 лучших товаров России</w:t>
            </w:r>
            <w:r w:rsidR="00680885" w:rsidRPr="005310C8">
              <w:rPr>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jc w:val="center"/>
              <w:rPr>
                <w:color w:val="000000"/>
                <w:sz w:val="20"/>
                <w:szCs w:val="20"/>
              </w:rPr>
            </w:pPr>
            <w:r w:rsidRPr="005310C8">
              <w:rPr>
                <w:color w:val="000000"/>
                <w:sz w:val="20"/>
                <w:szCs w:val="20"/>
              </w:rPr>
              <w:t>ед.</w:t>
            </w:r>
          </w:p>
        </w:tc>
        <w:tc>
          <w:tcPr>
            <w:tcW w:w="1150"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jc w:val="center"/>
              <w:rPr>
                <w:color w:val="000000"/>
                <w:sz w:val="20"/>
                <w:szCs w:val="20"/>
              </w:rPr>
            </w:pPr>
            <w:r w:rsidRPr="005310C8">
              <w:rPr>
                <w:color w:val="000000"/>
                <w:sz w:val="20"/>
                <w:szCs w:val="20"/>
              </w:rPr>
              <w:t>1</w:t>
            </w:r>
          </w:p>
        </w:tc>
        <w:tc>
          <w:tcPr>
            <w:tcW w:w="1544"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jc w:val="center"/>
              <w:rPr>
                <w:color w:val="000000"/>
                <w:sz w:val="20"/>
                <w:szCs w:val="20"/>
              </w:rPr>
            </w:pPr>
            <w:r w:rsidRPr="005310C8">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jc w:val="center"/>
              <w:rPr>
                <w:color w:val="000000"/>
                <w:sz w:val="20"/>
                <w:szCs w:val="20"/>
              </w:rPr>
            </w:pPr>
            <w:r w:rsidRPr="005310C8">
              <w:rPr>
                <w:color w:val="000000"/>
                <w:sz w:val="20"/>
                <w:szCs w:val="20"/>
              </w:rPr>
              <w:t>-</w:t>
            </w:r>
          </w:p>
        </w:tc>
        <w:tc>
          <w:tcPr>
            <w:tcW w:w="1121"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jc w:val="center"/>
              <w:rPr>
                <w:color w:val="000000"/>
                <w:sz w:val="20"/>
                <w:szCs w:val="20"/>
              </w:rPr>
            </w:pPr>
            <w:r w:rsidRPr="005310C8">
              <w:rPr>
                <w:color w:val="000000"/>
                <w:sz w:val="20"/>
                <w:szCs w:val="20"/>
              </w:rPr>
              <w:t>-</w:t>
            </w:r>
          </w:p>
        </w:tc>
        <w:tc>
          <w:tcPr>
            <w:tcW w:w="5243" w:type="dxa"/>
            <w:tcBorders>
              <w:top w:val="single" w:sz="4" w:space="0" w:color="auto"/>
              <w:left w:val="single" w:sz="4" w:space="0" w:color="auto"/>
              <w:bottom w:val="single" w:sz="4" w:space="0" w:color="auto"/>
              <w:right w:val="single" w:sz="4" w:space="0" w:color="auto"/>
            </w:tcBorders>
          </w:tcPr>
          <w:p w:rsidR="0094242B" w:rsidRPr="005310C8" w:rsidRDefault="0094242B" w:rsidP="00517880">
            <w:pPr>
              <w:jc w:val="both"/>
              <w:rPr>
                <w:color w:val="000000"/>
                <w:sz w:val="20"/>
                <w:szCs w:val="20"/>
              </w:rPr>
            </w:pPr>
            <w:r w:rsidRPr="005310C8">
              <w:rPr>
                <w:color w:val="000000"/>
                <w:sz w:val="20"/>
                <w:szCs w:val="20"/>
              </w:rPr>
              <w:t>Конкурс на соискание премий Главы Кабардино-Балкарской Республики в области качества в 2017 году не проводился в связи с принятием Правительством Кабардино-Балкарской Республики постановления от 23 июня 2017 года №118-ПП «О проведении конкурса на соискание премий Главы Кабардино-Балкарской Республики в области качества». В соответствии с пунктом 1 указанного постановления конкурс проводится один раз в три года.</w:t>
            </w:r>
          </w:p>
        </w:tc>
      </w:tr>
    </w:tbl>
    <w:p w:rsidR="0094242B" w:rsidRPr="005310C8" w:rsidRDefault="0094242B" w:rsidP="00517880">
      <w:pPr>
        <w:rPr>
          <w:b/>
        </w:rPr>
      </w:pPr>
    </w:p>
    <w:p w:rsidR="0094242B" w:rsidRPr="005310C8" w:rsidRDefault="0094242B" w:rsidP="00517880">
      <w:pPr>
        <w:rPr>
          <w:b/>
        </w:rPr>
      </w:pPr>
    </w:p>
    <w:p w:rsidR="0094242B" w:rsidRPr="005310C8" w:rsidRDefault="0094242B" w:rsidP="00517880">
      <w:pPr>
        <w:rPr>
          <w:b/>
        </w:rPr>
      </w:pPr>
    </w:p>
    <w:p w:rsidR="0094242B" w:rsidRPr="005310C8" w:rsidRDefault="0094242B" w:rsidP="00517880">
      <w:pPr>
        <w:rPr>
          <w:b/>
        </w:rPr>
        <w:sectPr w:rsidR="0094242B" w:rsidRPr="005310C8" w:rsidSect="00AF32A0">
          <w:pgSz w:w="16838" w:h="11906" w:orient="landscape"/>
          <w:pgMar w:top="1531" w:right="1134" w:bottom="1134" w:left="1134" w:header="709" w:footer="709" w:gutter="0"/>
          <w:cols w:space="720"/>
          <w:docGrid w:linePitch="326"/>
        </w:sectPr>
      </w:pPr>
    </w:p>
    <w:p w:rsidR="009B5BDA" w:rsidRPr="005310C8" w:rsidRDefault="00E3434A" w:rsidP="00517880">
      <w:pPr>
        <w:pStyle w:val="ab"/>
        <w:tabs>
          <w:tab w:val="left" w:pos="284"/>
        </w:tabs>
        <w:ind w:left="0"/>
        <w:jc w:val="center"/>
        <w:rPr>
          <w:b/>
          <w:sz w:val="26"/>
          <w:szCs w:val="26"/>
        </w:rPr>
      </w:pPr>
      <w:r w:rsidRPr="005310C8">
        <w:rPr>
          <w:b/>
          <w:sz w:val="26"/>
          <w:szCs w:val="26"/>
        </w:rPr>
        <w:lastRenderedPageBreak/>
        <w:t xml:space="preserve">Информация о реализации государственной программы Кабардино-Балкарской Республики </w:t>
      </w:r>
      <w:r w:rsidR="00BC5326" w:rsidRPr="005310C8">
        <w:rPr>
          <w:b/>
          <w:sz w:val="26"/>
          <w:szCs w:val="26"/>
        </w:rPr>
        <w:t>«</w:t>
      </w:r>
      <w:r w:rsidR="009B5BDA" w:rsidRPr="005310C8">
        <w:rPr>
          <w:b/>
          <w:sz w:val="26"/>
          <w:szCs w:val="26"/>
        </w:rPr>
        <w:t>Информационное общество</w:t>
      </w:r>
      <w:r w:rsidR="00BC5326" w:rsidRPr="005310C8">
        <w:rPr>
          <w:b/>
          <w:sz w:val="26"/>
          <w:szCs w:val="26"/>
        </w:rPr>
        <w:t>»</w:t>
      </w:r>
      <w:r w:rsidR="009B5BDA" w:rsidRPr="005310C8">
        <w:rPr>
          <w:b/>
          <w:sz w:val="26"/>
          <w:szCs w:val="26"/>
        </w:rPr>
        <w:t xml:space="preserve"> в 2017 г.</w:t>
      </w:r>
    </w:p>
    <w:p w:rsidR="009B5BDA" w:rsidRPr="005310C8" w:rsidRDefault="00C44294" w:rsidP="00517880">
      <w:pPr>
        <w:pStyle w:val="ab"/>
        <w:tabs>
          <w:tab w:val="left" w:pos="284"/>
        </w:tabs>
        <w:ind w:left="0"/>
        <w:jc w:val="center"/>
        <w:rPr>
          <w:sz w:val="26"/>
          <w:szCs w:val="26"/>
        </w:rPr>
      </w:pPr>
      <w:r w:rsidRPr="005310C8">
        <w:rPr>
          <w:sz w:val="26"/>
          <w:szCs w:val="26"/>
        </w:rPr>
        <w:t>(по данным Министерства экономического развития Кабардино-Балкарской Республики)</w:t>
      </w:r>
    </w:p>
    <w:p w:rsidR="00C44294" w:rsidRPr="005310C8" w:rsidRDefault="00C44294" w:rsidP="00517880">
      <w:pPr>
        <w:pStyle w:val="ab"/>
        <w:tabs>
          <w:tab w:val="left" w:pos="284"/>
        </w:tabs>
        <w:ind w:left="0"/>
        <w:jc w:val="center"/>
        <w:rPr>
          <w:sz w:val="26"/>
          <w:szCs w:val="26"/>
        </w:rPr>
      </w:pPr>
    </w:p>
    <w:p w:rsidR="009B5BDA" w:rsidRPr="005310C8" w:rsidRDefault="009B5BDA" w:rsidP="00517880">
      <w:pPr>
        <w:pStyle w:val="ab"/>
        <w:tabs>
          <w:tab w:val="left" w:pos="284"/>
        </w:tabs>
        <w:ind w:left="0"/>
        <w:rPr>
          <w:sz w:val="26"/>
          <w:szCs w:val="26"/>
        </w:rPr>
      </w:pPr>
      <w:r w:rsidRPr="005310C8">
        <w:rPr>
          <w:sz w:val="26"/>
          <w:szCs w:val="26"/>
        </w:rPr>
        <w:t xml:space="preserve">Государственная программа </w:t>
      </w:r>
      <w:r w:rsidR="00BC5326" w:rsidRPr="005310C8">
        <w:rPr>
          <w:sz w:val="26"/>
          <w:szCs w:val="26"/>
        </w:rPr>
        <w:t>«</w:t>
      </w:r>
      <w:r w:rsidR="000F0BDC" w:rsidRPr="005310C8">
        <w:rPr>
          <w:sz w:val="26"/>
          <w:szCs w:val="26"/>
        </w:rPr>
        <w:t>Информационное общество</w:t>
      </w:r>
      <w:r w:rsidR="00BC5326" w:rsidRPr="005310C8">
        <w:rPr>
          <w:sz w:val="26"/>
          <w:szCs w:val="26"/>
        </w:rPr>
        <w:t>»</w:t>
      </w:r>
      <w:r w:rsidR="000F0BDC" w:rsidRPr="005310C8">
        <w:rPr>
          <w:sz w:val="26"/>
          <w:szCs w:val="26"/>
        </w:rPr>
        <w:t xml:space="preserve"> </w:t>
      </w:r>
      <w:r w:rsidRPr="005310C8">
        <w:rPr>
          <w:sz w:val="26"/>
          <w:szCs w:val="26"/>
        </w:rPr>
        <w:t>направлена на реализацию государственной политики в сфере развития информационного общества Кабардино-Балкарской Республики</w:t>
      </w:r>
      <w:r w:rsidR="00C44294" w:rsidRPr="005310C8">
        <w:rPr>
          <w:sz w:val="26"/>
          <w:szCs w:val="26"/>
        </w:rPr>
        <w:t xml:space="preserve"> и имеет 2 п</w:t>
      </w:r>
      <w:r w:rsidRPr="005310C8">
        <w:rPr>
          <w:sz w:val="26"/>
          <w:szCs w:val="26"/>
        </w:rPr>
        <w:t xml:space="preserve">одпрограммы государственной программы: </w:t>
      </w:r>
      <w:r w:rsidR="00BC5326" w:rsidRPr="005310C8">
        <w:rPr>
          <w:sz w:val="26"/>
          <w:szCs w:val="26"/>
        </w:rPr>
        <w:t>«</w:t>
      </w:r>
      <w:r w:rsidRPr="005310C8">
        <w:rPr>
          <w:sz w:val="26"/>
          <w:szCs w:val="26"/>
        </w:rPr>
        <w:t>Информационное государство</w:t>
      </w:r>
      <w:r w:rsidR="00BC5326" w:rsidRPr="005310C8">
        <w:rPr>
          <w:sz w:val="26"/>
          <w:szCs w:val="26"/>
        </w:rPr>
        <w:t>»</w:t>
      </w:r>
      <w:r w:rsidRPr="005310C8">
        <w:rPr>
          <w:sz w:val="26"/>
          <w:szCs w:val="26"/>
        </w:rPr>
        <w:t xml:space="preserve"> и </w:t>
      </w:r>
      <w:r w:rsidR="00BC5326" w:rsidRPr="005310C8">
        <w:rPr>
          <w:sz w:val="26"/>
          <w:szCs w:val="26"/>
        </w:rPr>
        <w:t>«</w:t>
      </w:r>
      <w:r w:rsidRPr="005310C8">
        <w:rPr>
          <w:sz w:val="26"/>
          <w:szCs w:val="26"/>
        </w:rPr>
        <w:t>Информационная среда</w:t>
      </w:r>
      <w:r w:rsidR="00BC5326" w:rsidRPr="005310C8">
        <w:rPr>
          <w:sz w:val="26"/>
          <w:szCs w:val="26"/>
        </w:rPr>
        <w:t>»</w:t>
      </w:r>
      <w:r w:rsidRPr="005310C8">
        <w:rPr>
          <w:sz w:val="26"/>
          <w:szCs w:val="26"/>
        </w:rPr>
        <w:t>.</w:t>
      </w:r>
    </w:p>
    <w:p w:rsidR="009B5BDA" w:rsidRPr="005310C8" w:rsidRDefault="000F0BDC" w:rsidP="00517880">
      <w:pPr>
        <w:pStyle w:val="ab"/>
        <w:shd w:val="clear" w:color="auto" w:fill="FFFFFF" w:themeFill="background1"/>
        <w:tabs>
          <w:tab w:val="left" w:pos="284"/>
        </w:tabs>
        <w:ind w:left="0"/>
        <w:rPr>
          <w:sz w:val="26"/>
          <w:szCs w:val="26"/>
        </w:rPr>
      </w:pPr>
      <w:r w:rsidRPr="005310C8">
        <w:rPr>
          <w:sz w:val="26"/>
          <w:szCs w:val="26"/>
        </w:rPr>
        <w:t xml:space="preserve">На реализацию </w:t>
      </w:r>
      <w:r w:rsidR="009B5BDA" w:rsidRPr="005310C8">
        <w:rPr>
          <w:sz w:val="26"/>
          <w:szCs w:val="26"/>
        </w:rPr>
        <w:t>мероприятий государственной программы в 2017 г</w:t>
      </w:r>
      <w:r w:rsidR="00C44294" w:rsidRPr="005310C8">
        <w:rPr>
          <w:sz w:val="26"/>
          <w:szCs w:val="26"/>
        </w:rPr>
        <w:t>оду</w:t>
      </w:r>
      <w:r w:rsidR="009B5BDA" w:rsidRPr="005310C8">
        <w:rPr>
          <w:sz w:val="26"/>
          <w:szCs w:val="26"/>
        </w:rPr>
        <w:t xml:space="preserve"> предусмотрено </w:t>
      </w:r>
      <w:r w:rsidR="009B5BDA" w:rsidRPr="005310C8">
        <w:rPr>
          <w:sz w:val="26"/>
          <w:szCs w:val="26"/>
          <w:shd w:val="clear" w:color="auto" w:fill="FFFFFF" w:themeFill="background1"/>
        </w:rPr>
        <w:t>363</w:t>
      </w:r>
      <w:r w:rsidR="00C44294" w:rsidRPr="005310C8">
        <w:rPr>
          <w:sz w:val="26"/>
          <w:szCs w:val="26"/>
          <w:shd w:val="clear" w:color="auto" w:fill="FFFFFF" w:themeFill="background1"/>
        </w:rPr>
        <w:t>,8 млн</w:t>
      </w:r>
      <w:r w:rsidR="009B5BDA" w:rsidRPr="005310C8">
        <w:rPr>
          <w:sz w:val="26"/>
          <w:szCs w:val="26"/>
        </w:rPr>
        <w:t xml:space="preserve"> рублей за счет средств республиканского бюджета Кабардино-Балкарской Республики, в том числе на реализацию мероприятий:</w:t>
      </w:r>
    </w:p>
    <w:p w:rsidR="009B5BDA" w:rsidRPr="005310C8" w:rsidRDefault="009B5BDA" w:rsidP="00517880">
      <w:pPr>
        <w:pStyle w:val="ab"/>
        <w:shd w:val="clear" w:color="auto" w:fill="FFFFFF" w:themeFill="background1"/>
        <w:tabs>
          <w:tab w:val="left" w:pos="284"/>
        </w:tabs>
        <w:ind w:left="0"/>
        <w:rPr>
          <w:sz w:val="26"/>
          <w:szCs w:val="26"/>
        </w:rPr>
      </w:pPr>
      <w:r w:rsidRPr="005310C8">
        <w:rPr>
          <w:sz w:val="26"/>
          <w:szCs w:val="26"/>
        </w:rPr>
        <w:t xml:space="preserve">подпрограммы </w:t>
      </w:r>
      <w:r w:rsidR="00BC5326" w:rsidRPr="005310C8">
        <w:rPr>
          <w:sz w:val="26"/>
          <w:szCs w:val="26"/>
        </w:rPr>
        <w:t>«</w:t>
      </w:r>
      <w:r w:rsidRPr="005310C8">
        <w:rPr>
          <w:sz w:val="26"/>
          <w:szCs w:val="26"/>
        </w:rPr>
        <w:t>Информационное государство</w:t>
      </w:r>
      <w:r w:rsidR="00BC5326" w:rsidRPr="005310C8">
        <w:rPr>
          <w:sz w:val="26"/>
          <w:szCs w:val="26"/>
        </w:rPr>
        <w:t>»</w:t>
      </w:r>
      <w:r w:rsidRPr="005310C8">
        <w:rPr>
          <w:sz w:val="26"/>
          <w:szCs w:val="26"/>
        </w:rPr>
        <w:t xml:space="preserve"> - 37</w:t>
      </w:r>
      <w:r w:rsidR="00C44294" w:rsidRPr="005310C8">
        <w:rPr>
          <w:sz w:val="26"/>
          <w:szCs w:val="26"/>
        </w:rPr>
        <w:t>,</w:t>
      </w:r>
      <w:r w:rsidRPr="005310C8">
        <w:rPr>
          <w:sz w:val="26"/>
          <w:szCs w:val="26"/>
        </w:rPr>
        <w:t>5</w:t>
      </w:r>
      <w:r w:rsidR="00C44294" w:rsidRPr="005310C8">
        <w:rPr>
          <w:sz w:val="26"/>
          <w:szCs w:val="26"/>
        </w:rPr>
        <w:t xml:space="preserve"> млн</w:t>
      </w:r>
      <w:r w:rsidRPr="005310C8">
        <w:rPr>
          <w:sz w:val="26"/>
          <w:szCs w:val="26"/>
        </w:rPr>
        <w:t xml:space="preserve"> рублей;</w:t>
      </w:r>
    </w:p>
    <w:p w:rsidR="009B5BDA" w:rsidRPr="005310C8" w:rsidRDefault="009B5BDA" w:rsidP="00517880">
      <w:pPr>
        <w:pStyle w:val="ab"/>
        <w:shd w:val="clear" w:color="auto" w:fill="FFFFFF" w:themeFill="background1"/>
        <w:tabs>
          <w:tab w:val="left" w:pos="284"/>
        </w:tabs>
        <w:ind w:left="0"/>
        <w:rPr>
          <w:sz w:val="26"/>
          <w:szCs w:val="26"/>
        </w:rPr>
      </w:pPr>
      <w:r w:rsidRPr="005310C8">
        <w:rPr>
          <w:sz w:val="26"/>
          <w:szCs w:val="26"/>
        </w:rPr>
        <w:t xml:space="preserve">подпрограммы </w:t>
      </w:r>
      <w:r w:rsidR="00BC5326" w:rsidRPr="005310C8">
        <w:rPr>
          <w:sz w:val="26"/>
          <w:szCs w:val="26"/>
        </w:rPr>
        <w:t>«</w:t>
      </w:r>
      <w:r w:rsidRPr="005310C8">
        <w:rPr>
          <w:sz w:val="26"/>
          <w:szCs w:val="26"/>
        </w:rPr>
        <w:t>Информационная среда</w:t>
      </w:r>
      <w:r w:rsidR="00BC5326" w:rsidRPr="005310C8">
        <w:rPr>
          <w:sz w:val="26"/>
          <w:szCs w:val="26"/>
        </w:rPr>
        <w:t>»</w:t>
      </w:r>
      <w:r w:rsidRPr="005310C8">
        <w:rPr>
          <w:sz w:val="26"/>
          <w:szCs w:val="26"/>
        </w:rPr>
        <w:t xml:space="preserve"> -  </w:t>
      </w:r>
      <w:r w:rsidR="00C44294" w:rsidRPr="005310C8">
        <w:rPr>
          <w:sz w:val="26"/>
          <w:szCs w:val="26"/>
        </w:rPr>
        <w:t>349,2 млн</w:t>
      </w:r>
      <w:r w:rsidRPr="005310C8">
        <w:rPr>
          <w:sz w:val="26"/>
          <w:szCs w:val="26"/>
        </w:rPr>
        <w:t xml:space="preserve"> рублей.</w:t>
      </w:r>
    </w:p>
    <w:p w:rsidR="009B5BDA" w:rsidRPr="005310C8" w:rsidRDefault="009B5BDA" w:rsidP="00517880">
      <w:pPr>
        <w:shd w:val="clear" w:color="auto" w:fill="FFFFFF" w:themeFill="background1"/>
        <w:tabs>
          <w:tab w:val="left" w:pos="284"/>
        </w:tabs>
        <w:ind w:firstLine="709"/>
        <w:jc w:val="both"/>
        <w:rPr>
          <w:sz w:val="26"/>
          <w:szCs w:val="26"/>
        </w:rPr>
      </w:pPr>
      <w:r w:rsidRPr="005310C8">
        <w:rPr>
          <w:sz w:val="26"/>
          <w:szCs w:val="26"/>
        </w:rPr>
        <w:t xml:space="preserve">По </w:t>
      </w:r>
      <w:r w:rsidR="000F0BDC" w:rsidRPr="005310C8">
        <w:rPr>
          <w:sz w:val="26"/>
          <w:szCs w:val="26"/>
        </w:rPr>
        <w:t xml:space="preserve">подпрограмме </w:t>
      </w:r>
      <w:r w:rsidR="00BC5326" w:rsidRPr="005310C8">
        <w:rPr>
          <w:sz w:val="26"/>
          <w:szCs w:val="26"/>
        </w:rPr>
        <w:t>«</w:t>
      </w:r>
      <w:r w:rsidR="000F0BDC" w:rsidRPr="005310C8">
        <w:rPr>
          <w:sz w:val="26"/>
          <w:szCs w:val="26"/>
        </w:rPr>
        <w:t>Информационное государство</w:t>
      </w:r>
      <w:r w:rsidR="00BC5326" w:rsidRPr="005310C8">
        <w:rPr>
          <w:sz w:val="26"/>
          <w:szCs w:val="26"/>
        </w:rPr>
        <w:t>»</w:t>
      </w:r>
      <w:r w:rsidR="000F0BDC" w:rsidRPr="005310C8">
        <w:rPr>
          <w:sz w:val="26"/>
          <w:szCs w:val="26"/>
        </w:rPr>
        <w:t xml:space="preserve"> </w:t>
      </w:r>
      <w:r w:rsidR="00A2661E" w:rsidRPr="005310C8">
        <w:rPr>
          <w:sz w:val="26"/>
          <w:szCs w:val="26"/>
        </w:rPr>
        <w:t>фактический объем</w:t>
      </w:r>
      <w:r w:rsidRPr="005310C8">
        <w:rPr>
          <w:sz w:val="26"/>
          <w:szCs w:val="26"/>
        </w:rPr>
        <w:t xml:space="preserve"> финансирования составляет </w:t>
      </w:r>
      <w:r w:rsidRPr="005310C8">
        <w:rPr>
          <w:sz w:val="26"/>
          <w:szCs w:val="26"/>
          <w:shd w:val="clear" w:color="auto" w:fill="FFFFFF" w:themeFill="background1"/>
        </w:rPr>
        <w:t>15</w:t>
      </w:r>
      <w:r w:rsidR="00C44294" w:rsidRPr="005310C8">
        <w:rPr>
          <w:sz w:val="26"/>
          <w:szCs w:val="26"/>
          <w:shd w:val="clear" w:color="auto" w:fill="FFFFFF" w:themeFill="background1"/>
        </w:rPr>
        <w:t xml:space="preserve"> млн</w:t>
      </w:r>
      <w:r w:rsidRPr="005310C8">
        <w:rPr>
          <w:sz w:val="26"/>
          <w:szCs w:val="26"/>
        </w:rPr>
        <w:t xml:space="preserve"> рублей за счет средств республиканского бюджета Кабардино-Балк</w:t>
      </w:r>
      <w:r w:rsidR="000F0BDC" w:rsidRPr="005310C8">
        <w:rPr>
          <w:sz w:val="26"/>
          <w:szCs w:val="26"/>
        </w:rPr>
        <w:t>арской Республики, или</w:t>
      </w:r>
      <w:r w:rsidRPr="005310C8">
        <w:rPr>
          <w:sz w:val="26"/>
          <w:szCs w:val="26"/>
        </w:rPr>
        <w:t xml:space="preserve"> </w:t>
      </w:r>
      <w:r w:rsidR="00C44294" w:rsidRPr="005310C8">
        <w:rPr>
          <w:sz w:val="26"/>
          <w:szCs w:val="26"/>
          <w:shd w:val="clear" w:color="auto" w:fill="FFFFFF" w:themeFill="background1"/>
        </w:rPr>
        <w:t>40</w:t>
      </w:r>
      <w:r w:rsidRPr="005310C8">
        <w:rPr>
          <w:sz w:val="26"/>
          <w:szCs w:val="26"/>
        </w:rPr>
        <w:t xml:space="preserve"> % от запланированного.</w:t>
      </w:r>
    </w:p>
    <w:p w:rsidR="009B5BDA" w:rsidRPr="005310C8" w:rsidRDefault="009B5BDA" w:rsidP="00517880">
      <w:pPr>
        <w:tabs>
          <w:tab w:val="left" w:pos="284"/>
        </w:tabs>
        <w:ind w:firstLine="709"/>
        <w:jc w:val="both"/>
        <w:rPr>
          <w:sz w:val="26"/>
          <w:szCs w:val="26"/>
          <w:lang w:eastAsia="en-US"/>
        </w:rPr>
      </w:pPr>
      <w:r w:rsidRPr="005310C8">
        <w:rPr>
          <w:sz w:val="26"/>
          <w:szCs w:val="26"/>
        </w:rPr>
        <w:t>В целях обеспечения доступности предоставления государственных и муниципальных услуг на Едином портале государственных и муниципальных услуг (функций) (далее – ЕПГУ) размещена информация об организациях, предоставляющих государственные и муниципальные услуги, опубликованы административные регламенты, описывающие порядок предоставления услуг, а также нормативные правовые акты, регулирующие предоставление государственных и муниципальных услуг и, постоянно обновляется.</w:t>
      </w:r>
    </w:p>
    <w:p w:rsidR="009B5BDA" w:rsidRPr="005310C8" w:rsidRDefault="009B5BDA" w:rsidP="00517880">
      <w:pPr>
        <w:tabs>
          <w:tab w:val="left" w:pos="284"/>
        </w:tabs>
        <w:ind w:firstLine="709"/>
        <w:jc w:val="both"/>
        <w:rPr>
          <w:sz w:val="26"/>
          <w:szCs w:val="26"/>
        </w:rPr>
      </w:pPr>
      <w:r w:rsidRPr="005310C8">
        <w:rPr>
          <w:sz w:val="26"/>
          <w:szCs w:val="26"/>
        </w:rPr>
        <w:t xml:space="preserve">Всего в Кабардино-Балкарской Республике обеспечено предоставление 199 государственных и муниципальных услуг в электронном виде, по которым реализована возможность подачи заявления на получение государственной (муниципальной) услуги, отслеживания хода предоставления услуги и получения результата через ЕПГУ. В том числе проведена работа по тиражированию 43 муниципальных услуг. Также для жителей республики обеспечен доступ к ЕПГУ на базе государственного бюджетного учреждения </w:t>
      </w:r>
      <w:r w:rsidR="00BC5326" w:rsidRPr="005310C8">
        <w:rPr>
          <w:sz w:val="26"/>
          <w:szCs w:val="26"/>
        </w:rPr>
        <w:t>«</w:t>
      </w:r>
      <w:r w:rsidRPr="005310C8">
        <w:rPr>
          <w:sz w:val="26"/>
          <w:szCs w:val="26"/>
        </w:rPr>
        <w:t>Многофункционального центра предоставления государственных и муниципальных услуг</w:t>
      </w:r>
      <w:r w:rsidR="00BC5326" w:rsidRPr="005310C8">
        <w:rPr>
          <w:sz w:val="26"/>
          <w:szCs w:val="26"/>
        </w:rPr>
        <w:t>»</w:t>
      </w:r>
      <w:r w:rsidRPr="005310C8">
        <w:rPr>
          <w:sz w:val="26"/>
          <w:szCs w:val="26"/>
        </w:rPr>
        <w:t xml:space="preserve"> (далее - МФЦ).</w:t>
      </w:r>
    </w:p>
    <w:p w:rsidR="009B5BDA" w:rsidRPr="005310C8" w:rsidRDefault="009B5BDA" w:rsidP="00517880">
      <w:pPr>
        <w:tabs>
          <w:tab w:val="left" w:pos="284"/>
        </w:tabs>
        <w:ind w:firstLine="709"/>
        <w:jc w:val="both"/>
        <w:rPr>
          <w:sz w:val="26"/>
          <w:szCs w:val="26"/>
        </w:rPr>
      </w:pPr>
      <w:r w:rsidRPr="005310C8">
        <w:rPr>
          <w:sz w:val="26"/>
          <w:szCs w:val="26"/>
        </w:rPr>
        <w:t>В республике на базе МФЦ открыты 126 центров обслуживания пользователя Единой системы идентификации и аутентификации в муниципальных районах и сельских поселениях республики (далее - ЕСИА). Постоянно ведется работа по регистрации граждан в ЕСИА в высших учебных заведениях республики и в отделениях Пенсионного Фонда России по Кабардино-Балкарской Республике, Фонда социального страхования Российской Федерации по Кабардино-Балкарской Республике и Министерстве внутренних дел Российской Федерации.</w:t>
      </w:r>
    </w:p>
    <w:p w:rsidR="009B5BDA" w:rsidRPr="005310C8" w:rsidRDefault="009B5BDA" w:rsidP="00517880">
      <w:pPr>
        <w:tabs>
          <w:tab w:val="left" w:pos="284"/>
        </w:tabs>
        <w:ind w:firstLine="709"/>
        <w:jc w:val="both"/>
        <w:rPr>
          <w:sz w:val="26"/>
          <w:szCs w:val="26"/>
        </w:rPr>
      </w:pPr>
      <w:r w:rsidRPr="005310C8">
        <w:rPr>
          <w:sz w:val="26"/>
          <w:szCs w:val="26"/>
        </w:rPr>
        <w:t>По состоянию на 30 декабря 2017 г. в ЕСИА зарегистрировано 319391 пользователей, что составило 45,8 %.</w:t>
      </w:r>
    </w:p>
    <w:p w:rsidR="009B5BDA" w:rsidRPr="005310C8" w:rsidRDefault="009B5BDA" w:rsidP="00517880">
      <w:pPr>
        <w:shd w:val="clear" w:color="auto" w:fill="FFFFFF" w:themeFill="background1"/>
        <w:tabs>
          <w:tab w:val="left" w:pos="284"/>
        </w:tabs>
        <w:ind w:firstLine="709"/>
        <w:jc w:val="both"/>
        <w:rPr>
          <w:sz w:val="26"/>
          <w:szCs w:val="26"/>
        </w:rPr>
      </w:pPr>
      <w:r w:rsidRPr="005310C8">
        <w:rPr>
          <w:sz w:val="26"/>
          <w:szCs w:val="26"/>
        </w:rPr>
        <w:t xml:space="preserve">Согласно официальной статистической информации Росстата о значениях данного показателя, сформированной по результатам выборочного федерального статистического наблюдения по вопросам использования населением информационных технологий и информационно-телекоммуникационных сетей, </w:t>
      </w:r>
      <w:r w:rsidRPr="005310C8">
        <w:rPr>
          <w:sz w:val="26"/>
          <w:szCs w:val="26"/>
        </w:rPr>
        <w:lastRenderedPageBreak/>
        <w:t>значение показателя на начало 2017 г. составляет 38,1 %, а на конец 2017 г. составило 67,7 %.</w:t>
      </w:r>
    </w:p>
    <w:p w:rsidR="009B5BDA" w:rsidRPr="005310C8" w:rsidRDefault="009B5BDA" w:rsidP="00517880">
      <w:pPr>
        <w:tabs>
          <w:tab w:val="left" w:pos="284"/>
        </w:tabs>
        <w:ind w:firstLine="709"/>
        <w:jc w:val="both"/>
        <w:rPr>
          <w:sz w:val="26"/>
          <w:szCs w:val="26"/>
        </w:rPr>
      </w:pPr>
      <w:r w:rsidRPr="005310C8">
        <w:rPr>
          <w:sz w:val="26"/>
          <w:szCs w:val="26"/>
        </w:rPr>
        <w:t>В целях актуализации данных на ЕПГУ сотрудниками исполнительных органов государственной власти и органов местного самоуправления Кабардино-Балкарской Республики проводится работа по внесению информации в реестр государственных и муниципальных услуг (функций).</w:t>
      </w:r>
    </w:p>
    <w:p w:rsidR="009B5BDA" w:rsidRPr="005310C8" w:rsidRDefault="009B5BDA" w:rsidP="00517880">
      <w:pPr>
        <w:tabs>
          <w:tab w:val="left" w:pos="284"/>
        </w:tabs>
        <w:ind w:firstLine="709"/>
        <w:jc w:val="both"/>
        <w:rPr>
          <w:sz w:val="26"/>
          <w:szCs w:val="26"/>
        </w:rPr>
      </w:pPr>
      <w:r w:rsidRPr="005310C8">
        <w:rPr>
          <w:sz w:val="26"/>
          <w:szCs w:val="26"/>
        </w:rPr>
        <w:t>Министерством экономического развития Кабардино-Балкарской Республики проводится мониторинг качества предоставления государственных услуг в электронном виде путем направления тестовых запросов, а также отслеживания поступления заявлений и ход оказания услуг на ЕПГУ.</w:t>
      </w:r>
    </w:p>
    <w:p w:rsidR="009B5BDA" w:rsidRPr="005310C8" w:rsidRDefault="009B5BDA" w:rsidP="00517880">
      <w:pPr>
        <w:tabs>
          <w:tab w:val="left" w:pos="284"/>
        </w:tabs>
        <w:ind w:firstLine="709"/>
        <w:jc w:val="both"/>
        <w:rPr>
          <w:sz w:val="26"/>
          <w:szCs w:val="26"/>
        </w:rPr>
      </w:pPr>
      <w:r w:rsidRPr="005310C8">
        <w:rPr>
          <w:sz w:val="26"/>
          <w:szCs w:val="26"/>
        </w:rPr>
        <w:t xml:space="preserve">В Кабардино-Балкарской Республике принят ряд мер по информированию граждан о механизмах и преимуществах получения государственных и муниципальных услуг в электронном виде через средства массовой информации. На всех официальных сайтах исполнительных органов государственной власти и органов местного самоуправления Кабардино-Балкарской Республики размещены </w:t>
      </w:r>
      <w:proofErr w:type="gramStart"/>
      <w:r w:rsidRPr="005310C8">
        <w:rPr>
          <w:sz w:val="26"/>
          <w:szCs w:val="26"/>
        </w:rPr>
        <w:t>баннер-ссылки</w:t>
      </w:r>
      <w:proofErr w:type="gramEnd"/>
      <w:r w:rsidRPr="005310C8">
        <w:rPr>
          <w:sz w:val="26"/>
          <w:szCs w:val="26"/>
        </w:rPr>
        <w:t xml:space="preserve"> на ЕПГУ, созданы тематические разделы о предоставлении государственных услуг, а также размещены видео-ролики, посвященные получению государственных услуг в электронной форме. Размещены рекламы ЕПГУ на рекламных щитах, автобусных остановках, автовокзалах.</w:t>
      </w:r>
    </w:p>
    <w:p w:rsidR="009B5BDA" w:rsidRPr="005310C8" w:rsidRDefault="009B5BDA" w:rsidP="00517880">
      <w:pPr>
        <w:tabs>
          <w:tab w:val="left" w:pos="284"/>
        </w:tabs>
        <w:ind w:firstLine="709"/>
        <w:jc w:val="both"/>
        <w:rPr>
          <w:sz w:val="26"/>
          <w:szCs w:val="26"/>
        </w:rPr>
      </w:pPr>
      <w:r w:rsidRPr="005310C8">
        <w:rPr>
          <w:sz w:val="26"/>
          <w:szCs w:val="26"/>
        </w:rPr>
        <w:t>Сотрудниками МФЦ и исполнительных органов государственной власти Кабардино-Балкарской Республики ведется информирование посетителей о возможности получения электронных услуг на ЕПГУ и их преимуществах, а также предлагается регистрация в ЕСИА.</w:t>
      </w:r>
    </w:p>
    <w:p w:rsidR="009B5BDA" w:rsidRPr="005310C8" w:rsidRDefault="009B5BDA" w:rsidP="00517880">
      <w:pPr>
        <w:tabs>
          <w:tab w:val="left" w:pos="284"/>
        </w:tabs>
        <w:ind w:firstLine="709"/>
        <w:jc w:val="both"/>
        <w:rPr>
          <w:sz w:val="26"/>
          <w:szCs w:val="26"/>
        </w:rPr>
      </w:pPr>
      <w:r w:rsidRPr="005310C8">
        <w:rPr>
          <w:sz w:val="26"/>
          <w:szCs w:val="26"/>
        </w:rPr>
        <w:t>В рамках популяризации государственных и муниципальных услуг Министерством связи и массовых коммуникаций Российской Федерации предусмотрена на 2018 г. субсидия в размере 7108,1 тыс. рублей.</w:t>
      </w:r>
    </w:p>
    <w:p w:rsidR="009B5BDA" w:rsidRPr="005310C8" w:rsidRDefault="009B5BDA" w:rsidP="00517880">
      <w:pPr>
        <w:tabs>
          <w:tab w:val="left" w:pos="284"/>
        </w:tabs>
        <w:ind w:firstLine="709"/>
        <w:jc w:val="both"/>
        <w:rPr>
          <w:sz w:val="26"/>
          <w:szCs w:val="26"/>
        </w:rPr>
      </w:pPr>
      <w:r w:rsidRPr="005310C8">
        <w:rPr>
          <w:sz w:val="26"/>
          <w:szCs w:val="26"/>
        </w:rPr>
        <w:t xml:space="preserve">В целях достижения планового значения показателя к 2018 г. в Кабардино-Балкарской Республике протоколом заседания комиссии по вопросам снижения административных барьеров, оптимизации и повышению качества предоставления государственных и муниципальных услуг, в том числе на базе МФЦ, в Кабардино-Балкарской Республике от 6 ноября 2015 г. № 14 утвержден план мероприятий по достижению показателя </w:t>
      </w:r>
      <w:r w:rsidR="00BC5326" w:rsidRPr="005310C8">
        <w:rPr>
          <w:sz w:val="26"/>
          <w:szCs w:val="26"/>
        </w:rPr>
        <w:t>«</w:t>
      </w:r>
      <w:r w:rsidRPr="005310C8">
        <w:rPr>
          <w:sz w:val="26"/>
          <w:szCs w:val="26"/>
        </w:rPr>
        <w:t>доля граждан, использующих механизм получения государственных и муниципальных услуг в электронной форме</w:t>
      </w:r>
      <w:r w:rsidR="00BC5326" w:rsidRPr="005310C8">
        <w:rPr>
          <w:sz w:val="26"/>
          <w:szCs w:val="26"/>
        </w:rPr>
        <w:t>»</w:t>
      </w:r>
      <w:r w:rsidRPr="005310C8">
        <w:rPr>
          <w:sz w:val="26"/>
          <w:szCs w:val="26"/>
        </w:rPr>
        <w:t xml:space="preserve">  в 2018 г. – не менее 70 %.</w:t>
      </w:r>
    </w:p>
    <w:p w:rsidR="009B5BDA" w:rsidRPr="005310C8" w:rsidRDefault="009B5BDA" w:rsidP="00517880">
      <w:pPr>
        <w:tabs>
          <w:tab w:val="left" w:pos="284"/>
        </w:tabs>
        <w:ind w:firstLine="709"/>
        <w:jc w:val="both"/>
        <w:rPr>
          <w:sz w:val="26"/>
          <w:szCs w:val="26"/>
        </w:rPr>
      </w:pPr>
      <w:r w:rsidRPr="005310C8">
        <w:rPr>
          <w:sz w:val="26"/>
          <w:szCs w:val="26"/>
        </w:rPr>
        <w:t xml:space="preserve">В рамках услуги </w:t>
      </w:r>
      <w:r w:rsidR="00BC5326" w:rsidRPr="005310C8">
        <w:rPr>
          <w:sz w:val="26"/>
          <w:szCs w:val="26"/>
        </w:rPr>
        <w:t>«</w:t>
      </w:r>
      <w:r w:rsidRPr="005310C8">
        <w:rPr>
          <w:sz w:val="26"/>
          <w:szCs w:val="26"/>
        </w:rPr>
        <w:t>запись на прием к врачу</w:t>
      </w:r>
      <w:r w:rsidR="00BC5326" w:rsidRPr="005310C8">
        <w:rPr>
          <w:sz w:val="26"/>
          <w:szCs w:val="26"/>
        </w:rPr>
        <w:t>»</w:t>
      </w:r>
      <w:r w:rsidRPr="005310C8">
        <w:rPr>
          <w:sz w:val="26"/>
          <w:szCs w:val="26"/>
        </w:rPr>
        <w:t xml:space="preserve"> проведена интеграция ЕСИА с порталом пациента, а работы по интеграции ЕСИА с модулем </w:t>
      </w:r>
      <w:r w:rsidR="00BC5326" w:rsidRPr="005310C8">
        <w:rPr>
          <w:sz w:val="26"/>
          <w:szCs w:val="26"/>
        </w:rPr>
        <w:t>«</w:t>
      </w:r>
      <w:r w:rsidRPr="005310C8">
        <w:rPr>
          <w:sz w:val="26"/>
          <w:szCs w:val="26"/>
        </w:rPr>
        <w:t>Электронная школа</w:t>
      </w:r>
      <w:r w:rsidR="00BC5326" w:rsidRPr="005310C8">
        <w:rPr>
          <w:sz w:val="26"/>
          <w:szCs w:val="26"/>
        </w:rPr>
        <w:t>»</w:t>
      </w:r>
      <w:r w:rsidRPr="005310C8">
        <w:rPr>
          <w:sz w:val="26"/>
          <w:szCs w:val="26"/>
        </w:rPr>
        <w:t xml:space="preserve"> сервиса информатизации школьного образования </w:t>
      </w:r>
      <w:r w:rsidR="00BC5326" w:rsidRPr="005310C8">
        <w:rPr>
          <w:sz w:val="26"/>
          <w:szCs w:val="26"/>
        </w:rPr>
        <w:t>«</w:t>
      </w:r>
      <w:r w:rsidRPr="005310C8">
        <w:rPr>
          <w:sz w:val="26"/>
          <w:szCs w:val="26"/>
        </w:rPr>
        <w:t>О7.Образование</w:t>
      </w:r>
      <w:r w:rsidR="00BC5326" w:rsidRPr="005310C8">
        <w:rPr>
          <w:sz w:val="26"/>
          <w:szCs w:val="26"/>
        </w:rPr>
        <w:t>»</w:t>
      </w:r>
      <w:r w:rsidRPr="005310C8">
        <w:rPr>
          <w:sz w:val="26"/>
          <w:szCs w:val="26"/>
        </w:rPr>
        <w:t xml:space="preserve"> будут завершены к 2018 г.</w:t>
      </w:r>
    </w:p>
    <w:p w:rsidR="009B5BDA" w:rsidRPr="005310C8" w:rsidRDefault="009B5BDA" w:rsidP="00517880">
      <w:pPr>
        <w:tabs>
          <w:tab w:val="left" w:pos="284"/>
        </w:tabs>
        <w:ind w:firstLine="709"/>
        <w:jc w:val="both"/>
        <w:rPr>
          <w:sz w:val="26"/>
          <w:szCs w:val="26"/>
        </w:rPr>
      </w:pPr>
      <w:r w:rsidRPr="005310C8">
        <w:rPr>
          <w:sz w:val="26"/>
          <w:szCs w:val="26"/>
        </w:rPr>
        <w:t xml:space="preserve">В соответствии с Федеральным законом от 3 ноября 2015 г. № 306-ФЗ </w:t>
      </w:r>
      <w:r w:rsidR="00BC5326" w:rsidRPr="005310C8">
        <w:rPr>
          <w:sz w:val="26"/>
          <w:szCs w:val="26"/>
        </w:rPr>
        <w:t>«</w:t>
      </w:r>
      <w:r w:rsidRPr="005310C8">
        <w:rPr>
          <w:sz w:val="26"/>
          <w:szCs w:val="26"/>
        </w:rPr>
        <w:t xml:space="preserve">О внесении изменений в Федеральные законы </w:t>
      </w:r>
      <w:r w:rsidR="00BC5326" w:rsidRPr="005310C8">
        <w:rPr>
          <w:sz w:val="26"/>
          <w:szCs w:val="26"/>
        </w:rPr>
        <w:t>«</w:t>
      </w:r>
      <w:r w:rsidRPr="005310C8">
        <w:rPr>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C5326" w:rsidRPr="005310C8">
        <w:rPr>
          <w:sz w:val="26"/>
          <w:szCs w:val="26"/>
        </w:rPr>
        <w:t>»</w:t>
      </w:r>
      <w:r w:rsidRPr="005310C8">
        <w:rPr>
          <w:sz w:val="26"/>
          <w:szCs w:val="26"/>
        </w:rPr>
        <w:t xml:space="preserve"> с 1 января 2017 г. установлен запрет органами регионального государственного контроля (надзора) при организации и проведении проверок истребовать у юридического лица или индивидуального предпринимателя документы, которые находятся в распоряжении других органов власти и включены в перечень, утвержденный распоряжением Правительства Российской Федерации от 19 апреля 2016 г. № 724-р. </w:t>
      </w:r>
    </w:p>
    <w:p w:rsidR="009B5BDA" w:rsidRPr="005310C8" w:rsidRDefault="009B5BDA" w:rsidP="00517880">
      <w:pPr>
        <w:tabs>
          <w:tab w:val="left" w:pos="284"/>
        </w:tabs>
        <w:ind w:firstLine="709"/>
        <w:jc w:val="both"/>
        <w:rPr>
          <w:sz w:val="26"/>
          <w:szCs w:val="26"/>
        </w:rPr>
      </w:pPr>
      <w:r w:rsidRPr="005310C8">
        <w:rPr>
          <w:sz w:val="26"/>
          <w:szCs w:val="26"/>
        </w:rPr>
        <w:lastRenderedPageBreak/>
        <w:t>В рамках реализации указанных требований, согласно методики проектирования межведомственного взаимодействия при осуществлении государственного контроля (надзора), муниципального контроля органами исполнительной власти субъекта Российской Федерации и органами местного самоуправления, утвержденной Протоколом заседания Правительственной комиссией по использованию информационных технологий для улучшения качества жизни и условий ведения предпринимательской деятельности от 12 сентября 2016 г. №354-пр, разработано 27 технологических карт межведомственного взаимодействия осуществления контроля (надзора) (далее-ТКМВ).</w:t>
      </w:r>
    </w:p>
    <w:p w:rsidR="009B5BDA" w:rsidRPr="005310C8" w:rsidRDefault="009B5BDA" w:rsidP="00517880">
      <w:pPr>
        <w:tabs>
          <w:tab w:val="left" w:pos="284"/>
        </w:tabs>
        <w:ind w:firstLine="709"/>
        <w:jc w:val="both"/>
        <w:rPr>
          <w:sz w:val="26"/>
          <w:szCs w:val="26"/>
        </w:rPr>
      </w:pPr>
      <w:r w:rsidRPr="005310C8">
        <w:rPr>
          <w:sz w:val="26"/>
          <w:szCs w:val="26"/>
        </w:rPr>
        <w:t>Сводные ТКМВ согласованы с территориальными органами федеральных органов исполнительной власти - поставщиками документов и (или) информации и получен доступ к их электронным сервисам.</w:t>
      </w:r>
    </w:p>
    <w:p w:rsidR="009B5BDA" w:rsidRPr="005310C8" w:rsidRDefault="009B5BDA" w:rsidP="00517880">
      <w:pPr>
        <w:tabs>
          <w:tab w:val="left" w:pos="284"/>
        </w:tabs>
        <w:ind w:firstLine="709"/>
        <w:jc w:val="both"/>
        <w:rPr>
          <w:sz w:val="26"/>
          <w:szCs w:val="26"/>
        </w:rPr>
      </w:pPr>
      <w:r w:rsidRPr="005310C8">
        <w:rPr>
          <w:sz w:val="26"/>
          <w:szCs w:val="26"/>
        </w:rPr>
        <w:t>В соответствии с порядком разработки и утверждения административных регламентов государственных (муниципальных) функций и услуг в Кабардино-Балкарской Республике в 2017 г. проведена экспертиза 52 проектов административных регламентов предоставления государственных услуг.</w:t>
      </w:r>
    </w:p>
    <w:p w:rsidR="009B5BDA" w:rsidRPr="005310C8" w:rsidRDefault="009B5BDA" w:rsidP="00517880">
      <w:pPr>
        <w:tabs>
          <w:tab w:val="left" w:pos="284"/>
        </w:tabs>
        <w:ind w:firstLine="709"/>
        <w:jc w:val="both"/>
        <w:rPr>
          <w:sz w:val="26"/>
          <w:szCs w:val="26"/>
        </w:rPr>
      </w:pPr>
      <w:r w:rsidRPr="005310C8">
        <w:rPr>
          <w:sz w:val="26"/>
          <w:szCs w:val="26"/>
        </w:rPr>
        <w:t xml:space="preserve">В соответствии с постановлением Правительства Кабардино-Балкарской Республики от 27 июня 2016 г. № 118-ПП </w:t>
      </w:r>
      <w:r w:rsidR="00BC5326" w:rsidRPr="005310C8">
        <w:rPr>
          <w:sz w:val="26"/>
          <w:szCs w:val="26"/>
        </w:rPr>
        <w:t>«</w:t>
      </w:r>
      <w:r w:rsidRPr="005310C8">
        <w:rPr>
          <w:sz w:val="26"/>
          <w:szCs w:val="26"/>
        </w:rPr>
        <w:t>О порядке формирования государственного задания на оказание государственных услуг (выполнение работ) в отношении государственных учреждений Кабардино-Балкарской Республики и финансового обеспечения выполнения государственного задания</w:t>
      </w:r>
      <w:r w:rsidR="00BC5326" w:rsidRPr="005310C8">
        <w:rPr>
          <w:sz w:val="26"/>
          <w:szCs w:val="26"/>
        </w:rPr>
        <w:t>»</w:t>
      </w:r>
      <w:r w:rsidRPr="005310C8">
        <w:rPr>
          <w:sz w:val="26"/>
          <w:szCs w:val="26"/>
        </w:rPr>
        <w:t xml:space="preserve"> исполнительными органами государственной власти Кабардино-Балкарской Республики, органами местного самоуправления утверждены перечни услуг, предоставляемых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 государственных и муниципальных услуг и предоставлению в электронной форме.</w:t>
      </w:r>
    </w:p>
    <w:p w:rsidR="009B5BDA" w:rsidRPr="005310C8" w:rsidRDefault="009B5BDA" w:rsidP="00517880">
      <w:pPr>
        <w:tabs>
          <w:tab w:val="left" w:pos="284"/>
        </w:tabs>
        <w:ind w:firstLine="709"/>
        <w:jc w:val="both"/>
        <w:rPr>
          <w:sz w:val="26"/>
          <w:szCs w:val="26"/>
        </w:rPr>
      </w:pPr>
      <w:r w:rsidRPr="005310C8">
        <w:rPr>
          <w:sz w:val="26"/>
          <w:szCs w:val="26"/>
        </w:rPr>
        <w:t xml:space="preserve">Постановлением Правительства Кабардино-Балкарской Республики от 10 декабря 2013 г. № 320-ПП </w:t>
      </w:r>
      <w:r w:rsidR="00BC5326" w:rsidRPr="005310C8">
        <w:rPr>
          <w:sz w:val="26"/>
          <w:szCs w:val="26"/>
        </w:rPr>
        <w:t>«</w:t>
      </w:r>
      <w:r w:rsidRPr="005310C8">
        <w:rPr>
          <w:sz w:val="26"/>
          <w:szCs w:val="26"/>
        </w:rPr>
        <w:t>Об осуществлении государственного контроля (надзора)</w:t>
      </w:r>
      <w:r w:rsidR="00BC5326" w:rsidRPr="005310C8">
        <w:rPr>
          <w:sz w:val="26"/>
          <w:szCs w:val="26"/>
        </w:rPr>
        <w:t>»</w:t>
      </w:r>
      <w:r w:rsidRPr="005310C8">
        <w:rPr>
          <w:sz w:val="26"/>
          <w:szCs w:val="26"/>
        </w:rPr>
        <w:t xml:space="preserve"> утверждены перечни исполнительных органов государственной власти Кабардино-Балкарской Республики и должностных лиц, уполномоченных на осуществление</w:t>
      </w:r>
      <w:r w:rsidR="00797E74" w:rsidRPr="005310C8">
        <w:rPr>
          <w:sz w:val="26"/>
          <w:szCs w:val="26"/>
        </w:rPr>
        <w:t xml:space="preserve"> </w:t>
      </w:r>
      <w:r w:rsidRPr="005310C8">
        <w:rPr>
          <w:sz w:val="26"/>
          <w:szCs w:val="26"/>
        </w:rPr>
        <w:t>регионального государственного контроля (надзора), федерального государственного контроля (надзора) в соответствующих сферах деятельности в Кабардино-Балкарской Республике, в части осуществления полномочий Российской Федерации, переданных субъектам Российской Федерации.</w:t>
      </w:r>
    </w:p>
    <w:p w:rsidR="009B5BDA" w:rsidRPr="005310C8" w:rsidRDefault="009B5BDA" w:rsidP="00517880">
      <w:pPr>
        <w:tabs>
          <w:tab w:val="left" w:pos="284"/>
        </w:tabs>
        <w:ind w:firstLine="709"/>
        <w:jc w:val="both"/>
        <w:rPr>
          <w:sz w:val="26"/>
          <w:szCs w:val="26"/>
        </w:rPr>
      </w:pPr>
      <w:r w:rsidRPr="005310C8">
        <w:rPr>
          <w:sz w:val="26"/>
          <w:szCs w:val="26"/>
        </w:rPr>
        <w:t>Исполнительными органами государственной власти Кабардино-Балкарской Республики сформированы перечни государственных услуг и государственных функций по контролю (надзору), утверждены административные регламенты предоставления государственных услуг, относящихся к разрешительной сфере и административные регламенты исполнения контрольно-надзорных государственных функций.</w:t>
      </w:r>
    </w:p>
    <w:p w:rsidR="009B5BDA" w:rsidRPr="005310C8" w:rsidRDefault="009B5BDA" w:rsidP="00517880">
      <w:pPr>
        <w:tabs>
          <w:tab w:val="left" w:pos="284"/>
        </w:tabs>
        <w:ind w:firstLine="709"/>
        <w:jc w:val="both"/>
        <w:rPr>
          <w:sz w:val="26"/>
          <w:szCs w:val="26"/>
        </w:rPr>
      </w:pPr>
      <w:r w:rsidRPr="005310C8">
        <w:rPr>
          <w:sz w:val="26"/>
          <w:szCs w:val="26"/>
        </w:rPr>
        <w:t>Протоколом заседания комиссии по вопросам снижения административных барьеров, оптимизации и повышения качества предоставления государственных и муниципальных услуг, в том числе на базе МФЦ, в Кабардино-Балкарской Республике от 7 ноября 2016 г. № 21:</w:t>
      </w:r>
    </w:p>
    <w:p w:rsidR="009B5BDA" w:rsidRPr="005310C8" w:rsidRDefault="009B5BDA" w:rsidP="00517880">
      <w:pPr>
        <w:tabs>
          <w:tab w:val="left" w:pos="284"/>
        </w:tabs>
        <w:ind w:firstLine="709"/>
        <w:jc w:val="both"/>
        <w:rPr>
          <w:sz w:val="26"/>
          <w:szCs w:val="26"/>
        </w:rPr>
      </w:pPr>
      <w:r w:rsidRPr="005310C8">
        <w:rPr>
          <w:sz w:val="26"/>
          <w:szCs w:val="26"/>
        </w:rPr>
        <w:lastRenderedPageBreak/>
        <w:t>определен уполномоченный орган, ответственный за организацию и координацию процессов проектирования межведомственного взаимодействия при осуществлении государственного контроля (надзора), муниципального контроля в Кабардино-Балкарской Республике;</w:t>
      </w:r>
    </w:p>
    <w:p w:rsidR="009B5BDA" w:rsidRPr="005310C8" w:rsidRDefault="009B5BDA" w:rsidP="00517880">
      <w:pPr>
        <w:tabs>
          <w:tab w:val="left" w:pos="284"/>
        </w:tabs>
        <w:ind w:firstLine="709"/>
        <w:jc w:val="both"/>
        <w:rPr>
          <w:sz w:val="26"/>
          <w:szCs w:val="26"/>
        </w:rPr>
      </w:pPr>
      <w:r w:rsidRPr="005310C8">
        <w:rPr>
          <w:sz w:val="26"/>
          <w:szCs w:val="26"/>
        </w:rPr>
        <w:t>утвержден план мероприятий по переходу на межведомственное взаимодействие при осуществлении государственного контроля (надзора), муниципального контроля в Кабардино-Балкарской Республике.</w:t>
      </w:r>
    </w:p>
    <w:p w:rsidR="009B5BDA" w:rsidRPr="005310C8" w:rsidRDefault="009B5BDA" w:rsidP="00517880">
      <w:pPr>
        <w:tabs>
          <w:tab w:val="left" w:pos="284"/>
        </w:tabs>
        <w:ind w:firstLine="709"/>
        <w:jc w:val="both"/>
        <w:rPr>
          <w:sz w:val="26"/>
          <w:szCs w:val="26"/>
        </w:rPr>
      </w:pPr>
      <w:r w:rsidRPr="005310C8">
        <w:rPr>
          <w:sz w:val="26"/>
          <w:szCs w:val="26"/>
        </w:rPr>
        <w:t>В Кабардино-Балкарской Республике ежегодно проводится мониторинг качества предоставления государственных (муниципальных) услуг. Результаты мониторинга опубликованы на сайте Министерства экономического развития Кабардино-Балкарской Республики.</w:t>
      </w:r>
    </w:p>
    <w:p w:rsidR="009B5BDA" w:rsidRPr="005310C8" w:rsidRDefault="009B5BDA" w:rsidP="00517880">
      <w:pPr>
        <w:tabs>
          <w:tab w:val="left" w:pos="284"/>
        </w:tabs>
        <w:ind w:firstLine="709"/>
        <w:jc w:val="both"/>
        <w:rPr>
          <w:sz w:val="26"/>
          <w:szCs w:val="26"/>
        </w:rPr>
      </w:pPr>
      <w:r w:rsidRPr="005310C8">
        <w:rPr>
          <w:sz w:val="26"/>
          <w:szCs w:val="26"/>
        </w:rPr>
        <w:t xml:space="preserve">Министерство образования, науки и по делам молодежи Кабардино-Балкарской Республики заключило с ПАО </w:t>
      </w:r>
      <w:r w:rsidR="00BC5326" w:rsidRPr="005310C8">
        <w:rPr>
          <w:sz w:val="26"/>
          <w:szCs w:val="26"/>
        </w:rPr>
        <w:t>«</w:t>
      </w:r>
      <w:r w:rsidRPr="005310C8">
        <w:rPr>
          <w:sz w:val="26"/>
          <w:szCs w:val="26"/>
        </w:rPr>
        <w:t>Ростелеком</w:t>
      </w:r>
      <w:r w:rsidR="00BC5326" w:rsidRPr="005310C8">
        <w:rPr>
          <w:sz w:val="26"/>
          <w:szCs w:val="26"/>
        </w:rPr>
        <w:t>»</w:t>
      </w:r>
      <w:r w:rsidRPr="005310C8">
        <w:rPr>
          <w:sz w:val="26"/>
          <w:szCs w:val="26"/>
        </w:rPr>
        <w:t xml:space="preserve"> государственный контракт от 3 сентября 2015 г. № 75 на оказание услуг по модернизации и сервисному сопровождению автоматизированной информационной системы (далее - АИС) в сфере образования </w:t>
      </w:r>
      <w:r w:rsidR="00BC5326" w:rsidRPr="005310C8">
        <w:rPr>
          <w:sz w:val="26"/>
          <w:szCs w:val="26"/>
        </w:rPr>
        <w:t>«</w:t>
      </w:r>
      <w:r w:rsidRPr="005310C8">
        <w:rPr>
          <w:sz w:val="26"/>
          <w:szCs w:val="26"/>
        </w:rPr>
        <w:t>О7. Образование</w:t>
      </w:r>
      <w:r w:rsidR="00BC5326" w:rsidRPr="005310C8">
        <w:rPr>
          <w:sz w:val="26"/>
          <w:szCs w:val="26"/>
        </w:rPr>
        <w:t>»</w:t>
      </w:r>
      <w:r w:rsidRPr="005310C8">
        <w:rPr>
          <w:sz w:val="26"/>
          <w:szCs w:val="26"/>
        </w:rPr>
        <w:t>. Модернизация данной АИС подразумевала под собой разработку и внедрение до конца 2015 г. (интегрирование в АИС) регионального сегмента межведомственной системы учета контингента обучающихся по основным образовательным программам и дополнительным общеобразовательным программам. Сумма контракта составила 22,5 млн. рублей, срок действия – до конца 2017 г.</w:t>
      </w:r>
    </w:p>
    <w:p w:rsidR="009B5BDA" w:rsidRPr="005310C8" w:rsidRDefault="009B5BDA" w:rsidP="00517880">
      <w:pPr>
        <w:tabs>
          <w:tab w:val="left" w:pos="284"/>
        </w:tabs>
        <w:ind w:firstLine="709"/>
        <w:jc w:val="both"/>
        <w:rPr>
          <w:sz w:val="26"/>
          <w:szCs w:val="26"/>
        </w:rPr>
      </w:pPr>
      <w:r w:rsidRPr="005310C8">
        <w:rPr>
          <w:sz w:val="26"/>
          <w:szCs w:val="26"/>
        </w:rPr>
        <w:t>Ассигнования на 2017 г. на оказание услуг в области информационных технологий составляли 18,24 млн рублей.</w:t>
      </w:r>
    </w:p>
    <w:p w:rsidR="009B5BDA" w:rsidRPr="005310C8" w:rsidRDefault="009B5BDA" w:rsidP="00517880">
      <w:pPr>
        <w:tabs>
          <w:tab w:val="left" w:pos="284"/>
        </w:tabs>
        <w:ind w:firstLine="709"/>
        <w:jc w:val="both"/>
        <w:rPr>
          <w:sz w:val="26"/>
          <w:szCs w:val="26"/>
        </w:rPr>
      </w:pPr>
      <w:r w:rsidRPr="005310C8">
        <w:rPr>
          <w:sz w:val="26"/>
          <w:szCs w:val="26"/>
        </w:rPr>
        <w:t xml:space="preserve">В рамках контракта в 2017 г. обязательства по оплате составили 10 млн рублей. Кроме того, на мероприятия по защите информационной сети было израсходовано 2184,9 тыс. рублей. Остаток средств в сумме 2815,1 тыс. рублей был оплачен ПАО </w:t>
      </w:r>
      <w:r w:rsidR="00BC5326" w:rsidRPr="005310C8">
        <w:rPr>
          <w:sz w:val="26"/>
          <w:szCs w:val="26"/>
        </w:rPr>
        <w:t>«</w:t>
      </w:r>
      <w:r w:rsidRPr="005310C8">
        <w:rPr>
          <w:sz w:val="26"/>
          <w:szCs w:val="26"/>
        </w:rPr>
        <w:t>Ростелеком</w:t>
      </w:r>
      <w:r w:rsidR="00BC5326" w:rsidRPr="005310C8">
        <w:rPr>
          <w:sz w:val="26"/>
          <w:szCs w:val="26"/>
        </w:rPr>
        <w:t>»</w:t>
      </w:r>
      <w:r w:rsidRPr="005310C8">
        <w:rPr>
          <w:sz w:val="26"/>
          <w:szCs w:val="26"/>
        </w:rPr>
        <w:t xml:space="preserve"> по исполнительному листу, в счет кредиторской задолженности 2016 г.</w:t>
      </w:r>
    </w:p>
    <w:p w:rsidR="009B5BDA" w:rsidRPr="005310C8" w:rsidRDefault="009B5BDA" w:rsidP="00517880">
      <w:pPr>
        <w:tabs>
          <w:tab w:val="left" w:pos="284"/>
        </w:tabs>
        <w:ind w:firstLine="709"/>
        <w:jc w:val="both"/>
        <w:rPr>
          <w:sz w:val="26"/>
          <w:szCs w:val="26"/>
        </w:rPr>
      </w:pPr>
      <w:r w:rsidRPr="005310C8">
        <w:rPr>
          <w:sz w:val="26"/>
          <w:szCs w:val="26"/>
        </w:rPr>
        <w:t xml:space="preserve">Для приобретения модуля </w:t>
      </w:r>
      <w:r w:rsidR="00BC5326" w:rsidRPr="005310C8">
        <w:rPr>
          <w:sz w:val="26"/>
          <w:szCs w:val="26"/>
        </w:rPr>
        <w:t>«</w:t>
      </w:r>
      <w:r w:rsidRPr="005310C8">
        <w:rPr>
          <w:sz w:val="26"/>
          <w:szCs w:val="26"/>
        </w:rPr>
        <w:t>Дополнительное образование</w:t>
      </w:r>
      <w:r w:rsidR="00BC5326" w:rsidRPr="005310C8">
        <w:rPr>
          <w:sz w:val="26"/>
          <w:szCs w:val="26"/>
        </w:rPr>
        <w:t>»</w:t>
      </w:r>
      <w:r w:rsidRPr="005310C8">
        <w:rPr>
          <w:sz w:val="26"/>
          <w:szCs w:val="26"/>
        </w:rPr>
        <w:t xml:space="preserve"> для регионального сегмента межведомственной системы учета контингента обучающихся по основным образовательным программам и дополнительным общеобразовательным программам дополнительно необходимы финансовые средства. Ориентировочная стоимость модуля –     5 млн рублей. </w:t>
      </w:r>
    </w:p>
    <w:p w:rsidR="009B5BDA" w:rsidRPr="005310C8" w:rsidRDefault="009B5BDA" w:rsidP="00517880">
      <w:pPr>
        <w:tabs>
          <w:tab w:val="left" w:pos="284"/>
        </w:tabs>
        <w:ind w:firstLine="709"/>
        <w:jc w:val="both"/>
        <w:rPr>
          <w:sz w:val="26"/>
          <w:szCs w:val="26"/>
        </w:rPr>
      </w:pPr>
      <w:r w:rsidRPr="005310C8">
        <w:rPr>
          <w:sz w:val="26"/>
          <w:szCs w:val="26"/>
        </w:rPr>
        <w:t>Кроме того, на защиту информационной сети (300 образовательных учреждений республики) в соответствии с требованиями ФСТЭК необходимо около 19 млн рублей.</w:t>
      </w:r>
    </w:p>
    <w:p w:rsidR="009B5BDA" w:rsidRPr="005310C8" w:rsidRDefault="00976F74" w:rsidP="00517880">
      <w:pPr>
        <w:tabs>
          <w:tab w:val="left" w:pos="284"/>
        </w:tabs>
        <w:ind w:firstLine="709"/>
        <w:jc w:val="both"/>
        <w:rPr>
          <w:sz w:val="26"/>
          <w:szCs w:val="26"/>
        </w:rPr>
      </w:pPr>
      <w:r w:rsidRPr="005310C8">
        <w:rPr>
          <w:sz w:val="26"/>
          <w:szCs w:val="26"/>
        </w:rPr>
        <w:t xml:space="preserve">По подпрограмме </w:t>
      </w:r>
      <w:r w:rsidR="00BC5326" w:rsidRPr="005310C8">
        <w:rPr>
          <w:sz w:val="26"/>
          <w:szCs w:val="26"/>
        </w:rPr>
        <w:t>«</w:t>
      </w:r>
      <w:r w:rsidR="009B5BDA" w:rsidRPr="005310C8">
        <w:rPr>
          <w:sz w:val="26"/>
          <w:szCs w:val="26"/>
        </w:rPr>
        <w:t>Информационная среда</w:t>
      </w:r>
      <w:r w:rsidR="00BC5326" w:rsidRPr="005310C8">
        <w:rPr>
          <w:sz w:val="26"/>
          <w:szCs w:val="26"/>
        </w:rPr>
        <w:t>»</w:t>
      </w:r>
      <w:r w:rsidRPr="005310C8">
        <w:rPr>
          <w:sz w:val="26"/>
          <w:szCs w:val="26"/>
        </w:rPr>
        <w:t xml:space="preserve"> фактический объем финансирования</w:t>
      </w:r>
      <w:r w:rsidR="009B5BDA" w:rsidRPr="005310C8">
        <w:rPr>
          <w:sz w:val="26"/>
          <w:szCs w:val="26"/>
        </w:rPr>
        <w:t xml:space="preserve"> составляет </w:t>
      </w:r>
      <w:r w:rsidRPr="005310C8">
        <w:rPr>
          <w:sz w:val="26"/>
          <w:szCs w:val="26"/>
          <w:shd w:val="clear" w:color="auto" w:fill="FFFFFF" w:themeFill="background1"/>
        </w:rPr>
        <w:t>300,4 млн</w:t>
      </w:r>
      <w:r w:rsidR="009B5BDA" w:rsidRPr="005310C8">
        <w:rPr>
          <w:sz w:val="26"/>
          <w:szCs w:val="26"/>
          <w:shd w:val="clear" w:color="auto" w:fill="FFFFFF" w:themeFill="background1"/>
        </w:rPr>
        <w:t xml:space="preserve"> рублей за счет средств республиканского бюджета Кабардино-Балкарской Республики </w:t>
      </w:r>
      <w:r w:rsidRPr="005310C8">
        <w:rPr>
          <w:sz w:val="26"/>
          <w:szCs w:val="26"/>
          <w:shd w:val="clear" w:color="auto" w:fill="FFFFFF" w:themeFill="background1"/>
        </w:rPr>
        <w:t>или 86</w:t>
      </w:r>
      <w:r w:rsidR="009B5BDA" w:rsidRPr="005310C8">
        <w:rPr>
          <w:sz w:val="26"/>
          <w:szCs w:val="26"/>
        </w:rPr>
        <w:t>% от запланированного</w:t>
      </w:r>
      <w:r w:rsidRPr="005310C8">
        <w:rPr>
          <w:sz w:val="26"/>
          <w:szCs w:val="26"/>
        </w:rPr>
        <w:t xml:space="preserve"> объема финансирования</w:t>
      </w:r>
      <w:r w:rsidR="009B5BDA" w:rsidRPr="005310C8">
        <w:rPr>
          <w:sz w:val="26"/>
          <w:szCs w:val="26"/>
        </w:rPr>
        <w:t>.</w:t>
      </w:r>
    </w:p>
    <w:p w:rsidR="009B5BDA" w:rsidRPr="005310C8" w:rsidRDefault="009B5BDA" w:rsidP="00517880">
      <w:pPr>
        <w:tabs>
          <w:tab w:val="left" w:pos="284"/>
        </w:tabs>
        <w:ind w:firstLine="709"/>
        <w:jc w:val="both"/>
        <w:rPr>
          <w:sz w:val="26"/>
          <w:szCs w:val="26"/>
        </w:rPr>
      </w:pPr>
      <w:r w:rsidRPr="005310C8">
        <w:rPr>
          <w:sz w:val="26"/>
          <w:szCs w:val="26"/>
        </w:rPr>
        <w:t xml:space="preserve">Во исполнение распоряжения Правительства Кабардино-Балкарской Республики от 18 августа 2017 г. № 482-рп 25 декабря 2017 г. заключен долгосрочный государственный контракт на общую сумму 203966,3 тыс. рублей по модернизации технологической базы Вещательного телевизионного канала </w:t>
      </w:r>
      <w:r w:rsidR="00BC5326" w:rsidRPr="005310C8">
        <w:rPr>
          <w:sz w:val="26"/>
          <w:szCs w:val="26"/>
        </w:rPr>
        <w:t>«</w:t>
      </w:r>
      <w:r w:rsidRPr="005310C8">
        <w:rPr>
          <w:sz w:val="26"/>
          <w:szCs w:val="26"/>
        </w:rPr>
        <w:t>Кабардино-Балкария</w:t>
      </w:r>
      <w:r w:rsidR="00BC5326" w:rsidRPr="005310C8">
        <w:rPr>
          <w:sz w:val="26"/>
          <w:szCs w:val="26"/>
        </w:rPr>
        <w:t>»</w:t>
      </w:r>
      <w:r w:rsidRPr="005310C8">
        <w:rPr>
          <w:sz w:val="26"/>
          <w:szCs w:val="26"/>
        </w:rPr>
        <w:t xml:space="preserve"> путем приобретения телевизионного оборудования посредством финансовой аренды (лизинга) с Акционерным обществом </w:t>
      </w:r>
      <w:r w:rsidR="00BC5326" w:rsidRPr="005310C8">
        <w:rPr>
          <w:sz w:val="26"/>
          <w:szCs w:val="26"/>
        </w:rPr>
        <w:t>«</w:t>
      </w:r>
      <w:r w:rsidRPr="005310C8">
        <w:rPr>
          <w:sz w:val="26"/>
          <w:szCs w:val="26"/>
        </w:rPr>
        <w:t>Сбербанк Лизинг</w:t>
      </w:r>
      <w:r w:rsidR="00BC5326" w:rsidRPr="005310C8">
        <w:rPr>
          <w:sz w:val="26"/>
          <w:szCs w:val="26"/>
        </w:rPr>
        <w:t>»</w:t>
      </w:r>
      <w:r w:rsidRPr="005310C8">
        <w:rPr>
          <w:sz w:val="26"/>
          <w:szCs w:val="26"/>
        </w:rPr>
        <w:t>.</w:t>
      </w:r>
      <w:r w:rsidR="00976F74" w:rsidRPr="005310C8">
        <w:rPr>
          <w:sz w:val="26"/>
          <w:szCs w:val="26"/>
        </w:rPr>
        <w:t xml:space="preserve"> </w:t>
      </w:r>
      <w:r w:rsidRPr="005310C8">
        <w:rPr>
          <w:sz w:val="26"/>
          <w:szCs w:val="26"/>
        </w:rPr>
        <w:t xml:space="preserve">В рамках исполнения обязательств указанного </w:t>
      </w:r>
      <w:proofErr w:type="spellStart"/>
      <w:r w:rsidRPr="005310C8">
        <w:rPr>
          <w:sz w:val="26"/>
          <w:szCs w:val="26"/>
        </w:rPr>
        <w:t>госсконтракта</w:t>
      </w:r>
      <w:proofErr w:type="spellEnd"/>
      <w:r w:rsidRPr="005310C8">
        <w:rPr>
          <w:sz w:val="26"/>
          <w:szCs w:val="26"/>
        </w:rPr>
        <w:t xml:space="preserve"> 27 декабря 2017 г. ГКУ </w:t>
      </w:r>
      <w:r w:rsidR="00BC5326" w:rsidRPr="005310C8">
        <w:rPr>
          <w:sz w:val="26"/>
          <w:szCs w:val="26"/>
        </w:rPr>
        <w:t>«</w:t>
      </w:r>
      <w:r w:rsidRPr="005310C8">
        <w:rPr>
          <w:sz w:val="26"/>
          <w:szCs w:val="26"/>
        </w:rPr>
        <w:t>КБР-Медиа</w:t>
      </w:r>
      <w:r w:rsidR="00BC5326" w:rsidRPr="005310C8">
        <w:rPr>
          <w:sz w:val="26"/>
          <w:szCs w:val="26"/>
        </w:rPr>
        <w:t>»</w:t>
      </w:r>
      <w:r w:rsidRPr="005310C8">
        <w:rPr>
          <w:sz w:val="26"/>
          <w:szCs w:val="26"/>
        </w:rPr>
        <w:t xml:space="preserve"> оплачен аванс в размере 33000,0 тыс. рублей.</w:t>
      </w:r>
    </w:p>
    <w:p w:rsidR="009B5BDA" w:rsidRPr="005310C8" w:rsidRDefault="009B5BDA" w:rsidP="00517880">
      <w:pPr>
        <w:tabs>
          <w:tab w:val="left" w:pos="284"/>
        </w:tabs>
        <w:ind w:firstLine="709"/>
        <w:jc w:val="both"/>
        <w:rPr>
          <w:sz w:val="26"/>
          <w:szCs w:val="26"/>
        </w:rPr>
      </w:pPr>
      <w:r w:rsidRPr="005310C8">
        <w:rPr>
          <w:sz w:val="26"/>
          <w:szCs w:val="26"/>
        </w:rPr>
        <w:lastRenderedPageBreak/>
        <w:t xml:space="preserve">В связи с тем, что Закон Кабардино-Балкарской Республики от </w:t>
      </w:r>
      <w:bookmarkStart w:id="2" w:name="OLE_LINK8"/>
      <w:bookmarkStart w:id="3" w:name="OLE_LINK7"/>
      <w:r w:rsidRPr="005310C8">
        <w:rPr>
          <w:sz w:val="26"/>
          <w:szCs w:val="26"/>
        </w:rPr>
        <w:t>28 декабря 2016</w:t>
      </w:r>
      <w:bookmarkEnd w:id="2"/>
      <w:bookmarkEnd w:id="3"/>
      <w:r w:rsidRPr="005310C8">
        <w:rPr>
          <w:sz w:val="26"/>
          <w:szCs w:val="26"/>
        </w:rPr>
        <w:t xml:space="preserve"> г. № 63-РЗ </w:t>
      </w:r>
      <w:r w:rsidR="00BC5326" w:rsidRPr="005310C8">
        <w:rPr>
          <w:sz w:val="26"/>
          <w:szCs w:val="26"/>
        </w:rPr>
        <w:t>«</w:t>
      </w:r>
      <w:r w:rsidRPr="005310C8">
        <w:rPr>
          <w:sz w:val="26"/>
          <w:szCs w:val="26"/>
        </w:rPr>
        <w:t>О республиканском бюджете Кабардино-Балкарской Республики на 2017 год и на плановый период 2018 и 2019 годов</w:t>
      </w:r>
      <w:r w:rsidR="00BC5326" w:rsidRPr="005310C8">
        <w:rPr>
          <w:sz w:val="26"/>
          <w:szCs w:val="26"/>
        </w:rPr>
        <w:t>»</w:t>
      </w:r>
      <w:r w:rsidRPr="005310C8">
        <w:rPr>
          <w:sz w:val="26"/>
          <w:szCs w:val="26"/>
        </w:rPr>
        <w:t xml:space="preserve"> был составлен с предельным дефицитом, средства на реализацию </w:t>
      </w:r>
      <w:r w:rsidR="00976F74" w:rsidRPr="005310C8">
        <w:rPr>
          <w:sz w:val="26"/>
          <w:szCs w:val="26"/>
        </w:rPr>
        <w:t xml:space="preserve">мероприятий по </w:t>
      </w:r>
      <w:r w:rsidR="00976F74" w:rsidRPr="005310C8">
        <w:rPr>
          <w:i/>
          <w:sz w:val="26"/>
          <w:szCs w:val="26"/>
        </w:rPr>
        <w:t xml:space="preserve">поддержке создания и распространения телерадиопрограмм и электронных средств массовой информации. </w:t>
      </w:r>
      <w:r w:rsidRPr="005310C8">
        <w:rPr>
          <w:sz w:val="26"/>
          <w:szCs w:val="26"/>
        </w:rPr>
        <w:t>в полном объеме не предусмотрены</w:t>
      </w:r>
      <w:r w:rsidR="00976F74" w:rsidRPr="005310C8">
        <w:rPr>
          <w:sz w:val="26"/>
          <w:szCs w:val="26"/>
        </w:rPr>
        <w:t xml:space="preserve"> и </w:t>
      </w:r>
      <w:r w:rsidRPr="005310C8">
        <w:rPr>
          <w:sz w:val="26"/>
          <w:szCs w:val="26"/>
        </w:rPr>
        <w:t>проходила в пределах доведенных Минфином КБР лимитов бюджетных ассигнований и утвержденных государственных заданий для подведомственных Министерства культуры КБР государственных казенных учреждений.</w:t>
      </w:r>
    </w:p>
    <w:p w:rsidR="009B5BDA" w:rsidRPr="005310C8" w:rsidRDefault="009B5BDA" w:rsidP="00517880">
      <w:pPr>
        <w:tabs>
          <w:tab w:val="left" w:pos="284"/>
        </w:tabs>
        <w:ind w:firstLine="709"/>
        <w:jc w:val="both"/>
        <w:rPr>
          <w:sz w:val="26"/>
          <w:szCs w:val="26"/>
        </w:rPr>
      </w:pPr>
      <w:r w:rsidRPr="005310C8">
        <w:rPr>
          <w:sz w:val="26"/>
          <w:szCs w:val="26"/>
        </w:rPr>
        <w:t>Развитие электронных средств массовой информации осуществляется в пределах, выделенных Министерством финансов Кабардино-Балкарской Республики, бюджетных ассигнований.</w:t>
      </w:r>
    </w:p>
    <w:p w:rsidR="009B5BDA" w:rsidRPr="005310C8" w:rsidRDefault="00976F74" w:rsidP="00517880">
      <w:pPr>
        <w:tabs>
          <w:tab w:val="left" w:pos="284"/>
        </w:tabs>
        <w:ind w:firstLine="709"/>
        <w:jc w:val="both"/>
        <w:rPr>
          <w:sz w:val="26"/>
          <w:szCs w:val="26"/>
        </w:rPr>
      </w:pPr>
      <w:r w:rsidRPr="005310C8">
        <w:rPr>
          <w:sz w:val="26"/>
          <w:szCs w:val="26"/>
        </w:rPr>
        <w:t xml:space="preserve">Средства </w:t>
      </w:r>
      <w:r w:rsidR="009B5BDA" w:rsidRPr="005310C8">
        <w:rPr>
          <w:sz w:val="26"/>
          <w:szCs w:val="26"/>
        </w:rPr>
        <w:t xml:space="preserve">на реализацию мероприятий </w:t>
      </w:r>
      <w:r w:rsidR="00BC5326" w:rsidRPr="005310C8">
        <w:rPr>
          <w:sz w:val="26"/>
          <w:szCs w:val="26"/>
        </w:rPr>
        <w:t>«</w:t>
      </w:r>
      <w:r w:rsidR="009B5BDA" w:rsidRPr="005310C8">
        <w:rPr>
          <w:sz w:val="26"/>
          <w:szCs w:val="26"/>
        </w:rPr>
        <w:t>приобретение цифровых телевизионных приставок пенсионерам, имеющим среднедушевой доход менее величины прожиточного минимума, установленного в регионе для пенсионеров</w:t>
      </w:r>
      <w:r w:rsidR="00BC5326" w:rsidRPr="005310C8">
        <w:rPr>
          <w:sz w:val="26"/>
          <w:szCs w:val="26"/>
        </w:rPr>
        <w:t>»</w:t>
      </w:r>
      <w:r w:rsidR="009B5BDA" w:rsidRPr="005310C8">
        <w:rPr>
          <w:sz w:val="26"/>
          <w:szCs w:val="26"/>
        </w:rPr>
        <w:t xml:space="preserve">, </w:t>
      </w:r>
      <w:r w:rsidR="00BC5326" w:rsidRPr="005310C8">
        <w:rPr>
          <w:sz w:val="26"/>
          <w:szCs w:val="26"/>
        </w:rPr>
        <w:t>«</w:t>
      </w:r>
      <w:r w:rsidR="009B5BDA" w:rsidRPr="005310C8">
        <w:rPr>
          <w:sz w:val="26"/>
          <w:szCs w:val="26"/>
        </w:rPr>
        <w:t>приобретение авторских прав на использование обнародованных произведений</w:t>
      </w:r>
      <w:r w:rsidR="00BC5326" w:rsidRPr="005310C8">
        <w:rPr>
          <w:sz w:val="26"/>
          <w:szCs w:val="26"/>
        </w:rPr>
        <w:t>»</w:t>
      </w:r>
      <w:r w:rsidR="009B5BDA" w:rsidRPr="005310C8">
        <w:rPr>
          <w:sz w:val="26"/>
          <w:szCs w:val="26"/>
        </w:rPr>
        <w:t xml:space="preserve"> и </w:t>
      </w:r>
      <w:r w:rsidR="00BC5326" w:rsidRPr="005310C8">
        <w:rPr>
          <w:sz w:val="26"/>
          <w:szCs w:val="26"/>
        </w:rPr>
        <w:t>«</w:t>
      </w:r>
      <w:r w:rsidR="009B5BDA" w:rsidRPr="005310C8">
        <w:rPr>
          <w:sz w:val="26"/>
          <w:szCs w:val="26"/>
        </w:rPr>
        <w:t>проведение измерений аудиторий электронных средств массовой информации</w:t>
      </w:r>
      <w:r w:rsidR="00BC5326" w:rsidRPr="005310C8">
        <w:rPr>
          <w:sz w:val="26"/>
          <w:szCs w:val="26"/>
        </w:rPr>
        <w:t>»</w:t>
      </w:r>
      <w:r w:rsidR="009B5BDA" w:rsidRPr="005310C8">
        <w:rPr>
          <w:sz w:val="26"/>
          <w:szCs w:val="26"/>
        </w:rPr>
        <w:t xml:space="preserve"> не предусмотрены. </w:t>
      </w:r>
    </w:p>
    <w:p w:rsidR="000D42B7" w:rsidRPr="005310C8" w:rsidRDefault="000D42B7" w:rsidP="00517880">
      <w:pPr>
        <w:tabs>
          <w:tab w:val="left" w:pos="284"/>
        </w:tabs>
        <w:ind w:firstLine="709"/>
        <w:jc w:val="both"/>
        <w:rPr>
          <w:sz w:val="26"/>
          <w:szCs w:val="26"/>
        </w:rPr>
      </w:pPr>
      <w:r w:rsidRPr="005310C8">
        <w:rPr>
          <w:sz w:val="26"/>
          <w:szCs w:val="26"/>
        </w:rPr>
        <w:t xml:space="preserve">Тенденция по уменьшению тиражей продолжает складываться в связи с отменой федеральных бюджетных субсидий ФГУП «Почта России» и увеличением тарифов на доставку периодических печатных изданий по всей России, вследствие чего подписная цена на все республиканские и муниципальные газеты возросла не менее чем в два раза, что привело к падению тиражей. </w:t>
      </w:r>
    </w:p>
    <w:p w:rsidR="009B5BDA" w:rsidRPr="005310C8" w:rsidRDefault="009B5BDA" w:rsidP="00517880">
      <w:pPr>
        <w:tabs>
          <w:tab w:val="left" w:pos="284"/>
        </w:tabs>
        <w:ind w:firstLine="709"/>
        <w:jc w:val="both"/>
        <w:rPr>
          <w:sz w:val="26"/>
          <w:szCs w:val="26"/>
        </w:rPr>
      </w:pPr>
      <w:r w:rsidRPr="005310C8">
        <w:rPr>
          <w:sz w:val="26"/>
          <w:szCs w:val="26"/>
        </w:rPr>
        <w:t xml:space="preserve">В связи с тем, что Закон Кабардино-Балкарской Республики от 28 декабря 2016 года № 63-РЗ </w:t>
      </w:r>
      <w:r w:rsidR="00BC5326" w:rsidRPr="005310C8">
        <w:rPr>
          <w:sz w:val="26"/>
          <w:szCs w:val="26"/>
        </w:rPr>
        <w:t>«</w:t>
      </w:r>
      <w:r w:rsidRPr="005310C8">
        <w:rPr>
          <w:sz w:val="26"/>
          <w:szCs w:val="26"/>
        </w:rPr>
        <w:t>О республиканском бюджете Кабардино-Балкарской Республики на 2017 год и на плановый период     2018 и 2019 годов</w:t>
      </w:r>
      <w:r w:rsidR="00BC5326" w:rsidRPr="005310C8">
        <w:rPr>
          <w:sz w:val="26"/>
          <w:szCs w:val="26"/>
        </w:rPr>
        <w:t>»</w:t>
      </w:r>
      <w:r w:rsidRPr="005310C8">
        <w:rPr>
          <w:sz w:val="26"/>
          <w:szCs w:val="26"/>
        </w:rPr>
        <w:t xml:space="preserve"> был принят с предельным дефицитом, тематический план издательства </w:t>
      </w:r>
      <w:r w:rsidR="00BC5326" w:rsidRPr="005310C8">
        <w:rPr>
          <w:sz w:val="26"/>
          <w:szCs w:val="26"/>
        </w:rPr>
        <w:t>«</w:t>
      </w:r>
      <w:r w:rsidRPr="005310C8">
        <w:rPr>
          <w:sz w:val="26"/>
          <w:szCs w:val="26"/>
        </w:rPr>
        <w:t>Эльбрус</w:t>
      </w:r>
      <w:r w:rsidR="00BC5326" w:rsidRPr="005310C8">
        <w:rPr>
          <w:sz w:val="26"/>
          <w:szCs w:val="26"/>
        </w:rPr>
        <w:t>»</w:t>
      </w:r>
      <w:r w:rsidRPr="005310C8">
        <w:rPr>
          <w:sz w:val="26"/>
          <w:szCs w:val="26"/>
        </w:rPr>
        <w:t xml:space="preserve"> включил 51 наименование литературы общим тиражом 82,7 тыс. экземпляров</w:t>
      </w:r>
      <w:r w:rsidR="000D42B7" w:rsidRPr="005310C8">
        <w:rPr>
          <w:sz w:val="26"/>
          <w:szCs w:val="26"/>
        </w:rPr>
        <w:t xml:space="preserve"> при плановых значениях показателя «количество наименований литературы, издаваемой по государственному заказу» 71</w:t>
      </w:r>
      <w:r w:rsidRPr="005310C8">
        <w:rPr>
          <w:sz w:val="26"/>
          <w:szCs w:val="26"/>
        </w:rPr>
        <w:t>.</w:t>
      </w:r>
    </w:p>
    <w:p w:rsidR="009B5BDA" w:rsidRPr="005310C8" w:rsidRDefault="009B5BDA" w:rsidP="00517880">
      <w:pPr>
        <w:tabs>
          <w:tab w:val="left" w:pos="284"/>
        </w:tabs>
        <w:ind w:firstLine="709"/>
        <w:jc w:val="both"/>
        <w:rPr>
          <w:sz w:val="26"/>
          <w:szCs w:val="26"/>
        </w:rPr>
      </w:pPr>
      <w:r w:rsidRPr="005310C8">
        <w:rPr>
          <w:sz w:val="26"/>
          <w:szCs w:val="26"/>
        </w:rPr>
        <w:t xml:space="preserve">В целях модернизации и сопровождения интернет-версий государственных средств массовой информации Кабардино-Балкарской Республики продолжается работа по развитию интернет-версий государственных средств массовой информации Кабардино-Балкарской Республики. </w:t>
      </w:r>
    </w:p>
    <w:p w:rsidR="009B5BDA" w:rsidRPr="005310C8" w:rsidRDefault="009B5BDA" w:rsidP="00517880">
      <w:pPr>
        <w:tabs>
          <w:tab w:val="left" w:pos="284"/>
        </w:tabs>
        <w:ind w:firstLine="709"/>
        <w:jc w:val="both"/>
        <w:rPr>
          <w:sz w:val="26"/>
          <w:szCs w:val="26"/>
        </w:rPr>
      </w:pPr>
      <w:r w:rsidRPr="005310C8">
        <w:rPr>
          <w:sz w:val="26"/>
          <w:szCs w:val="26"/>
        </w:rPr>
        <w:t>На портале средств массовой информации Кабардино-Балкарской Республики (www.smikbr.ru) улучшена навигация, создана возможность поделиться публикацией в социальных сетях и на популярных ресурсах сети Интернет. Указанные изменения позволили увеличить аудиторию до 60 тыс. посещений в месяц.</w:t>
      </w:r>
    </w:p>
    <w:p w:rsidR="009B5BDA" w:rsidRPr="005310C8" w:rsidRDefault="009B5BDA" w:rsidP="00517880">
      <w:pPr>
        <w:tabs>
          <w:tab w:val="left" w:pos="284"/>
        </w:tabs>
        <w:ind w:firstLine="709"/>
        <w:jc w:val="both"/>
        <w:rPr>
          <w:sz w:val="26"/>
          <w:szCs w:val="26"/>
        </w:rPr>
      </w:pPr>
      <w:r w:rsidRPr="005310C8">
        <w:rPr>
          <w:sz w:val="26"/>
          <w:szCs w:val="26"/>
        </w:rPr>
        <w:t xml:space="preserve">Обновлены сайты детских литературно-художественных журналов </w:t>
      </w:r>
      <w:r w:rsidR="00BC5326" w:rsidRPr="005310C8">
        <w:rPr>
          <w:sz w:val="26"/>
          <w:szCs w:val="26"/>
        </w:rPr>
        <w:t>«</w:t>
      </w:r>
      <w:r w:rsidRPr="005310C8">
        <w:rPr>
          <w:sz w:val="26"/>
          <w:szCs w:val="26"/>
        </w:rPr>
        <w:t>Солнышко</w:t>
      </w:r>
      <w:r w:rsidR="00BC5326" w:rsidRPr="005310C8">
        <w:rPr>
          <w:sz w:val="26"/>
          <w:szCs w:val="26"/>
        </w:rPr>
        <w:t>»</w:t>
      </w:r>
      <w:r w:rsidRPr="005310C8">
        <w:rPr>
          <w:sz w:val="26"/>
          <w:szCs w:val="26"/>
        </w:rPr>
        <w:t xml:space="preserve">, </w:t>
      </w:r>
      <w:r w:rsidR="00BC5326" w:rsidRPr="005310C8">
        <w:rPr>
          <w:sz w:val="26"/>
          <w:szCs w:val="26"/>
        </w:rPr>
        <w:t>«</w:t>
      </w:r>
      <w:r w:rsidRPr="005310C8">
        <w:rPr>
          <w:sz w:val="26"/>
          <w:szCs w:val="26"/>
        </w:rPr>
        <w:t>Нюр</w:t>
      </w:r>
      <w:r w:rsidR="00BC5326" w:rsidRPr="005310C8">
        <w:rPr>
          <w:sz w:val="26"/>
          <w:szCs w:val="26"/>
        </w:rPr>
        <w:t>»</w:t>
      </w:r>
      <w:r w:rsidRPr="005310C8">
        <w:rPr>
          <w:sz w:val="26"/>
          <w:szCs w:val="26"/>
        </w:rPr>
        <w:t xml:space="preserve">, </w:t>
      </w:r>
      <w:r w:rsidR="00BC5326" w:rsidRPr="005310C8">
        <w:rPr>
          <w:sz w:val="26"/>
          <w:szCs w:val="26"/>
        </w:rPr>
        <w:t>«</w:t>
      </w:r>
      <w:proofErr w:type="spellStart"/>
      <w:r w:rsidRPr="005310C8">
        <w:rPr>
          <w:sz w:val="26"/>
          <w:szCs w:val="26"/>
        </w:rPr>
        <w:t>Нур</w:t>
      </w:r>
      <w:proofErr w:type="spellEnd"/>
      <w:r w:rsidR="00BC5326" w:rsidRPr="005310C8">
        <w:rPr>
          <w:sz w:val="26"/>
          <w:szCs w:val="26"/>
        </w:rPr>
        <w:t>»</w:t>
      </w:r>
      <w:r w:rsidRPr="005310C8">
        <w:rPr>
          <w:sz w:val="26"/>
          <w:szCs w:val="26"/>
        </w:rPr>
        <w:t xml:space="preserve">. Продолжается модернизация сайтов литературных журналов </w:t>
      </w:r>
      <w:r w:rsidR="00BC5326" w:rsidRPr="005310C8">
        <w:rPr>
          <w:sz w:val="26"/>
          <w:szCs w:val="26"/>
        </w:rPr>
        <w:t>«</w:t>
      </w:r>
      <w:r w:rsidRPr="005310C8">
        <w:rPr>
          <w:sz w:val="26"/>
          <w:szCs w:val="26"/>
        </w:rPr>
        <w:t>Литературная Кабардино-Балкария</w:t>
      </w:r>
      <w:r w:rsidR="00BC5326" w:rsidRPr="005310C8">
        <w:rPr>
          <w:sz w:val="26"/>
          <w:szCs w:val="26"/>
        </w:rPr>
        <w:t>»</w:t>
      </w:r>
      <w:r w:rsidRPr="005310C8">
        <w:rPr>
          <w:sz w:val="26"/>
          <w:szCs w:val="26"/>
        </w:rPr>
        <w:t xml:space="preserve">, </w:t>
      </w:r>
      <w:r w:rsidR="00BC5326" w:rsidRPr="005310C8">
        <w:rPr>
          <w:sz w:val="26"/>
          <w:szCs w:val="26"/>
        </w:rPr>
        <w:t>«</w:t>
      </w:r>
      <w:proofErr w:type="spellStart"/>
      <w:r w:rsidRPr="005310C8">
        <w:rPr>
          <w:sz w:val="26"/>
          <w:szCs w:val="26"/>
        </w:rPr>
        <w:t>Iуащхьэмахуэ</w:t>
      </w:r>
      <w:proofErr w:type="spellEnd"/>
      <w:r w:rsidR="00BC5326" w:rsidRPr="005310C8">
        <w:rPr>
          <w:sz w:val="26"/>
          <w:szCs w:val="26"/>
        </w:rPr>
        <w:t>»</w:t>
      </w:r>
      <w:r w:rsidRPr="005310C8">
        <w:rPr>
          <w:sz w:val="26"/>
          <w:szCs w:val="26"/>
        </w:rPr>
        <w:t xml:space="preserve">, </w:t>
      </w:r>
      <w:r w:rsidR="00BC5326" w:rsidRPr="005310C8">
        <w:rPr>
          <w:sz w:val="26"/>
          <w:szCs w:val="26"/>
        </w:rPr>
        <w:t>«</w:t>
      </w:r>
      <w:proofErr w:type="spellStart"/>
      <w:r w:rsidRPr="005310C8">
        <w:rPr>
          <w:sz w:val="26"/>
          <w:szCs w:val="26"/>
        </w:rPr>
        <w:t>Минги</w:t>
      </w:r>
      <w:proofErr w:type="spellEnd"/>
      <w:r w:rsidRPr="005310C8">
        <w:rPr>
          <w:sz w:val="26"/>
          <w:szCs w:val="26"/>
        </w:rPr>
        <w:t>-Тау</w:t>
      </w:r>
      <w:r w:rsidR="00BC5326" w:rsidRPr="005310C8">
        <w:rPr>
          <w:sz w:val="26"/>
          <w:szCs w:val="26"/>
        </w:rPr>
        <w:t>»</w:t>
      </w:r>
      <w:r w:rsidRPr="005310C8">
        <w:rPr>
          <w:sz w:val="26"/>
          <w:szCs w:val="26"/>
        </w:rPr>
        <w:t>.</w:t>
      </w:r>
    </w:p>
    <w:p w:rsidR="009B5BDA" w:rsidRPr="005310C8" w:rsidRDefault="009B5BDA" w:rsidP="00517880">
      <w:pPr>
        <w:tabs>
          <w:tab w:val="left" w:pos="284"/>
        </w:tabs>
        <w:ind w:firstLine="709"/>
        <w:jc w:val="both"/>
        <w:rPr>
          <w:sz w:val="26"/>
          <w:szCs w:val="26"/>
        </w:rPr>
      </w:pPr>
      <w:r w:rsidRPr="005310C8">
        <w:rPr>
          <w:sz w:val="26"/>
          <w:szCs w:val="26"/>
        </w:rPr>
        <w:t xml:space="preserve">Реализация данного мероприятия осуществляется в пределах, выделенных бюджетных ассигнований. </w:t>
      </w:r>
    </w:p>
    <w:p w:rsidR="009B5BDA" w:rsidRPr="005310C8" w:rsidRDefault="000D42B7" w:rsidP="00517880">
      <w:pPr>
        <w:tabs>
          <w:tab w:val="left" w:pos="284"/>
        </w:tabs>
        <w:ind w:firstLine="709"/>
        <w:jc w:val="both"/>
        <w:rPr>
          <w:sz w:val="26"/>
          <w:szCs w:val="26"/>
        </w:rPr>
      </w:pPr>
      <w:r w:rsidRPr="005310C8">
        <w:rPr>
          <w:sz w:val="26"/>
          <w:szCs w:val="26"/>
        </w:rPr>
        <w:t>Бюджетные с</w:t>
      </w:r>
      <w:r w:rsidR="009B5BDA" w:rsidRPr="005310C8">
        <w:rPr>
          <w:sz w:val="26"/>
          <w:szCs w:val="26"/>
        </w:rPr>
        <w:t xml:space="preserve">редства на реализацию мероприятий </w:t>
      </w:r>
      <w:r w:rsidR="00BC5326" w:rsidRPr="005310C8">
        <w:rPr>
          <w:sz w:val="26"/>
          <w:szCs w:val="26"/>
        </w:rPr>
        <w:t>«</w:t>
      </w:r>
      <w:r w:rsidR="009B5BDA" w:rsidRPr="005310C8">
        <w:rPr>
          <w:sz w:val="26"/>
          <w:szCs w:val="26"/>
        </w:rPr>
        <w:t>сертификация тиражей государственных периодических изданий</w:t>
      </w:r>
      <w:r w:rsidR="00BC5326" w:rsidRPr="005310C8">
        <w:rPr>
          <w:sz w:val="26"/>
          <w:szCs w:val="26"/>
        </w:rPr>
        <w:t>»</w:t>
      </w:r>
      <w:r w:rsidR="009B5BDA" w:rsidRPr="005310C8">
        <w:rPr>
          <w:sz w:val="26"/>
          <w:szCs w:val="26"/>
        </w:rPr>
        <w:t xml:space="preserve">, </w:t>
      </w:r>
      <w:r w:rsidR="00BC5326" w:rsidRPr="005310C8">
        <w:rPr>
          <w:sz w:val="26"/>
          <w:szCs w:val="26"/>
        </w:rPr>
        <w:t>«</w:t>
      </w:r>
      <w:r w:rsidR="009B5BDA" w:rsidRPr="005310C8">
        <w:rPr>
          <w:sz w:val="26"/>
          <w:szCs w:val="26"/>
        </w:rPr>
        <w:t>приобретение лицензионного программного обеспечения по верстке и макетированию печатных изданий</w:t>
      </w:r>
      <w:r w:rsidR="00BC5326" w:rsidRPr="005310C8">
        <w:rPr>
          <w:sz w:val="26"/>
          <w:szCs w:val="26"/>
        </w:rPr>
        <w:t>»</w:t>
      </w:r>
      <w:r w:rsidR="009B5BDA" w:rsidRPr="005310C8">
        <w:rPr>
          <w:sz w:val="26"/>
          <w:szCs w:val="26"/>
        </w:rPr>
        <w:t xml:space="preserve"> и </w:t>
      </w:r>
      <w:r w:rsidR="00BC5326" w:rsidRPr="005310C8">
        <w:rPr>
          <w:sz w:val="26"/>
          <w:szCs w:val="26"/>
        </w:rPr>
        <w:lastRenderedPageBreak/>
        <w:t>«</w:t>
      </w:r>
      <w:r w:rsidR="009B5BDA" w:rsidRPr="005310C8">
        <w:rPr>
          <w:sz w:val="26"/>
          <w:szCs w:val="26"/>
        </w:rPr>
        <w:t>развитие розничного распространения периодической печати</w:t>
      </w:r>
      <w:r w:rsidR="00BC5326" w:rsidRPr="005310C8">
        <w:rPr>
          <w:sz w:val="26"/>
          <w:szCs w:val="26"/>
        </w:rPr>
        <w:t>»</w:t>
      </w:r>
      <w:r w:rsidR="009B5BDA" w:rsidRPr="005310C8">
        <w:rPr>
          <w:sz w:val="26"/>
          <w:szCs w:val="26"/>
        </w:rPr>
        <w:t xml:space="preserve"> не предусмотрены. </w:t>
      </w:r>
    </w:p>
    <w:p w:rsidR="009B5BDA" w:rsidRPr="005310C8" w:rsidRDefault="009B5BDA" w:rsidP="00517880">
      <w:pPr>
        <w:tabs>
          <w:tab w:val="left" w:pos="284"/>
        </w:tabs>
        <w:ind w:firstLine="709"/>
        <w:jc w:val="both"/>
        <w:rPr>
          <w:sz w:val="26"/>
          <w:szCs w:val="26"/>
        </w:rPr>
      </w:pPr>
      <w:r w:rsidRPr="005310C8">
        <w:rPr>
          <w:sz w:val="26"/>
          <w:szCs w:val="26"/>
        </w:rPr>
        <w:t>Развитие печатных средств массовой информации осуществляется в пределах выделенных бюджетных ассигнований. Средства на реализацию мероприятия в полном объеме не предусмотрены.</w:t>
      </w:r>
    </w:p>
    <w:p w:rsidR="009B5BDA" w:rsidRPr="005310C8" w:rsidRDefault="009B5BDA" w:rsidP="00517880">
      <w:pPr>
        <w:tabs>
          <w:tab w:val="left" w:pos="284"/>
        </w:tabs>
        <w:ind w:firstLine="709"/>
        <w:jc w:val="both"/>
        <w:rPr>
          <w:sz w:val="26"/>
          <w:szCs w:val="26"/>
        </w:rPr>
      </w:pPr>
      <w:r w:rsidRPr="005310C8">
        <w:rPr>
          <w:sz w:val="26"/>
          <w:szCs w:val="26"/>
        </w:rPr>
        <w:t xml:space="preserve">Общественно-политические республиканские газеты </w:t>
      </w:r>
      <w:r w:rsidR="00BC5326" w:rsidRPr="005310C8">
        <w:rPr>
          <w:sz w:val="26"/>
          <w:szCs w:val="26"/>
        </w:rPr>
        <w:t>«</w:t>
      </w:r>
      <w:r w:rsidRPr="005310C8">
        <w:rPr>
          <w:sz w:val="26"/>
          <w:szCs w:val="26"/>
        </w:rPr>
        <w:t>Кабардино-Балкарская правда</w:t>
      </w:r>
      <w:r w:rsidR="00BC5326" w:rsidRPr="005310C8">
        <w:rPr>
          <w:sz w:val="26"/>
          <w:szCs w:val="26"/>
        </w:rPr>
        <w:t>»</w:t>
      </w:r>
      <w:r w:rsidRPr="005310C8">
        <w:rPr>
          <w:sz w:val="26"/>
          <w:szCs w:val="26"/>
        </w:rPr>
        <w:t xml:space="preserve">, </w:t>
      </w:r>
      <w:r w:rsidR="00BC5326" w:rsidRPr="005310C8">
        <w:rPr>
          <w:sz w:val="26"/>
          <w:szCs w:val="26"/>
        </w:rPr>
        <w:t>«</w:t>
      </w:r>
      <w:proofErr w:type="spellStart"/>
      <w:r w:rsidRPr="005310C8">
        <w:rPr>
          <w:sz w:val="26"/>
          <w:szCs w:val="26"/>
        </w:rPr>
        <w:t>Адыгэ</w:t>
      </w:r>
      <w:proofErr w:type="spellEnd"/>
      <w:r w:rsidRPr="005310C8">
        <w:rPr>
          <w:sz w:val="26"/>
          <w:szCs w:val="26"/>
        </w:rPr>
        <w:t xml:space="preserve"> </w:t>
      </w:r>
      <w:proofErr w:type="spellStart"/>
      <w:r w:rsidRPr="005310C8">
        <w:rPr>
          <w:sz w:val="26"/>
          <w:szCs w:val="26"/>
        </w:rPr>
        <w:t>псалъэ</w:t>
      </w:r>
      <w:proofErr w:type="spellEnd"/>
      <w:r w:rsidR="00BC5326" w:rsidRPr="005310C8">
        <w:rPr>
          <w:sz w:val="26"/>
          <w:szCs w:val="26"/>
        </w:rPr>
        <w:t>»</w:t>
      </w:r>
      <w:r w:rsidRPr="005310C8">
        <w:rPr>
          <w:sz w:val="26"/>
          <w:szCs w:val="26"/>
        </w:rPr>
        <w:t xml:space="preserve">, </w:t>
      </w:r>
      <w:r w:rsidR="00BC5326" w:rsidRPr="005310C8">
        <w:rPr>
          <w:sz w:val="26"/>
          <w:szCs w:val="26"/>
        </w:rPr>
        <w:t>«</w:t>
      </w:r>
      <w:proofErr w:type="spellStart"/>
      <w:r w:rsidRPr="005310C8">
        <w:rPr>
          <w:sz w:val="26"/>
          <w:szCs w:val="26"/>
        </w:rPr>
        <w:t>Заман</w:t>
      </w:r>
      <w:proofErr w:type="spellEnd"/>
      <w:r w:rsidR="00BC5326" w:rsidRPr="005310C8">
        <w:rPr>
          <w:sz w:val="26"/>
          <w:szCs w:val="26"/>
        </w:rPr>
        <w:t>»</w:t>
      </w:r>
      <w:r w:rsidRPr="005310C8">
        <w:rPr>
          <w:sz w:val="26"/>
          <w:szCs w:val="26"/>
        </w:rPr>
        <w:t xml:space="preserve"> выходят в свет 5 раз в неделю, в 2017 г. вышло по 250 номеров; </w:t>
      </w:r>
      <w:r w:rsidR="00BC5326" w:rsidRPr="005310C8">
        <w:rPr>
          <w:sz w:val="26"/>
          <w:szCs w:val="26"/>
        </w:rPr>
        <w:t>«</w:t>
      </w:r>
      <w:r w:rsidRPr="005310C8">
        <w:rPr>
          <w:sz w:val="26"/>
          <w:szCs w:val="26"/>
        </w:rPr>
        <w:t>Советская молодежь</w:t>
      </w:r>
      <w:r w:rsidR="00BC5326" w:rsidRPr="005310C8">
        <w:rPr>
          <w:sz w:val="26"/>
          <w:szCs w:val="26"/>
        </w:rPr>
        <w:t>»</w:t>
      </w:r>
      <w:r w:rsidRPr="005310C8">
        <w:rPr>
          <w:sz w:val="26"/>
          <w:szCs w:val="26"/>
        </w:rPr>
        <w:t xml:space="preserve"> и </w:t>
      </w:r>
      <w:r w:rsidR="00BC5326" w:rsidRPr="005310C8">
        <w:rPr>
          <w:sz w:val="26"/>
          <w:szCs w:val="26"/>
        </w:rPr>
        <w:t>«</w:t>
      </w:r>
      <w:r w:rsidRPr="005310C8">
        <w:rPr>
          <w:sz w:val="26"/>
          <w:szCs w:val="26"/>
        </w:rPr>
        <w:t>Горянка</w:t>
      </w:r>
      <w:r w:rsidR="00BC5326" w:rsidRPr="005310C8">
        <w:rPr>
          <w:sz w:val="26"/>
          <w:szCs w:val="26"/>
        </w:rPr>
        <w:t>»</w:t>
      </w:r>
      <w:r w:rsidRPr="005310C8">
        <w:rPr>
          <w:sz w:val="26"/>
          <w:szCs w:val="26"/>
        </w:rPr>
        <w:t xml:space="preserve"> – 1 раз в неделю, в 2017 г. выпущено по 52 номера. Общий тираж республиканских газет составил более 243000 экземпляров. </w:t>
      </w:r>
    </w:p>
    <w:p w:rsidR="009B5BDA" w:rsidRPr="005310C8" w:rsidRDefault="009B5BDA" w:rsidP="00517880">
      <w:pPr>
        <w:tabs>
          <w:tab w:val="left" w:pos="284"/>
        </w:tabs>
        <w:ind w:firstLine="709"/>
        <w:jc w:val="both"/>
        <w:rPr>
          <w:sz w:val="26"/>
          <w:szCs w:val="26"/>
        </w:rPr>
      </w:pPr>
      <w:r w:rsidRPr="005310C8">
        <w:rPr>
          <w:sz w:val="26"/>
          <w:szCs w:val="26"/>
        </w:rPr>
        <w:t xml:space="preserve">Литературные журналы </w:t>
      </w:r>
      <w:r w:rsidR="00BC5326" w:rsidRPr="005310C8">
        <w:rPr>
          <w:sz w:val="26"/>
          <w:szCs w:val="26"/>
        </w:rPr>
        <w:t>«</w:t>
      </w:r>
      <w:r w:rsidRPr="005310C8">
        <w:rPr>
          <w:sz w:val="26"/>
          <w:szCs w:val="26"/>
        </w:rPr>
        <w:t>Литературная Кабардино-Балкария</w:t>
      </w:r>
      <w:r w:rsidR="00BC5326" w:rsidRPr="005310C8">
        <w:rPr>
          <w:sz w:val="26"/>
          <w:szCs w:val="26"/>
        </w:rPr>
        <w:t>»</w:t>
      </w:r>
      <w:r w:rsidRPr="005310C8">
        <w:rPr>
          <w:sz w:val="26"/>
          <w:szCs w:val="26"/>
        </w:rPr>
        <w:t xml:space="preserve">, </w:t>
      </w:r>
      <w:r w:rsidR="00BC5326" w:rsidRPr="005310C8">
        <w:rPr>
          <w:sz w:val="26"/>
          <w:szCs w:val="26"/>
        </w:rPr>
        <w:t>«</w:t>
      </w:r>
      <w:proofErr w:type="spellStart"/>
      <w:r w:rsidRPr="005310C8">
        <w:rPr>
          <w:sz w:val="26"/>
          <w:szCs w:val="26"/>
        </w:rPr>
        <w:t>Ошхамахо</w:t>
      </w:r>
      <w:proofErr w:type="spellEnd"/>
      <w:r w:rsidR="00BC5326" w:rsidRPr="005310C8">
        <w:rPr>
          <w:sz w:val="26"/>
          <w:szCs w:val="26"/>
        </w:rPr>
        <w:t>»</w:t>
      </w:r>
      <w:r w:rsidRPr="005310C8">
        <w:rPr>
          <w:sz w:val="26"/>
          <w:szCs w:val="26"/>
        </w:rPr>
        <w:t xml:space="preserve"> (</w:t>
      </w:r>
      <w:r w:rsidR="00BC5326" w:rsidRPr="005310C8">
        <w:rPr>
          <w:sz w:val="26"/>
          <w:szCs w:val="26"/>
        </w:rPr>
        <w:t>«</w:t>
      </w:r>
      <w:proofErr w:type="spellStart"/>
      <w:r w:rsidRPr="005310C8">
        <w:rPr>
          <w:sz w:val="26"/>
          <w:szCs w:val="26"/>
        </w:rPr>
        <w:t>Iуащхьэмахуэ</w:t>
      </w:r>
      <w:proofErr w:type="spellEnd"/>
      <w:r w:rsidR="00BC5326" w:rsidRPr="005310C8">
        <w:rPr>
          <w:sz w:val="26"/>
          <w:szCs w:val="26"/>
        </w:rPr>
        <w:t>»</w:t>
      </w:r>
      <w:r w:rsidRPr="005310C8">
        <w:rPr>
          <w:sz w:val="26"/>
          <w:szCs w:val="26"/>
        </w:rPr>
        <w:t xml:space="preserve">) и </w:t>
      </w:r>
      <w:r w:rsidR="00BC5326" w:rsidRPr="005310C8">
        <w:rPr>
          <w:sz w:val="26"/>
          <w:szCs w:val="26"/>
        </w:rPr>
        <w:t>«</w:t>
      </w:r>
      <w:proofErr w:type="spellStart"/>
      <w:r w:rsidRPr="005310C8">
        <w:rPr>
          <w:sz w:val="26"/>
          <w:szCs w:val="26"/>
        </w:rPr>
        <w:t>Минги</w:t>
      </w:r>
      <w:proofErr w:type="spellEnd"/>
      <w:r w:rsidRPr="005310C8">
        <w:rPr>
          <w:sz w:val="26"/>
          <w:szCs w:val="26"/>
        </w:rPr>
        <w:t>-Тау</w:t>
      </w:r>
      <w:r w:rsidR="00BC5326" w:rsidRPr="005310C8">
        <w:rPr>
          <w:sz w:val="26"/>
          <w:szCs w:val="26"/>
        </w:rPr>
        <w:t>»</w:t>
      </w:r>
      <w:r w:rsidRPr="005310C8">
        <w:rPr>
          <w:sz w:val="26"/>
          <w:szCs w:val="26"/>
        </w:rPr>
        <w:t xml:space="preserve"> выходят 1 раз в 2 месяца, в 2017 г. вышло по 6 номеров каждого журнала. Детские журналы </w:t>
      </w:r>
      <w:r w:rsidR="00BC5326" w:rsidRPr="005310C8">
        <w:rPr>
          <w:sz w:val="26"/>
          <w:szCs w:val="26"/>
        </w:rPr>
        <w:t>«</w:t>
      </w:r>
      <w:r w:rsidRPr="005310C8">
        <w:rPr>
          <w:sz w:val="26"/>
          <w:szCs w:val="26"/>
        </w:rPr>
        <w:t>Солнышко</w:t>
      </w:r>
      <w:r w:rsidR="00BC5326" w:rsidRPr="005310C8">
        <w:rPr>
          <w:sz w:val="26"/>
          <w:szCs w:val="26"/>
        </w:rPr>
        <w:t>»</w:t>
      </w:r>
      <w:r w:rsidRPr="005310C8">
        <w:rPr>
          <w:sz w:val="26"/>
          <w:szCs w:val="26"/>
        </w:rPr>
        <w:t xml:space="preserve">, </w:t>
      </w:r>
      <w:r w:rsidR="00BC5326" w:rsidRPr="005310C8">
        <w:rPr>
          <w:sz w:val="26"/>
          <w:szCs w:val="26"/>
        </w:rPr>
        <w:t>«</w:t>
      </w:r>
      <w:proofErr w:type="spellStart"/>
      <w:r w:rsidRPr="005310C8">
        <w:rPr>
          <w:sz w:val="26"/>
          <w:szCs w:val="26"/>
        </w:rPr>
        <w:t>Нур</w:t>
      </w:r>
      <w:proofErr w:type="spellEnd"/>
      <w:r w:rsidR="00BC5326" w:rsidRPr="005310C8">
        <w:rPr>
          <w:sz w:val="26"/>
          <w:szCs w:val="26"/>
        </w:rPr>
        <w:t>»</w:t>
      </w:r>
      <w:r w:rsidRPr="005310C8">
        <w:rPr>
          <w:sz w:val="26"/>
          <w:szCs w:val="26"/>
        </w:rPr>
        <w:t xml:space="preserve"> и </w:t>
      </w:r>
      <w:r w:rsidR="00BC5326" w:rsidRPr="005310C8">
        <w:rPr>
          <w:sz w:val="26"/>
          <w:szCs w:val="26"/>
        </w:rPr>
        <w:t>«</w:t>
      </w:r>
      <w:r w:rsidRPr="005310C8">
        <w:rPr>
          <w:sz w:val="26"/>
          <w:szCs w:val="26"/>
        </w:rPr>
        <w:t>Нюр</w:t>
      </w:r>
      <w:r w:rsidR="00BC5326" w:rsidRPr="005310C8">
        <w:rPr>
          <w:sz w:val="26"/>
          <w:szCs w:val="26"/>
        </w:rPr>
        <w:t>»</w:t>
      </w:r>
      <w:r w:rsidRPr="005310C8">
        <w:rPr>
          <w:sz w:val="26"/>
          <w:szCs w:val="26"/>
        </w:rPr>
        <w:t xml:space="preserve"> издаются ежемесячно, в 2017 г. вышло в свет по 12 номеров каждого издания. Общий тираж республиканских журналов составил более 109000 экземпляров. </w:t>
      </w:r>
    </w:p>
    <w:p w:rsidR="009B5BDA" w:rsidRPr="005310C8" w:rsidRDefault="009B5BDA" w:rsidP="00517880">
      <w:pPr>
        <w:tabs>
          <w:tab w:val="left" w:pos="284"/>
        </w:tabs>
        <w:ind w:firstLine="709"/>
        <w:jc w:val="both"/>
        <w:rPr>
          <w:sz w:val="26"/>
          <w:szCs w:val="26"/>
        </w:rPr>
      </w:pPr>
      <w:r w:rsidRPr="005310C8">
        <w:rPr>
          <w:sz w:val="26"/>
          <w:szCs w:val="26"/>
        </w:rPr>
        <w:t xml:space="preserve">Развитие издательской деятельности осуществляется в пределах, выделенных Министерством финансов Кабардино-Балкарской Республики, бюджетных ассигнований. Средства на реализацию мероприятия в полном объеме не предусмотрены. </w:t>
      </w:r>
    </w:p>
    <w:p w:rsidR="009B5BDA" w:rsidRPr="005310C8" w:rsidRDefault="000D42B7" w:rsidP="00517880">
      <w:pPr>
        <w:tabs>
          <w:tab w:val="left" w:pos="284"/>
        </w:tabs>
        <w:ind w:firstLine="709"/>
        <w:jc w:val="both"/>
        <w:rPr>
          <w:sz w:val="26"/>
          <w:szCs w:val="26"/>
        </w:rPr>
      </w:pPr>
      <w:r w:rsidRPr="005310C8">
        <w:rPr>
          <w:sz w:val="26"/>
          <w:szCs w:val="26"/>
        </w:rPr>
        <w:t>Бюджетные</w:t>
      </w:r>
      <w:r w:rsidR="009B5BDA" w:rsidRPr="005310C8">
        <w:rPr>
          <w:sz w:val="26"/>
          <w:szCs w:val="26"/>
        </w:rPr>
        <w:t xml:space="preserve"> средства на реализацию мероприятий </w:t>
      </w:r>
      <w:r w:rsidR="00BC5326" w:rsidRPr="005310C8">
        <w:rPr>
          <w:sz w:val="26"/>
          <w:szCs w:val="26"/>
        </w:rPr>
        <w:t>«</w:t>
      </w:r>
      <w:r w:rsidR="009B5BDA" w:rsidRPr="005310C8">
        <w:rPr>
          <w:sz w:val="26"/>
          <w:szCs w:val="26"/>
        </w:rPr>
        <w:t>организация пресс-туров по Кабардино-Балкарской Республике для федеральных и иностранных представителей средств массовой информации</w:t>
      </w:r>
      <w:r w:rsidR="00BC5326" w:rsidRPr="005310C8">
        <w:rPr>
          <w:sz w:val="26"/>
          <w:szCs w:val="26"/>
        </w:rPr>
        <w:t>»</w:t>
      </w:r>
      <w:r w:rsidR="009B5BDA" w:rsidRPr="005310C8">
        <w:rPr>
          <w:sz w:val="26"/>
          <w:szCs w:val="26"/>
        </w:rPr>
        <w:t xml:space="preserve">, </w:t>
      </w:r>
      <w:r w:rsidR="00BC5326" w:rsidRPr="005310C8">
        <w:rPr>
          <w:sz w:val="26"/>
          <w:szCs w:val="26"/>
        </w:rPr>
        <w:t>«</w:t>
      </w:r>
      <w:r w:rsidR="009B5BDA" w:rsidRPr="005310C8">
        <w:rPr>
          <w:sz w:val="26"/>
          <w:szCs w:val="26"/>
        </w:rPr>
        <w:t>проведение всероссийских конкурсов для федеральных и региональных средств массовой информации на лучший информационный проект о Кабардино-Балкарской Республике</w:t>
      </w:r>
      <w:r w:rsidR="00BC5326" w:rsidRPr="005310C8">
        <w:rPr>
          <w:sz w:val="26"/>
          <w:szCs w:val="26"/>
        </w:rPr>
        <w:t>»</w:t>
      </w:r>
      <w:r w:rsidR="009B5BDA" w:rsidRPr="005310C8">
        <w:rPr>
          <w:sz w:val="26"/>
          <w:szCs w:val="26"/>
        </w:rPr>
        <w:t xml:space="preserve">, </w:t>
      </w:r>
      <w:r w:rsidR="00BC5326" w:rsidRPr="005310C8">
        <w:rPr>
          <w:sz w:val="26"/>
          <w:szCs w:val="26"/>
        </w:rPr>
        <w:t>«</w:t>
      </w:r>
      <w:r w:rsidR="009B5BDA" w:rsidRPr="005310C8">
        <w:rPr>
          <w:sz w:val="26"/>
          <w:szCs w:val="26"/>
        </w:rPr>
        <w:t>проведение республиканского конкурса на лучшую рекламу-презентацию о Кабардино-Балкарской Республике</w:t>
      </w:r>
      <w:r w:rsidR="00BC5326" w:rsidRPr="005310C8">
        <w:rPr>
          <w:sz w:val="26"/>
          <w:szCs w:val="26"/>
        </w:rPr>
        <w:t>»</w:t>
      </w:r>
      <w:r w:rsidR="009B5BDA" w:rsidRPr="005310C8">
        <w:rPr>
          <w:sz w:val="26"/>
          <w:szCs w:val="26"/>
        </w:rPr>
        <w:t xml:space="preserve"> и </w:t>
      </w:r>
      <w:r w:rsidR="00BC5326" w:rsidRPr="005310C8">
        <w:rPr>
          <w:sz w:val="26"/>
          <w:szCs w:val="26"/>
        </w:rPr>
        <w:t>«</w:t>
      </w:r>
      <w:r w:rsidR="009B5BDA" w:rsidRPr="005310C8">
        <w:rPr>
          <w:sz w:val="26"/>
          <w:szCs w:val="26"/>
        </w:rPr>
        <w:t xml:space="preserve">проведение ежегодного республиканского конкурса </w:t>
      </w:r>
      <w:r w:rsidRPr="005310C8">
        <w:rPr>
          <w:sz w:val="26"/>
          <w:szCs w:val="26"/>
        </w:rPr>
        <w:t>Интернет-ресурсов</w:t>
      </w:r>
      <w:r w:rsidR="00BC5326" w:rsidRPr="005310C8">
        <w:rPr>
          <w:sz w:val="26"/>
          <w:szCs w:val="26"/>
        </w:rPr>
        <w:t>»</w:t>
      </w:r>
      <w:r w:rsidR="009B5BDA" w:rsidRPr="005310C8">
        <w:rPr>
          <w:sz w:val="26"/>
          <w:szCs w:val="26"/>
        </w:rPr>
        <w:t xml:space="preserve"> не предусмотрены.</w:t>
      </w:r>
    </w:p>
    <w:p w:rsidR="009B5BDA" w:rsidRPr="005310C8" w:rsidRDefault="009B5BDA" w:rsidP="00517880">
      <w:pPr>
        <w:tabs>
          <w:tab w:val="left" w:pos="284"/>
        </w:tabs>
        <w:ind w:firstLine="709"/>
        <w:jc w:val="both"/>
        <w:rPr>
          <w:sz w:val="26"/>
          <w:szCs w:val="26"/>
        </w:rPr>
      </w:pPr>
      <w:r w:rsidRPr="005310C8">
        <w:rPr>
          <w:sz w:val="26"/>
          <w:szCs w:val="26"/>
        </w:rPr>
        <w:t xml:space="preserve">По мероприятию </w:t>
      </w:r>
      <w:r w:rsidR="00BC5326" w:rsidRPr="005310C8">
        <w:rPr>
          <w:sz w:val="26"/>
          <w:szCs w:val="26"/>
        </w:rPr>
        <w:t>«</w:t>
      </w:r>
      <w:r w:rsidRPr="005310C8">
        <w:rPr>
          <w:sz w:val="26"/>
          <w:szCs w:val="26"/>
        </w:rPr>
        <w:t>создание и размещение информационной продукции о Кабардино-Балкарской Республике в федеральных и региональных средствах массовой информации</w:t>
      </w:r>
      <w:r w:rsidR="00BC5326" w:rsidRPr="005310C8">
        <w:rPr>
          <w:sz w:val="26"/>
          <w:szCs w:val="26"/>
        </w:rPr>
        <w:t>»</w:t>
      </w:r>
      <w:r w:rsidRPr="005310C8">
        <w:rPr>
          <w:sz w:val="26"/>
          <w:szCs w:val="26"/>
        </w:rPr>
        <w:t xml:space="preserve"> в рамках приоритетного направления деятельности по формированию позитивного имиджа Кабардино-Балкарской Республики Государственным казенным учреждением Кабардино-Балкарской Республики </w:t>
      </w:r>
      <w:r w:rsidR="00BC5326" w:rsidRPr="005310C8">
        <w:rPr>
          <w:sz w:val="26"/>
          <w:szCs w:val="26"/>
        </w:rPr>
        <w:t>«</w:t>
      </w:r>
      <w:r w:rsidRPr="005310C8">
        <w:rPr>
          <w:sz w:val="26"/>
          <w:szCs w:val="26"/>
        </w:rPr>
        <w:t>КБР-Медиа</w:t>
      </w:r>
      <w:r w:rsidR="00BC5326" w:rsidRPr="005310C8">
        <w:rPr>
          <w:sz w:val="26"/>
          <w:szCs w:val="26"/>
        </w:rPr>
        <w:t>»</w:t>
      </w:r>
      <w:r w:rsidRPr="005310C8">
        <w:rPr>
          <w:sz w:val="26"/>
          <w:szCs w:val="26"/>
        </w:rPr>
        <w:t xml:space="preserve"> в 2017 г. проведена совместная работа с 12 федеральными и региональными средствами массовой информации. </w:t>
      </w:r>
    </w:p>
    <w:p w:rsidR="009B5BDA" w:rsidRPr="005310C8" w:rsidRDefault="009B5BDA" w:rsidP="00517880">
      <w:pPr>
        <w:tabs>
          <w:tab w:val="left" w:pos="284"/>
        </w:tabs>
        <w:ind w:firstLine="709"/>
        <w:jc w:val="both"/>
        <w:rPr>
          <w:sz w:val="26"/>
          <w:szCs w:val="26"/>
        </w:rPr>
      </w:pPr>
      <w:r w:rsidRPr="005310C8">
        <w:rPr>
          <w:sz w:val="26"/>
          <w:szCs w:val="26"/>
        </w:rPr>
        <w:t>По результатам работы в данном направлении в федеральных СМИ размещено и выдано в эфир более 60 материалов о Кабардино-Балкарии.</w:t>
      </w:r>
    </w:p>
    <w:p w:rsidR="009B5BDA" w:rsidRPr="005310C8" w:rsidRDefault="009B5BDA" w:rsidP="00517880">
      <w:pPr>
        <w:tabs>
          <w:tab w:val="left" w:pos="284"/>
        </w:tabs>
        <w:ind w:firstLine="709"/>
        <w:jc w:val="both"/>
        <w:rPr>
          <w:sz w:val="26"/>
          <w:szCs w:val="26"/>
        </w:rPr>
      </w:pPr>
      <w:r w:rsidRPr="005310C8">
        <w:rPr>
          <w:sz w:val="26"/>
          <w:szCs w:val="26"/>
        </w:rPr>
        <w:t xml:space="preserve">14 февраля 2017 г. на канале </w:t>
      </w:r>
      <w:r w:rsidR="00BC5326" w:rsidRPr="005310C8">
        <w:rPr>
          <w:sz w:val="26"/>
          <w:szCs w:val="26"/>
        </w:rPr>
        <w:t>«</w:t>
      </w:r>
      <w:r w:rsidRPr="005310C8">
        <w:rPr>
          <w:sz w:val="26"/>
          <w:szCs w:val="26"/>
        </w:rPr>
        <w:t>Культура</w:t>
      </w:r>
      <w:r w:rsidR="00BC5326" w:rsidRPr="005310C8">
        <w:rPr>
          <w:sz w:val="26"/>
          <w:szCs w:val="26"/>
        </w:rPr>
        <w:t>»</w:t>
      </w:r>
      <w:r w:rsidRPr="005310C8">
        <w:rPr>
          <w:sz w:val="26"/>
          <w:szCs w:val="26"/>
        </w:rPr>
        <w:t xml:space="preserve"> вышла программа </w:t>
      </w:r>
      <w:r w:rsidR="00BC5326" w:rsidRPr="005310C8">
        <w:rPr>
          <w:sz w:val="26"/>
          <w:szCs w:val="26"/>
        </w:rPr>
        <w:t>«</w:t>
      </w:r>
      <w:r w:rsidRPr="005310C8">
        <w:rPr>
          <w:sz w:val="26"/>
          <w:szCs w:val="26"/>
        </w:rPr>
        <w:t>Письма из провинции</w:t>
      </w:r>
      <w:r w:rsidR="00BC5326" w:rsidRPr="005310C8">
        <w:rPr>
          <w:sz w:val="26"/>
          <w:szCs w:val="26"/>
        </w:rPr>
        <w:t>»</w:t>
      </w:r>
      <w:r w:rsidRPr="005310C8">
        <w:rPr>
          <w:sz w:val="26"/>
          <w:szCs w:val="26"/>
        </w:rPr>
        <w:t>. Данный документально-публицистический фильм посвящен культурной жизни народов Кабардино-Балкарской Республики - людям, сохранившим народную культуру, традиции и обычаи народов КБР.</w:t>
      </w:r>
    </w:p>
    <w:p w:rsidR="009B5BDA" w:rsidRPr="005310C8" w:rsidRDefault="009B5BDA" w:rsidP="00517880">
      <w:pPr>
        <w:tabs>
          <w:tab w:val="left" w:pos="284"/>
        </w:tabs>
        <w:ind w:firstLine="709"/>
        <w:jc w:val="both"/>
        <w:rPr>
          <w:sz w:val="26"/>
          <w:szCs w:val="26"/>
        </w:rPr>
      </w:pPr>
      <w:r w:rsidRPr="005310C8">
        <w:rPr>
          <w:sz w:val="26"/>
          <w:szCs w:val="26"/>
        </w:rPr>
        <w:t xml:space="preserve">Также в марте 2017 г. оказана информационная и техническая поддержка съемочной группе федерального телеканала </w:t>
      </w:r>
      <w:r w:rsidR="00BC5326" w:rsidRPr="005310C8">
        <w:rPr>
          <w:sz w:val="26"/>
          <w:szCs w:val="26"/>
        </w:rPr>
        <w:t>«</w:t>
      </w:r>
      <w:r w:rsidRPr="005310C8">
        <w:rPr>
          <w:sz w:val="26"/>
          <w:szCs w:val="26"/>
        </w:rPr>
        <w:t>Моя Планета</w:t>
      </w:r>
      <w:r w:rsidR="00BC5326" w:rsidRPr="005310C8">
        <w:rPr>
          <w:sz w:val="26"/>
          <w:szCs w:val="26"/>
        </w:rPr>
        <w:t>»</w:t>
      </w:r>
      <w:r w:rsidRPr="005310C8">
        <w:rPr>
          <w:sz w:val="26"/>
          <w:szCs w:val="26"/>
        </w:rPr>
        <w:t xml:space="preserve"> в создании 44-го документального фильма о Кабардино-Балкарии </w:t>
      </w:r>
      <w:r w:rsidR="00BC5326" w:rsidRPr="005310C8">
        <w:rPr>
          <w:sz w:val="26"/>
          <w:szCs w:val="26"/>
        </w:rPr>
        <w:t>«</w:t>
      </w:r>
      <w:proofErr w:type="spellStart"/>
      <w:r w:rsidRPr="005310C8">
        <w:rPr>
          <w:sz w:val="26"/>
          <w:szCs w:val="26"/>
        </w:rPr>
        <w:t>Сесиль</w:t>
      </w:r>
      <w:proofErr w:type="spellEnd"/>
      <w:r w:rsidRPr="005310C8">
        <w:rPr>
          <w:sz w:val="26"/>
          <w:szCs w:val="26"/>
        </w:rPr>
        <w:t xml:space="preserve"> в стране чудес</w:t>
      </w:r>
      <w:r w:rsidR="00BC5326" w:rsidRPr="005310C8">
        <w:rPr>
          <w:sz w:val="26"/>
          <w:szCs w:val="26"/>
        </w:rPr>
        <w:t>»</w:t>
      </w:r>
      <w:r w:rsidRPr="005310C8">
        <w:rPr>
          <w:sz w:val="26"/>
          <w:szCs w:val="26"/>
        </w:rPr>
        <w:t xml:space="preserve"> фильм вышел в эфир 8 ноября 2017 г.</w:t>
      </w:r>
    </w:p>
    <w:p w:rsidR="009B5BDA" w:rsidRPr="005310C8" w:rsidRDefault="009B5BDA" w:rsidP="00517880">
      <w:pPr>
        <w:tabs>
          <w:tab w:val="left" w:pos="284"/>
        </w:tabs>
        <w:ind w:firstLine="709"/>
        <w:jc w:val="both"/>
        <w:rPr>
          <w:sz w:val="26"/>
          <w:szCs w:val="26"/>
        </w:rPr>
      </w:pPr>
      <w:r w:rsidRPr="005310C8">
        <w:rPr>
          <w:sz w:val="26"/>
          <w:szCs w:val="26"/>
        </w:rPr>
        <w:t xml:space="preserve">В июне оказана информационная и техническая поддержка съемочной группе федерального телеканала </w:t>
      </w:r>
      <w:r w:rsidR="00BC5326" w:rsidRPr="005310C8">
        <w:rPr>
          <w:sz w:val="26"/>
          <w:szCs w:val="26"/>
        </w:rPr>
        <w:t>«</w:t>
      </w:r>
      <w:r w:rsidRPr="005310C8">
        <w:rPr>
          <w:sz w:val="26"/>
          <w:szCs w:val="26"/>
        </w:rPr>
        <w:t>РЕН ТВ</w:t>
      </w:r>
      <w:r w:rsidR="00BC5326" w:rsidRPr="005310C8">
        <w:rPr>
          <w:sz w:val="26"/>
          <w:szCs w:val="26"/>
        </w:rPr>
        <w:t>»</w:t>
      </w:r>
      <w:r w:rsidRPr="005310C8">
        <w:rPr>
          <w:sz w:val="26"/>
          <w:szCs w:val="26"/>
        </w:rPr>
        <w:t xml:space="preserve"> для передачи </w:t>
      </w:r>
      <w:r w:rsidR="00BC5326" w:rsidRPr="005310C8">
        <w:rPr>
          <w:sz w:val="26"/>
          <w:szCs w:val="26"/>
        </w:rPr>
        <w:t>«</w:t>
      </w:r>
      <w:r w:rsidRPr="005310C8">
        <w:rPr>
          <w:sz w:val="26"/>
          <w:szCs w:val="26"/>
        </w:rPr>
        <w:t>Самая полезная передача</w:t>
      </w:r>
      <w:r w:rsidR="00BC5326" w:rsidRPr="005310C8">
        <w:rPr>
          <w:sz w:val="26"/>
          <w:szCs w:val="26"/>
        </w:rPr>
        <w:t>»</w:t>
      </w:r>
      <w:r w:rsidRPr="005310C8">
        <w:rPr>
          <w:sz w:val="26"/>
          <w:szCs w:val="26"/>
        </w:rPr>
        <w:t xml:space="preserve"> о традициях национальных кухонь.</w:t>
      </w:r>
    </w:p>
    <w:p w:rsidR="009B5BDA" w:rsidRPr="005310C8" w:rsidRDefault="009B5BDA" w:rsidP="00517880">
      <w:pPr>
        <w:tabs>
          <w:tab w:val="left" w:pos="284"/>
        </w:tabs>
        <w:ind w:firstLine="709"/>
        <w:jc w:val="both"/>
        <w:rPr>
          <w:sz w:val="26"/>
          <w:szCs w:val="26"/>
        </w:rPr>
      </w:pPr>
      <w:r w:rsidRPr="005310C8">
        <w:rPr>
          <w:sz w:val="26"/>
          <w:szCs w:val="26"/>
        </w:rPr>
        <w:lastRenderedPageBreak/>
        <w:t>В связи с недостаточным финансированием мероприятие не реализовано в полном объеме.</w:t>
      </w:r>
    </w:p>
    <w:p w:rsidR="009B5BDA" w:rsidRPr="005310C8" w:rsidRDefault="009B5BDA" w:rsidP="00517880">
      <w:pPr>
        <w:tabs>
          <w:tab w:val="left" w:pos="284"/>
        </w:tabs>
        <w:ind w:firstLine="709"/>
        <w:jc w:val="both"/>
        <w:rPr>
          <w:sz w:val="26"/>
          <w:szCs w:val="26"/>
        </w:rPr>
      </w:pPr>
      <w:r w:rsidRPr="005310C8">
        <w:rPr>
          <w:sz w:val="26"/>
          <w:szCs w:val="26"/>
        </w:rPr>
        <w:t xml:space="preserve">В целях развития информационных агентств Республиканское информационное агентство </w:t>
      </w:r>
      <w:r w:rsidR="00BC5326" w:rsidRPr="005310C8">
        <w:rPr>
          <w:sz w:val="26"/>
          <w:szCs w:val="26"/>
        </w:rPr>
        <w:t>«</w:t>
      </w:r>
      <w:r w:rsidRPr="005310C8">
        <w:rPr>
          <w:sz w:val="26"/>
          <w:szCs w:val="26"/>
        </w:rPr>
        <w:t>Кабардино-Балкария</w:t>
      </w:r>
      <w:r w:rsidR="00BC5326" w:rsidRPr="005310C8">
        <w:rPr>
          <w:sz w:val="26"/>
          <w:szCs w:val="26"/>
        </w:rPr>
        <w:t>»</w:t>
      </w:r>
      <w:r w:rsidRPr="005310C8">
        <w:rPr>
          <w:sz w:val="26"/>
          <w:szCs w:val="26"/>
        </w:rPr>
        <w:t xml:space="preserve"> обеспечивает граждан республики полной, оперативной и достоверной информацией о деятельности органов государственной власти Кабардино-Балкарской Республики, а также способствует развитию и дальнейшему продвижению позитивного имиджа Кабардино-Балкарской Республики в региональном, федеральном и международном </w:t>
      </w:r>
      <w:proofErr w:type="spellStart"/>
      <w:r w:rsidRPr="005310C8">
        <w:rPr>
          <w:sz w:val="26"/>
          <w:szCs w:val="26"/>
        </w:rPr>
        <w:t>медиапространствах</w:t>
      </w:r>
      <w:proofErr w:type="spellEnd"/>
      <w:r w:rsidRPr="005310C8">
        <w:rPr>
          <w:sz w:val="26"/>
          <w:szCs w:val="26"/>
        </w:rPr>
        <w:t xml:space="preserve"> на базе современных информационных технологий.</w:t>
      </w:r>
    </w:p>
    <w:p w:rsidR="009B5BDA" w:rsidRPr="005310C8" w:rsidRDefault="009B5BDA" w:rsidP="00517880">
      <w:pPr>
        <w:tabs>
          <w:tab w:val="left" w:pos="284"/>
        </w:tabs>
        <w:ind w:firstLine="709"/>
        <w:jc w:val="both"/>
        <w:rPr>
          <w:sz w:val="26"/>
          <w:szCs w:val="26"/>
        </w:rPr>
      </w:pPr>
      <w:r w:rsidRPr="005310C8">
        <w:rPr>
          <w:sz w:val="26"/>
          <w:szCs w:val="26"/>
        </w:rPr>
        <w:t xml:space="preserve">За 2017 г. РИА </w:t>
      </w:r>
      <w:r w:rsidR="00BC5326" w:rsidRPr="005310C8">
        <w:rPr>
          <w:sz w:val="26"/>
          <w:szCs w:val="26"/>
        </w:rPr>
        <w:t>«</w:t>
      </w:r>
      <w:r w:rsidRPr="005310C8">
        <w:rPr>
          <w:sz w:val="26"/>
          <w:szCs w:val="26"/>
        </w:rPr>
        <w:t>Кабардино-Балкария</w:t>
      </w:r>
      <w:r w:rsidR="00BC5326" w:rsidRPr="005310C8">
        <w:rPr>
          <w:sz w:val="26"/>
          <w:szCs w:val="26"/>
        </w:rPr>
        <w:t>»</w:t>
      </w:r>
      <w:r w:rsidRPr="005310C8">
        <w:rPr>
          <w:sz w:val="26"/>
          <w:szCs w:val="26"/>
        </w:rPr>
        <w:t xml:space="preserve"> размещено у себя на сайте  5672 публикации на различные темы.</w:t>
      </w:r>
    </w:p>
    <w:p w:rsidR="009B5BDA" w:rsidRPr="005310C8" w:rsidRDefault="000D42B7" w:rsidP="00517880">
      <w:pPr>
        <w:tabs>
          <w:tab w:val="left" w:pos="284"/>
        </w:tabs>
        <w:ind w:firstLine="709"/>
        <w:jc w:val="both"/>
        <w:rPr>
          <w:sz w:val="26"/>
          <w:szCs w:val="26"/>
        </w:rPr>
      </w:pPr>
      <w:r w:rsidRPr="005310C8">
        <w:rPr>
          <w:sz w:val="26"/>
          <w:szCs w:val="26"/>
        </w:rPr>
        <w:t xml:space="preserve">Бюджетное финансирование реализации </w:t>
      </w:r>
      <w:r w:rsidR="009B5BDA" w:rsidRPr="005310C8">
        <w:rPr>
          <w:sz w:val="26"/>
          <w:szCs w:val="26"/>
        </w:rPr>
        <w:t>данн</w:t>
      </w:r>
      <w:r w:rsidRPr="005310C8">
        <w:rPr>
          <w:sz w:val="26"/>
          <w:szCs w:val="26"/>
        </w:rPr>
        <w:t>ых мероприятий</w:t>
      </w:r>
      <w:r w:rsidR="009B5BDA" w:rsidRPr="005310C8">
        <w:rPr>
          <w:sz w:val="26"/>
          <w:szCs w:val="26"/>
        </w:rPr>
        <w:t xml:space="preserve"> в полном объеме не предусмотрен</w:t>
      </w:r>
      <w:r w:rsidRPr="005310C8">
        <w:rPr>
          <w:sz w:val="26"/>
          <w:szCs w:val="26"/>
        </w:rPr>
        <w:t>о</w:t>
      </w:r>
      <w:r w:rsidR="009B5BDA" w:rsidRPr="005310C8">
        <w:rPr>
          <w:sz w:val="26"/>
          <w:szCs w:val="26"/>
        </w:rPr>
        <w:t>, в связи с чем реализация мероприятия проходит в пределах, выделенных Минфином КБР бюджетных ассигнований.</w:t>
      </w:r>
    </w:p>
    <w:p w:rsidR="009B5BDA" w:rsidRPr="005310C8" w:rsidRDefault="009B5BDA" w:rsidP="00517880">
      <w:pPr>
        <w:tabs>
          <w:tab w:val="left" w:pos="284"/>
        </w:tabs>
        <w:ind w:firstLine="709"/>
        <w:jc w:val="both"/>
        <w:rPr>
          <w:sz w:val="26"/>
          <w:szCs w:val="26"/>
        </w:rPr>
      </w:pPr>
      <w:r w:rsidRPr="005310C8">
        <w:rPr>
          <w:sz w:val="26"/>
          <w:szCs w:val="26"/>
        </w:rPr>
        <w:t xml:space="preserve">Реконструкция и ремонт зданий, находящихся в оперативном управлении государственных казенных учреждений, подведомственных Министерству культуры Кабардино-Балкарской Республики, реконструкция зданий, расположенных по адресам: Кабардино-Балкарская Республика,       г. Нальчик, пр. Ленина, 5 и ул. Головко, 6, реконструкция здания телецентра, расположенного по адресу: Кабардино-Балкарская Республика, г. Нальчик, ул. </w:t>
      </w:r>
      <w:proofErr w:type="spellStart"/>
      <w:r w:rsidRPr="005310C8">
        <w:rPr>
          <w:sz w:val="26"/>
          <w:szCs w:val="26"/>
        </w:rPr>
        <w:t>Балкарова</w:t>
      </w:r>
      <w:proofErr w:type="spellEnd"/>
      <w:r w:rsidRPr="005310C8">
        <w:rPr>
          <w:sz w:val="26"/>
          <w:szCs w:val="26"/>
        </w:rPr>
        <w:t xml:space="preserve">, 6 в рамках модернизации телерадиовещательного комплекса </w:t>
      </w:r>
      <w:r w:rsidR="00BC5326" w:rsidRPr="005310C8">
        <w:rPr>
          <w:sz w:val="26"/>
          <w:szCs w:val="26"/>
        </w:rPr>
        <w:t>«</w:t>
      </w:r>
      <w:r w:rsidRPr="005310C8">
        <w:rPr>
          <w:sz w:val="26"/>
          <w:szCs w:val="26"/>
        </w:rPr>
        <w:t xml:space="preserve">ВТК </w:t>
      </w:r>
      <w:r w:rsidR="00BC5326" w:rsidRPr="005310C8">
        <w:rPr>
          <w:sz w:val="26"/>
          <w:szCs w:val="26"/>
        </w:rPr>
        <w:t>«</w:t>
      </w:r>
      <w:r w:rsidRPr="005310C8">
        <w:rPr>
          <w:sz w:val="26"/>
          <w:szCs w:val="26"/>
        </w:rPr>
        <w:t>Кабардино-Балкария</w:t>
      </w:r>
      <w:r w:rsidR="00BC5326" w:rsidRPr="005310C8">
        <w:rPr>
          <w:sz w:val="26"/>
          <w:szCs w:val="26"/>
        </w:rPr>
        <w:t>»</w:t>
      </w:r>
      <w:r w:rsidRPr="005310C8">
        <w:rPr>
          <w:sz w:val="26"/>
          <w:szCs w:val="26"/>
        </w:rPr>
        <w:t xml:space="preserve"> и текущий ремонт Дома печати, расположенного по адресу: Кабардино-Балкарская Республика, г. Нальчик, пр. Ленина, 5 осуществляются в пределах, доведенных Минфином КБР бюджетных ассигнований, с учетом дефицита средств республиканского бюджета Кабардино-Балкарской Республики.</w:t>
      </w:r>
    </w:p>
    <w:p w:rsidR="009B5BDA" w:rsidRPr="005310C8" w:rsidRDefault="009B5BDA" w:rsidP="00517880">
      <w:pPr>
        <w:tabs>
          <w:tab w:val="left" w:pos="284"/>
        </w:tabs>
        <w:ind w:firstLine="709"/>
        <w:jc w:val="both"/>
        <w:rPr>
          <w:sz w:val="26"/>
          <w:szCs w:val="26"/>
        </w:rPr>
      </w:pPr>
      <w:r w:rsidRPr="005310C8">
        <w:rPr>
          <w:sz w:val="26"/>
          <w:szCs w:val="26"/>
        </w:rPr>
        <w:t xml:space="preserve">В октябре 2017 г. начались строительные работы по подготовке площадки телецентра по адресу: г. Нальчик, ул. </w:t>
      </w:r>
      <w:proofErr w:type="spellStart"/>
      <w:r w:rsidRPr="005310C8">
        <w:rPr>
          <w:sz w:val="26"/>
          <w:szCs w:val="26"/>
        </w:rPr>
        <w:t>Балкарова</w:t>
      </w:r>
      <w:proofErr w:type="spellEnd"/>
      <w:r w:rsidRPr="005310C8">
        <w:rPr>
          <w:sz w:val="26"/>
          <w:szCs w:val="26"/>
        </w:rPr>
        <w:t>, 6. К концу года планируется завершить первый этап строительных работ.</w:t>
      </w:r>
    </w:p>
    <w:p w:rsidR="009B5BDA" w:rsidRPr="005310C8" w:rsidRDefault="009B5BDA" w:rsidP="00517880">
      <w:pPr>
        <w:tabs>
          <w:tab w:val="left" w:pos="284"/>
        </w:tabs>
        <w:ind w:firstLine="709"/>
        <w:jc w:val="both"/>
        <w:rPr>
          <w:sz w:val="26"/>
          <w:szCs w:val="26"/>
        </w:rPr>
      </w:pPr>
      <w:r w:rsidRPr="005310C8">
        <w:rPr>
          <w:sz w:val="26"/>
          <w:szCs w:val="26"/>
        </w:rPr>
        <w:t>Ассигнования на организацию мероприятий по профессиональной переподготовке, повышению квалификации и стажировке сотрудников учреждений средств массовых коммуникаций, печати и полиграфии республики не выделены.</w:t>
      </w:r>
    </w:p>
    <w:p w:rsidR="009B5BDA" w:rsidRPr="005310C8" w:rsidRDefault="009B5BDA" w:rsidP="00517880">
      <w:pPr>
        <w:tabs>
          <w:tab w:val="left" w:pos="284"/>
        </w:tabs>
        <w:ind w:firstLine="709"/>
        <w:jc w:val="both"/>
        <w:rPr>
          <w:sz w:val="26"/>
          <w:szCs w:val="26"/>
        </w:rPr>
      </w:pPr>
      <w:r w:rsidRPr="005310C8">
        <w:rPr>
          <w:sz w:val="26"/>
          <w:szCs w:val="26"/>
        </w:rPr>
        <w:t xml:space="preserve">Но, вместе с тем, в г. Нальчике на базе Северо-Кавказского государственного института искусств с 23 по 31 января 2017 г. по инициативе директора ГКУ </w:t>
      </w:r>
      <w:r w:rsidR="00BC5326" w:rsidRPr="005310C8">
        <w:rPr>
          <w:sz w:val="26"/>
          <w:szCs w:val="26"/>
        </w:rPr>
        <w:t>«</w:t>
      </w:r>
      <w:r w:rsidRPr="005310C8">
        <w:rPr>
          <w:sz w:val="26"/>
          <w:szCs w:val="26"/>
        </w:rPr>
        <w:t>КБР-Медиа</w:t>
      </w:r>
      <w:r w:rsidR="00BC5326" w:rsidRPr="005310C8">
        <w:rPr>
          <w:sz w:val="26"/>
          <w:szCs w:val="26"/>
        </w:rPr>
        <w:t>»</w:t>
      </w:r>
      <w:r w:rsidRPr="005310C8">
        <w:rPr>
          <w:sz w:val="26"/>
          <w:szCs w:val="26"/>
        </w:rPr>
        <w:t xml:space="preserve"> Л.Б. </w:t>
      </w:r>
      <w:proofErr w:type="spellStart"/>
      <w:r w:rsidRPr="005310C8">
        <w:rPr>
          <w:sz w:val="26"/>
          <w:szCs w:val="26"/>
        </w:rPr>
        <w:t>Казанчевой</w:t>
      </w:r>
      <w:proofErr w:type="spellEnd"/>
      <w:r w:rsidRPr="005310C8">
        <w:rPr>
          <w:sz w:val="26"/>
          <w:szCs w:val="26"/>
        </w:rPr>
        <w:t xml:space="preserve"> и в связи с запросом Краснодарского института культуры были проведены курсы повышения квалификации </w:t>
      </w:r>
      <w:r w:rsidR="00BC5326" w:rsidRPr="005310C8">
        <w:rPr>
          <w:sz w:val="26"/>
          <w:szCs w:val="26"/>
        </w:rPr>
        <w:t>«</w:t>
      </w:r>
      <w:r w:rsidRPr="005310C8">
        <w:rPr>
          <w:sz w:val="26"/>
          <w:szCs w:val="26"/>
        </w:rPr>
        <w:t>Тенденции современного телевидения. Практическая работа телевизионного режиссёра, телевизионного оператора, телевизионного монтажёра в телевизионном процессе</w:t>
      </w:r>
      <w:r w:rsidR="00BC5326" w:rsidRPr="005310C8">
        <w:rPr>
          <w:sz w:val="26"/>
          <w:szCs w:val="26"/>
        </w:rPr>
        <w:t>»</w:t>
      </w:r>
      <w:r w:rsidRPr="005310C8">
        <w:rPr>
          <w:sz w:val="26"/>
          <w:szCs w:val="26"/>
        </w:rPr>
        <w:t>.</w:t>
      </w:r>
    </w:p>
    <w:p w:rsidR="009B5BDA" w:rsidRPr="005310C8" w:rsidRDefault="009B5BDA" w:rsidP="00517880">
      <w:pPr>
        <w:tabs>
          <w:tab w:val="left" w:pos="284"/>
        </w:tabs>
        <w:ind w:firstLine="709"/>
        <w:jc w:val="both"/>
        <w:rPr>
          <w:sz w:val="26"/>
          <w:szCs w:val="26"/>
        </w:rPr>
      </w:pPr>
      <w:r w:rsidRPr="005310C8">
        <w:rPr>
          <w:sz w:val="26"/>
          <w:szCs w:val="26"/>
        </w:rPr>
        <w:t xml:space="preserve">В рамках программы курсов, рассчитанных на 72 часа, прочитаны лекции, подкреплённые практическими занятиями с отработкой навыков, а также показаны мастер-классы с участием ведущих специалистов, имеющих многолетний опыт, в числе которых профессор кафедры телерадиовещания факультета телерадиовещания, театрального и изобразительного искусств, заслуженный работник культуры России, Республики Адыгея, заслуженный деятель искусств Республики Южная Осетия, член Союза кинематографистов России – Г.Г. </w:t>
      </w:r>
      <w:proofErr w:type="spellStart"/>
      <w:r w:rsidRPr="005310C8">
        <w:rPr>
          <w:sz w:val="26"/>
          <w:szCs w:val="26"/>
        </w:rPr>
        <w:t>Гиберт</w:t>
      </w:r>
      <w:proofErr w:type="spellEnd"/>
      <w:r w:rsidRPr="005310C8">
        <w:rPr>
          <w:sz w:val="26"/>
          <w:szCs w:val="26"/>
        </w:rPr>
        <w:t xml:space="preserve">; старший преподаватель кафедры телерадиовещания – А.Б. </w:t>
      </w:r>
      <w:r w:rsidRPr="005310C8">
        <w:rPr>
          <w:sz w:val="26"/>
          <w:szCs w:val="26"/>
        </w:rPr>
        <w:lastRenderedPageBreak/>
        <w:t>Солодовник; преподаватель телерадиовещания, театрального и изобразительного искусств, член Союза кинематографистов Российской Федерации – Д.Н. Семибратов.</w:t>
      </w:r>
    </w:p>
    <w:p w:rsidR="009B5BDA" w:rsidRPr="005310C8" w:rsidRDefault="009B5BDA" w:rsidP="00517880">
      <w:pPr>
        <w:tabs>
          <w:tab w:val="left" w:pos="284"/>
        </w:tabs>
        <w:ind w:firstLine="709"/>
        <w:jc w:val="both"/>
        <w:rPr>
          <w:sz w:val="26"/>
          <w:szCs w:val="26"/>
        </w:rPr>
      </w:pPr>
      <w:r w:rsidRPr="005310C8">
        <w:rPr>
          <w:sz w:val="26"/>
          <w:szCs w:val="26"/>
        </w:rPr>
        <w:t>В категорию слушателей вошли операторы, режиссёры, монтажёры. В рамках указанной темы обучения</w:t>
      </w:r>
      <w:r w:rsidR="000D42B7" w:rsidRPr="005310C8">
        <w:rPr>
          <w:sz w:val="26"/>
          <w:szCs w:val="26"/>
        </w:rPr>
        <w:t xml:space="preserve"> прошли и получили сертификаты </w:t>
      </w:r>
      <w:r w:rsidRPr="005310C8">
        <w:rPr>
          <w:sz w:val="26"/>
          <w:szCs w:val="26"/>
        </w:rPr>
        <w:t xml:space="preserve">36 сотрудников телевидения при госучреждении </w:t>
      </w:r>
      <w:r w:rsidR="00BC5326" w:rsidRPr="005310C8">
        <w:rPr>
          <w:sz w:val="26"/>
          <w:szCs w:val="26"/>
        </w:rPr>
        <w:t>«</w:t>
      </w:r>
      <w:r w:rsidRPr="005310C8">
        <w:rPr>
          <w:sz w:val="26"/>
          <w:szCs w:val="26"/>
        </w:rPr>
        <w:t>КБР-Медиа</w:t>
      </w:r>
      <w:r w:rsidR="00BC5326" w:rsidRPr="005310C8">
        <w:rPr>
          <w:sz w:val="26"/>
          <w:szCs w:val="26"/>
        </w:rPr>
        <w:t>»</w:t>
      </w:r>
      <w:r w:rsidRPr="005310C8">
        <w:rPr>
          <w:sz w:val="26"/>
          <w:szCs w:val="26"/>
        </w:rPr>
        <w:t>, в том числе и телевизионные журналисты.</w:t>
      </w:r>
    </w:p>
    <w:p w:rsidR="009B5BDA" w:rsidRPr="005310C8" w:rsidRDefault="009B5BDA" w:rsidP="00517880">
      <w:pPr>
        <w:tabs>
          <w:tab w:val="left" w:pos="284"/>
        </w:tabs>
        <w:ind w:firstLine="709"/>
        <w:jc w:val="both"/>
        <w:rPr>
          <w:sz w:val="26"/>
          <w:szCs w:val="26"/>
        </w:rPr>
      </w:pPr>
      <w:r w:rsidRPr="005310C8">
        <w:rPr>
          <w:sz w:val="26"/>
          <w:szCs w:val="26"/>
        </w:rPr>
        <w:t xml:space="preserve">Средства на реализацию мероприятия </w:t>
      </w:r>
      <w:r w:rsidR="00BC5326" w:rsidRPr="005310C8">
        <w:rPr>
          <w:sz w:val="26"/>
          <w:szCs w:val="26"/>
        </w:rPr>
        <w:t>«</w:t>
      </w:r>
      <w:r w:rsidRPr="005310C8">
        <w:rPr>
          <w:sz w:val="26"/>
          <w:szCs w:val="26"/>
        </w:rPr>
        <w:t>обеспечение участия работников учреждений государственных средств массовой информации, печати и полиграфии в мероприятиях федерального и международного уровня (семинары, конференции, форумы, фестивали, конкурсы)</w:t>
      </w:r>
      <w:r w:rsidR="00BC5326" w:rsidRPr="005310C8">
        <w:rPr>
          <w:sz w:val="26"/>
          <w:szCs w:val="26"/>
        </w:rPr>
        <w:t>»</w:t>
      </w:r>
      <w:r w:rsidRPr="005310C8">
        <w:rPr>
          <w:sz w:val="26"/>
          <w:szCs w:val="26"/>
        </w:rPr>
        <w:t xml:space="preserve"> не предусмотрены в связи с тем, что Закон Кабардино-Балкарской Республики от 28 декабря 2016 года № 63-РЗ </w:t>
      </w:r>
      <w:r w:rsidR="00BC5326" w:rsidRPr="005310C8">
        <w:rPr>
          <w:sz w:val="26"/>
          <w:szCs w:val="26"/>
        </w:rPr>
        <w:t>«</w:t>
      </w:r>
      <w:r w:rsidRPr="005310C8">
        <w:rPr>
          <w:sz w:val="26"/>
          <w:szCs w:val="26"/>
        </w:rPr>
        <w:t>О республиканском бюджете Кабардино-Балкарской Республики на 2017 год и на плановый период 2018 и            2019 годов</w:t>
      </w:r>
      <w:r w:rsidR="00BC5326" w:rsidRPr="005310C8">
        <w:rPr>
          <w:sz w:val="26"/>
          <w:szCs w:val="26"/>
        </w:rPr>
        <w:t>»</w:t>
      </w:r>
      <w:r w:rsidRPr="005310C8">
        <w:rPr>
          <w:sz w:val="26"/>
          <w:szCs w:val="26"/>
        </w:rPr>
        <w:t xml:space="preserve"> был принят с предельным дефицитом, </w:t>
      </w:r>
    </w:p>
    <w:p w:rsidR="009B5BDA" w:rsidRPr="005310C8" w:rsidRDefault="009B5BDA" w:rsidP="00517880">
      <w:pPr>
        <w:tabs>
          <w:tab w:val="left" w:pos="284"/>
        </w:tabs>
        <w:ind w:firstLine="709"/>
        <w:jc w:val="both"/>
        <w:rPr>
          <w:sz w:val="26"/>
          <w:szCs w:val="26"/>
        </w:rPr>
      </w:pPr>
      <w:r w:rsidRPr="005310C8">
        <w:rPr>
          <w:sz w:val="26"/>
          <w:szCs w:val="26"/>
        </w:rPr>
        <w:t xml:space="preserve">При этом 16 июня 2017 г. в г. Нальчике проведен семинар </w:t>
      </w:r>
      <w:r w:rsidR="00BC5326" w:rsidRPr="005310C8">
        <w:rPr>
          <w:sz w:val="26"/>
          <w:szCs w:val="26"/>
        </w:rPr>
        <w:t>«</w:t>
      </w:r>
      <w:r w:rsidRPr="005310C8">
        <w:rPr>
          <w:sz w:val="26"/>
          <w:szCs w:val="26"/>
        </w:rPr>
        <w:t>Как Интернет расширяет возможности районных СМИ – работа с аудиторией, контентом, рекламой</w:t>
      </w:r>
      <w:r w:rsidR="00BC5326" w:rsidRPr="005310C8">
        <w:rPr>
          <w:sz w:val="26"/>
          <w:szCs w:val="26"/>
        </w:rPr>
        <w:t>»</w:t>
      </w:r>
      <w:r w:rsidRPr="005310C8">
        <w:rPr>
          <w:sz w:val="26"/>
          <w:szCs w:val="26"/>
        </w:rPr>
        <w:t xml:space="preserve">, организованный ФГУП </w:t>
      </w:r>
      <w:r w:rsidR="00BC5326" w:rsidRPr="005310C8">
        <w:rPr>
          <w:sz w:val="26"/>
          <w:szCs w:val="26"/>
        </w:rPr>
        <w:t>«</w:t>
      </w:r>
      <w:r w:rsidRPr="005310C8">
        <w:rPr>
          <w:sz w:val="26"/>
          <w:szCs w:val="26"/>
        </w:rPr>
        <w:t xml:space="preserve">Информационное телеграфное агентство России (ИТАР-ТАСС), ТРОО </w:t>
      </w:r>
      <w:r w:rsidR="00BC5326" w:rsidRPr="005310C8">
        <w:rPr>
          <w:sz w:val="26"/>
          <w:szCs w:val="26"/>
        </w:rPr>
        <w:t>«</w:t>
      </w:r>
      <w:r w:rsidRPr="005310C8">
        <w:rPr>
          <w:sz w:val="26"/>
          <w:szCs w:val="26"/>
        </w:rPr>
        <w:t xml:space="preserve">Центр правовых технологий </w:t>
      </w:r>
      <w:r w:rsidR="00BC5326" w:rsidRPr="005310C8">
        <w:rPr>
          <w:sz w:val="26"/>
          <w:szCs w:val="26"/>
        </w:rPr>
        <w:t>«</w:t>
      </w:r>
      <w:r w:rsidRPr="005310C8">
        <w:rPr>
          <w:sz w:val="26"/>
          <w:szCs w:val="26"/>
        </w:rPr>
        <w:t>Гражданский союз</w:t>
      </w:r>
      <w:r w:rsidR="00BC5326" w:rsidRPr="005310C8">
        <w:rPr>
          <w:sz w:val="26"/>
          <w:szCs w:val="26"/>
        </w:rPr>
        <w:t>»</w:t>
      </w:r>
      <w:r w:rsidRPr="005310C8">
        <w:rPr>
          <w:sz w:val="26"/>
          <w:szCs w:val="26"/>
        </w:rPr>
        <w:t xml:space="preserve"> совместно с ГКУ </w:t>
      </w:r>
      <w:r w:rsidR="00BC5326" w:rsidRPr="005310C8">
        <w:rPr>
          <w:sz w:val="26"/>
          <w:szCs w:val="26"/>
        </w:rPr>
        <w:t>«</w:t>
      </w:r>
      <w:r w:rsidRPr="005310C8">
        <w:rPr>
          <w:sz w:val="26"/>
          <w:szCs w:val="26"/>
        </w:rPr>
        <w:t>КБР-Медиа</w:t>
      </w:r>
      <w:r w:rsidR="00BC5326" w:rsidRPr="005310C8">
        <w:rPr>
          <w:sz w:val="26"/>
          <w:szCs w:val="26"/>
        </w:rPr>
        <w:t>»</w:t>
      </w:r>
      <w:r w:rsidRPr="005310C8">
        <w:rPr>
          <w:sz w:val="26"/>
          <w:szCs w:val="26"/>
        </w:rPr>
        <w:t>, в рамках которого обсуждались вопросы о роли СМИ в формировании имиджа региона, включения материалов региональных медиа в федеральную повестку, а также привлечения крупных рекламодателей.</w:t>
      </w:r>
      <w:r w:rsidRPr="005310C8">
        <w:rPr>
          <w:sz w:val="26"/>
          <w:szCs w:val="26"/>
        </w:rPr>
        <w:tab/>
      </w:r>
    </w:p>
    <w:p w:rsidR="009B5BDA" w:rsidRPr="005310C8" w:rsidRDefault="009B5BDA" w:rsidP="00517880">
      <w:pPr>
        <w:tabs>
          <w:tab w:val="left" w:pos="284"/>
        </w:tabs>
        <w:ind w:firstLine="709"/>
        <w:jc w:val="both"/>
        <w:rPr>
          <w:sz w:val="26"/>
          <w:szCs w:val="26"/>
        </w:rPr>
      </w:pPr>
      <w:r w:rsidRPr="005310C8">
        <w:rPr>
          <w:sz w:val="26"/>
          <w:szCs w:val="26"/>
        </w:rPr>
        <w:t xml:space="preserve">В рамках организации стажировок студентов профильных специальностей образовательных организаций Кабардино-Балкарской Республики в государственных средствах массовой информации </w:t>
      </w:r>
      <w:r w:rsidR="00A2661E" w:rsidRPr="005310C8">
        <w:rPr>
          <w:sz w:val="26"/>
          <w:szCs w:val="26"/>
        </w:rPr>
        <w:t>в 2017</w:t>
      </w:r>
      <w:r w:rsidRPr="005310C8">
        <w:rPr>
          <w:sz w:val="26"/>
          <w:szCs w:val="26"/>
        </w:rPr>
        <w:t xml:space="preserve"> учебном году студентам профильных факультетов высших учебных заведений КБР предоставляется возможность прохождения стажировок в государственных средствах массовой информации в соответствии с учебным планом.</w:t>
      </w:r>
    </w:p>
    <w:p w:rsidR="009B5BDA" w:rsidRPr="005310C8" w:rsidRDefault="009B5BDA" w:rsidP="00517880">
      <w:pPr>
        <w:tabs>
          <w:tab w:val="left" w:pos="284"/>
        </w:tabs>
        <w:ind w:firstLine="709"/>
        <w:jc w:val="both"/>
        <w:rPr>
          <w:sz w:val="26"/>
          <w:szCs w:val="26"/>
        </w:rPr>
      </w:pPr>
      <w:r w:rsidRPr="005310C8">
        <w:rPr>
          <w:sz w:val="26"/>
          <w:szCs w:val="26"/>
        </w:rPr>
        <w:t xml:space="preserve">13 января 2017 г. в Доме печати состоялся торжественный вечер в честь Дня российской печати, в ходе которого журналистов республиканских и муниципальных СМИ поздравили представители Парламента Кабардино-Балкарской Республики, Правительства Кабардино-Балкарской Республики, </w:t>
      </w:r>
      <w:r w:rsidR="000D42B7" w:rsidRPr="005310C8">
        <w:rPr>
          <w:sz w:val="26"/>
          <w:szCs w:val="26"/>
        </w:rPr>
        <w:t>Бюджетные</w:t>
      </w:r>
      <w:r w:rsidRPr="005310C8">
        <w:rPr>
          <w:sz w:val="26"/>
          <w:szCs w:val="26"/>
        </w:rPr>
        <w:t xml:space="preserve"> средства на реализацию мероприятий </w:t>
      </w:r>
      <w:r w:rsidR="00BC5326" w:rsidRPr="005310C8">
        <w:rPr>
          <w:sz w:val="26"/>
          <w:szCs w:val="26"/>
        </w:rPr>
        <w:t>«</w:t>
      </w:r>
      <w:r w:rsidRPr="005310C8">
        <w:rPr>
          <w:sz w:val="26"/>
          <w:szCs w:val="26"/>
        </w:rPr>
        <w:t>организация и проведение ежегодного Дня работников средств массовой информации Кабардино-Балкарской Республики</w:t>
      </w:r>
      <w:r w:rsidR="00BC5326" w:rsidRPr="005310C8">
        <w:rPr>
          <w:sz w:val="26"/>
          <w:szCs w:val="26"/>
        </w:rPr>
        <w:t>»</w:t>
      </w:r>
      <w:r w:rsidRPr="005310C8">
        <w:rPr>
          <w:sz w:val="26"/>
          <w:szCs w:val="26"/>
        </w:rPr>
        <w:t xml:space="preserve">, </w:t>
      </w:r>
      <w:r w:rsidR="00BC5326" w:rsidRPr="005310C8">
        <w:rPr>
          <w:sz w:val="26"/>
          <w:szCs w:val="26"/>
        </w:rPr>
        <w:t>«</w:t>
      </w:r>
      <w:r w:rsidRPr="005310C8">
        <w:rPr>
          <w:sz w:val="26"/>
          <w:szCs w:val="26"/>
        </w:rPr>
        <w:t>организация и проведение фестиваля телевизионных программ</w:t>
      </w:r>
      <w:r w:rsidR="00BC5326" w:rsidRPr="005310C8">
        <w:rPr>
          <w:sz w:val="26"/>
          <w:szCs w:val="26"/>
        </w:rPr>
        <w:t>»</w:t>
      </w:r>
      <w:r w:rsidRPr="005310C8">
        <w:rPr>
          <w:sz w:val="26"/>
          <w:szCs w:val="26"/>
        </w:rPr>
        <w:t xml:space="preserve">, </w:t>
      </w:r>
      <w:r w:rsidR="00BC5326" w:rsidRPr="005310C8">
        <w:rPr>
          <w:sz w:val="26"/>
          <w:szCs w:val="26"/>
        </w:rPr>
        <w:t>«</w:t>
      </w:r>
      <w:r w:rsidRPr="005310C8">
        <w:rPr>
          <w:sz w:val="26"/>
          <w:szCs w:val="26"/>
        </w:rPr>
        <w:t>проведение республиканского конкурса на лучшего сотрудника масс-медиа</w:t>
      </w:r>
      <w:r w:rsidR="00BC5326" w:rsidRPr="005310C8">
        <w:rPr>
          <w:sz w:val="26"/>
          <w:szCs w:val="26"/>
        </w:rPr>
        <w:t>»</w:t>
      </w:r>
      <w:r w:rsidRPr="005310C8">
        <w:rPr>
          <w:sz w:val="26"/>
          <w:szCs w:val="26"/>
        </w:rPr>
        <w:t xml:space="preserve">, </w:t>
      </w:r>
      <w:r w:rsidR="00BC5326" w:rsidRPr="005310C8">
        <w:rPr>
          <w:sz w:val="26"/>
          <w:szCs w:val="26"/>
        </w:rPr>
        <w:t>«</w:t>
      </w:r>
      <w:r w:rsidRPr="005310C8">
        <w:rPr>
          <w:sz w:val="26"/>
          <w:szCs w:val="26"/>
        </w:rPr>
        <w:t>проведение конкурсов по поддержке творческих объединений (кружков) молодых журналистов, поэтов и прозаиков Кабардино-Балкарской Республики</w:t>
      </w:r>
      <w:r w:rsidR="00BC5326" w:rsidRPr="005310C8">
        <w:rPr>
          <w:sz w:val="26"/>
          <w:szCs w:val="26"/>
        </w:rPr>
        <w:t>»</w:t>
      </w:r>
      <w:r w:rsidRPr="005310C8">
        <w:rPr>
          <w:sz w:val="26"/>
          <w:szCs w:val="26"/>
        </w:rPr>
        <w:t xml:space="preserve">, </w:t>
      </w:r>
      <w:r w:rsidR="00BC5326" w:rsidRPr="005310C8">
        <w:rPr>
          <w:sz w:val="26"/>
          <w:szCs w:val="26"/>
        </w:rPr>
        <w:t>«</w:t>
      </w:r>
      <w:r w:rsidRPr="005310C8">
        <w:rPr>
          <w:sz w:val="26"/>
          <w:szCs w:val="26"/>
        </w:rPr>
        <w:t>проведение конкурсов по поддержке молодых журналистов, поэтов и прозаиков Кабардино-Балкарской Республики (возраст до 35 лет)</w:t>
      </w:r>
      <w:r w:rsidR="00BC5326" w:rsidRPr="005310C8">
        <w:rPr>
          <w:sz w:val="26"/>
          <w:szCs w:val="26"/>
        </w:rPr>
        <w:t>»</w:t>
      </w:r>
      <w:r w:rsidRPr="005310C8">
        <w:rPr>
          <w:sz w:val="26"/>
          <w:szCs w:val="26"/>
        </w:rPr>
        <w:t xml:space="preserve">, </w:t>
      </w:r>
      <w:r w:rsidR="00BC5326" w:rsidRPr="005310C8">
        <w:rPr>
          <w:sz w:val="26"/>
          <w:szCs w:val="26"/>
        </w:rPr>
        <w:t>«</w:t>
      </w:r>
      <w:r w:rsidRPr="005310C8">
        <w:rPr>
          <w:sz w:val="26"/>
          <w:szCs w:val="26"/>
        </w:rPr>
        <w:t xml:space="preserve">конкурс на лучший проект </w:t>
      </w:r>
      <w:proofErr w:type="spellStart"/>
      <w:r w:rsidRPr="005310C8">
        <w:rPr>
          <w:sz w:val="26"/>
          <w:szCs w:val="26"/>
        </w:rPr>
        <w:t>имиджевой</w:t>
      </w:r>
      <w:proofErr w:type="spellEnd"/>
      <w:r w:rsidRPr="005310C8">
        <w:rPr>
          <w:sz w:val="26"/>
          <w:szCs w:val="26"/>
        </w:rPr>
        <w:t xml:space="preserve"> рекламы в сфере деятельности Министерства культуры Кабардино-Балкарской Республики</w:t>
      </w:r>
      <w:r w:rsidR="00BC5326" w:rsidRPr="005310C8">
        <w:rPr>
          <w:sz w:val="26"/>
          <w:szCs w:val="26"/>
        </w:rPr>
        <w:t>»</w:t>
      </w:r>
      <w:r w:rsidRPr="005310C8">
        <w:rPr>
          <w:sz w:val="26"/>
          <w:szCs w:val="26"/>
        </w:rPr>
        <w:t xml:space="preserve">, </w:t>
      </w:r>
      <w:r w:rsidR="00BC5326" w:rsidRPr="005310C8">
        <w:rPr>
          <w:sz w:val="26"/>
          <w:szCs w:val="26"/>
        </w:rPr>
        <w:t>«</w:t>
      </w:r>
      <w:r w:rsidRPr="005310C8">
        <w:rPr>
          <w:sz w:val="26"/>
          <w:szCs w:val="26"/>
        </w:rPr>
        <w:t xml:space="preserve">изготовление </w:t>
      </w:r>
      <w:proofErr w:type="spellStart"/>
      <w:r w:rsidRPr="005310C8">
        <w:rPr>
          <w:sz w:val="26"/>
          <w:szCs w:val="26"/>
        </w:rPr>
        <w:t>имиджевой</w:t>
      </w:r>
      <w:proofErr w:type="spellEnd"/>
      <w:r w:rsidRPr="005310C8">
        <w:rPr>
          <w:sz w:val="26"/>
          <w:szCs w:val="26"/>
        </w:rPr>
        <w:t xml:space="preserve"> рекламы в сфере деятельности Министерства культуры Кабардино-Балкарской Республики</w:t>
      </w:r>
      <w:r w:rsidR="00BC5326" w:rsidRPr="005310C8">
        <w:rPr>
          <w:sz w:val="26"/>
          <w:szCs w:val="26"/>
        </w:rPr>
        <w:t>»</w:t>
      </w:r>
      <w:r w:rsidRPr="005310C8">
        <w:rPr>
          <w:sz w:val="26"/>
          <w:szCs w:val="26"/>
        </w:rPr>
        <w:t xml:space="preserve">, </w:t>
      </w:r>
      <w:r w:rsidR="00BC5326" w:rsidRPr="005310C8">
        <w:rPr>
          <w:sz w:val="26"/>
          <w:szCs w:val="26"/>
        </w:rPr>
        <w:t>«</w:t>
      </w:r>
      <w:r w:rsidRPr="005310C8">
        <w:rPr>
          <w:sz w:val="26"/>
          <w:szCs w:val="26"/>
        </w:rPr>
        <w:t>издание и приобретение методических пособий в сфере массовых коммуникаций, печати и полиграфии</w:t>
      </w:r>
      <w:r w:rsidR="00BC5326" w:rsidRPr="005310C8">
        <w:rPr>
          <w:sz w:val="26"/>
          <w:szCs w:val="26"/>
        </w:rPr>
        <w:t>»</w:t>
      </w:r>
      <w:r w:rsidRPr="005310C8">
        <w:rPr>
          <w:sz w:val="26"/>
          <w:szCs w:val="26"/>
        </w:rPr>
        <w:t xml:space="preserve">, </w:t>
      </w:r>
      <w:r w:rsidR="00BC5326" w:rsidRPr="005310C8">
        <w:rPr>
          <w:sz w:val="26"/>
          <w:szCs w:val="26"/>
        </w:rPr>
        <w:t>«</w:t>
      </w:r>
      <w:r w:rsidRPr="005310C8">
        <w:rPr>
          <w:sz w:val="26"/>
          <w:szCs w:val="26"/>
        </w:rPr>
        <w:t>внедрение методик современного менеджмента для государственных средств массовой информации, печати и полиграфии Кабардино-Балкарской Республики</w:t>
      </w:r>
      <w:r w:rsidR="00BC5326" w:rsidRPr="005310C8">
        <w:rPr>
          <w:sz w:val="26"/>
          <w:szCs w:val="26"/>
        </w:rPr>
        <w:t>»</w:t>
      </w:r>
      <w:r w:rsidRPr="005310C8">
        <w:rPr>
          <w:sz w:val="26"/>
          <w:szCs w:val="26"/>
        </w:rPr>
        <w:t xml:space="preserve"> и </w:t>
      </w:r>
      <w:r w:rsidR="00BC5326" w:rsidRPr="005310C8">
        <w:rPr>
          <w:sz w:val="26"/>
          <w:szCs w:val="26"/>
        </w:rPr>
        <w:t>«</w:t>
      </w:r>
      <w:r w:rsidRPr="005310C8">
        <w:rPr>
          <w:sz w:val="26"/>
          <w:szCs w:val="26"/>
        </w:rPr>
        <w:t xml:space="preserve">социальная поддержка малоимущих сотрудников отрасли, пенсионеров, внесших вклад в развитие </w:t>
      </w:r>
      <w:r w:rsidRPr="005310C8">
        <w:rPr>
          <w:sz w:val="26"/>
          <w:szCs w:val="26"/>
        </w:rPr>
        <w:lastRenderedPageBreak/>
        <w:t>средств массовой информации, литературы, печати и полиграфии</w:t>
      </w:r>
      <w:r w:rsidR="00BC5326" w:rsidRPr="005310C8">
        <w:rPr>
          <w:sz w:val="26"/>
          <w:szCs w:val="26"/>
        </w:rPr>
        <w:t>»</w:t>
      </w:r>
      <w:r w:rsidRPr="005310C8">
        <w:rPr>
          <w:sz w:val="26"/>
          <w:szCs w:val="26"/>
        </w:rPr>
        <w:t xml:space="preserve"> не предусмотрены.</w:t>
      </w:r>
    </w:p>
    <w:p w:rsidR="009B5BDA" w:rsidRPr="005310C8" w:rsidRDefault="009B5BDA" w:rsidP="00517880">
      <w:pPr>
        <w:tabs>
          <w:tab w:val="left" w:pos="284"/>
        </w:tabs>
        <w:ind w:firstLine="709"/>
        <w:jc w:val="both"/>
        <w:rPr>
          <w:sz w:val="26"/>
          <w:szCs w:val="26"/>
        </w:rPr>
      </w:pPr>
      <w:r w:rsidRPr="005310C8">
        <w:rPr>
          <w:sz w:val="26"/>
          <w:szCs w:val="26"/>
        </w:rPr>
        <w:t xml:space="preserve">С целью обеспечения открытости деятельности государственных органов и органов местного самоуправления в государственных республиканских и муниципальных печатных средствах массовой информации Кабардино-Балкарской Республики действуют специальные рубрики </w:t>
      </w:r>
      <w:r w:rsidR="00BC5326" w:rsidRPr="005310C8">
        <w:rPr>
          <w:sz w:val="26"/>
          <w:szCs w:val="26"/>
        </w:rPr>
        <w:t>«</w:t>
      </w:r>
      <w:r w:rsidRPr="005310C8">
        <w:rPr>
          <w:sz w:val="26"/>
          <w:szCs w:val="26"/>
        </w:rPr>
        <w:t>В Правительстве КБР</w:t>
      </w:r>
      <w:r w:rsidR="00BC5326" w:rsidRPr="005310C8">
        <w:rPr>
          <w:sz w:val="26"/>
          <w:szCs w:val="26"/>
        </w:rPr>
        <w:t>»</w:t>
      </w:r>
      <w:r w:rsidRPr="005310C8">
        <w:rPr>
          <w:sz w:val="26"/>
          <w:szCs w:val="26"/>
        </w:rPr>
        <w:t xml:space="preserve">, </w:t>
      </w:r>
      <w:r w:rsidR="00BC5326" w:rsidRPr="005310C8">
        <w:rPr>
          <w:sz w:val="26"/>
          <w:szCs w:val="26"/>
        </w:rPr>
        <w:t>«</w:t>
      </w:r>
      <w:r w:rsidRPr="005310C8">
        <w:rPr>
          <w:sz w:val="26"/>
          <w:szCs w:val="26"/>
        </w:rPr>
        <w:t>В Парламенте КБР</w:t>
      </w:r>
      <w:r w:rsidR="00BC5326" w:rsidRPr="005310C8">
        <w:rPr>
          <w:sz w:val="26"/>
          <w:szCs w:val="26"/>
        </w:rPr>
        <w:t>»</w:t>
      </w:r>
      <w:r w:rsidRPr="005310C8">
        <w:rPr>
          <w:sz w:val="26"/>
          <w:szCs w:val="26"/>
        </w:rPr>
        <w:t xml:space="preserve">, </w:t>
      </w:r>
      <w:r w:rsidR="00BC5326" w:rsidRPr="005310C8">
        <w:rPr>
          <w:sz w:val="26"/>
          <w:szCs w:val="26"/>
        </w:rPr>
        <w:t>«</w:t>
      </w:r>
      <w:r w:rsidRPr="005310C8">
        <w:rPr>
          <w:sz w:val="26"/>
          <w:szCs w:val="26"/>
        </w:rPr>
        <w:t>Местная власть</w:t>
      </w:r>
      <w:r w:rsidR="00BC5326" w:rsidRPr="005310C8">
        <w:rPr>
          <w:sz w:val="26"/>
          <w:szCs w:val="26"/>
        </w:rPr>
        <w:t>»</w:t>
      </w:r>
      <w:r w:rsidRPr="005310C8">
        <w:rPr>
          <w:sz w:val="26"/>
          <w:szCs w:val="26"/>
        </w:rPr>
        <w:t xml:space="preserve">, </w:t>
      </w:r>
      <w:r w:rsidR="00BC5326" w:rsidRPr="005310C8">
        <w:rPr>
          <w:sz w:val="26"/>
          <w:szCs w:val="26"/>
        </w:rPr>
        <w:t>«</w:t>
      </w:r>
      <w:r w:rsidRPr="005310C8">
        <w:rPr>
          <w:sz w:val="26"/>
          <w:szCs w:val="26"/>
        </w:rPr>
        <w:t>Местное самоуправление</w:t>
      </w:r>
      <w:r w:rsidR="00BC5326" w:rsidRPr="005310C8">
        <w:rPr>
          <w:sz w:val="26"/>
          <w:szCs w:val="26"/>
        </w:rPr>
        <w:t>»</w:t>
      </w:r>
      <w:r w:rsidRPr="005310C8">
        <w:rPr>
          <w:sz w:val="26"/>
          <w:szCs w:val="26"/>
        </w:rPr>
        <w:t xml:space="preserve">, </w:t>
      </w:r>
      <w:r w:rsidR="00BC5326" w:rsidRPr="005310C8">
        <w:rPr>
          <w:sz w:val="26"/>
          <w:szCs w:val="26"/>
        </w:rPr>
        <w:t>«</w:t>
      </w:r>
      <w:r w:rsidRPr="005310C8">
        <w:rPr>
          <w:sz w:val="26"/>
          <w:szCs w:val="26"/>
        </w:rPr>
        <w:t>В администрации района</w:t>
      </w:r>
      <w:r w:rsidR="00BC5326" w:rsidRPr="005310C8">
        <w:rPr>
          <w:sz w:val="26"/>
          <w:szCs w:val="26"/>
        </w:rPr>
        <w:t>»</w:t>
      </w:r>
      <w:r w:rsidRPr="005310C8">
        <w:rPr>
          <w:sz w:val="26"/>
          <w:szCs w:val="26"/>
        </w:rPr>
        <w:t xml:space="preserve">, </w:t>
      </w:r>
      <w:r w:rsidR="00BC5326" w:rsidRPr="005310C8">
        <w:rPr>
          <w:sz w:val="26"/>
          <w:szCs w:val="26"/>
        </w:rPr>
        <w:t>«</w:t>
      </w:r>
      <w:r w:rsidRPr="005310C8">
        <w:rPr>
          <w:sz w:val="26"/>
          <w:szCs w:val="26"/>
        </w:rPr>
        <w:t>В гор. администрации</w:t>
      </w:r>
      <w:r w:rsidR="00BC5326" w:rsidRPr="005310C8">
        <w:rPr>
          <w:sz w:val="26"/>
          <w:szCs w:val="26"/>
        </w:rPr>
        <w:t>»</w:t>
      </w:r>
      <w:r w:rsidRPr="005310C8">
        <w:rPr>
          <w:sz w:val="26"/>
          <w:szCs w:val="26"/>
        </w:rPr>
        <w:t xml:space="preserve">, </w:t>
      </w:r>
      <w:r w:rsidR="00BC5326" w:rsidRPr="005310C8">
        <w:rPr>
          <w:sz w:val="26"/>
          <w:szCs w:val="26"/>
        </w:rPr>
        <w:t>«</w:t>
      </w:r>
      <w:r w:rsidRPr="005310C8">
        <w:rPr>
          <w:sz w:val="26"/>
          <w:szCs w:val="26"/>
        </w:rPr>
        <w:t>Совещания</w:t>
      </w:r>
      <w:r w:rsidR="00BC5326" w:rsidRPr="005310C8">
        <w:rPr>
          <w:sz w:val="26"/>
          <w:szCs w:val="26"/>
        </w:rPr>
        <w:t>»</w:t>
      </w:r>
      <w:r w:rsidRPr="005310C8">
        <w:rPr>
          <w:sz w:val="26"/>
          <w:szCs w:val="26"/>
        </w:rPr>
        <w:t xml:space="preserve">, </w:t>
      </w:r>
      <w:r w:rsidR="00BC5326" w:rsidRPr="005310C8">
        <w:rPr>
          <w:sz w:val="26"/>
          <w:szCs w:val="26"/>
        </w:rPr>
        <w:t>«</w:t>
      </w:r>
      <w:r w:rsidRPr="005310C8">
        <w:rPr>
          <w:sz w:val="26"/>
          <w:szCs w:val="26"/>
        </w:rPr>
        <w:t>Коллегии</w:t>
      </w:r>
      <w:r w:rsidR="00BC5326" w:rsidRPr="005310C8">
        <w:rPr>
          <w:sz w:val="26"/>
          <w:szCs w:val="26"/>
        </w:rPr>
        <w:t>»</w:t>
      </w:r>
      <w:r w:rsidRPr="005310C8">
        <w:rPr>
          <w:sz w:val="26"/>
          <w:szCs w:val="26"/>
        </w:rPr>
        <w:t xml:space="preserve">, </w:t>
      </w:r>
      <w:r w:rsidR="00BC5326" w:rsidRPr="005310C8">
        <w:rPr>
          <w:sz w:val="26"/>
          <w:szCs w:val="26"/>
        </w:rPr>
        <w:t>«</w:t>
      </w:r>
      <w:r w:rsidRPr="005310C8">
        <w:rPr>
          <w:sz w:val="26"/>
          <w:szCs w:val="26"/>
        </w:rPr>
        <w:t>Сессия</w:t>
      </w:r>
      <w:r w:rsidR="00BC5326" w:rsidRPr="005310C8">
        <w:rPr>
          <w:sz w:val="26"/>
          <w:szCs w:val="26"/>
        </w:rPr>
        <w:t>»</w:t>
      </w:r>
      <w:r w:rsidRPr="005310C8">
        <w:rPr>
          <w:sz w:val="26"/>
          <w:szCs w:val="26"/>
        </w:rPr>
        <w:t xml:space="preserve">, </w:t>
      </w:r>
      <w:r w:rsidR="00BC5326" w:rsidRPr="005310C8">
        <w:rPr>
          <w:sz w:val="26"/>
          <w:szCs w:val="26"/>
        </w:rPr>
        <w:t>«</w:t>
      </w:r>
      <w:r w:rsidRPr="005310C8">
        <w:rPr>
          <w:sz w:val="26"/>
          <w:szCs w:val="26"/>
        </w:rPr>
        <w:t>Отчет</w:t>
      </w:r>
      <w:r w:rsidR="00BC5326" w:rsidRPr="005310C8">
        <w:rPr>
          <w:sz w:val="26"/>
          <w:szCs w:val="26"/>
        </w:rPr>
        <w:t>»</w:t>
      </w:r>
      <w:r w:rsidRPr="005310C8">
        <w:rPr>
          <w:sz w:val="26"/>
          <w:szCs w:val="26"/>
        </w:rPr>
        <w:t>, Круглый стол</w:t>
      </w:r>
      <w:r w:rsidR="00BC5326" w:rsidRPr="005310C8">
        <w:rPr>
          <w:sz w:val="26"/>
          <w:szCs w:val="26"/>
        </w:rPr>
        <w:t>»</w:t>
      </w:r>
      <w:r w:rsidRPr="005310C8">
        <w:rPr>
          <w:sz w:val="26"/>
          <w:szCs w:val="26"/>
        </w:rPr>
        <w:t xml:space="preserve">, </w:t>
      </w:r>
      <w:r w:rsidR="00BC5326" w:rsidRPr="005310C8">
        <w:rPr>
          <w:sz w:val="26"/>
          <w:szCs w:val="26"/>
        </w:rPr>
        <w:t>«</w:t>
      </w:r>
      <w:r w:rsidRPr="005310C8">
        <w:rPr>
          <w:sz w:val="26"/>
          <w:szCs w:val="26"/>
        </w:rPr>
        <w:t>Политика</w:t>
      </w:r>
      <w:r w:rsidR="00BC5326" w:rsidRPr="005310C8">
        <w:rPr>
          <w:sz w:val="26"/>
          <w:szCs w:val="26"/>
        </w:rPr>
        <w:t>»</w:t>
      </w:r>
      <w:r w:rsidRPr="005310C8">
        <w:rPr>
          <w:sz w:val="26"/>
          <w:szCs w:val="26"/>
        </w:rPr>
        <w:t xml:space="preserve"> </w:t>
      </w:r>
      <w:r w:rsidR="00BC5326" w:rsidRPr="005310C8">
        <w:rPr>
          <w:sz w:val="26"/>
          <w:szCs w:val="26"/>
        </w:rPr>
        <w:t>«</w:t>
      </w:r>
      <w:r w:rsidRPr="005310C8">
        <w:rPr>
          <w:sz w:val="26"/>
          <w:szCs w:val="26"/>
        </w:rPr>
        <w:t>Главное</w:t>
      </w:r>
      <w:r w:rsidR="00BC5326" w:rsidRPr="005310C8">
        <w:rPr>
          <w:sz w:val="26"/>
          <w:szCs w:val="26"/>
        </w:rPr>
        <w:t>»</w:t>
      </w:r>
      <w:r w:rsidRPr="005310C8">
        <w:rPr>
          <w:sz w:val="26"/>
          <w:szCs w:val="26"/>
        </w:rPr>
        <w:t xml:space="preserve">, </w:t>
      </w:r>
      <w:r w:rsidR="00BC5326" w:rsidRPr="005310C8">
        <w:rPr>
          <w:sz w:val="26"/>
          <w:szCs w:val="26"/>
        </w:rPr>
        <w:t>«</w:t>
      </w:r>
      <w:r w:rsidRPr="005310C8">
        <w:rPr>
          <w:sz w:val="26"/>
          <w:szCs w:val="26"/>
        </w:rPr>
        <w:t>Официально</w:t>
      </w:r>
      <w:r w:rsidR="00BC5326" w:rsidRPr="005310C8">
        <w:rPr>
          <w:sz w:val="26"/>
          <w:szCs w:val="26"/>
        </w:rPr>
        <w:t>»</w:t>
      </w:r>
      <w:r w:rsidRPr="005310C8">
        <w:rPr>
          <w:sz w:val="26"/>
          <w:szCs w:val="26"/>
        </w:rPr>
        <w:t xml:space="preserve">, </w:t>
      </w:r>
      <w:r w:rsidR="00BC5326" w:rsidRPr="005310C8">
        <w:rPr>
          <w:sz w:val="26"/>
          <w:szCs w:val="26"/>
        </w:rPr>
        <w:t>«</w:t>
      </w:r>
      <w:r w:rsidRPr="005310C8">
        <w:rPr>
          <w:sz w:val="26"/>
          <w:szCs w:val="26"/>
        </w:rPr>
        <w:t>Актуальная тема</w:t>
      </w:r>
      <w:r w:rsidR="00BC5326" w:rsidRPr="005310C8">
        <w:rPr>
          <w:sz w:val="26"/>
          <w:szCs w:val="26"/>
        </w:rPr>
        <w:t>»</w:t>
      </w:r>
      <w:r w:rsidRPr="005310C8">
        <w:rPr>
          <w:sz w:val="26"/>
          <w:szCs w:val="26"/>
        </w:rPr>
        <w:t xml:space="preserve">, </w:t>
      </w:r>
      <w:r w:rsidR="00BC5326" w:rsidRPr="005310C8">
        <w:rPr>
          <w:sz w:val="26"/>
          <w:szCs w:val="26"/>
        </w:rPr>
        <w:t>«</w:t>
      </w:r>
      <w:r w:rsidRPr="005310C8">
        <w:rPr>
          <w:sz w:val="26"/>
          <w:szCs w:val="26"/>
        </w:rPr>
        <w:t>Власть и общество</w:t>
      </w:r>
      <w:r w:rsidR="00BC5326" w:rsidRPr="005310C8">
        <w:rPr>
          <w:sz w:val="26"/>
          <w:szCs w:val="26"/>
        </w:rPr>
        <w:t>»</w:t>
      </w:r>
      <w:r w:rsidRPr="005310C8">
        <w:rPr>
          <w:sz w:val="26"/>
          <w:szCs w:val="26"/>
        </w:rPr>
        <w:t xml:space="preserve">, </w:t>
      </w:r>
      <w:r w:rsidR="00BC5326" w:rsidRPr="005310C8">
        <w:rPr>
          <w:sz w:val="26"/>
          <w:szCs w:val="26"/>
        </w:rPr>
        <w:t>«</w:t>
      </w:r>
      <w:r w:rsidRPr="005310C8">
        <w:rPr>
          <w:sz w:val="26"/>
          <w:szCs w:val="26"/>
        </w:rPr>
        <w:t>Открытый диалог с властью</w:t>
      </w:r>
      <w:r w:rsidR="00BC5326" w:rsidRPr="005310C8">
        <w:rPr>
          <w:sz w:val="26"/>
          <w:szCs w:val="26"/>
        </w:rPr>
        <w:t>»</w:t>
      </w:r>
      <w:r w:rsidRPr="005310C8">
        <w:rPr>
          <w:sz w:val="26"/>
          <w:szCs w:val="26"/>
        </w:rPr>
        <w:t xml:space="preserve"> и другие.  </w:t>
      </w:r>
    </w:p>
    <w:p w:rsidR="009B5BDA" w:rsidRPr="005310C8" w:rsidRDefault="009B5BDA" w:rsidP="00517880">
      <w:pPr>
        <w:tabs>
          <w:tab w:val="left" w:pos="284"/>
        </w:tabs>
        <w:ind w:firstLine="709"/>
        <w:jc w:val="both"/>
        <w:rPr>
          <w:sz w:val="26"/>
          <w:szCs w:val="26"/>
        </w:rPr>
      </w:pPr>
      <w:r w:rsidRPr="005310C8">
        <w:rPr>
          <w:sz w:val="26"/>
          <w:szCs w:val="26"/>
        </w:rPr>
        <w:t>В 2017 г. в средствах массовой информации республики размещено более 14000 материалов на тему деятельности государственных органов и органов местного самоуправления.</w:t>
      </w:r>
    </w:p>
    <w:p w:rsidR="009B5BDA" w:rsidRPr="005310C8" w:rsidRDefault="009B5BDA" w:rsidP="00517880">
      <w:pPr>
        <w:tabs>
          <w:tab w:val="left" w:pos="284"/>
        </w:tabs>
        <w:ind w:firstLine="709"/>
        <w:jc w:val="both"/>
        <w:rPr>
          <w:sz w:val="26"/>
          <w:szCs w:val="26"/>
        </w:rPr>
      </w:pPr>
      <w:r w:rsidRPr="005310C8">
        <w:rPr>
          <w:sz w:val="26"/>
          <w:szCs w:val="26"/>
        </w:rPr>
        <w:t xml:space="preserve">Средства на реализацию мероприятий </w:t>
      </w:r>
      <w:r w:rsidR="00BC5326" w:rsidRPr="005310C8">
        <w:rPr>
          <w:sz w:val="26"/>
          <w:szCs w:val="26"/>
        </w:rPr>
        <w:t>«</w:t>
      </w:r>
      <w:r w:rsidRPr="005310C8">
        <w:rPr>
          <w:sz w:val="26"/>
          <w:szCs w:val="26"/>
        </w:rPr>
        <w:t>проведение открытых форумов средств массовой информации по актуальным и общественно значимым темам</w:t>
      </w:r>
      <w:r w:rsidR="00BC5326" w:rsidRPr="005310C8">
        <w:rPr>
          <w:sz w:val="26"/>
          <w:szCs w:val="26"/>
        </w:rPr>
        <w:t>»</w:t>
      </w:r>
      <w:r w:rsidRPr="005310C8">
        <w:rPr>
          <w:sz w:val="26"/>
          <w:szCs w:val="26"/>
        </w:rPr>
        <w:t xml:space="preserve">, </w:t>
      </w:r>
      <w:r w:rsidR="00BC5326" w:rsidRPr="005310C8">
        <w:rPr>
          <w:sz w:val="26"/>
          <w:szCs w:val="26"/>
        </w:rPr>
        <w:t>«</w:t>
      </w:r>
      <w:r w:rsidRPr="005310C8">
        <w:rPr>
          <w:sz w:val="26"/>
          <w:szCs w:val="26"/>
        </w:rPr>
        <w:t>проведение конкурсов на реализацию лучших проектов по созданию новых и развитию действующих средств массовой информации Кабардино-Балкарской Республики</w:t>
      </w:r>
      <w:r w:rsidR="00BC5326" w:rsidRPr="005310C8">
        <w:rPr>
          <w:sz w:val="26"/>
          <w:szCs w:val="26"/>
        </w:rPr>
        <w:t>»</w:t>
      </w:r>
      <w:r w:rsidRPr="005310C8">
        <w:rPr>
          <w:sz w:val="26"/>
          <w:szCs w:val="26"/>
        </w:rPr>
        <w:t xml:space="preserve">, </w:t>
      </w:r>
      <w:r w:rsidR="00BC5326" w:rsidRPr="005310C8">
        <w:rPr>
          <w:sz w:val="26"/>
          <w:szCs w:val="26"/>
        </w:rPr>
        <w:t>«</w:t>
      </w:r>
      <w:r w:rsidRPr="005310C8">
        <w:rPr>
          <w:sz w:val="26"/>
          <w:szCs w:val="26"/>
        </w:rPr>
        <w:t>социологические исследования в сфере массовых коммуникаций, печати и полиграфии Кабардино-Балкарской Республики</w:t>
      </w:r>
      <w:r w:rsidR="00BC5326" w:rsidRPr="005310C8">
        <w:rPr>
          <w:sz w:val="26"/>
          <w:szCs w:val="26"/>
        </w:rPr>
        <w:t>»</w:t>
      </w:r>
      <w:r w:rsidRPr="005310C8">
        <w:rPr>
          <w:sz w:val="26"/>
          <w:szCs w:val="26"/>
        </w:rPr>
        <w:t xml:space="preserve"> и </w:t>
      </w:r>
      <w:r w:rsidR="00BC5326" w:rsidRPr="005310C8">
        <w:rPr>
          <w:sz w:val="26"/>
          <w:szCs w:val="26"/>
        </w:rPr>
        <w:t>«</w:t>
      </w:r>
      <w:r w:rsidRPr="005310C8">
        <w:rPr>
          <w:sz w:val="26"/>
          <w:szCs w:val="26"/>
        </w:rPr>
        <w:t xml:space="preserve">проведение конкурса </w:t>
      </w:r>
      <w:r w:rsidR="00BC5326" w:rsidRPr="005310C8">
        <w:rPr>
          <w:sz w:val="26"/>
          <w:szCs w:val="26"/>
        </w:rPr>
        <w:t>«</w:t>
      </w:r>
      <w:r w:rsidRPr="005310C8">
        <w:rPr>
          <w:sz w:val="26"/>
          <w:szCs w:val="26"/>
        </w:rPr>
        <w:t>Лучшая пресс-служба по версии средств массовой информации Кабардино-Балкарской Республики</w:t>
      </w:r>
      <w:r w:rsidR="00BC5326" w:rsidRPr="005310C8">
        <w:rPr>
          <w:sz w:val="26"/>
          <w:szCs w:val="26"/>
        </w:rPr>
        <w:t>»</w:t>
      </w:r>
      <w:r w:rsidRPr="005310C8">
        <w:rPr>
          <w:sz w:val="26"/>
          <w:szCs w:val="26"/>
        </w:rPr>
        <w:t xml:space="preserve"> не предусмотрены, в связи с чем их реализация в полном объеме не представляется возможной.</w:t>
      </w:r>
    </w:p>
    <w:p w:rsidR="000F0BDC" w:rsidRPr="005310C8" w:rsidRDefault="000F0BDC" w:rsidP="00517880">
      <w:pPr>
        <w:pStyle w:val="ConsPlusNonformat"/>
        <w:jc w:val="center"/>
        <w:rPr>
          <w:rFonts w:ascii="Times New Roman" w:hAnsi="Times New Roman" w:cs="Times New Roman"/>
          <w:sz w:val="26"/>
          <w:szCs w:val="26"/>
        </w:rPr>
      </w:pPr>
    </w:p>
    <w:p w:rsidR="00556D81" w:rsidRPr="005310C8" w:rsidRDefault="00556D81" w:rsidP="00517880">
      <w:pPr>
        <w:pStyle w:val="ConsPlusNonformat"/>
        <w:jc w:val="center"/>
        <w:rPr>
          <w:rFonts w:ascii="Times New Roman" w:hAnsi="Times New Roman" w:cs="Times New Roman"/>
          <w:sz w:val="26"/>
          <w:szCs w:val="26"/>
        </w:rPr>
      </w:pPr>
    </w:p>
    <w:p w:rsidR="00556D81" w:rsidRPr="005310C8" w:rsidRDefault="00556D81" w:rsidP="00517880">
      <w:pPr>
        <w:pStyle w:val="ConsPlusNonformat"/>
        <w:jc w:val="center"/>
        <w:rPr>
          <w:rFonts w:ascii="Times New Roman" w:hAnsi="Times New Roman" w:cs="Times New Roman"/>
          <w:sz w:val="26"/>
          <w:szCs w:val="26"/>
        </w:rPr>
      </w:pPr>
    </w:p>
    <w:p w:rsidR="00556D81" w:rsidRPr="005310C8" w:rsidRDefault="00556D81" w:rsidP="00517880">
      <w:pPr>
        <w:pStyle w:val="ConsPlusNonformat"/>
        <w:jc w:val="center"/>
        <w:rPr>
          <w:rFonts w:ascii="Times New Roman" w:hAnsi="Times New Roman" w:cs="Times New Roman"/>
          <w:sz w:val="26"/>
          <w:szCs w:val="26"/>
        </w:rPr>
      </w:pPr>
    </w:p>
    <w:p w:rsidR="00556D81" w:rsidRPr="005310C8" w:rsidRDefault="00556D81" w:rsidP="00517880">
      <w:pPr>
        <w:pStyle w:val="ConsPlusNonformat"/>
        <w:jc w:val="center"/>
        <w:rPr>
          <w:rFonts w:ascii="Times New Roman" w:hAnsi="Times New Roman" w:cs="Times New Roman"/>
          <w:sz w:val="26"/>
          <w:szCs w:val="26"/>
        </w:rPr>
        <w:sectPr w:rsidR="00556D81" w:rsidRPr="005310C8" w:rsidSect="000F0BDC">
          <w:pgSz w:w="11906" w:h="16838"/>
          <w:pgMar w:top="1134" w:right="1134" w:bottom="1134" w:left="1531" w:header="709" w:footer="709" w:gutter="0"/>
          <w:cols w:space="720"/>
          <w:docGrid w:linePitch="326"/>
        </w:sectPr>
      </w:pPr>
    </w:p>
    <w:p w:rsidR="009B5BDA" w:rsidRPr="005310C8" w:rsidRDefault="00AF32A0" w:rsidP="00517880">
      <w:pPr>
        <w:pStyle w:val="ConsPlusNonformat"/>
        <w:jc w:val="center"/>
        <w:rPr>
          <w:rFonts w:ascii="Times New Roman" w:hAnsi="Times New Roman" w:cs="Times New Roman"/>
          <w:sz w:val="24"/>
          <w:szCs w:val="24"/>
        </w:rPr>
      </w:pPr>
      <w:r w:rsidRPr="005310C8">
        <w:rPr>
          <w:rFonts w:ascii="Times New Roman" w:hAnsi="Times New Roman" w:cs="Times New Roman"/>
          <w:sz w:val="24"/>
          <w:szCs w:val="24"/>
        </w:rPr>
        <w:lastRenderedPageBreak/>
        <w:t xml:space="preserve">Отчет о достигнутых значениях целевых показателей (индикаторов) государственной программы Кабардино-Балкарской Республики </w:t>
      </w:r>
      <w:r w:rsidR="00BC5326" w:rsidRPr="005310C8">
        <w:rPr>
          <w:rFonts w:ascii="Times New Roman" w:hAnsi="Times New Roman" w:cs="Times New Roman"/>
          <w:sz w:val="24"/>
          <w:szCs w:val="24"/>
        </w:rPr>
        <w:t>«</w:t>
      </w:r>
      <w:r w:rsidR="000F0BDC" w:rsidRPr="005310C8">
        <w:rPr>
          <w:rFonts w:ascii="Times New Roman" w:hAnsi="Times New Roman" w:cs="Times New Roman"/>
          <w:sz w:val="24"/>
          <w:szCs w:val="24"/>
        </w:rPr>
        <w:t>Информационное общество</w:t>
      </w:r>
      <w:r w:rsidR="00BC5326" w:rsidRPr="005310C8">
        <w:rPr>
          <w:rFonts w:ascii="Times New Roman" w:hAnsi="Times New Roman" w:cs="Times New Roman"/>
          <w:sz w:val="24"/>
          <w:szCs w:val="24"/>
        </w:rPr>
        <w:t>»</w:t>
      </w:r>
      <w:r w:rsidR="009B5BDA" w:rsidRPr="005310C8">
        <w:rPr>
          <w:rFonts w:ascii="Times New Roman" w:hAnsi="Times New Roman" w:cs="Times New Roman"/>
          <w:sz w:val="24"/>
          <w:szCs w:val="24"/>
        </w:rPr>
        <w:t xml:space="preserve"> </w:t>
      </w:r>
      <w:r w:rsidRPr="005310C8">
        <w:rPr>
          <w:rFonts w:ascii="Times New Roman" w:hAnsi="Times New Roman" w:cs="Times New Roman"/>
          <w:sz w:val="24"/>
          <w:szCs w:val="24"/>
        </w:rPr>
        <w:t>за</w:t>
      </w:r>
      <w:r w:rsidR="000F0BDC" w:rsidRPr="005310C8">
        <w:rPr>
          <w:rFonts w:ascii="Times New Roman" w:hAnsi="Times New Roman" w:cs="Times New Roman"/>
          <w:sz w:val="24"/>
          <w:szCs w:val="24"/>
        </w:rPr>
        <w:t xml:space="preserve"> 2017 год</w:t>
      </w:r>
    </w:p>
    <w:tbl>
      <w:tblPr>
        <w:tblStyle w:val="ad"/>
        <w:tblW w:w="15028" w:type="dxa"/>
        <w:tblLayout w:type="fixed"/>
        <w:tblLook w:val="04A0" w:firstRow="1" w:lastRow="0" w:firstColumn="1" w:lastColumn="0" w:noHBand="0" w:noVBand="1"/>
      </w:tblPr>
      <w:tblGrid>
        <w:gridCol w:w="562"/>
        <w:gridCol w:w="4366"/>
        <w:gridCol w:w="1701"/>
        <w:gridCol w:w="1464"/>
        <w:gridCol w:w="1513"/>
        <w:gridCol w:w="1170"/>
        <w:gridCol w:w="1134"/>
        <w:gridCol w:w="3118"/>
      </w:tblGrid>
      <w:tr w:rsidR="00E01C6C" w:rsidRPr="005310C8" w:rsidTr="00556D81">
        <w:trPr>
          <w:tblHeader/>
        </w:trPr>
        <w:tc>
          <w:tcPr>
            <w:tcW w:w="562" w:type="dxa"/>
            <w:vMerge w:val="restart"/>
            <w:vAlign w:val="center"/>
          </w:tcPr>
          <w:p w:rsidR="00E01C6C" w:rsidRPr="005310C8" w:rsidRDefault="00E01C6C" w:rsidP="00517880">
            <w:pPr>
              <w:ind w:left="-142" w:right="-166"/>
              <w:jc w:val="center"/>
              <w:rPr>
                <w:sz w:val="20"/>
                <w:szCs w:val="20"/>
              </w:rPr>
            </w:pPr>
            <w:r w:rsidRPr="005310C8">
              <w:rPr>
                <w:sz w:val="20"/>
                <w:szCs w:val="20"/>
              </w:rPr>
              <w:t>№</w:t>
            </w:r>
          </w:p>
          <w:p w:rsidR="00E01C6C" w:rsidRPr="005310C8" w:rsidRDefault="00E01C6C" w:rsidP="00517880">
            <w:pPr>
              <w:ind w:left="-142" w:right="-166"/>
              <w:jc w:val="center"/>
              <w:rPr>
                <w:sz w:val="20"/>
                <w:szCs w:val="20"/>
                <w:lang w:eastAsia="en-US"/>
              </w:rPr>
            </w:pPr>
            <w:r w:rsidRPr="005310C8">
              <w:rPr>
                <w:sz w:val="20"/>
                <w:szCs w:val="20"/>
              </w:rPr>
              <w:t>п/п</w:t>
            </w:r>
          </w:p>
        </w:tc>
        <w:tc>
          <w:tcPr>
            <w:tcW w:w="4366" w:type="dxa"/>
            <w:vMerge w:val="restart"/>
            <w:vAlign w:val="center"/>
          </w:tcPr>
          <w:p w:rsidR="00E01C6C" w:rsidRPr="005310C8" w:rsidRDefault="00E01C6C" w:rsidP="00517880">
            <w:pPr>
              <w:tabs>
                <w:tab w:val="left" w:pos="4722"/>
              </w:tabs>
              <w:jc w:val="center"/>
              <w:rPr>
                <w:sz w:val="20"/>
                <w:szCs w:val="20"/>
                <w:lang w:eastAsia="en-US"/>
              </w:rPr>
            </w:pPr>
            <w:r w:rsidRPr="005310C8">
              <w:rPr>
                <w:sz w:val="20"/>
                <w:szCs w:val="20"/>
              </w:rPr>
              <w:t>Наименование целевого показателя (индикатора)</w:t>
            </w:r>
          </w:p>
        </w:tc>
        <w:tc>
          <w:tcPr>
            <w:tcW w:w="1701" w:type="dxa"/>
            <w:vMerge w:val="restart"/>
            <w:vAlign w:val="center"/>
          </w:tcPr>
          <w:p w:rsidR="00E01C6C" w:rsidRPr="005310C8" w:rsidRDefault="00E01C6C" w:rsidP="00517880">
            <w:pPr>
              <w:tabs>
                <w:tab w:val="left" w:pos="4722"/>
              </w:tabs>
              <w:ind w:right="-107"/>
              <w:jc w:val="center"/>
              <w:rPr>
                <w:sz w:val="20"/>
                <w:szCs w:val="20"/>
                <w:lang w:eastAsia="en-US"/>
              </w:rPr>
            </w:pPr>
            <w:r w:rsidRPr="005310C8">
              <w:rPr>
                <w:sz w:val="20"/>
                <w:szCs w:val="20"/>
              </w:rPr>
              <w:t>Единица измерения</w:t>
            </w:r>
          </w:p>
        </w:tc>
        <w:tc>
          <w:tcPr>
            <w:tcW w:w="2977" w:type="dxa"/>
            <w:gridSpan w:val="2"/>
            <w:vAlign w:val="center"/>
          </w:tcPr>
          <w:p w:rsidR="00E01C6C" w:rsidRPr="005310C8" w:rsidRDefault="00E01C6C" w:rsidP="00517880">
            <w:pPr>
              <w:pStyle w:val="ConsPlusNormal"/>
              <w:tabs>
                <w:tab w:val="left" w:pos="4722"/>
              </w:tabs>
              <w:ind w:right="-108" w:firstLine="0"/>
              <w:jc w:val="center"/>
              <w:rPr>
                <w:rFonts w:ascii="Times New Roman" w:hAnsi="Times New Roman" w:cs="Times New Roman"/>
                <w:lang w:eastAsia="en-US"/>
              </w:rPr>
            </w:pPr>
            <w:r w:rsidRPr="005310C8">
              <w:rPr>
                <w:rFonts w:ascii="Times New Roman" w:hAnsi="Times New Roman" w:cs="Times New Roman"/>
              </w:rPr>
              <w:t>Значения целевых показателей (индикаторов)</w:t>
            </w:r>
          </w:p>
        </w:tc>
        <w:tc>
          <w:tcPr>
            <w:tcW w:w="1170" w:type="dxa"/>
            <w:vMerge w:val="restart"/>
            <w:vAlign w:val="center"/>
          </w:tcPr>
          <w:p w:rsidR="00E01C6C" w:rsidRPr="005310C8" w:rsidRDefault="00E01C6C" w:rsidP="00517880">
            <w:pPr>
              <w:pStyle w:val="ConsPlusNormal"/>
              <w:tabs>
                <w:tab w:val="left" w:pos="4722"/>
              </w:tabs>
              <w:ind w:right="-108" w:firstLine="0"/>
              <w:jc w:val="center"/>
              <w:rPr>
                <w:rFonts w:ascii="Times New Roman" w:hAnsi="Times New Roman" w:cs="Times New Roman"/>
                <w:lang w:eastAsia="en-US"/>
              </w:rPr>
            </w:pPr>
            <w:r w:rsidRPr="005310C8">
              <w:rPr>
                <w:rFonts w:ascii="Times New Roman" w:hAnsi="Times New Roman" w:cs="Times New Roman"/>
                <w:lang w:eastAsia="en-US"/>
              </w:rPr>
              <w:t>Абсолютное отклонение</w:t>
            </w:r>
          </w:p>
        </w:tc>
        <w:tc>
          <w:tcPr>
            <w:tcW w:w="1134" w:type="dxa"/>
            <w:vMerge w:val="restart"/>
            <w:vAlign w:val="center"/>
          </w:tcPr>
          <w:p w:rsidR="00E01C6C" w:rsidRPr="005310C8" w:rsidRDefault="00E01C6C" w:rsidP="00517880">
            <w:pPr>
              <w:pStyle w:val="ConsPlusNormal"/>
              <w:tabs>
                <w:tab w:val="left" w:pos="4722"/>
              </w:tabs>
              <w:ind w:right="-108" w:firstLine="0"/>
              <w:jc w:val="center"/>
              <w:rPr>
                <w:rFonts w:ascii="Times New Roman" w:hAnsi="Times New Roman" w:cs="Times New Roman"/>
                <w:lang w:eastAsia="en-US"/>
              </w:rPr>
            </w:pPr>
            <w:r w:rsidRPr="005310C8">
              <w:rPr>
                <w:rFonts w:ascii="Times New Roman" w:hAnsi="Times New Roman" w:cs="Times New Roman"/>
                <w:lang w:eastAsia="en-US"/>
              </w:rPr>
              <w:t>Относительное отклонение</w:t>
            </w:r>
          </w:p>
        </w:tc>
        <w:tc>
          <w:tcPr>
            <w:tcW w:w="3118" w:type="dxa"/>
            <w:vMerge w:val="restart"/>
            <w:vAlign w:val="center"/>
          </w:tcPr>
          <w:p w:rsidR="00E01C6C" w:rsidRPr="005310C8" w:rsidRDefault="00E01C6C" w:rsidP="00517880">
            <w:pPr>
              <w:jc w:val="center"/>
              <w:rPr>
                <w:sz w:val="20"/>
                <w:szCs w:val="20"/>
                <w:lang w:eastAsia="en-US"/>
              </w:rPr>
            </w:pPr>
            <w:r w:rsidRPr="005310C8">
              <w:rPr>
                <w:sz w:val="20"/>
                <w:szCs w:val="20"/>
              </w:rPr>
              <w:t>Обоснование отклонений значений целевого показателя (индикатора) на конец отчетного периода</w:t>
            </w:r>
          </w:p>
        </w:tc>
      </w:tr>
      <w:tr w:rsidR="00E01C6C" w:rsidRPr="005310C8" w:rsidTr="00556D81">
        <w:trPr>
          <w:tblHeader/>
        </w:trPr>
        <w:tc>
          <w:tcPr>
            <w:tcW w:w="562" w:type="dxa"/>
            <w:vMerge/>
          </w:tcPr>
          <w:p w:rsidR="00E01C6C" w:rsidRPr="005310C8" w:rsidRDefault="00E01C6C" w:rsidP="00517880">
            <w:pPr>
              <w:pStyle w:val="ConsPlusNonformat"/>
              <w:jc w:val="center"/>
              <w:rPr>
                <w:rFonts w:ascii="Times New Roman" w:hAnsi="Times New Roman" w:cs="Times New Roman"/>
                <w:sz w:val="24"/>
                <w:szCs w:val="24"/>
              </w:rPr>
            </w:pPr>
          </w:p>
        </w:tc>
        <w:tc>
          <w:tcPr>
            <w:tcW w:w="4366" w:type="dxa"/>
            <w:vMerge/>
          </w:tcPr>
          <w:p w:rsidR="00E01C6C" w:rsidRPr="005310C8" w:rsidRDefault="00E01C6C" w:rsidP="00517880">
            <w:pPr>
              <w:pStyle w:val="ConsPlusNonformat"/>
              <w:jc w:val="center"/>
              <w:rPr>
                <w:rFonts w:ascii="Times New Roman" w:hAnsi="Times New Roman" w:cs="Times New Roman"/>
                <w:sz w:val="24"/>
                <w:szCs w:val="24"/>
              </w:rPr>
            </w:pPr>
          </w:p>
        </w:tc>
        <w:tc>
          <w:tcPr>
            <w:tcW w:w="1701" w:type="dxa"/>
            <w:vMerge/>
          </w:tcPr>
          <w:p w:rsidR="00E01C6C" w:rsidRPr="005310C8" w:rsidRDefault="00E01C6C" w:rsidP="00517880">
            <w:pPr>
              <w:pStyle w:val="ConsPlusNonformat"/>
              <w:jc w:val="center"/>
              <w:rPr>
                <w:rFonts w:ascii="Times New Roman" w:hAnsi="Times New Roman" w:cs="Times New Roman"/>
                <w:sz w:val="24"/>
                <w:szCs w:val="24"/>
              </w:rPr>
            </w:pPr>
          </w:p>
        </w:tc>
        <w:tc>
          <w:tcPr>
            <w:tcW w:w="1464" w:type="dxa"/>
          </w:tcPr>
          <w:p w:rsidR="00E01C6C" w:rsidRPr="005310C8" w:rsidRDefault="00E01C6C" w:rsidP="00517880">
            <w:pPr>
              <w:widowControl w:val="0"/>
              <w:autoSpaceDE w:val="0"/>
              <w:autoSpaceDN w:val="0"/>
              <w:adjustRightInd w:val="0"/>
              <w:jc w:val="center"/>
              <w:rPr>
                <w:sz w:val="20"/>
                <w:szCs w:val="20"/>
              </w:rPr>
            </w:pPr>
            <w:r w:rsidRPr="005310C8">
              <w:rPr>
                <w:color w:val="000000"/>
                <w:sz w:val="20"/>
                <w:szCs w:val="20"/>
              </w:rPr>
              <w:t>план на текущий год</w:t>
            </w:r>
            <w:r w:rsidRPr="005310C8">
              <w:rPr>
                <w:sz w:val="20"/>
                <w:szCs w:val="20"/>
              </w:rPr>
              <w:t xml:space="preserve"> </w:t>
            </w:r>
          </w:p>
        </w:tc>
        <w:tc>
          <w:tcPr>
            <w:tcW w:w="1513" w:type="dxa"/>
          </w:tcPr>
          <w:p w:rsidR="00E01C6C" w:rsidRPr="005310C8" w:rsidRDefault="00E01C6C" w:rsidP="00517880">
            <w:pPr>
              <w:jc w:val="center"/>
              <w:rPr>
                <w:color w:val="000000"/>
                <w:sz w:val="20"/>
                <w:szCs w:val="20"/>
              </w:rPr>
            </w:pPr>
            <w:r w:rsidRPr="005310C8">
              <w:rPr>
                <w:color w:val="000000"/>
                <w:sz w:val="20"/>
                <w:szCs w:val="20"/>
              </w:rPr>
              <w:t>значение на конец отчетного года</w:t>
            </w:r>
          </w:p>
        </w:tc>
        <w:tc>
          <w:tcPr>
            <w:tcW w:w="1170" w:type="dxa"/>
            <w:vMerge/>
          </w:tcPr>
          <w:p w:rsidR="00E01C6C" w:rsidRPr="005310C8" w:rsidRDefault="00E01C6C" w:rsidP="00517880">
            <w:pPr>
              <w:pStyle w:val="ConsPlusNonformat"/>
              <w:jc w:val="center"/>
              <w:rPr>
                <w:rFonts w:ascii="Times New Roman" w:hAnsi="Times New Roman" w:cs="Times New Roman"/>
                <w:sz w:val="24"/>
                <w:szCs w:val="24"/>
              </w:rPr>
            </w:pPr>
          </w:p>
        </w:tc>
        <w:tc>
          <w:tcPr>
            <w:tcW w:w="1134" w:type="dxa"/>
            <w:vMerge/>
          </w:tcPr>
          <w:p w:rsidR="00E01C6C" w:rsidRPr="005310C8" w:rsidRDefault="00E01C6C" w:rsidP="00517880">
            <w:pPr>
              <w:pStyle w:val="ConsPlusNonformat"/>
              <w:jc w:val="center"/>
              <w:rPr>
                <w:rFonts w:ascii="Times New Roman" w:hAnsi="Times New Roman" w:cs="Times New Roman"/>
                <w:sz w:val="24"/>
                <w:szCs w:val="24"/>
              </w:rPr>
            </w:pPr>
          </w:p>
        </w:tc>
        <w:tc>
          <w:tcPr>
            <w:tcW w:w="3118" w:type="dxa"/>
            <w:vMerge/>
          </w:tcPr>
          <w:p w:rsidR="00E01C6C" w:rsidRPr="005310C8" w:rsidRDefault="00E01C6C" w:rsidP="00517880">
            <w:pPr>
              <w:pStyle w:val="ConsPlusNonformat"/>
              <w:jc w:val="center"/>
              <w:rPr>
                <w:rFonts w:ascii="Times New Roman" w:hAnsi="Times New Roman" w:cs="Times New Roman"/>
                <w:sz w:val="24"/>
                <w:szCs w:val="24"/>
              </w:rPr>
            </w:pPr>
          </w:p>
        </w:tc>
      </w:tr>
      <w:tr w:rsidR="00E01C6C" w:rsidRPr="005310C8" w:rsidTr="00556D81">
        <w:tc>
          <w:tcPr>
            <w:tcW w:w="15028" w:type="dxa"/>
            <w:gridSpan w:val="8"/>
          </w:tcPr>
          <w:p w:rsidR="00E01C6C" w:rsidRPr="005310C8" w:rsidRDefault="00E01C6C" w:rsidP="00517880">
            <w:pPr>
              <w:pStyle w:val="ConsPlusNonformat"/>
              <w:jc w:val="center"/>
              <w:rPr>
                <w:rFonts w:ascii="Times New Roman" w:hAnsi="Times New Roman" w:cs="Times New Roman"/>
                <w:sz w:val="24"/>
                <w:szCs w:val="24"/>
              </w:rPr>
            </w:pPr>
            <w:r w:rsidRPr="005310C8">
              <w:rPr>
                <w:rFonts w:ascii="Times New Roman" w:hAnsi="Times New Roman" w:cs="Times New Roman"/>
              </w:rPr>
              <w:t>Подпрограмма «Информационное государство»</w:t>
            </w:r>
          </w:p>
        </w:tc>
      </w:tr>
      <w:tr w:rsidR="009F1982" w:rsidRPr="005310C8" w:rsidTr="00556D81">
        <w:tc>
          <w:tcPr>
            <w:tcW w:w="562" w:type="dxa"/>
          </w:tcPr>
          <w:p w:rsidR="009F1982" w:rsidRPr="005310C8" w:rsidRDefault="009F1982" w:rsidP="00517880">
            <w:pPr>
              <w:rPr>
                <w:sz w:val="20"/>
                <w:szCs w:val="20"/>
                <w:lang w:eastAsia="en-US"/>
              </w:rPr>
            </w:pPr>
            <w:r w:rsidRPr="005310C8">
              <w:rPr>
                <w:sz w:val="20"/>
                <w:szCs w:val="20"/>
              </w:rPr>
              <w:t>1</w:t>
            </w:r>
          </w:p>
        </w:tc>
        <w:tc>
          <w:tcPr>
            <w:tcW w:w="4366" w:type="dxa"/>
          </w:tcPr>
          <w:p w:rsidR="009F1982" w:rsidRPr="005310C8" w:rsidRDefault="009F1982" w:rsidP="00517880">
            <w:pPr>
              <w:tabs>
                <w:tab w:val="left" w:pos="4722"/>
              </w:tabs>
              <w:rPr>
                <w:sz w:val="20"/>
                <w:szCs w:val="20"/>
                <w:lang w:eastAsia="en-US"/>
              </w:rPr>
            </w:pPr>
            <w:r w:rsidRPr="005310C8">
              <w:rPr>
                <w:sz w:val="20"/>
                <w:szCs w:val="20"/>
              </w:rPr>
              <w:t>Уровень удовлетворенности граждан в Кабардино-Балкарской Республике качеством и доступностью государственных и муниципальных услуг</w:t>
            </w:r>
          </w:p>
        </w:tc>
        <w:tc>
          <w:tcPr>
            <w:tcW w:w="1701" w:type="dxa"/>
          </w:tcPr>
          <w:p w:rsidR="009F1982" w:rsidRPr="005310C8" w:rsidRDefault="009F1982" w:rsidP="00517880">
            <w:pPr>
              <w:tabs>
                <w:tab w:val="left" w:pos="4722"/>
              </w:tabs>
              <w:jc w:val="center"/>
              <w:rPr>
                <w:sz w:val="20"/>
                <w:szCs w:val="20"/>
                <w:lang w:eastAsia="en-US"/>
              </w:rPr>
            </w:pPr>
            <w:r w:rsidRPr="005310C8">
              <w:rPr>
                <w:sz w:val="20"/>
                <w:szCs w:val="20"/>
              </w:rPr>
              <w:t>%</w:t>
            </w:r>
          </w:p>
        </w:tc>
        <w:tc>
          <w:tcPr>
            <w:tcW w:w="1464" w:type="dxa"/>
          </w:tcPr>
          <w:p w:rsidR="009F1982" w:rsidRPr="005310C8" w:rsidRDefault="009F1982" w:rsidP="00517880">
            <w:pPr>
              <w:pStyle w:val="ConsPlusNormal"/>
              <w:tabs>
                <w:tab w:val="left" w:pos="4722"/>
              </w:tabs>
              <w:ind w:firstLine="0"/>
              <w:jc w:val="center"/>
              <w:rPr>
                <w:rFonts w:ascii="Times New Roman" w:hAnsi="Times New Roman" w:cs="Times New Roman"/>
                <w:lang w:eastAsia="en-US"/>
              </w:rPr>
            </w:pPr>
            <w:r w:rsidRPr="005310C8">
              <w:rPr>
                <w:rFonts w:ascii="Times New Roman" w:hAnsi="Times New Roman" w:cs="Times New Roman"/>
                <w:lang w:eastAsia="en-US"/>
              </w:rPr>
              <w:t>85</w:t>
            </w:r>
          </w:p>
        </w:tc>
        <w:tc>
          <w:tcPr>
            <w:tcW w:w="1513" w:type="dxa"/>
          </w:tcPr>
          <w:p w:rsidR="009F1982" w:rsidRPr="005310C8" w:rsidRDefault="009F1982" w:rsidP="00517880">
            <w:pPr>
              <w:pStyle w:val="ConsPlusCell"/>
              <w:tabs>
                <w:tab w:val="left" w:pos="4722"/>
              </w:tabs>
              <w:jc w:val="center"/>
              <w:rPr>
                <w:rFonts w:ascii="Times New Roman" w:hAnsi="Times New Roman" w:cs="Times New Roman"/>
              </w:rPr>
            </w:pPr>
            <w:r w:rsidRPr="005310C8">
              <w:rPr>
                <w:rFonts w:ascii="Times New Roman" w:hAnsi="Times New Roman" w:cs="Times New Roman"/>
              </w:rPr>
              <w:t>96,2</w:t>
            </w:r>
          </w:p>
        </w:tc>
        <w:tc>
          <w:tcPr>
            <w:tcW w:w="1170" w:type="dxa"/>
          </w:tcPr>
          <w:p w:rsidR="009F1982" w:rsidRPr="005310C8" w:rsidRDefault="009F1982" w:rsidP="00517880">
            <w:pPr>
              <w:tabs>
                <w:tab w:val="left" w:pos="4722"/>
              </w:tabs>
              <w:jc w:val="center"/>
              <w:rPr>
                <w:sz w:val="20"/>
                <w:szCs w:val="20"/>
                <w:lang w:eastAsia="en-US"/>
              </w:rPr>
            </w:pPr>
            <w:r w:rsidRPr="005310C8">
              <w:rPr>
                <w:sz w:val="20"/>
                <w:szCs w:val="20"/>
              </w:rPr>
              <w:t>-</w:t>
            </w:r>
          </w:p>
        </w:tc>
        <w:tc>
          <w:tcPr>
            <w:tcW w:w="1134" w:type="dxa"/>
          </w:tcPr>
          <w:p w:rsidR="009F1982" w:rsidRPr="005310C8" w:rsidRDefault="009F1982" w:rsidP="00517880">
            <w:pPr>
              <w:tabs>
                <w:tab w:val="left" w:pos="4722"/>
              </w:tabs>
              <w:jc w:val="center"/>
              <w:rPr>
                <w:sz w:val="20"/>
                <w:szCs w:val="20"/>
                <w:lang w:eastAsia="en-US"/>
              </w:rPr>
            </w:pPr>
            <w:r w:rsidRPr="005310C8">
              <w:rPr>
                <w:sz w:val="20"/>
                <w:szCs w:val="20"/>
              </w:rPr>
              <w:t>-</w:t>
            </w:r>
          </w:p>
        </w:tc>
        <w:tc>
          <w:tcPr>
            <w:tcW w:w="3118" w:type="dxa"/>
          </w:tcPr>
          <w:p w:rsidR="009F1982" w:rsidRPr="005310C8" w:rsidRDefault="009F1982" w:rsidP="00517880">
            <w:pPr>
              <w:rPr>
                <w:sz w:val="20"/>
                <w:szCs w:val="20"/>
                <w:lang w:eastAsia="en-US"/>
              </w:rPr>
            </w:pPr>
          </w:p>
        </w:tc>
      </w:tr>
      <w:tr w:rsidR="009F1982" w:rsidRPr="005310C8" w:rsidTr="00556D81">
        <w:tc>
          <w:tcPr>
            <w:tcW w:w="562" w:type="dxa"/>
          </w:tcPr>
          <w:p w:rsidR="009F1982" w:rsidRPr="005310C8" w:rsidRDefault="009F1982" w:rsidP="00517880">
            <w:pPr>
              <w:rPr>
                <w:sz w:val="20"/>
                <w:szCs w:val="20"/>
                <w:lang w:eastAsia="en-US"/>
              </w:rPr>
            </w:pPr>
            <w:r w:rsidRPr="005310C8">
              <w:rPr>
                <w:sz w:val="20"/>
                <w:szCs w:val="20"/>
              </w:rPr>
              <w:t>2</w:t>
            </w:r>
          </w:p>
        </w:tc>
        <w:tc>
          <w:tcPr>
            <w:tcW w:w="4366" w:type="dxa"/>
          </w:tcPr>
          <w:p w:rsidR="009F1982" w:rsidRPr="005310C8" w:rsidRDefault="009F1982" w:rsidP="00517880">
            <w:pPr>
              <w:tabs>
                <w:tab w:val="left" w:pos="4722"/>
              </w:tabs>
              <w:rPr>
                <w:sz w:val="20"/>
                <w:szCs w:val="20"/>
                <w:lang w:eastAsia="en-US"/>
              </w:rPr>
            </w:pPr>
            <w:r w:rsidRPr="005310C8">
              <w:rPr>
                <w:sz w:val="20"/>
                <w:szCs w:val="20"/>
              </w:rPr>
              <w:t>Среднее количество обращений заявителей в исполнительный орган государственной власти Кабардино-Балкарской Республики (орган местного самоуправления) для получения одной государственной (муниципальной) услуги</w:t>
            </w:r>
          </w:p>
        </w:tc>
        <w:tc>
          <w:tcPr>
            <w:tcW w:w="1701" w:type="dxa"/>
          </w:tcPr>
          <w:p w:rsidR="009F1982" w:rsidRPr="005310C8" w:rsidRDefault="009F1982" w:rsidP="00517880">
            <w:pPr>
              <w:tabs>
                <w:tab w:val="left" w:pos="4722"/>
              </w:tabs>
              <w:jc w:val="center"/>
              <w:rPr>
                <w:sz w:val="20"/>
                <w:szCs w:val="20"/>
                <w:lang w:eastAsia="en-US"/>
              </w:rPr>
            </w:pPr>
            <w:r w:rsidRPr="005310C8">
              <w:rPr>
                <w:sz w:val="20"/>
                <w:szCs w:val="20"/>
              </w:rPr>
              <w:t>единиц</w:t>
            </w:r>
          </w:p>
        </w:tc>
        <w:tc>
          <w:tcPr>
            <w:tcW w:w="1464" w:type="dxa"/>
          </w:tcPr>
          <w:p w:rsidR="009F1982" w:rsidRPr="005310C8" w:rsidRDefault="009F1982" w:rsidP="00517880">
            <w:pPr>
              <w:pStyle w:val="ConsPlusNormal"/>
              <w:tabs>
                <w:tab w:val="left" w:pos="4722"/>
              </w:tabs>
              <w:ind w:firstLine="0"/>
              <w:jc w:val="center"/>
              <w:rPr>
                <w:rFonts w:ascii="Times New Roman" w:hAnsi="Times New Roman" w:cs="Times New Roman"/>
                <w:lang w:eastAsia="en-US"/>
              </w:rPr>
            </w:pPr>
            <w:r w:rsidRPr="005310C8">
              <w:rPr>
                <w:rFonts w:ascii="Times New Roman" w:hAnsi="Times New Roman" w:cs="Times New Roman"/>
                <w:lang w:eastAsia="en-US"/>
              </w:rPr>
              <w:t>2</w:t>
            </w:r>
          </w:p>
        </w:tc>
        <w:tc>
          <w:tcPr>
            <w:tcW w:w="1513" w:type="dxa"/>
          </w:tcPr>
          <w:p w:rsidR="009F1982" w:rsidRPr="005310C8" w:rsidRDefault="009F1982" w:rsidP="00517880">
            <w:pPr>
              <w:pStyle w:val="ConsPlusCell"/>
              <w:tabs>
                <w:tab w:val="left" w:pos="4722"/>
              </w:tabs>
              <w:jc w:val="center"/>
              <w:rPr>
                <w:rFonts w:ascii="Times New Roman" w:hAnsi="Times New Roman" w:cs="Times New Roman"/>
              </w:rPr>
            </w:pPr>
            <w:r w:rsidRPr="005310C8">
              <w:rPr>
                <w:rFonts w:ascii="Times New Roman" w:hAnsi="Times New Roman" w:cs="Times New Roman"/>
              </w:rPr>
              <w:t>2</w:t>
            </w:r>
          </w:p>
        </w:tc>
        <w:tc>
          <w:tcPr>
            <w:tcW w:w="1170" w:type="dxa"/>
          </w:tcPr>
          <w:p w:rsidR="009F1982" w:rsidRPr="005310C8" w:rsidRDefault="009F1982" w:rsidP="00517880">
            <w:pPr>
              <w:tabs>
                <w:tab w:val="left" w:pos="4722"/>
              </w:tabs>
              <w:jc w:val="center"/>
              <w:rPr>
                <w:sz w:val="20"/>
                <w:szCs w:val="20"/>
                <w:lang w:eastAsia="en-US"/>
              </w:rPr>
            </w:pPr>
            <w:r w:rsidRPr="005310C8">
              <w:rPr>
                <w:sz w:val="20"/>
                <w:szCs w:val="20"/>
              </w:rPr>
              <w:t>-</w:t>
            </w:r>
          </w:p>
        </w:tc>
        <w:tc>
          <w:tcPr>
            <w:tcW w:w="1134" w:type="dxa"/>
          </w:tcPr>
          <w:p w:rsidR="009F1982" w:rsidRPr="005310C8" w:rsidRDefault="009F1982" w:rsidP="00517880">
            <w:pPr>
              <w:tabs>
                <w:tab w:val="left" w:pos="4722"/>
              </w:tabs>
              <w:jc w:val="center"/>
              <w:rPr>
                <w:sz w:val="20"/>
                <w:szCs w:val="20"/>
                <w:lang w:eastAsia="en-US"/>
              </w:rPr>
            </w:pPr>
            <w:r w:rsidRPr="005310C8">
              <w:rPr>
                <w:sz w:val="20"/>
                <w:szCs w:val="20"/>
              </w:rPr>
              <w:t>-</w:t>
            </w:r>
          </w:p>
        </w:tc>
        <w:tc>
          <w:tcPr>
            <w:tcW w:w="3118" w:type="dxa"/>
          </w:tcPr>
          <w:p w:rsidR="009F1982" w:rsidRPr="005310C8" w:rsidRDefault="009F1982" w:rsidP="00517880">
            <w:pPr>
              <w:rPr>
                <w:sz w:val="20"/>
                <w:szCs w:val="20"/>
                <w:lang w:eastAsia="en-US"/>
              </w:rPr>
            </w:pPr>
          </w:p>
        </w:tc>
      </w:tr>
      <w:tr w:rsidR="009F1982" w:rsidRPr="005310C8" w:rsidTr="00556D81">
        <w:tc>
          <w:tcPr>
            <w:tcW w:w="562" w:type="dxa"/>
          </w:tcPr>
          <w:p w:rsidR="009F1982" w:rsidRPr="005310C8" w:rsidRDefault="009F1982" w:rsidP="00517880">
            <w:pPr>
              <w:rPr>
                <w:sz w:val="20"/>
                <w:szCs w:val="20"/>
                <w:lang w:eastAsia="en-US"/>
              </w:rPr>
            </w:pPr>
            <w:r w:rsidRPr="005310C8">
              <w:rPr>
                <w:sz w:val="20"/>
                <w:szCs w:val="20"/>
              </w:rPr>
              <w:t>3</w:t>
            </w:r>
          </w:p>
        </w:tc>
        <w:tc>
          <w:tcPr>
            <w:tcW w:w="4366" w:type="dxa"/>
          </w:tcPr>
          <w:p w:rsidR="009F1982" w:rsidRPr="005310C8" w:rsidRDefault="009F1982" w:rsidP="00517880">
            <w:pPr>
              <w:tabs>
                <w:tab w:val="left" w:pos="4722"/>
              </w:tabs>
              <w:rPr>
                <w:sz w:val="20"/>
                <w:szCs w:val="20"/>
                <w:lang w:eastAsia="en-US"/>
              </w:rPr>
            </w:pPr>
            <w:r w:rsidRPr="005310C8">
              <w:rPr>
                <w:sz w:val="20"/>
                <w:szCs w:val="20"/>
              </w:rPr>
              <w:t>Среднее время ожидания в очереди при обращении граждан в Кабардино-Балкарской Республике в исполнительный орган государственной власти Кабардино-Балкарской Республики (орган местного самоуправления) для получения государственных (муниципальных) услуг</w:t>
            </w:r>
          </w:p>
        </w:tc>
        <w:tc>
          <w:tcPr>
            <w:tcW w:w="1701" w:type="dxa"/>
          </w:tcPr>
          <w:p w:rsidR="009F1982" w:rsidRPr="005310C8" w:rsidRDefault="009F1982" w:rsidP="00517880">
            <w:pPr>
              <w:tabs>
                <w:tab w:val="left" w:pos="4722"/>
              </w:tabs>
              <w:jc w:val="center"/>
              <w:rPr>
                <w:sz w:val="20"/>
                <w:szCs w:val="20"/>
                <w:lang w:eastAsia="en-US"/>
              </w:rPr>
            </w:pPr>
            <w:r w:rsidRPr="005310C8">
              <w:rPr>
                <w:sz w:val="20"/>
                <w:szCs w:val="20"/>
              </w:rPr>
              <w:t>минут</w:t>
            </w:r>
          </w:p>
        </w:tc>
        <w:tc>
          <w:tcPr>
            <w:tcW w:w="1464" w:type="dxa"/>
          </w:tcPr>
          <w:p w:rsidR="009F1982" w:rsidRPr="005310C8" w:rsidRDefault="009F1982" w:rsidP="00517880">
            <w:pPr>
              <w:pStyle w:val="ConsPlusNormal"/>
              <w:tabs>
                <w:tab w:val="left" w:pos="4722"/>
              </w:tabs>
              <w:ind w:firstLine="0"/>
              <w:jc w:val="center"/>
              <w:rPr>
                <w:rFonts w:ascii="Times New Roman" w:hAnsi="Times New Roman" w:cs="Times New Roman"/>
                <w:lang w:eastAsia="en-US"/>
              </w:rPr>
            </w:pPr>
            <w:r w:rsidRPr="005310C8">
              <w:rPr>
                <w:rFonts w:ascii="Times New Roman" w:hAnsi="Times New Roman" w:cs="Times New Roman"/>
                <w:lang w:eastAsia="en-US"/>
              </w:rPr>
              <w:t>15</w:t>
            </w:r>
          </w:p>
        </w:tc>
        <w:tc>
          <w:tcPr>
            <w:tcW w:w="1513" w:type="dxa"/>
          </w:tcPr>
          <w:p w:rsidR="009F1982" w:rsidRPr="005310C8" w:rsidRDefault="009F1982" w:rsidP="00517880">
            <w:pPr>
              <w:pStyle w:val="ConsPlusCell"/>
              <w:tabs>
                <w:tab w:val="left" w:pos="4722"/>
              </w:tabs>
              <w:jc w:val="center"/>
              <w:rPr>
                <w:rFonts w:ascii="Times New Roman" w:hAnsi="Times New Roman" w:cs="Times New Roman"/>
              </w:rPr>
            </w:pPr>
            <w:r w:rsidRPr="005310C8">
              <w:rPr>
                <w:rFonts w:ascii="Times New Roman" w:hAnsi="Times New Roman" w:cs="Times New Roman"/>
              </w:rPr>
              <w:t>15</w:t>
            </w:r>
          </w:p>
        </w:tc>
        <w:tc>
          <w:tcPr>
            <w:tcW w:w="1170" w:type="dxa"/>
          </w:tcPr>
          <w:p w:rsidR="009F1982" w:rsidRPr="005310C8" w:rsidRDefault="009F1982" w:rsidP="00517880">
            <w:pPr>
              <w:tabs>
                <w:tab w:val="left" w:pos="4722"/>
              </w:tabs>
              <w:jc w:val="center"/>
              <w:rPr>
                <w:sz w:val="20"/>
                <w:szCs w:val="20"/>
                <w:lang w:eastAsia="en-US"/>
              </w:rPr>
            </w:pPr>
            <w:r w:rsidRPr="005310C8">
              <w:rPr>
                <w:sz w:val="20"/>
                <w:szCs w:val="20"/>
              </w:rPr>
              <w:t>-</w:t>
            </w:r>
          </w:p>
        </w:tc>
        <w:tc>
          <w:tcPr>
            <w:tcW w:w="1134" w:type="dxa"/>
          </w:tcPr>
          <w:p w:rsidR="009F1982" w:rsidRPr="005310C8" w:rsidRDefault="009F1982" w:rsidP="00517880">
            <w:pPr>
              <w:tabs>
                <w:tab w:val="left" w:pos="4722"/>
              </w:tabs>
              <w:jc w:val="center"/>
              <w:rPr>
                <w:sz w:val="20"/>
                <w:szCs w:val="20"/>
                <w:lang w:eastAsia="en-US"/>
              </w:rPr>
            </w:pPr>
            <w:r w:rsidRPr="005310C8">
              <w:rPr>
                <w:sz w:val="20"/>
                <w:szCs w:val="20"/>
              </w:rPr>
              <w:t>-</w:t>
            </w:r>
          </w:p>
        </w:tc>
        <w:tc>
          <w:tcPr>
            <w:tcW w:w="3118" w:type="dxa"/>
          </w:tcPr>
          <w:p w:rsidR="009F1982" w:rsidRPr="005310C8" w:rsidRDefault="009F1982" w:rsidP="00517880">
            <w:pPr>
              <w:rPr>
                <w:sz w:val="20"/>
                <w:szCs w:val="20"/>
                <w:lang w:eastAsia="en-US"/>
              </w:rPr>
            </w:pPr>
          </w:p>
        </w:tc>
      </w:tr>
      <w:tr w:rsidR="009F1982" w:rsidRPr="005310C8" w:rsidTr="00556D81">
        <w:tc>
          <w:tcPr>
            <w:tcW w:w="562" w:type="dxa"/>
          </w:tcPr>
          <w:p w:rsidR="009F1982" w:rsidRPr="005310C8" w:rsidRDefault="009F1982" w:rsidP="00517880">
            <w:pPr>
              <w:rPr>
                <w:sz w:val="20"/>
                <w:szCs w:val="20"/>
                <w:lang w:eastAsia="en-US"/>
              </w:rPr>
            </w:pPr>
            <w:r w:rsidRPr="005310C8">
              <w:rPr>
                <w:sz w:val="20"/>
                <w:szCs w:val="20"/>
              </w:rPr>
              <w:t>4</w:t>
            </w:r>
          </w:p>
        </w:tc>
        <w:tc>
          <w:tcPr>
            <w:tcW w:w="4366" w:type="dxa"/>
          </w:tcPr>
          <w:p w:rsidR="009F1982" w:rsidRPr="005310C8" w:rsidRDefault="009F1982" w:rsidP="00517880">
            <w:pPr>
              <w:tabs>
                <w:tab w:val="left" w:pos="4722"/>
              </w:tabs>
              <w:rPr>
                <w:sz w:val="20"/>
                <w:szCs w:val="20"/>
                <w:lang w:eastAsia="en-US"/>
              </w:rPr>
            </w:pPr>
            <w:r w:rsidRPr="005310C8">
              <w:rPr>
                <w:sz w:val="20"/>
                <w:szCs w:val="20"/>
              </w:rPr>
              <w:t>Доля населения Кабардино-Балкарской Республики, пользующегося преимуществами получения государственных и муниципальных услуг в электронной форме, в общей численности населения Кабардино-Балкарской Республики</w:t>
            </w:r>
          </w:p>
        </w:tc>
        <w:tc>
          <w:tcPr>
            <w:tcW w:w="1701" w:type="dxa"/>
          </w:tcPr>
          <w:p w:rsidR="009F1982" w:rsidRPr="005310C8" w:rsidRDefault="009F1982" w:rsidP="00517880">
            <w:pPr>
              <w:tabs>
                <w:tab w:val="left" w:pos="4722"/>
              </w:tabs>
              <w:jc w:val="center"/>
              <w:rPr>
                <w:sz w:val="20"/>
                <w:szCs w:val="20"/>
                <w:lang w:eastAsia="en-US"/>
              </w:rPr>
            </w:pPr>
            <w:r w:rsidRPr="005310C8">
              <w:rPr>
                <w:sz w:val="20"/>
                <w:szCs w:val="20"/>
              </w:rPr>
              <w:t>%</w:t>
            </w:r>
          </w:p>
        </w:tc>
        <w:tc>
          <w:tcPr>
            <w:tcW w:w="1464" w:type="dxa"/>
          </w:tcPr>
          <w:p w:rsidR="009F1982" w:rsidRPr="005310C8" w:rsidRDefault="009F1982" w:rsidP="00517880">
            <w:pPr>
              <w:pStyle w:val="ConsPlusNormal"/>
              <w:tabs>
                <w:tab w:val="left" w:pos="4722"/>
              </w:tabs>
              <w:ind w:firstLine="0"/>
              <w:jc w:val="center"/>
              <w:rPr>
                <w:rFonts w:ascii="Times New Roman" w:hAnsi="Times New Roman" w:cs="Times New Roman"/>
                <w:lang w:eastAsia="en-US"/>
              </w:rPr>
            </w:pPr>
            <w:r w:rsidRPr="005310C8">
              <w:rPr>
                <w:rFonts w:ascii="Times New Roman" w:hAnsi="Times New Roman" w:cs="Times New Roman"/>
                <w:lang w:eastAsia="en-US"/>
              </w:rPr>
              <w:t>60</w:t>
            </w:r>
          </w:p>
        </w:tc>
        <w:tc>
          <w:tcPr>
            <w:tcW w:w="1513" w:type="dxa"/>
          </w:tcPr>
          <w:p w:rsidR="009F1982" w:rsidRPr="005310C8" w:rsidRDefault="009F1982" w:rsidP="00517880">
            <w:pPr>
              <w:pStyle w:val="ConsPlusCell"/>
              <w:tabs>
                <w:tab w:val="left" w:pos="4722"/>
              </w:tabs>
              <w:jc w:val="center"/>
              <w:rPr>
                <w:rFonts w:ascii="Times New Roman" w:hAnsi="Times New Roman" w:cs="Times New Roman"/>
              </w:rPr>
            </w:pPr>
            <w:r w:rsidRPr="005310C8">
              <w:rPr>
                <w:rFonts w:ascii="Times New Roman" w:hAnsi="Times New Roman" w:cs="Times New Roman"/>
              </w:rPr>
              <w:t>67,7</w:t>
            </w:r>
          </w:p>
        </w:tc>
        <w:tc>
          <w:tcPr>
            <w:tcW w:w="1170" w:type="dxa"/>
          </w:tcPr>
          <w:p w:rsidR="009F1982" w:rsidRPr="005310C8" w:rsidRDefault="009F1982" w:rsidP="00517880">
            <w:pPr>
              <w:tabs>
                <w:tab w:val="left" w:pos="4722"/>
              </w:tabs>
              <w:jc w:val="center"/>
              <w:rPr>
                <w:sz w:val="20"/>
                <w:szCs w:val="20"/>
                <w:lang w:eastAsia="en-US"/>
              </w:rPr>
            </w:pPr>
            <w:r w:rsidRPr="005310C8">
              <w:rPr>
                <w:sz w:val="20"/>
                <w:szCs w:val="20"/>
              </w:rPr>
              <w:t>-</w:t>
            </w:r>
          </w:p>
        </w:tc>
        <w:tc>
          <w:tcPr>
            <w:tcW w:w="1134" w:type="dxa"/>
          </w:tcPr>
          <w:p w:rsidR="009F1982" w:rsidRPr="005310C8" w:rsidRDefault="009F1982" w:rsidP="00517880">
            <w:pPr>
              <w:tabs>
                <w:tab w:val="left" w:pos="4722"/>
              </w:tabs>
              <w:jc w:val="center"/>
              <w:rPr>
                <w:sz w:val="20"/>
                <w:szCs w:val="20"/>
                <w:lang w:eastAsia="en-US"/>
              </w:rPr>
            </w:pPr>
            <w:r w:rsidRPr="005310C8">
              <w:rPr>
                <w:sz w:val="20"/>
                <w:szCs w:val="20"/>
              </w:rPr>
              <w:t>-</w:t>
            </w:r>
          </w:p>
        </w:tc>
        <w:tc>
          <w:tcPr>
            <w:tcW w:w="3118" w:type="dxa"/>
          </w:tcPr>
          <w:p w:rsidR="009F1982" w:rsidRPr="005310C8" w:rsidRDefault="009F1982" w:rsidP="00517880">
            <w:pPr>
              <w:rPr>
                <w:sz w:val="20"/>
                <w:szCs w:val="20"/>
                <w:lang w:eastAsia="en-US"/>
              </w:rPr>
            </w:pPr>
          </w:p>
        </w:tc>
      </w:tr>
      <w:tr w:rsidR="00E01C6C" w:rsidRPr="005310C8" w:rsidTr="00556D81">
        <w:tc>
          <w:tcPr>
            <w:tcW w:w="15028" w:type="dxa"/>
            <w:gridSpan w:val="8"/>
          </w:tcPr>
          <w:p w:rsidR="00E01C6C" w:rsidRPr="005310C8" w:rsidRDefault="00E01C6C" w:rsidP="00517880">
            <w:pPr>
              <w:rPr>
                <w:sz w:val="20"/>
                <w:szCs w:val="20"/>
                <w:lang w:eastAsia="en-US"/>
              </w:rPr>
            </w:pPr>
            <w:r w:rsidRPr="005310C8">
              <w:rPr>
                <w:sz w:val="20"/>
                <w:szCs w:val="20"/>
              </w:rPr>
              <w:t>Подпрограмма «</w:t>
            </w:r>
            <w:bookmarkStart w:id="4" w:name="OLE_LINK84"/>
            <w:bookmarkStart w:id="5" w:name="OLE_LINK85"/>
            <w:r w:rsidRPr="005310C8">
              <w:rPr>
                <w:sz w:val="20"/>
                <w:szCs w:val="20"/>
              </w:rPr>
              <w:t>Информационная среда</w:t>
            </w:r>
            <w:bookmarkEnd w:id="4"/>
            <w:bookmarkEnd w:id="5"/>
            <w:r w:rsidRPr="005310C8">
              <w:rPr>
                <w:sz w:val="20"/>
                <w:szCs w:val="20"/>
              </w:rPr>
              <w:t>»</w:t>
            </w:r>
          </w:p>
        </w:tc>
      </w:tr>
      <w:tr w:rsidR="009F1982" w:rsidRPr="005310C8" w:rsidTr="00556D81">
        <w:tc>
          <w:tcPr>
            <w:tcW w:w="562" w:type="dxa"/>
          </w:tcPr>
          <w:p w:rsidR="009F1982" w:rsidRPr="005310C8" w:rsidRDefault="009F1982" w:rsidP="00517880">
            <w:pPr>
              <w:rPr>
                <w:sz w:val="20"/>
                <w:szCs w:val="20"/>
                <w:lang w:eastAsia="en-US"/>
              </w:rPr>
            </w:pPr>
            <w:r w:rsidRPr="005310C8">
              <w:rPr>
                <w:sz w:val="20"/>
                <w:szCs w:val="20"/>
              </w:rPr>
              <w:t>1</w:t>
            </w:r>
          </w:p>
        </w:tc>
        <w:tc>
          <w:tcPr>
            <w:tcW w:w="4366" w:type="dxa"/>
          </w:tcPr>
          <w:p w:rsidR="009F1982" w:rsidRPr="005310C8" w:rsidRDefault="009F1982" w:rsidP="00517880">
            <w:pPr>
              <w:tabs>
                <w:tab w:val="left" w:pos="4722"/>
              </w:tabs>
              <w:autoSpaceDE w:val="0"/>
              <w:autoSpaceDN w:val="0"/>
              <w:adjustRightInd w:val="0"/>
              <w:rPr>
                <w:sz w:val="20"/>
                <w:szCs w:val="20"/>
                <w:lang w:eastAsia="en-US"/>
              </w:rPr>
            </w:pPr>
            <w:r w:rsidRPr="005310C8">
              <w:rPr>
                <w:sz w:val="20"/>
                <w:szCs w:val="20"/>
              </w:rPr>
              <w:t>Объем оригинального телевизионного вещания</w:t>
            </w:r>
          </w:p>
        </w:tc>
        <w:tc>
          <w:tcPr>
            <w:tcW w:w="1701" w:type="dxa"/>
          </w:tcPr>
          <w:p w:rsidR="009F1982" w:rsidRPr="005310C8" w:rsidRDefault="009F1982" w:rsidP="00517880">
            <w:pPr>
              <w:tabs>
                <w:tab w:val="left" w:pos="4722"/>
              </w:tabs>
              <w:ind w:right="-26"/>
              <w:jc w:val="center"/>
              <w:rPr>
                <w:sz w:val="20"/>
                <w:szCs w:val="20"/>
              </w:rPr>
            </w:pPr>
            <w:r w:rsidRPr="005310C8">
              <w:rPr>
                <w:sz w:val="20"/>
                <w:szCs w:val="20"/>
              </w:rPr>
              <w:t xml:space="preserve">часы </w:t>
            </w:r>
          </w:p>
          <w:p w:rsidR="009F1982" w:rsidRPr="005310C8" w:rsidRDefault="009F1982" w:rsidP="00517880">
            <w:pPr>
              <w:tabs>
                <w:tab w:val="left" w:pos="4722"/>
              </w:tabs>
              <w:ind w:right="-26"/>
              <w:jc w:val="center"/>
              <w:rPr>
                <w:sz w:val="20"/>
                <w:szCs w:val="20"/>
                <w:lang w:eastAsia="en-US"/>
              </w:rPr>
            </w:pPr>
            <w:r w:rsidRPr="005310C8">
              <w:rPr>
                <w:sz w:val="20"/>
                <w:szCs w:val="20"/>
              </w:rPr>
              <w:t>(норматив вещания в течение недели)</w:t>
            </w:r>
          </w:p>
        </w:tc>
        <w:tc>
          <w:tcPr>
            <w:tcW w:w="1464" w:type="dxa"/>
          </w:tcPr>
          <w:p w:rsidR="009F1982" w:rsidRPr="005310C8" w:rsidRDefault="009F1982" w:rsidP="00517880">
            <w:pPr>
              <w:pStyle w:val="ConsPlusNormal"/>
              <w:tabs>
                <w:tab w:val="left" w:pos="4722"/>
              </w:tabs>
              <w:ind w:firstLine="0"/>
              <w:jc w:val="center"/>
              <w:rPr>
                <w:rFonts w:ascii="Times New Roman" w:hAnsi="Times New Roman" w:cs="Times New Roman"/>
                <w:lang w:eastAsia="en-US"/>
              </w:rPr>
            </w:pPr>
            <w:r w:rsidRPr="005310C8">
              <w:rPr>
                <w:rFonts w:ascii="Times New Roman" w:hAnsi="Times New Roman" w:cs="Times New Roman"/>
                <w:lang w:eastAsia="en-US"/>
              </w:rPr>
              <w:t>56</w:t>
            </w:r>
          </w:p>
        </w:tc>
        <w:tc>
          <w:tcPr>
            <w:tcW w:w="1513" w:type="dxa"/>
          </w:tcPr>
          <w:p w:rsidR="009F1982" w:rsidRPr="005310C8" w:rsidRDefault="009F1982" w:rsidP="00517880">
            <w:pPr>
              <w:widowControl w:val="0"/>
              <w:tabs>
                <w:tab w:val="left" w:pos="4722"/>
              </w:tabs>
              <w:autoSpaceDE w:val="0"/>
              <w:autoSpaceDN w:val="0"/>
              <w:jc w:val="center"/>
              <w:outlineLvl w:val="0"/>
              <w:rPr>
                <w:sz w:val="20"/>
                <w:szCs w:val="20"/>
                <w:lang w:eastAsia="en-US"/>
              </w:rPr>
            </w:pPr>
            <w:r w:rsidRPr="005310C8">
              <w:rPr>
                <w:sz w:val="20"/>
                <w:szCs w:val="20"/>
              </w:rPr>
              <w:t>56</w:t>
            </w:r>
          </w:p>
        </w:tc>
        <w:tc>
          <w:tcPr>
            <w:tcW w:w="1170" w:type="dxa"/>
          </w:tcPr>
          <w:p w:rsidR="009F1982" w:rsidRPr="005310C8" w:rsidRDefault="009F1982" w:rsidP="00517880">
            <w:pPr>
              <w:tabs>
                <w:tab w:val="left" w:pos="4722"/>
              </w:tabs>
              <w:jc w:val="center"/>
              <w:rPr>
                <w:sz w:val="20"/>
                <w:szCs w:val="20"/>
                <w:lang w:eastAsia="en-US"/>
              </w:rPr>
            </w:pPr>
            <w:r w:rsidRPr="005310C8">
              <w:rPr>
                <w:sz w:val="20"/>
                <w:szCs w:val="20"/>
              </w:rPr>
              <w:t>-</w:t>
            </w:r>
          </w:p>
        </w:tc>
        <w:tc>
          <w:tcPr>
            <w:tcW w:w="1134" w:type="dxa"/>
          </w:tcPr>
          <w:p w:rsidR="009F1982" w:rsidRPr="005310C8" w:rsidRDefault="009F1982" w:rsidP="00517880">
            <w:pPr>
              <w:tabs>
                <w:tab w:val="left" w:pos="4722"/>
              </w:tabs>
              <w:jc w:val="center"/>
              <w:rPr>
                <w:sz w:val="20"/>
                <w:szCs w:val="20"/>
                <w:lang w:eastAsia="en-US"/>
              </w:rPr>
            </w:pPr>
            <w:r w:rsidRPr="005310C8">
              <w:rPr>
                <w:sz w:val="20"/>
                <w:szCs w:val="20"/>
              </w:rPr>
              <w:t>-</w:t>
            </w:r>
          </w:p>
        </w:tc>
        <w:tc>
          <w:tcPr>
            <w:tcW w:w="3118" w:type="dxa"/>
          </w:tcPr>
          <w:p w:rsidR="009F1982" w:rsidRPr="005310C8" w:rsidRDefault="009F1982" w:rsidP="00517880">
            <w:pPr>
              <w:rPr>
                <w:sz w:val="20"/>
                <w:szCs w:val="20"/>
                <w:lang w:eastAsia="en-US"/>
              </w:rPr>
            </w:pPr>
          </w:p>
        </w:tc>
      </w:tr>
      <w:tr w:rsidR="009F1982" w:rsidRPr="005310C8" w:rsidTr="00556D81">
        <w:tc>
          <w:tcPr>
            <w:tcW w:w="562" w:type="dxa"/>
          </w:tcPr>
          <w:p w:rsidR="009F1982" w:rsidRPr="005310C8" w:rsidRDefault="009F1982" w:rsidP="00517880">
            <w:pPr>
              <w:rPr>
                <w:sz w:val="20"/>
                <w:szCs w:val="20"/>
                <w:lang w:eastAsia="en-US"/>
              </w:rPr>
            </w:pPr>
            <w:r w:rsidRPr="005310C8">
              <w:rPr>
                <w:sz w:val="20"/>
                <w:szCs w:val="20"/>
              </w:rPr>
              <w:t>2</w:t>
            </w:r>
          </w:p>
        </w:tc>
        <w:tc>
          <w:tcPr>
            <w:tcW w:w="4366" w:type="dxa"/>
          </w:tcPr>
          <w:p w:rsidR="009F1982" w:rsidRPr="005310C8" w:rsidRDefault="009F1982" w:rsidP="00517880">
            <w:pPr>
              <w:tabs>
                <w:tab w:val="left" w:pos="4722"/>
              </w:tabs>
              <w:autoSpaceDE w:val="0"/>
              <w:autoSpaceDN w:val="0"/>
              <w:adjustRightInd w:val="0"/>
              <w:rPr>
                <w:sz w:val="20"/>
                <w:szCs w:val="20"/>
                <w:lang w:eastAsia="en-US"/>
              </w:rPr>
            </w:pPr>
            <w:r w:rsidRPr="005310C8">
              <w:rPr>
                <w:sz w:val="20"/>
                <w:szCs w:val="20"/>
              </w:rPr>
              <w:t>Объем оригинального вещания</w:t>
            </w:r>
          </w:p>
        </w:tc>
        <w:tc>
          <w:tcPr>
            <w:tcW w:w="1701" w:type="dxa"/>
          </w:tcPr>
          <w:p w:rsidR="009F1982" w:rsidRPr="005310C8" w:rsidRDefault="009F1982" w:rsidP="00517880">
            <w:pPr>
              <w:tabs>
                <w:tab w:val="left" w:pos="4722"/>
              </w:tabs>
              <w:ind w:right="-26"/>
              <w:jc w:val="center"/>
              <w:rPr>
                <w:sz w:val="20"/>
                <w:szCs w:val="20"/>
              </w:rPr>
            </w:pPr>
            <w:r w:rsidRPr="005310C8">
              <w:rPr>
                <w:sz w:val="20"/>
                <w:szCs w:val="20"/>
              </w:rPr>
              <w:t xml:space="preserve">часы </w:t>
            </w:r>
          </w:p>
          <w:p w:rsidR="009F1982" w:rsidRPr="005310C8" w:rsidRDefault="009F1982" w:rsidP="00517880">
            <w:pPr>
              <w:tabs>
                <w:tab w:val="left" w:pos="4722"/>
              </w:tabs>
              <w:ind w:right="-26"/>
              <w:jc w:val="center"/>
              <w:rPr>
                <w:sz w:val="20"/>
                <w:szCs w:val="20"/>
                <w:lang w:eastAsia="en-US"/>
              </w:rPr>
            </w:pPr>
            <w:r w:rsidRPr="005310C8">
              <w:rPr>
                <w:sz w:val="20"/>
                <w:szCs w:val="20"/>
              </w:rPr>
              <w:t>(норматив вещания в течение недели)</w:t>
            </w:r>
          </w:p>
        </w:tc>
        <w:tc>
          <w:tcPr>
            <w:tcW w:w="1464" w:type="dxa"/>
          </w:tcPr>
          <w:p w:rsidR="009F1982" w:rsidRPr="005310C8" w:rsidRDefault="009F1982" w:rsidP="00517880">
            <w:pPr>
              <w:pStyle w:val="ConsPlusNormal"/>
              <w:tabs>
                <w:tab w:val="left" w:pos="4722"/>
              </w:tabs>
              <w:ind w:firstLine="0"/>
              <w:jc w:val="center"/>
              <w:rPr>
                <w:rFonts w:ascii="Times New Roman" w:hAnsi="Times New Roman" w:cs="Times New Roman"/>
                <w:lang w:eastAsia="en-US"/>
              </w:rPr>
            </w:pPr>
            <w:r w:rsidRPr="005310C8">
              <w:rPr>
                <w:rFonts w:ascii="Times New Roman" w:hAnsi="Times New Roman" w:cs="Times New Roman"/>
                <w:lang w:eastAsia="en-US"/>
              </w:rPr>
              <w:t>168</w:t>
            </w:r>
          </w:p>
        </w:tc>
        <w:tc>
          <w:tcPr>
            <w:tcW w:w="1513" w:type="dxa"/>
          </w:tcPr>
          <w:p w:rsidR="009F1982" w:rsidRPr="005310C8" w:rsidRDefault="009F1982" w:rsidP="00517880">
            <w:pPr>
              <w:widowControl w:val="0"/>
              <w:tabs>
                <w:tab w:val="left" w:pos="4722"/>
              </w:tabs>
              <w:autoSpaceDE w:val="0"/>
              <w:autoSpaceDN w:val="0"/>
              <w:jc w:val="center"/>
              <w:outlineLvl w:val="0"/>
              <w:rPr>
                <w:sz w:val="20"/>
                <w:szCs w:val="20"/>
                <w:lang w:eastAsia="en-US"/>
              </w:rPr>
            </w:pPr>
            <w:r w:rsidRPr="005310C8">
              <w:rPr>
                <w:sz w:val="20"/>
                <w:szCs w:val="20"/>
              </w:rPr>
              <w:t>168</w:t>
            </w:r>
          </w:p>
        </w:tc>
        <w:tc>
          <w:tcPr>
            <w:tcW w:w="1170" w:type="dxa"/>
          </w:tcPr>
          <w:p w:rsidR="009F1982" w:rsidRPr="005310C8" w:rsidRDefault="009F1982" w:rsidP="00517880">
            <w:pPr>
              <w:tabs>
                <w:tab w:val="left" w:pos="4722"/>
              </w:tabs>
              <w:jc w:val="center"/>
              <w:rPr>
                <w:sz w:val="20"/>
                <w:szCs w:val="20"/>
                <w:lang w:eastAsia="en-US"/>
              </w:rPr>
            </w:pPr>
            <w:r w:rsidRPr="005310C8">
              <w:rPr>
                <w:sz w:val="20"/>
                <w:szCs w:val="20"/>
              </w:rPr>
              <w:t>-</w:t>
            </w:r>
          </w:p>
        </w:tc>
        <w:tc>
          <w:tcPr>
            <w:tcW w:w="1134" w:type="dxa"/>
          </w:tcPr>
          <w:p w:rsidR="009F1982" w:rsidRPr="005310C8" w:rsidRDefault="009F1982" w:rsidP="00517880">
            <w:pPr>
              <w:tabs>
                <w:tab w:val="left" w:pos="4722"/>
              </w:tabs>
              <w:jc w:val="center"/>
              <w:rPr>
                <w:sz w:val="20"/>
                <w:szCs w:val="20"/>
                <w:lang w:eastAsia="en-US"/>
              </w:rPr>
            </w:pPr>
            <w:r w:rsidRPr="005310C8">
              <w:rPr>
                <w:sz w:val="20"/>
                <w:szCs w:val="20"/>
              </w:rPr>
              <w:t>-</w:t>
            </w:r>
          </w:p>
        </w:tc>
        <w:tc>
          <w:tcPr>
            <w:tcW w:w="3118" w:type="dxa"/>
          </w:tcPr>
          <w:p w:rsidR="009F1982" w:rsidRPr="005310C8" w:rsidRDefault="009F1982" w:rsidP="00517880">
            <w:pPr>
              <w:rPr>
                <w:sz w:val="20"/>
                <w:szCs w:val="20"/>
                <w:lang w:eastAsia="en-US"/>
              </w:rPr>
            </w:pPr>
          </w:p>
        </w:tc>
      </w:tr>
      <w:tr w:rsidR="009F1982" w:rsidRPr="005310C8" w:rsidTr="00556D81">
        <w:tc>
          <w:tcPr>
            <w:tcW w:w="562" w:type="dxa"/>
          </w:tcPr>
          <w:p w:rsidR="009F1982" w:rsidRPr="005310C8" w:rsidRDefault="009F1982" w:rsidP="00517880">
            <w:pPr>
              <w:rPr>
                <w:sz w:val="20"/>
                <w:szCs w:val="20"/>
                <w:lang w:eastAsia="en-US"/>
              </w:rPr>
            </w:pPr>
            <w:r w:rsidRPr="005310C8">
              <w:rPr>
                <w:sz w:val="20"/>
                <w:szCs w:val="20"/>
              </w:rPr>
              <w:lastRenderedPageBreak/>
              <w:t>3</w:t>
            </w:r>
          </w:p>
        </w:tc>
        <w:tc>
          <w:tcPr>
            <w:tcW w:w="4366" w:type="dxa"/>
          </w:tcPr>
          <w:p w:rsidR="009F1982" w:rsidRPr="005310C8" w:rsidRDefault="009F1982" w:rsidP="00517880">
            <w:pPr>
              <w:tabs>
                <w:tab w:val="left" w:pos="4722"/>
              </w:tabs>
              <w:autoSpaceDE w:val="0"/>
              <w:autoSpaceDN w:val="0"/>
              <w:adjustRightInd w:val="0"/>
              <w:rPr>
                <w:sz w:val="20"/>
                <w:szCs w:val="20"/>
                <w:lang w:eastAsia="en-US"/>
              </w:rPr>
            </w:pPr>
            <w:r w:rsidRPr="005310C8">
              <w:rPr>
                <w:sz w:val="20"/>
                <w:szCs w:val="20"/>
              </w:rPr>
              <w:t>Число специалистов, повысивших уровень квалификации</w:t>
            </w:r>
          </w:p>
        </w:tc>
        <w:tc>
          <w:tcPr>
            <w:tcW w:w="1701" w:type="dxa"/>
          </w:tcPr>
          <w:p w:rsidR="009F1982" w:rsidRPr="005310C8" w:rsidRDefault="009F1982" w:rsidP="00517880">
            <w:pPr>
              <w:tabs>
                <w:tab w:val="left" w:pos="4722"/>
              </w:tabs>
              <w:ind w:right="-107"/>
              <w:jc w:val="center"/>
              <w:rPr>
                <w:sz w:val="20"/>
                <w:szCs w:val="20"/>
                <w:lang w:eastAsia="en-US"/>
              </w:rPr>
            </w:pPr>
            <w:r w:rsidRPr="005310C8">
              <w:rPr>
                <w:sz w:val="20"/>
                <w:szCs w:val="20"/>
              </w:rPr>
              <w:t>количество человек</w:t>
            </w:r>
          </w:p>
        </w:tc>
        <w:tc>
          <w:tcPr>
            <w:tcW w:w="1464" w:type="dxa"/>
          </w:tcPr>
          <w:p w:rsidR="009F1982" w:rsidRPr="005310C8" w:rsidRDefault="009F1982" w:rsidP="00517880">
            <w:pPr>
              <w:pStyle w:val="ConsPlusNormal"/>
              <w:tabs>
                <w:tab w:val="left" w:pos="4722"/>
              </w:tabs>
              <w:ind w:firstLine="0"/>
              <w:jc w:val="center"/>
              <w:rPr>
                <w:rFonts w:ascii="Times New Roman" w:hAnsi="Times New Roman" w:cs="Times New Roman"/>
                <w:lang w:eastAsia="en-US"/>
              </w:rPr>
            </w:pPr>
            <w:r w:rsidRPr="005310C8">
              <w:rPr>
                <w:rFonts w:ascii="Times New Roman" w:hAnsi="Times New Roman" w:cs="Times New Roman"/>
                <w:lang w:eastAsia="en-US"/>
              </w:rPr>
              <w:t>30</w:t>
            </w:r>
          </w:p>
        </w:tc>
        <w:tc>
          <w:tcPr>
            <w:tcW w:w="1513" w:type="dxa"/>
          </w:tcPr>
          <w:p w:rsidR="009F1982" w:rsidRPr="005310C8" w:rsidRDefault="009F1982" w:rsidP="00517880">
            <w:pPr>
              <w:widowControl w:val="0"/>
              <w:tabs>
                <w:tab w:val="left" w:pos="4722"/>
              </w:tabs>
              <w:autoSpaceDE w:val="0"/>
              <w:autoSpaceDN w:val="0"/>
              <w:adjustRightInd w:val="0"/>
              <w:jc w:val="center"/>
              <w:rPr>
                <w:sz w:val="20"/>
                <w:szCs w:val="20"/>
                <w:lang w:eastAsia="en-US"/>
              </w:rPr>
            </w:pPr>
            <w:r w:rsidRPr="005310C8">
              <w:rPr>
                <w:sz w:val="20"/>
                <w:szCs w:val="20"/>
              </w:rPr>
              <w:t>35</w:t>
            </w:r>
          </w:p>
        </w:tc>
        <w:tc>
          <w:tcPr>
            <w:tcW w:w="1170" w:type="dxa"/>
          </w:tcPr>
          <w:p w:rsidR="009F1982" w:rsidRPr="005310C8" w:rsidRDefault="009F1982" w:rsidP="00517880">
            <w:pPr>
              <w:tabs>
                <w:tab w:val="left" w:pos="4722"/>
              </w:tabs>
              <w:jc w:val="center"/>
              <w:rPr>
                <w:sz w:val="20"/>
                <w:szCs w:val="20"/>
                <w:lang w:eastAsia="en-US"/>
              </w:rPr>
            </w:pPr>
            <w:r w:rsidRPr="005310C8">
              <w:rPr>
                <w:sz w:val="20"/>
                <w:szCs w:val="20"/>
              </w:rPr>
              <w:t>-</w:t>
            </w:r>
          </w:p>
        </w:tc>
        <w:tc>
          <w:tcPr>
            <w:tcW w:w="1134" w:type="dxa"/>
          </w:tcPr>
          <w:p w:rsidR="009F1982" w:rsidRPr="005310C8" w:rsidRDefault="009F1982" w:rsidP="00517880">
            <w:pPr>
              <w:tabs>
                <w:tab w:val="left" w:pos="4722"/>
              </w:tabs>
              <w:jc w:val="center"/>
              <w:rPr>
                <w:sz w:val="20"/>
                <w:szCs w:val="20"/>
                <w:lang w:eastAsia="en-US"/>
              </w:rPr>
            </w:pPr>
            <w:r w:rsidRPr="005310C8">
              <w:rPr>
                <w:sz w:val="20"/>
                <w:szCs w:val="20"/>
              </w:rPr>
              <w:t>-</w:t>
            </w:r>
          </w:p>
        </w:tc>
        <w:tc>
          <w:tcPr>
            <w:tcW w:w="3118" w:type="dxa"/>
          </w:tcPr>
          <w:p w:rsidR="009F1982" w:rsidRPr="005310C8" w:rsidRDefault="009F1982" w:rsidP="00517880">
            <w:pPr>
              <w:rPr>
                <w:sz w:val="20"/>
                <w:szCs w:val="20"/>
                <w:lang w:eastAsia="en-US"/>
              </w:rPr>
            </w:pPr>
          </w:p>
        </w:tc>
      </w:tr>
      <w:tr w:rsidR="009F1982" w:rsidRPr="005310C8" w:rsidTr="00556D81">
        <w:tc>
          <w:tcPr>
            <w:tcW w:w="562" w:type="dxa"/>
          </w:tcPr>
          <w:p w:rsidR="009F1982" w:rsidRPr="005310C8" w:rsidRDefault="009F1982" w:rsidP="00517880">
            <w:pPr>
              <w:rPr>
                <w:sz w:val="20"/>
                <w:szCs w:val="20"/>
                <w:lang w:eastAsia="en-US"/>
              </w:rPr>
            </w:pPr>
            <w:r w:rsidRPr="005310C8">
              <w:rPr>
                <w:sz w:val="20"/>
                <w:szCs w:val="20"/>
              </w:rPr>
              <w:t>4</w:t>
            </w:r>
          </w:p>
        </w:tc>
        <w:tc>
          <w:tcPr>
            <w:tcW w:w="4366" w:type="dxa"/>
          </w:tcPr>
          <w:p w:rsidR="009F1982" w:rsidRPr="005310C8" w:rsidRDefault="009F1982" w:rsidP="00517880">
            <w:pPr>
              <w:tabs>
                <w:tab w:val="left" w:pos="4722"/>
              </w:tabs>
              <w:autoSpaceDE w:val="0"/>
              <w:autoSpaceDN w:val="0"/>
              <w:adjustRightInd w:val="0"/>
              <w:rPr>
                <w:sz w:val="20"/>
                <w:szCs w:val="20"/>
                <w:lang w:eastAsia="en-US"/>
              </w:rPr>
            </w:pPr>
            <w:r w:rsidRPr="005310C8">
              <w:rPr>
                <w:sz w:val="20"/>
                <w:szCs w:val="20"/>
              </w:rPr>
              <w:t>Общий разовый тираж республиканских периодических изданий</w:t>
            </w:r>
          </w:p>
        </w:tc>
        <w:tc>
          <w:tcPr>
            <w:tcW w:w="1701" w:type="dxa"/>
          </w:tcPr>
          <w:p w:rsidR="009F1982" w:rsidRPr="005310C8" w:rsidRDefault="009F1982" w:rsidP="00517880">
            <w:pPr>
              <w:tabs>
                <w:tab w:val="left" w:pos="4722"/>
              </w:tabs>
              <w:ind w:right="-107"/>
              <w:jc w:val="center"/>
              <w:rPr>
                <w:sz w:val="20"/>
                <w:szCs w:val="20"/>
                <w:lang w:eastAsia="en-US"/>
              </w:rPr>
            </w:pPr>
            <w:r w:rsidRPr="005310C8">
              <w:rPr>
                <w:sz w:val="20"/>
                <w:szCs w:val="20"/>
              </w:rPr>
              <w:t>тыс. экземпляров</w:t>
            </w:r>
          </w:p>
        </w:tc>
        <w:tc>
          <w:tcPr>
            <w:tcW w:w="1464" w:type="dxa"/>
          </w:tcPr>
          <w:p w:rsidR="009F1982" w:rsidRPr="005310C8" w:rsidRDefault="009F1982" w:rsidP="00517880">
            <w:pPr>
              <w:pStyle w:val="ConsPlusNormal"/>
              <w:tabs>
                <w:tab w:val="left" w:pos="4722"/>
              </w:tabs>
              <w:ind w:firstLine="0"/>
              <w:jc w:val="center"/>
              <w:rPr>
                <w:rFonts w:ascii="Times New Roman" w:hAnsi="Times New Roman" w:cs="Times New Roman"/>
                <w:lang w:eastAsia="en-US"/>
              </w:rPr>
            </w:pPr>
            <w:r w:rsidRPr="005310C8">
              <w:rPr>
                <w:rFonts w:ascii="Times New Roman" w:hAnsi="Times New Roman" w:cs="Times New Roman"/>
                <w:lang w:eastAsia="en-US"/>
              </w:rPr>
              <w:t>34</w:t>
            </w:r>
          </w:p>
        </w:tc>
        <w:tc>
          <w:tcPr>
            <w:tcW w:w="1513" w:type="dxa"/>
          </w:tcPr>
          <w:p w:rsidR="009F1982" w:rsidRPr="005310C8" w:rsidRDefault="009F1982" w:rsidP="00517880">
            <w:pPr>
              <w:tabs>
                <w:tab w:val="left" w:pos="4722"/>
              </w:tabs>
              <w:jc w:val="center"/>
              <w:rPr>
                <w:sz w:val="20"/>
                <w:szCs w:val="20"/>
                <w:lang w:eastAsia="en-US"/>
              </w:rPr>
            </w:pPr>
            <w:r w:rsidRPr="005310C8">
              <w:rPr>
                <w:sz w:val="20"/>
                <w:szCs w:val="20"/>
              </w:rPr>
              <w:t>29,2</w:t>
            </w:r>
          </w:p>
        </w:tc>
        <w:tc>
          <w:tcPr>
            <w:tcW w:w="1170" w:type="dxa"/>
          </w:tcPr>
          <w:p w:rsidR="009F1982" w:rsidRPr="005310C8" w:rsidRDefault="009F1982" w:rsidP="00517880">
            <w:pPr>
              <w:tabs>
                <w:tab w:val="left" w:pos="4722"/>
              </w:tabs>
              <w:jc w:val="center"/>
              <w:rPr>
                <w:sz w:val="20"/>
                <w:szCs w:val="20"/>
                <w:lang w:eastAsia="en-US"/>
              </w:rPr>
            </w:pPr>
            <w:r w:rsidRPr="005310C8">
              <w:rPr>
                <w:sz w:val="20"/>
                <w:szCs w:val="20"/>
              </w:rPr>
              <w:t>4,8</w:t>
            </w:r>
          </w:p>
        </w:tc>
        <w:tc>
          <w:tcPr>
            <w:tcW w:w="1134" w:type="dxa"/>
          </w:tcPr>
          <w:p w:rsidR="009F1982" w:rsidRPr="005310C8" w:rsidRDefault="009F1982" w:rsidP="00517880">
            <w:pPr>
              <w:tabs>
                <w:tab w:val="left" w:pos="4722"/>
              </w:tabs>
              <w:jc w:val="center"/>
              <w:rPr>
                <w:sz w:val="20"/>
                <w:szCs w:val="20"/>
                <w:lang w:eastAsia="en-US"/>
              </w:rPr>
            </w:pPr>
            <w:r w:rsidRPr="005310C8">
              <w:rPr>
                <w:sz w:val="20"/>
                <w:szCs w:val="20"/>
              </w:rPr>
              <w:t>14,12 %</w:t>
            </w:r>
          </w:p>
        </w:tc>
        <w:tc>
          <w:tcPr>
            <w:tcW w:w="3118" w:type="dxa"/>
          </w:tcPr>
          <w:p w:rsidR="009F1982" w:rsidRPr="005310C8" w:rsidRDefault="009F1982" w:rsidP="00517880">
            <w:pPr>
              <w:widowControl w:val="0"/>
              <w:autoSpaceDE w:val="0"/>
              <w:autoSpaceDN w:val="0"/>
              <w:adjustRightInd w:val="0"/>
              <w:rPr>
                <w:sz w:val="20"/>
                <w:szCs w:val="20"/>
                <w:lang w:eastAsia="en-US"/>
              </w:rPr>
            </w:pPr>
            <w:r w:rsidRPr="005310C8">
              <w:rPr>
                <w:sz w:val="20"/>
                <w:szCs w:val="20"/>
              </w:rPr>
              <w:t>Тенденция по уменьшению тиражей продолжает складываться в связи с отменой федеральных бюджетных субсидий ФГУП «Почта России» и увеличением тарифов на доставку периодических печатных изданий по всей России, вследствие чего подписная цена на все республиканские и муниципальные газеты возросла не менее чем в два раза, что привело к падению тиражей.</w:t>
            </w:r>
          </w:p>
        </w:tc>
      </w:tr>
      <w:tr w:rsidR="009F1982" w:rsidRPr="005310C8" w:rsidTr="00556D81">
        <w:tc>
          <w:tcPr>
            <w:tcW w:w="562" w:type="dxa"/>
          </w:tcPr>
          <w:p w:rsidR="009F1982" w:rsidRPr="005310C8" w:rsidRDefault="009F1982" w:rsidP="00517880">
            <w:pPr>
              <w:rPr>
                <w:sz w:val="20"/>
                <w:szCs w:val="20"/>
                <w:lang w:eastAsia="en-US"/>
              </w:rPr>
            </w:pPr>
            <w:r w:rsidRPr="005310C8">
              <w:rPr>
                <w:sz w:val="20"/>
                <w:szCs w:val="20"/>
              </w:rPr>
              <w:t>5</w:t>
            </w:r>
          </w:p>
        </w:tc>
        <w:tc>
          <w:tcPr>
            <w:tcW w:w="4366" w:type="dxa"/>
          </w:tcPr>
          <w:p w:rsidR="009F1982" w:rsidRPr="005310C8" w:rsidRDefault="009F1982" w:rsidP="00517880">
            <w:pPr>
              <w:tabs>
                <w:tab w:val="left" w:pos="4722"/>
              </w:tabs>
              <w:autoSpaceDE w:val="0"/>
              <w:autoSpaceDN w:val="0"/>
              <w:adjustRightInd w:val="0"/>
              <w:rPr>
                <w:sz w:val="20"/>
                <w:szCs w:val="20"/>
                <w:lang w:eastAsia="en-US"/>
              </w:rPr>
            </w:pPr>
            <w:r w:rsidRPr="005310C8">
              <w:rPr>
                <w:sz w:val="20"/>
                <w:szCs w:val="20"/>
              </w:rPr>
              <w:t>Количество наименований литературы, издаваемых по государственному заказу</w:t>
            </w:r>
          </w:p>
        </w:tc>
        <w:tc>
          <w:tcPr>
            <w:tcW w:w="1701" w:type="dxa"/>
          </w:tcPr>
          <w:p w:rsidR="009F1982" w:rsidRPr="005310C8" w:rsidRDefault="009F1982" w:rsidP="00517880">
            <w:pPr>
              <w:tabs>
                <w:tab w:val="left" w:pos="4722"/>
              </w:tabs>
              <w:ind w:right="-107"/>
              <w:jc w:val="center"/>
              <w:rPr>
                <w:sz w:val="20"/>
                <w:szCs w:val="20"/>
                <w:lang w:eastAsia="en-US"/>
              </w:rPr>
            </w:pPr>
            <w:r w:rsidRPr="005310C8">
              <w:rPr>
                <w:sz w:val="20"/>
                <w:szCs w:val="20"/>
              </w:rPr>
              <w:t>количество наименований</w:t>
            </w:r>
          </w:p>
        </w:tc>
        <w:tc>
          <w:tcPr>
            <w:tcW w:w="1464" w:type="dxa"/>
          </w:tcPr>
          <w:p w:rsidR="009F1982" w:rsidRPr="005310C8" w:rsidRDefault="009F1982" w:rsidP="00517880">
            <w:pPr>
              <w:pStyle w:val="ConsPlusNormal"/>
              <w:tabs>
                <w:tab w:val="left" w:pos="4722"/>
              </w:tabs>
              <w:ind w:firstLine="0"/>
              <w:jc w:val="center"/>
              <w:rPr>
                <w:rFonts w:ascii="Times New Roman" w:hAnsi="Times New Roman" w:cs="Times New Roman"/>
                <w:lang w:eastAsia="en-US"/>
              </w:rPr>
            </w:pPr>
            <w:r w:rsidRPr="005310C8">
              <w:rPr>
                <w:rFonts w:ascii="Times New Roman" w:hAnsi="Times New Roman" w:cs="Times New Roman"/>
                <w:lang w:eastAsia="en-US"/>
              </w:rPr>
              <w:t>71</w:t>
            </w:r>
          </w:p>
        </w:tc>
        <w:tc>
          <w:tcPr>
            <w:tcW w:w="1513" w:type="dxa"/>
          </w:tcPr>
          <w:p w:rsidR="009F1982" w:rsidRPr="005310C8" w:rsidRDefault="009F1982" w:rsidP="00517880">
            <w:pPr>
              <w:widowControl w:val="0"/>
              <w:tabs>
                <w:tab w:val="left" w:pos="4722"/>
              </w:tabs>
              <w:autoSpaceDE w:val="0"/>
              <w:autoSpaceDN w:val="0"/>
              <w:adjustRightInd w:val="0"/>
              <w:jc w:val="center"/>
              <w:rPr>
                <w:sz w:val="20"/>
                <w:szCs w:val="20"/>
                <w:lang w:eastAsia="en-US"/>
              </w:rPr>
            </w:pPr>
            <w:r w:rsidRPr="005310C8">
              <w:rPr>
                <w:sz w:val="20"/>
                <w:szCs w:val="20"/>
              </w:rPr>
              <w:t>51</w:t>
            </w:r>
          </w:p>
        </w:tc>
        <w:tc>
          <w:tcPr>
            <w:tcW w:w="1170" w:type="dxa"/>
          </w:tcPr>
          <w:p w:rsidR="009F1982" w:rsidRPr="005310C8" w:rsidRDefault="009F1982" w:rsidP="00517880">
            <w:pPr>
              <w:tabs>
                <w:tab w:val="left" w:pos="4722"/>
              </w:tabs>
              <w:jc w:val="center"/>
              <w:rPr>
                <w:sz w:val="20"/>
                <w:szCs w:val="20"/>
                <w:lang w:eastAsia="en-US"/>
              </w:rPr>
            </w:pPr>
            <w:r w:rsidRPr="005310C8">
              <w:rPr>
                <w:sz w:val="20"/>
                <w:szCs w:val="20"/>
              </w:rPr>
              <w:t>20</w:t>
            </w:r>
          </w:p>
        </w:tc>
        <w:tc>
          <w:tcPr>
            <w:tcW w:w="1134" w:type="dxa"/>
          </w:tcPr>
          <w:p w:rsidR="009F1982" w:rsidRPr="005310C8" w:rsidRDefault="009F1982" w:rsidP="00517880">
            <w:pPr>
              <w:tabs>
                <w:tab w:val="left" w:pos="4722"/>
              </w:tabs>
              <w:jc w:val="center"/>
              <w:rPr>
                <w:sz w:val="20"/>
                <w:szCs w:val="20"/>
                <w:lang w:eastAsia="en-US"/>
              </w:rPr>
            </w:pPr>
            <w:r w:rsidRPr="005310C8">
              <w:rPr>
                <w:sz w:val="20"/>
                <w:szCs w:val="20"/>
              </w:rPr>
              <w:t>28,17 %</w:t>
            </w:r>
          </w:p>
        </w:tc>
        <w:tc>
          <w:tcPr>
            <w:tcW w:w="3118" w:type="dxa"/>
          </w:tcPr>
          <w:p w:rsidR="009F1982" w:rsidRPr="005310C8" w:rsidRDefault="009F1982" w:rsidP="00517880">
            <w:pPr>
              <w:widowControl w:val="0"/>
              <w:autoSpaceDE w:val="0"/>
              <w:autoSpaceDN w:val="0"/>
              <w:adjustRightInd w:val="0"/>
              <w:jc w:val="both"/>
              <w:rPr>
                <w:sz w:val="20"/>
                <w:szCs w:val="20"/>
                <w:lang w:eastAsia="en-US"/>
              </w:rPr>
            </w:pPr>
            <w:r w:rsidRPr="005310C8">
              <w:rPr>
                <w:sz w:val="20"/>
                <w:szCs w:val="20"/>
              </w:rPr>
              <w:t>В связи с тем, что Закон Кабардино-Балкарской Республики от 28 декабря 2016 г. № 63-РЗ «О республиканском бюджете Кабардино-Балкарской Республики на 2017 год и на плановый период 2018 и 2019 годов» был составлен с предельным дефицитом, тематический план издательства «Эльбрус» включил 51 наименование литературы общим тиражом 82,7 тыс. экземпляров.</w:t>
            </w:r>
          </w:p>
        </w:tc>
      </w:tr>
      <w:tr w:rsidR="009F1982" w:rsidRPr="005310C8" w:rsidTr="00556D81">
        <w:tc>
          <w:tcPr>
            <w:tcW w:w="562" w:type="dxa"/>
          </w:tcPr>
          <w:p w:rsidR="009F1982" w:rsidRPr="005310C8" w:rsidRDefault="009F1982" w:rsidP="00517880">
            <w:pPr>
              <w:rPr>
                <w:sz w:val="20"/>
                <w:szCs w:val="20"/>
                <w:lang w:eastAsia="en-US"/>
              </w:rPr>
            </w:pPr>
            <w:r w:rsidRPr="005310C8">
              <w:rPr>
                <w:sz w:val="20"/>
                <w:szCs w:val="20"/>
              </w:rPr>
              <w:t>6</w:t>
            </w:r>
          </w:p>
        </w:tc>
        <w:tc>
          <w:tcPr>
            <w:tcW w:w="4366" w:type="dxa"/>
          </w:tcPr>
          <w:p w:rsidR="009F1982" w:rsidRPr="005310C8" w:rsidRDefault="009F1982" w:rsidP="00517880">
            <w:pPr>
              <w:tabs>
                <w:tab w:val="left" w:pos="4722"/>
              </w:tabs>
              <w:autoSpaceDE w:val="0"/>
              <w:autoSpaceDN w:val="0"/>
              <w:adjustRightInd w:val="0"/>
              <w:rPr>
                <w:sz w:val="20"/>
                <w:szCs w:val="20"/>
                <w:lang w:eastAsia="en-US"/>
              </w:rPr>
            </w:pPr>
            <w:r w:rsidRPr="005310C8">
              <w:rPr>
                <w:sz w:val="20"/>
                <w:szCs w:val="20"/>
              </w:rPr>
              <w:t>Количество материалов, содержащих информацию о деятельности органов государственной власти КБР, выпускаемых СМИ</w:t>
            </w:r>
          </w:p>
        </w:tc>
        <w:tc>
          <w:tcPr>
            <w:tcW w:w="1701" w:type="dxa"/>
          </w:tcPr>
          <w:p w:rsidR="009F1982" w:rsidRPr="005310C8" w:rsidRDefault="009F1982" w:rsidP="00517880">
            <w:pPr>
              <w:tabs>
                <w:tab w:val="left" w:pos="4722"/>
              </w:tabs>
              <w:jc w:val="center"/>
              <w:rPr>
                <w:sz w:val="20"/>
                <w:szCs w:val="20"/>
                <w:lang w:eastAsia="en-US"/>
              </w:rPr>
            </w:pPr>
            <w:r w:rsidRPr="005310C8">
              <w:rPr>
                <w:sz w:val="20"/>
                <w:szCs w:val="20"/>
              </w:rPr>
              <w:t>тыс. единиц</w:t>
            </w:r>
          </w:p>
        </w:tc>
        <w:tc>
          <w:tcPr>
            <w:tcW w:w="1464" w:type="dxa"/>
          </w:tcPr>
          <w:p w:rsidR="009F1982" w:rsidRPr="005310C8" w:rsidRDefault="009F1982" w:rsidP="00517880">
            <w:pPr>
              <w:pStyle w:val="ConsPlusNormal"/>
              <w:tabs>
                <w:tab w:val="left" w:pos="4722"/>
              </w:tabs>
              <w:ind w:firstLine="0"/>
              <w:jc w:val="center"/>
              <w:rPr>
                <w:rFonts w:ascii="Times New Roman" w:hAnsi="Times New Roman" w:cs="Times New Roman"/>
                <w:lang w:eastAsia="en-US"/>
              </w:rPr>
            </w:pPr>
            <w:r w:rsidRPr="005310C8">
              <w:rPr>
                <w:rFonts w:ascii="Times New Roman" w:hAnsi="Times New Roman" w:cs="Times New Roman"/>
                <w:lang w:eastAsia="en-US"/>
              </w:rPr>
              <w:t>6</w:t>
            </w:r>
          </w:p>
        </w:tc>
        <w:tc>
          <w:tcPr>
            <w:tcW w:w="1513" w:type="dxa"/>
          </w:tcPr>
          <w:p w:rsidR="009F1982" w:rsidRPr="005310C8" w:rsidRDefault="009F1982" w:rsidP="00517880">
            <w:pPr>
              <w:tabs>
                <w:tab w:val="left" w:pos="4722"/>
              </w:tabs>
              <w:jc w:val="center"/>
              <w:rPr>
                <w:sz w:val="20"/>
                <w:szCs w:val="20"/>
                <w:lang w:eastAsia="en-US"/>
              </w:rPr>
            </w:pPr>
            <w:r w:rsidRPr="005310C8">
              <w:rPr>
                <w:sz w:val="20"/>
                <w:szCs w:val="20"/>
              </w:rPr>
              <w:t>14</w:t>
            </w:r>
          </w:p>
        </w:tc>
        <w:tc>
          <w:tcPr>
            <w:tcW w:w="1170" w:type="dxa"/>
          </w:tcPr>
          <w:p w:rsidR="009F1982" w:rsidRPr="005310C8" w:rsidRDefault="009F1982" w:rsidP="00517880">
            <w:pPr>
              <w:tabs>
                <w:tab w:val="left" w:pos="4722"/>
              </w:tabs>
              <w:jc w:val="center"/>
              <w:rPr>
                <w:sz w:val="20"/>
                <w:szCs w:val="20"/>
                <w:lang w:eastAsia="en-US"/>
              </w:rPr>
            </w:pPr>
            <w:r w:rsidRPr="005310C8">
              <w:rPr>
                <w:sz w:val="20"/>
                <w:szCs w:val="20"/>
              </w:rPr>
              <w:t>-</w:t>
            </w:r>
          </w:p>
        </w:tc>
        <w:tc>
          <w:tcPr>
            <w:tcW w:w="1134" w:type="dxa"/>
          </w:tcPr>
          <w:p w:rsidR="009F1982" w:rsidRPr="005310C8" w:rsidRDefault="009F1982" w:rsidP="00517880">
            <w:pPr>
              <w:tabs>
                <w:tab w:val="left" w:pos="4722"/>
              </w:tabs>
              <w:jc w:val="center"/>
              <w:rPr>
                <w:sz w:val="20"/>
                <w:szCs w:val="20"/>
                <w:lang w:eastAsia="en-US"/>
              </w:rPr>
            </w:pPr>
            <w:r w:rsidRPr="005310C8">
              <w:rPr>
                <w:sz w:val="20"/>
                <w:szCs w:val="20"/>
              </w:rPr>
              <w:t>-</w:t>
            </w:r>
          </w:p>
        </w:tc>
        <w:tc>
          <w:tcPr>
            <w:tcW w:w="3118" w:type="dxa"/>
          </w:tcPr>
          <w:p w:rsidR="009F1982" w:rsidRPr="005310C8" w:rsidRDefault="009F1982" w:rsidP="00517880">
            <w:pPr>
              <w:rPr>
                <w:sz w:val="20"/>
                <w:szCs w:val="20"/>
                <w:lang w:eastAsia="en-US"/>
              </w:rPr>
            </w:pPr>
          </w:p>
        </w:tc>
      </w:tr>
    </w:tbl>
    <w:p w:rsidR="009B5BDA" w:rsidRPr="005310C8" w:rsidRDefault="009B5BDA" w:rsidP="00517880">
      <w:pPr>
        <w:tabs>
          <w:tab w:val="left" w:pos="284"/>
        </w:tabs>
        <w:ind w:firstLine="709"/>
        <w:jc w:val="both"/>
        <w:rPr>
          <w:sz w:val="28"/>
          <w:szCs w:val="28"/>
          <w:lang w:eastAsia="en-US"/>
        </w:rPr>
      </w:pPr>
    </w:p>
    <w:p w:rsidR="009B5BDA" w:rsidRPr="005310C8" w:rsidRDefault="009B5BDA" w:rsidP="00517880">
      <w:pPr>
        <w:rPr>
          <w:sz w:val="28"/>
          <w:szCs w:val="28"/>
        </w:rPr>
        <w:sectPr w:rsidR="009B5BDA" w:rsidRPr="005310C8" w:rsidSect="000F0BDC">
          <w:pgSz w:w="16838" w:h="11906" w:orient="landscape"/>
          <w:pgMar w:top="1531" w:right="1134" w:bottom="1134" w:left="1134" w:header="709" w:footer="709" w:gutter="0"/>
          <w:cols w:space="720"/>
          <w:docGrid w:linePitch="326"/>
        </w:sectPr>
      </w:pPr>
    </w:p>
    <w:p w:rsidR="001A4B45" w:rsidRPr="005310C8" w:rsidRDefault="001A4B45" w:rsidP="00517880">
      <w:pPr>
        <w:rPr>
          <w:b/>
          <w:sz w:val="26"/>
          <w:szCs w:val="26"/>
        </w:rPr>
      </w:pPr>
    </w:p>
    <w:p w:rsidR="001A4B45" w:rsidRPr="005310C8" w:rsidRDefault="004B68FA" w:rsidP="00517880">
      <w:pPr>
        <w:tabs>
          <w:tab w:val="left" w:pos="1880"/>
          <w:tab w:val="left" w:pos="3500"/>
          <w:tab w:val="center" w:pos="4674"/>
        </w:tabs>
        <w:jc w:val="center"/>
        <w:rPr>
          <w:b/>
          <w:sz w:val="26"/>
          <w:szCs w:val="26"/>
        </w:rPr>
      </w:pPr>
      <w:r w:rsidRPr="005310C8">
        <w:rPr>
          <w:b/>
          <w:sz w:val="26"/>
          <w:szCs w:val="26"/>
        </w:rPr>
        <w:t>Информация о реализации государственной программы Кабардино-Балкарской Республики</w:t>
      </w:r>
      <w:r w:rsidR="00E3434A" w:rsidRPr="005310C8">
        <w:rPr>
          <w:b/>
          <w:sz w:val="26"/>
          <w:szCs w:val="26"/>
        </w:rPr>
        <w:t xml:space="preserve"> </w:t>
      </w:r>
      <w:r w:rsidR="00BC5326" w:rsidRPr="005310C8">
        <w:rPr>
          <w:b/>
          <w:sz w:val="26"/>
          <w:szCs w:val="26"/>
        </w:rPr>
        <w:t>«</w:t>
      </w:r>
      <w:r w:rsidR="001A4B45" w:rsidRPr="005310C8">
        <w:rPr>
          <w:b/>
          <w:sz w:val="26"/>
          <w:szCs w:val="26"/>
        </w:rPr>
        <w:t>Развитие транспортной системы в Кабардино-Балкарской Республике</w:t>
      </w:r>
      <w:r w:rsidR="00BC5326" w:rsidRPr="005310C8">
        <w:rPr>
          <w:b/>
          <w:sz w:val="26"/>
          <w:szCs w:val="26"/>
        </w:rPr>
        <w:t>»</w:t>
      </w:r>
      <w:r w:rsidR="001A4B45" w:rsidRPr="005310C8">
        <w:rPr>
          <w:b/>
          <w:sz w:val="26"/>
          <w:szCs w:val="26"/>
        </w:rPr>
        <w:t xml:space="preserve"> </w:t>
      </w:r>
      <w:r w:rsidR="000F0BDC" w:rsidRPr="005310C8">
        <w:rPr>
          <w:b/>
          <w:sz w:val="26"/>
          <w:szCs w:val="26"/>
        </w:rPr>
        <w:t>в 2017 году</w:t>
      </w:r>
    </w:p>
    <w:p w:rsidR="009B5BDA" w:rsidRPr="005310C8" w:rsidRDefault="00976F74" w:rsidP="00517880">
      <w:pPr>
        <w:tabs>
          <w:tab w:val="left" w:pos="1880"/>
          <w:tab w:val="left" w:pos="3500"/>
          <w:tab w:val="center" w:pos="4674"/>
        </w:tabs>
        <w:jc w:val="center"/>
        <w:rPr>
          <w:sz w:val="26"/>
          <w:szCs w:val="26"/>
        </w:rPr>
      </w:pPr>
      <w:r w:rsidRPr="005310C8">
        <w:rPr>
          <w:sz w:val="26"/>
          <w:szCs w:val="26"/>
        </w:rPr>
        <w:t xml:space="preserve">(по данным </w:t>
      </w:r>
      <w:proofErr w:type="spellStart"/>
      <w:r w:rsidRPr="005310C8">
        <w:rPr>
          <w:rFonts w:eastAsia="Calibri"/>
          <w:sz w:val="26"/>
          <w:szCs w:val="26"/>
        </w:rPr>
        <w:t>Госкомтранса</w:t>
      </w:r>
      <w:proofErr w:type="spellEnd"/>
      <w:r w:rsidRPr="005310C8">
        <w:rPr>
          <w:rFonts w:eastAsia="Calibri"/>
          <w:sz w:val="26"/>
          <w:szCs w:val="26"/>
        </w:rPr>
        <w:t xml:space="preserve"> КБР)</w:t>
      </w:r>
    </w:p>
    <w:p w:rsidR="009B5BDA" w:rsidRPr="005310C8" w:rsidRDefault="009B5BDA" w:rsidP="00517880">
      <w:pPr>
        <w:tabs>
          <w:tab w:val="left" w:pos="1880"/>
          <w:tab w:val="left" w:pos="3500"/>
          <w:tab w:val="center" w:pos="4674"/>
        </w:tabs>
        <w:ind w:firstLine="709"/>
        <w:jc w:val="both"/>
        <w:rPr>
          <w:sz w:val="26"/>
          <w:szCs w:val="26"/>
        </w:rPr>
      </w:pPr>
    </w:p>
    <w:p w:rsidR="001A4B45" w:rsidRPr="005310C8" w:rsidRDefault="001A4B45" w:rsidP="00517880">
      <w:pPr>
        <w:tabs>
          <w:tab w:val="left" w:pos="1880"/>
          <w:tab w:val="left" w:pos="3500"/>
          <w:tab w:val="center" w:pos="4674"/>
        </w:tabs>
        <w:ind w:firstLine="709"/>
        <w:jc w:val="both"/>
        <w:rPr>
          <w:sz w:val="26"/>
          <w:szCs w:val="26"/>
        </w:rPr>
      </w:pPr>
      <w:r w:rsidRPr="005310C8">
        <w:rPr>
          <w:sz w:val="26"/>
          <w:szCs w:val="26"/>
        </w:rPr>
        <w:t>Целью госпрограммы является создание в Кабардино-Балкарской Республике устойчиво функционирующей транспортной системы, обеспечивающей доступность для всех слоев населения единой системы общественного транспорта на основе формирования в республике рынка услуг, регулируемого в интересах общества и хозяйствующих субъектов;</w:t>
      </w:r>
    </w:p>
    <w:p w:rsidR="001A4B45" w:rsidRPr="005310C8" w:rsidRDefault="001A4B45" w:rsidP="00517880">
      <w:pPr>
        <w:tabs>
          <w:tab w:val="left" w:pos="1880"/>
          <w:tab w:val="left" w:pos="3500"/>
          <w:tab w:val="center" w:pos="4674"/>
        </w:tabs>
        <w:ind w:firstLine="709"/>
        <w:jc w:val="both"/>
        <w:rPr>
          <w:sz w:val="26"/>
          <w:szCs w:val="26"/>
        </w:rPr>
      </w:pPr>
      <w:r w:rsidRPr="005310C8">
        <w:rPr>
          <w:sz w:val="26"/>
          <w:szCs w:val="26"/>
        </w:rPr>
        <w:t>сокращение смертности от дорожно-транспортных происшествий;</w:t>
      </w:r>
    </w:p>
    <w:p w:rsidR="001A4B45" w:rsidRPr="005310C8" w:rsidRDefault="001A4B45" w:rsidP="00517880">
      <w:pPr>
        <w:tabs>
          <w:tab w:val="left" w:pos="1880"/>
          <w:tab w:val="left" w:pos="3500"/>
          <w:tab w:val="center" w:pos="4674"/>
        </w:tabs>
        <w:ind w:firstLine="709"/>
        <w:jc w:val="both"/>
        <w:rPr>
          <w:sz w:val="26"/>
          <w:szCs w:val="26"/>
        </w:rPr>
      </w:pPr>
      <w:r w:rsidRPr="005310C8">
        <w:rPr>
          <w:sz w:val="26"/>
          <w:szCs w:val="26"/>
        </w:rPr>
        <w:t>повышение качества жизни населения и переход Кабардино-Балкарской Республики на энергосберегающий путь развития на основе обеспечения рационального использования энергетических ресурсов при их производстве, передаче и потреблении и создание условий для повышения энергетической эффективности экономики и бюджетной сферы республики.</w:t>
      </w:r>
    </w:p>
    <w:p w:rsidR="001A4B45" w:rsidRPr="005310C8" w:rsidRDefault="001A4B45" w:rsidP="00517880">
      <w:pPr>
        <w:tabs>
          <w:tab w:val="left" w:pos="1880"/>
          <w:tab w:val="left" w:pos="3500"/>
          <w:tab w:val="center" w:pos="4674"/>
        </w:tabs>
        <w:ind w:firstLine="709"/>
        <w:jc w:val="both"/>
        <w:rPr>
          <w:sz w:val="26"/>
          <w:szCs w:val="26"/>
        </w:rPr>
      </w:pPr>
      <w:r w:rsidRPr="005310C8">
        <w:rPr>
          <w:sz w:val="26"/>
          <w:szCs w:val="26"/>
        </w:rPr>
        <w:t>Госпрограмма состоит из 8 подпрограмм</w:t>
      </w:r>
      <w:r w:rsidR="000F0BDC" w:rsidRPr="005310C8">
        <w:rPr>
          <w:sz w:val="26"/>
          <w:szCs w:val="26"/>
        </w:rPr>
        <w:t>.</w:t>
      </w:r>
    </w:p>
    <w:p w:rsidR="00976F74" w:rsidRPr="005310C8" w:rsidRDefault="001A4B45" w:rsidP="00517880">
      <w:pPr>
        <w:pStyle w:val="a3"/>
        <w:ind w:firstLine="709"/>
        <w:jc w:val="both"/>
        <w:rPr>
          <w:sz w:val="26"/>
          <w:szCs w:val="26"/>
        </w:rPr>
      </w:pPr>
      <w:r w:rsidRPr="005310C8">
        <w:rPr>
          <w:sz w:val="26"/>
          <w:szCs w:val="26"/>
        </w:rPr>
        <w:t xml:space="preserve">На реализацию госпрограммы в 2017 году </w:t>
      </w:r>
      <w:r w:rsidR="00976F74" w:rsidRPr="005310C8">
        <w:rPr>
          <w:sz w:val="26"/>
          <w:szCs w:val="26"/>
        </w:rPr>
        <w:t>было предусмотрено 2683,3 млн рублей, в том числе 166,8 млн рублей из федерального бюджета и 2516,5 млн рублей из республиканского бюджета. Фактическое финансирование программы составило 1833,6 млн рублей, в том числе 166,8 млн рублей из федерального бюджета и 1833,6 млн рублей из республиканского бюджета.</w:t>
      </w:r>
    </w:p>
    <w:p w:rsidR="00976F74" w:rsidRPr="005310C8" w:rsidRDefault="00976F74" w:rsidP="00517880">
      <w:pPr>
        <w:pStyle w:val="a3"/>
        <w:ind w:firstLine="709"/>
        <w:jc w:val="both"/>
        <w:rPr>
          <w:sz w:val="26"/>
          <w:szCs w:val="26"/>
        </w:rPr>
      </w:pPr>
      <w:r w:rsidRPr="005310C8">
        <w:rPr>
          <w:sz w:val="26"/>
          <w:szCs w:val="26"/>
        </w:rPr>
        <w:t>Уровень финансирования программы составил 68,3% от плана, в том числе 100% за счет средств федерального бюджета</w:t>
      </w:r>
      <w:r w:rsidR="00133E8A" w:rsidRPr="005310C8">
        <w:rPr>
          <w:sz w:val="26"/>
          <w:szCs w:val="26"/>
        </w:rPr>
        <w:t xml:space="preserve"> </w:t>
      </w:r>
      <w:r w:rsidRPr="005310C8">
        <w:rPr>
          <w:sz w:val="26"/>
          <w:szCs w:val="26"/>
        </w:rPr>
        <w:t>и 66,2% за счет средств республиканского бюджета.</w:t>
      </w:r>
    </w:p>
    <w:p w:rsidR="00AD0BB0" w:rsidRPr="005310C8" w:rsidRDefault="00AD0BB0" w:rsidP="00517880">
      <w:pPr>
        <w:pStyle w:val="a3"/>
        <w:ind w:firstLine="709"/>
        <w:jc w:val="both"/>
        <w:rPr>
          <w:sz w:val="26"/>
          <w:szCs w:val="26"/>
        </w:rPr>
      </w:pPr>
      <w:r w:rsidRPr="005310C8">
        <w:rPr>
          <w:sz w:val="26"/>
          <w:szCs w:val="26"/>
        </w:rPr>
        <w:t>Наибольший уровень бюджетного финансирования предусмотрен по подпрограмме «Дорожное хозяйство» - 89,1%.</w:t>
      </w:r>
    </w:p>
    <w:p w:rsidR="00462AD9" w:rsidRPr="005310C8" w:rsidRDefault="00512BA0" w:rsidP="00517880">
      <w:pPr>
        <w:ind w:firstLine="567"/>
        <w:jc w:val="both"/>
        <w:rPr>
          <w:color w:val="000000"/>
          <w:sz w:val="26"/>
          <w:szCs w:val="26"/>
        </w:rPr>
      </w:pPr>
      <w:r w:rsidRPr="005310C8">
        <w:rPr>
          <w:color w:val="000000"/>
          <w:sz w:val="26"/>
          <w:szCs w:val="26"/>
        </w:rPr>
        <w:t xml:space="preserve">Отчет представлен в электронном виде. </w:t>
      </w:r>
      <w:r w:rsidR="00462AD9" w:rsidRPr="005310C8">
        <w:rPr>
          <w:color w:val="000000"/>
          <w:sz w:val="26"/>
          <w:szCs w:val="26"/>
        </w:rPr>
        <w:t xml:space="preserve">По информации координатора программы </w:t>
      </w:r>
      <w:r w:rsidR="00395951" w:rsidRPr="005310C8">
        <w:rPr>
          <w:color w:val="000000"/>
          <w:sz w:val="26"/>
          <w:szCs w:val="26"/>
        </w:rPr>
        <w:t>п</w:t>
      </w:r>
      <w:r w:rsidR="00462AD9" w:rsidRPr="005310C8">
        <w:rPr>
          <w:color w:val="000000"/>
          <w:sz w:val="26"/>
          <w:szCs w:val="26"/>
        </w:rPr>
        <w:t xml:space="preserve">осле реконструкции введены в эксплуатацию две автомобильные дороги регионального значения </w:t>
      </w:r>
      <w:proofErr w:type="spellStart"/>
      <w:r w:rsidR="00462AD9" w:rsidRPr="005310C8">
        <w:rPr>
          <w:color w:val="000000"/>
          <w:sz w:val="26"/>
          <w:szCs w:val="26"/>
        </w:rPr>
        <w:t>Бабугент</w:t>
      </w:r>
      <w:proofErr w:type="spellEnd"/>
      <w:r w:rsidR="00462AD9" w:rsidRPr="005310C8">
        <w:rPr>
          <w:color w:val="000000"/>
          <w:sz w:val="26"/>
          <w:szCs w:val="26"/>
        </w:rPr>
        <w:t xml:space="preserve"> – Безенги и Чегем II – Булунгу общей протяженностью 14,3 км, также в </w:t>
      </w:r>
      <w:r w:rsidR="00395951" w:rsidRPr="005310C8">
        <w:rPr>
          <w:color w:val="000000"/>
          <w:sz w:val="26"/>
          <w:szCs w:val="26"/>
        </w:rPr>
        <w:t xml:space="preserve">2018 </w:t>
      </w:r>
      <w:r w:rsidR="00462AD9" w:rsidRPr="005310C8">
        <w:rPr>
          <w:color w:val="000000"/>
          <w:sz w:val="26"/>
          <w:szCs w:val="26"/>
        </w:rPr>
        <w:t xml:space="preserve">году планируется завершить начатые в 2017 году три объекта. </w:t>
      </w:r>
    </w:p>
    <w:p w:rsidR="00462AD9" w:rsidRPr="005310C8" w:rsidRDefault="00462AD9" w:rsidP="00517880">
      <w:pPr>
        <w:ind w:firstLine="567"/>
        <w:jc w:val="both"/>
        <w:rPr>
          <w:rFonts w:eastAsia="Calibri"/>
          <w:color w:val="000000"/>
          <w:sz w:val="26"/>
          <w:szCs w:val="26"/>
        </w:rPr>
      </w:pPr>
      <w:r w:rsidRPr="005310C8">
        <w:rPr>
          <w:color w:val="000000"/>
          <w:sz w:val="26"/>
          <w:szCs w:val="26"/>
        </w:rPr>
        <w:t>Ремонтные работы велись на четырех объектах, выполнены работы на общую сумму 146,449 млн рублей. Финансирование составило 149,443 млн рублей</w:t>
      </w:r>
      <w:r w:rsidRPr="005310C8">
        <w:rPr>
          <w:rFonts w:eastAsia="Calibri"/>
          <w:color w:val="000000"/>
          <w:sz w:val="26"/>
          <w:szCs w:val="26"/>
        </w:rPr>
        <w:t>.</w:t>
      </w:r>
    </w:p>
    <w:p w:rsidR="00462AD9" w:rsidRPr="005310C8" w:rsidRDefault="00462AD9" w:rsidP="00517880">
      <w:pPr>
        <w:ind w:firstLine="567"/>
        <w:jc w:val="both"/>
        <w:rPr>
          <w:color w:val="000000"/>
          <w:sz w:val="26"/>
          <w:szCs w:val="26"/>
        </w:rPr>
      </w:pPr>
      <w:r w:rsidRPr="005310C8">
        <w:rPr>
          <w:color w:val="000000"/>
          <w:sz w:val="26"/>
          <w:szCs w:val="26"/>
        </w:rPr>
        <w:t xml:space="preserve">На 1 января 2018 года введено в эксплуатацию три объекта общей протяженностью 12,21 км. Выполнены работы по нормативному содержанию автомобильных дорог общего </w:t>
      </w:r>
      <w:r w:rsidR="00A2661E" w:rsidRPr="005310C8">
        <w:rPr>
          <w:color w:val="000000"/>
          <w:sz w:val="26"/>
          <w:szCs w:val="26"/>
        </w:rPr>
        <w:t>пользования регионального</w:t>
      </w:r>
      <w:r w:rsidRPr="005310C8">
        <w:rPr>
          <w:color w:val="000000"/>
          <w:sz w:val="26"/>
          <w:szCs w:val="26"/>
        </w:rPr>
        <w:t xml:space="preserve"> значения и искусственных сооружений на них на сумму 325,825 млн рублей. Финансирование работ составило 324,275 млн рублей. Выполнялись регламентные работы по нормативному содержанию автомобильных дорог общего пользования регионального значения и искусственных сооружений на них для обеспечения безопасности дорожного движения.</w:t>
      </w:r>
    </w:p>
    <w:p w:rsidR="00462AD9" w:rsidRPr="005310C8" w:rsidRDefault="00462AD9" w:rsidP="00517880">
      <w:pPr>
        <w:ind w:firstLine="567"/>
        <w:jc w:val="both"/>
        <w:rPr>
          <w:color w:val="000000"/>
          <w:sz w:val="26"/>
          <w:szCs w:val="26"/>
        </w:rPr>
      </w:pPr>
      <w:r w:rsidRPr="005310C8">
        <w:rPr>
          <w:color w:val="000000"/>
          <w:sz w:val="26"/>
          <w:szCs w:val="26"/>
        </w:rPr>
        <w:t xml:space="preserve">За счет дорожного фонда профинансировано содержание систем видеонаблюдения, систем </w:t>
      </w:r>
      <w:proofErr w:type="spellStart"/>
      <w:r w:rsidRPr="005310C8">
        <w:rPr>
          <w:color w:val="000000"/>
          <w:sz w:val="26"/>
          <w:szCs w:val="26"/>
        </w:rPr>
        <w:t>видеофиксации</w:t>
      </w:r>
      <w:proofErr w:type="spellEnd"/>
      <w:r w:rsidRPr="005310C8">
        <w:rPr>
          <w:color w:val="000000"/>
          <w:sz w:val="26"/>
          <w:szCs w:val="26"/>
        </w:rPr>
        <w:t xml:space="preserve"> нарушений правил ПДД, инженерно-технических средств обеспечения транспортной безопасности на автомобильных дорогах и искусственных сооружениях на них на сумму</w:t>
      </w:r>
      <w:r w:rsidR="00395951" w:rsidRPr="005310C8">
        <w:rPr>
          <w:color w:val="000000"/>
          <w:sz w:val="26"/>
          <w:szCs w:val="26"/>
        </w:rPr>
        <w:t xml:space="preserve"> </w:t>
      </w:r>
      <w:r w:rsidRPr="005310C8">
        <w:rPr>
          <w:color w:val="000000"/>
          <w:sz w:val="26"/>
          <w:szCs w:val="26"/>
        </w:rPr>
        <w:t>96,27 млн рублей.</w:t>
      </w:r>
    </w:p>
    <w:p w:rsidR="00462AD9" w:rsidRPr="005310C8" w:rsidRDefault="00462AD9" w:rsidP="00517880">
      <w:pPr>
        <w:pStyle w:val="ConsPlusNormal"/>
        <w:ind w:firstLine="709"/>
        <w:jc w:val="both"/>
        <w:rPr>
          <w:rFonts w:ascii="Times New Roman" w:eastAsia="Calibri" w:hAnsi="Times New Roman" w:cs="Times New Roman"/>
          <w:sz w:val="26"/>
          <w:szCs w:val="26"/>
        </w:rPr>
      </w:pPr>
      <w:r w:rsidRPr="005310C8">
        <w:rPr>
          <w:rFonts w:ascii="Times New Roman" w:eastAsia="Calibri" w:hAnsi="Times New Roman" w:cs="Times New Roman"/>
          <w:sz w:val="26"/>
          <w:szCs w:val="26"/>
        </w:rPr>
        <w:t xml:space="preserve">Госкомтранс КБР оказывает государственную услугу «Выдача, </w:t>
      </w:r>
      <w:r w:rsidRPr="005310C8">
        <w:rPr>
          <w:rFonts w:ascii="Times New Roman" w:eastAsia="Calibri" w:hAnsi="Times New Roman" w:cs="Times New Roman"/>
          <w:sz w:val="26"/>
          <w:szCs w:val="26"/>
        </w:rPr>
        <w:lastRenderedPageBreak/>
        <w:t>переоформление и отзыв разрешений на осуществление деятельности по перевозке пассажиров и багажа легковым такси на территории Кабардино-Балкарской Республики».</w:t>
      </w:r>
    </w:p>
    <w:p w:rsidR="00462AD9" w:rsidRPr="005310C8" w:rsidRDefault="00462AD9" w:rsidP="00517880">
      <w:pPr>
        <w:pStyle w:val="ConsPlusNormal"/>
        <w:ind w:firstLine="709"/>
        <w:jc w:val="both"/>
        <w:rPr>
          <w:rFonts w:ascii="Times New Roman" w:eastAsia="Calibri" w:hAnsi="Times New Roman" w:cs="Times New Roman"/>
          <w:sz w:val="26"/>
          <w:szCs w:val="26"/>
        </w:rPr>
      </w:pPr>
      <w:r w:rsidRPr="005310C8">
        <w:rPr>
          <w:rFonts w:ascii="Times New Roman" w:eastAsia="Calibri" w:hAnsi="Times New Roman" w:cs="Times New Roman"/>
          <w:sz w:val="26"/>
          <w:szCs w:val="26"/>
        </w:rPr>
        <w:t>Поступления в республиканский бюджет КБР от выдачи разрешений на осуществление деятельности такси  в 2017 году составили  403,0 тыс. рублей.</w:t>
      </w:r>
    </w:p>
    <w:p w:rsidR="00462AD9" w:rsidRPr="005310C8" w:rsidRDefault="00462AD9" w:rsidP="00517880">
      <w:pPr>
        <w:pStyle w:val="ConsPlusNormal"/>
        <w:ind w:firstLine="709"/>
        <w:jc w:val="both"/>
        <w:rPr>
          <w:rFonts w:ascii="Times New Roman" w:eastAsia="Calibri" w:hAnsi="Times New Roman" w:cs="Times New Roman"/>
          <w:sz w:val="26"/>
          <w:szCs w:val="26"/>
        </w:rPr>
      </w:pPr>
      <w:r w:rsidRPr="005310C8">
        <w:rPr>
          <w:rFonts w:ascii="Times New Roman" w:eastAsia="Calibri" w:hAnsi="Times New Roman" w:cs="Times New Roman"/>
          <w:sz w:val="26"/>
          <w:szCs w:val="26"/>
        </w:rPr>
        <w:t xml:space="preserve">В 2017 году </w:t>
      </w:r>
      <w:proofErr w:type="spellStart"/>
      <w:r w:rsidRPr="005310C8">
        <w:rPr>
          <w:rFonts w:ascii="Times New Roman" w:eastAsia="Calibri" w:hAnsi="Times New Roman" w:cs="Times New Roman"/>
          <w:sz w:val="26"/>
          <w:szCs w:val="26"/>
        </w:rPr>
        <w:t>Госкомтрансом</w:t>
      </w:r>
      <w:proofErr w:type="spellEnd"/>
      <w:r w:rsidRPr="005310C8">
        <w:rPr>
          <w:rFonts w:ascii="Times New Roman" w:eastAsia="Calibri" w:hAnsi="Times New Roman" w:cs="Times New Roman"/>
          <w:sz w:val="26"/>
          <w:szCs w:val="26"/>
        </w:rPr>
        <w:t xml:space="preserve"> КБР проведен открытый конкурс на получение свидетельства об осуществлении перевозок по одному или нескольким межмуниципальным маршрутам и соответствующих карт маршрутов.</w:t>
      </w:r>
    </w:p>
    <w:p w:rsidR="00462AD9" w:rsidRPr="005310C8" w:rsidRDefault="00462AD9" w:rsidP="00517880">
      <w:pPr>
        <w:pStyle w:val="ConsPlusNormal"/>
        <w:ind w:firstLine="709"/>
        <w:jc w:val="both"/>
        <w:rPr>
          <w:rFonts w:ascii="Times New Roman" w:eastAsia="Calibri" w:hAnsi="Times New Roman" w:cs="Times New Roman"/>
          <w:sz w:val="26"/>
          <w:szCs w:val="26"/>
        </w:rPr>
      </w:pPr>
      <w:r w:rsidRPr="005310C8">
        <w:rPr>
          <w:rFonts w:ascii="Times New Roman" w:eastAsia="Calibri" w:hAnsi="Times New Roman" w:cs="Times New Roman"/>
          <w:sz w:val="26"/>
          <w:szCs w:val="26"/>
        </w:rPr>
        <w:t>По результатам конкурса по 103 межмуниципальным маршрутам признаны победителями 11 автотранспортных предприятий, соответствующих требованиям конкурсной документации. Выданы 103 свидетельства и 614 карт маршрутов.</w:t>
      </w:r>
    </w:p>
    <w:p w:rsidR="00462AD9" w:rsidRPr="005310C8" w:rsidRDefault="00462AD9" w:rsidP="00517880">
      <w:pPr>
        <w:pStyle w:val="ConsPlusNormal"/>
        <w:ind w:firstLine="709"/>
        <w:jc w:val="both"/>
        <w:rPr>
          <w:rFonts w:ascii="Times New Roman" w:eastAsia="Calibri" w:hAnsi="Times New Roman" w:cs="Times New Roman"/>
          <w:sz w:val="26"/>
          <w:szCs w:val="26"/>
        </w:rPr>
      </w:pPr>
      <w:r w:rsidRPr="005310C8">
        <w:rPr>
          <w:rFonts w:ascii="Times New Roman" w:eastAsia="Calibri" w:hAnsi="Times New Roman" w:cs="Times New Roman"/>
          <w:sz w:val="26"/>
          <w:szCs w:val="26"/>
        </w:rPr>
        <w:t xml:space="preserve">С учетом мнения населения республики и местных администраций республики проведена оптимизация сети регулярных межмуниципальных и </w:t>
      </w:r>
      <w:proofErr w:type="spellStart"/>
      <w:r w:rsidRPr="005310C8">
        <w:rPr>
          <w:rFonts w:ascii="Times New Roman" w:eastAsia="Calibri" w:hAnsi="Times New Roman" w:cs="Times New Roman"/>
          <w:sz w:val="26"/>
          <w:szCs w:val="26"/>
        </w:rPr>
        <w:t>внутримуниципальных</w:t>
      </w:r>
      <w:proofErr w:type="spellEnd"/>
      <w:r w:rsidRPr="005310C8">
        <w:rPr>
          <w:rFonts w:ascii="Times New Roman" w:eastAsia="Calibri" w:hAnsi="Times New Roman" w:cs="Times New Roman"/>
          <w:sz w:val="26"/>
          <w:szCs w:val="26"/>
        </w:rPr>
        <w:t xml:space="preserve"> маршрутов.</w:t>
      </w:r>
    </w:p>
    <w:p w:rsidR="00462AD9" w:rsidRPr="005310C8" w:rsidRDefault="00462AD9" w:rsidP="00517880">
      <w:pPr>
        <w:pStyle w:val="ConsPlusNormal"/>
        <w:ind w:firstLine="709"/>
        <w:jc w:val="both"/>
        <w:rPr>
          <w:rFonts w:ascii="Times New Roman" w:eastAsia="Calibri" w:hAnsi="Times New Roman" w:cs="Times New Roman"/>
          <w:sz w:val="26"/>
          <w:szCs w:val="26"/>
        </w:rPr>
      </w:pPr>
      <w:r w:rsidRPr="005310C8">
        <w:rPr>
          <w:rFonts w:ascii="Times New Roman" w:eastAsia="Calibri" w:hAnsi="Times New Roman" w:cs="Times New Roman"/>
          <w:sz w:val="26"/>
          <w:szCs w:val="26"/>
        </w:rPr>
        <w:t>Между Правительством КБР и АО «Северо-Кавказская пригородная пассажирская компания» заключен Договор на организацию транспортного обслуживания населения железнодорожным транспортом в пригородном сообщении по территории Кабардино-Балкарской Республики на 2017 год.</w:t>
      </w:r>
    </w:p>
    <w:p w:rsidR="00462AD9" w:rsidRPr="005310C8" w:rsidRDefault="00462AD9" w:rsidP="00517880">
      <w:pPr>
        <w:pStyle w:val="ConsPlusNormal"/>
        <w:ind w:firstLine="709"/>
        <w:jc w:val="both"/>
        <w:rPr>
          <w:rFonts w:ascii="Times New Roman" w:eastAsia="Calibri" w:hAnsi="Times New Roman" w:cs="Times New Roman"/>
          <w:sz w:val="26"/>
          <w:szCs w:val="26"/>
        </w:rPr>
      </w:pPr>
      <w:r w:rsidRPr="005310C8">
        <w:rPr>
          <w:rFonts w:ascii="Times New Roman" w:eastAsia="Calibri" w:hAnsi="Times New Roman" w:cs="Times New Roman"/>
          <w:sz w:val="26"/>
          <w:szCs w:val="26"/>
        </w:rPr>
        <w:t xml:space="preserve">Между </w:t>
      </w:r>
      <w:proofErr w:type="spellStart"/>
      <w:r w:rsidRPr="005310C8">
        <w:rPr>
          <w:rFonts w:ascii="Times New Roman" w:eastAsia="Calibri" w:hAnsi="Times New Roman" w:cs="Times New Roman"/>
          <w:sz w:val="26"/>
          <w:szCs w:val="26"/>
        </w:rPr>
        <w:t>Госкомтрансом</w:t>
      </w:r>
      <w:proofErr w:type="spellEnd"/>
      <w:r w:rsidRPr="005310C8">
        <w:rPr>
          <w:rFonts w:ascii="Times New Roman" w:eastAsia="Calibri" w:hAnsi="Times New Roman" w:cs="Times New Roman"/>
          <w:sz w:val="26"/>
          <w:szCs w:val="26"/>
        </w:rPr>
        <w:t xml:space="preserve"> КБР и АО «Северо-Кавказская пригородная пассажирская компания» заключены договоры на 2017 год:</w:t>
      </w:r>
    </w:p>
    <w:p w:rsidR="00462AD9" w:rsidRPr="005310C8" w:rsidRDefault="00462AD9" w:rsidP="00517880">
      <w:pPr>
        <w:pStyle w:val="ConsPlusNormal"/>
        <w:ind w:firstLine="709"/>
        <w:jc w:val="both"/>
        <w:rPr>
          <w:rFonts w:ascii="Times New Roman" w:eastAsia="Calibri" w:hAnsi="Times New Roman" w:cs="Times New Roman"/>
          <w:bCs/>
          <w:sz w:val="26"/>
          <w:szCs w:val="26"/>
        </w:rPr>
      </w:pPr>
      <w:r w:rsidRPr="005310C8">
        <w:rPr>
          <w:rFonts w:ascii="Times New Roman" w:eastAsia="Calibri" w:hAnsi="Times New Roman" w:cs="Times New Roman"/>
          <w:bCs/>
          <w:sz w:val="26"/>
          <w:szCs w:val="26"/>
        </w:rPr>
        <w:t>о  предоставлении субсидии из республиканского бюджета Кабардино-Балкарской Республики  на компенсацию организациям железнодорожного транспорта потерь в доходах, возникающих в результате осуществления государственного регулирования тарифов на перевозки пассажиров железнодорожным транспортом в пригородном сообщении по территории Кабардино-Балкарской Республики;</w:t>
      </w:r>
    </w:p>
    <w:p w:rsidR="00462AD9" w:rsidRPr="005310C8" w:rsidRDefault="00462AD9" w:rsidP="00517880">
      <w:pPr>
        <w:pStyle w:val="ConsPlusNormal"/>
        <w:ind w:firstLine="709"/>
        <w:jc w:val="both"/>
        <w:rPr>
          <w:rFonts w:ascii="Times New Roman" w:eastAsia="Calibri" w:hAnsi="Times New Roman" w:cs="Times New Roman"/>
          <w:bCs/>
          <w:sz w:val="26"/>
          <w:szCs w:val="26"/>
        </w:rPr>
      </w:pPr>
      <w:r w:rsidRPr="005310C8">
        <w:rPr>
          <w:rFonts w:ascii="Times New Roman" w:eastAsia="Calibri" w:hAnsi="Times New Roman" w:cs="Times New Roman"/>
          <w:bCs/>
          <w:sz w:val="26"/>
          <w:szCs w:val="26"/>
        </w:rPr>
        <w:t>о  предоставлении субсидии за счет средств республиканского бюджета Кабардино-Балкарской Республики на возмещение организациям железнодорожного транспорта потерь в доходах, возникающих в результате установления льготы по тарифу на проезд обучающихся и воспитанников общеобразовательных организаций.</w:t>
      </w:r>
    </w:p>
    <w:p w:rsidR="00462AD9" w:rsidRPr="005310C8" w:rsidRDefault="00462AD9" w:rsidP="00517880">
      <w:pPr>
        <w:pStyle w:val="ConsPlusNormal"/>
        <w:ind w:firstLine="709"/>
        <w:jc w:val="both"/>
        <w:rPr>
          <w:rFonts w:ascii="Times New Roman" w:eastAsia="Calibri" w:hAnsi="Times New Roman" w:cs="Times New Roman"/>
          <w:bCs/>
          <w:sz w:val="26"/>
          <w:szCs w:val="26"/>
        </w:rPr>
      </w:pPr>
      <w:r w:rsidRPr="005310C8">
        <w:rPr>
          <w:rFonts w:ascii="Times New Roman" w:eastAsia="Calibri" w:hAnsi="Times New Roman" w:cs="Times New Roman"/>
          <w:bCs/>
          <w:sz w:val="26"/>
          <w:szCs w:val="26"/>
        </w:rPr>
        <w:t>Порядки предоставления указанных субсидий утверждены постановлениями Правительства КБР от 22 декабря 2016 г. № 229-ПП и № 230-ПП.</w:t>
      </w:r>
    </w:p>
    <w:p w:rsidR="00462AD9" w:rsidRPr="005310C8" w:rsidRDefault="00462AD9" w:rsidP="00517880">
      <w:pPr>
        <w:pStyle w:val="ConsPlusNormal"/>
        <w:ind w:firstLine="709"/>
        <w:jc w:val="both"/>
        <w:rPr>
          <w:rFonts w:ascii="Times New Roman" w:eastAsia="Calibri" w:hAnsi="Times New Roman" w:cs="Times New Roman"/>
          <w:sz w:val="26"/>
          <w:szCs w:val="26"/>
        </w:rPr>
      </w:pPr>
      <w:r w:rsidRPr="005310C8">
        <w:rPr>
          <w:rFonts w:ascii="Times New Roman" w:eastAsia="Calibri" w:hAnsi="Times New Roman" w:cs="Times New Roman"/>
          <w:sz w:val="26"/>
          <w:szCs w:val="26"/>
        </w:rPr>
        <w:t>Продолжается строительство автовокзалов «Южный» и «Северный». Степень готовности обоих объектов – 65 %. Инвесторами планируется завершение всех работ в 2018 году.</w:t>
      </w:r>
    </w:p>
    <w:p w:rsidR="00462AD9" w:rsidRPr="005310C8" w:rsidRDefault="00462AD9" w:rsidP="00517880">
      <w:pPr>
        <w:pStyle w:val="ConsPlusNormal"/>
        <w:ind w:firstLine="709"/>
        <w:jc w:val="both"/>
        <w:rPr>
          <w:rFonts w:ascii="Times New Roman" w:eastAsia="Calibri" w:hAnsi="Times New Roman" w:cs="Times New Roman"/>
          <w:sz w:val="26"/>
          <w:szCs w:val="26"/>
        </w:rPr>
      </w:pPr>
      <w:r w:rsidRPr="005310C8">
        <w:rPr>
          <w:rFonts w:ascii="Times New Roman" w:eastAsia="Calibri" w:hAnsi="Times New Roman" w:cs="Times New Roman"/>
          <w:sz w:val="26"/>
          <w:szCs w:val="26"/>
        </w:rPr>
        <w:t>Строительство автостанции в г. Тырныаузе завершено в полном объеме.</w:t>
      </w:r>
    </w:p>
    <w:p w:rsidR="00462AD9" w:rsidRPr="005310C8" w:rsidRDefault="00462AD9" w:rsidP="00517880">
      <w:pPr>
        <w:pStyle w:val="ConsPlusNormal"/>
        <w:ind w:firstLine="709"/>
        <w:jc w:val="both"/>
        <w:rPr>
          <w:rFonts w:ascii="Times New Roman" w:eastAsia="Calibri" w:hAnsi="Times New Roman" w:cs="Times New Roman"/>
          <w:sz w:val="26"/>
          <w:szCs w:val="26"/>
        </w:rPr>
      </w:pPr>
      <w:r w:rsidRPr="005310C8">
        <w:rPr>
          <w:rFonts w:ascii="Times New Roman" w:eastAsia="Calibri" w:hAnsi="Times New Roman" w:cs="Times New Roman"/>
          <w:sz w:val="26"/>
          <w:szCs w:val="26"/>
        </w:rPr>
        <w:t>Одним из основных мероприятий подпрограммы «Повышение безопасности дорожного движения»</w:t>
      </w:r>
      <w:r w:rsidRPr="005310C8">
        <w:rPr>
          <w:rFonts w:ascii="Times New Roman" w:eastAsia="Calibri" w:hAnsi="Times New Roman" w:cs="Times New Roman"/>
          <w:b/>
          <w:sz w:val="26"/>
          <w:szCs w:val="26"/>
        </w:rPr>
        <w:t xml:space="preserve"> </w:t>
      </w:r>
      <w:r w:rsidRPr="005310C8">
        <w:rPr>
          <w:rFonts w:ascii="Times New Roman" w:eastAsia="Calibri" w:hAnsi="Times New Roman" w:cs="Times New Roman"/>
          <w:sz w:val="26"/>
          <w:szCs w:val="26"/>
        </w:rPr>
        <w:t>является строительство многофункционального центра высшего спортивного водительского мастерства «Кавказ-</w:t>
      </w:r>
      <w:proofErr w:type="spellStart"/>
      <w:r w:rsidRPr="005310C8">
        <w:rPr>
          <w:rFonts w:ascii="Times New Roman" w:eastAsia="Calibri" w:hAnsi="Times New Roman" w:cs="Times New Roman"/>
          <w:sz w:val="26"/>
          <w:szCs w:val="26"/>
        </w:rPr>
        <w:t>Автосити</w:t>
      </w:r>
      <w:proofErr w:type="spellEnd"/>
      <w:r w:rsidRPr="005310C8">
        <w:rPr>
          <w:rFonts w:ascii="Times New Roman" w:eastAsia="Calibri" w:hAnsi="Times New Roman" w:cs="Times New Roman"/>
          <w:sz w:val="26"/>
          <w:szCs w:val="26"/>
        </w:rPr>
        <w:t>». В 2017 г. ООО «КИВСИ» вело геодезические работы и работы по устройству систем ливневой канализации на трассе для кольцевых гонок. Однако с августа 2017 г. эти работы были приостановлены и возобновлены только в декабре 2017 года. Инвестором планируется завершение в полном объеме работ по строительству трассы для кольцевых гонок до конца 2018 года.</w:t>
      </w:r>
    </w:p>
    <w:p w:rsidR="00462AD9" w:rsidRPr="005310C8" w:rsidRDefault="00462AD9" w:rsidP="00517880">
      <w:pPr>
        <w:pStyle w:val="ConsPlusNormal"/>
        <w:ind w:firstLine="709"/>
        <w:jc w:val="both"/>
        <w:rPr>
          <w:rFonts w:ascii="Times New Roman" w:eastAsia="Calibri" w:hAnsi="Times New Roman" w:cs="Times New Roman"/>
          <w:b/>
          <w:sz w:val="26"/>
          <w:szCs w:val="26"/>
        </w:rPr>
      </w:pPr>
      <w:r w:rsidRPr="005310C8">
        <w:rPr>
          <w:rFonts w:ascii="Times New Roman" w:eastAsia="Calibri" w:hAnsi="Times New Roman" w:cs="Times New Roman"/>
          <w:sz w:val="26"/>
          <w:szCs w:val="26"/>
        </w:rPr>
        <w:t>За 2017 год с использованием функциональных возможностей АПК «Безопасная республика» на территории республики раскрыто 72 преступления.</w:t>
      </w:r>
    </w:p>
    <w:p w:rsidR="00462AD9" w:rsidRPr="005310C8" w:rsidRDefault="00462AD9" w:rsidP="00517880">
      <w:pPr>
        <w:pStyle w:val="ConsPlusNormal"/>
        <w:ind w:firstLine="709"/>
        <w:jc w:val="both"/>
        <w:rPr>
          <w:rFonts w:ascii="Times New Roman" w:eastAsia="Calibri" w:hAnsi="Times New Roman" w:cs="Times New Roman"/>
          <w:sz w:val="26"/>
          <w:szCs w:val="26"/>
        </w:rPr>
      </w:pPr>
      <w:r w:rsidRPr="005310C8">
        <w:rPr>
          <w:rFonts w:ascii="Times New Roman" w:eastAsia="Calibri" w:hAnsi="Times New Roman" w:cs="Times New Roman"/>
          <w:sz w:val="26"/>
          <w:szCs w:val="26"/>
        </w:rPr>
        <w:t xml:space="preserve">По данным ЦАФАП ГИБДД МВД по КБР, за отчетный год с использованием </w:t>
      </w:r>
      <w:r w:rsidRPr="005310C8">
        <w:rPr>
          <w:rFonts w:ascii="Times New Roman" w:eastAsia="Calibri" w:hAnsi="Times New Roman" w:cs="Times New Roman"/>
          <w:sz w:val="26"/>
          <w:szCs w:val="26"/>
        </w:rPr>
        <w:lastRenderedPageBreak/>
        <w:t>комплексов автоматической фиксации выявлено 1,239 млн нарушений правил дорожного движения, по которым вынесено 895,3 тыс. постановлений, сумма наложенных административных штрафов составила 504,5 млн рублей.</w:t>
      </w:r>
    </w:p>
    <w:p w:rsidR="00462AD9" w:rsidRPr="005310C8" w:rsidRDefault="00462AD9" w:rsidP="00517880">
      <w:pPr>
        <w:pStyle w:val="ConsPlusNormal"/>
        <w:ind w:firstLine="709"/>
        <w:jc w:val="both"/>
        <w:rPr>
          <w:rFonts w:ascii="Times New Roman" w:eastAsia="Calibri" w:hAnsi="Times New Roman" w:cs="Times New Roman"/>
          <w:sz w:val="26"/>
          <w:szCs w:val="26"/>
        </w:rPr>
      </w:pPr>
      <w:r w:rsidRPr="005310C8">
        <w:rPr>
          <w:rFonts w:ascii="Times New Roman" w:eastAsia="Calibri" w:hAnsi="Times New Roman" w:cs="Times New Roman"/>
          <w:sz w:val="26"/>
          <w:szCs w:val="26"/>
        </w:rPr>
        <w:t xml:space="preserve">Управлением ФССП по КБР за 2017 </w:t>
      </w:r>
      <w:r w:rsidR="00A2661E" w:rsidRPr="005310C8">
        <w:rPr>
          <w:rFonts w:ascii="Times New Roman" w:eastAsia="Calibri" w:hAnsi="Times New Roman" w:cs="Times New Roman"/>
          <w:sz w:val="26"/>
          <w:szCs w:val="26"/>
        </w:rPr>
        <w:t>год взыскано</w:t>
      </w:r>
      <w:r w:rsidRPr="005310C8">
        <w:rPr>
          <w:rFonts w:ascii="Times New Roman" w:eastAsia="Calibri" w:hAnsi="Times New Roman" w:cs="Times New Roman"/>
          <w:sz w:val="26"/>
          <w:szCs w:val="26"/>
        </w:rPr>
        <w:t xml:space="preserve"> по административным штрафам 68,6 млн рублей.</w:t>
      </w:r>
    </w:p>
    <w:p w:rsidR="00462AD9" w:rsidRPr="005310C8" w:rsidRDefault="00462AD9" w:rsidP="00517880">
      <w:pPr>
        <w:pStyle w:val="ConsPlusNormal"/>
        <w:ind w:firstLine="709"/>
        <w:jc w:val="both"/>
        <w:rPr>
          <w:rFonts w:ascii="Times New Roman" w:eastAsia="Calibri" w:hAnsi="Times New Roman" w:cs="Times New Roman"/>
          <w:sz w:val="26"/>
          <w:szCs w:val="26"/>
        </w:rPr>
      </w:pPr>
      <w:r w:rsidRPr="005310C8">
        <w:rPr>
          <w:rFonts w:ascii="Times New Roman" w:eastAsia="Calibri" w:hAnsi="Times New Roman" w:cs="Times New Roman"/>
          <w:sz w:val="26"/>
          <w:szCs w:val="26"/>
        </w:rPr>
        <w:t>Всего в республиканский бюджет Кабардино-Балкарской Республики за 2017 год по вынесенным постановлениям на основании зафиксированных нарушений правил дорожного движения поступило 361 млн рублей.</w:t>
      </w:r>
    </w:p>
    <w:p w:rsidR="00462AD9" w:rsidRPr="005310C8" w:rsidRDefault="00462AD9" w:rsidP="00517880">
      <w:pPr>
        <w:pStyle w:val="ConsPlusNormal"/>
        <w:ind w:firstLine="709"/>
        <w:jc w:val="both"/>
        <w:rPr>
          <w:rFonts w:ascii="Times New Roman" w:eastAsia="Calibri" w:hAnsi="Times New Roman" w:cs="Times New Roman"/>
          <w:sz w:val="26"/>
          <w:szCs w:val="26"/>
        </w:rPr>
      </w:pPr>
      <w:r w:rsidRPr="005310C8">
        <w:rPr>
          <w:rFonts w:ascii="Times New Roman" w:eastAsia="Calibri" w:hAnsi="Times New Roman" w:cs="Times New Roman"/>
          <w:sz w:val="26"/>
          <w:szCs w:val="26"/>
        </w:rPr>
        <w:t>В рамках развития АПК «Безопасная республика» в 2017 году установлено 24 камеры видеонаблюдения.</w:t>
      </w:r>
    </w:p>
    <w:p w:rsidR="00462AD9" w:rsidRPr="005310C8" w:rsidRDefault="00462AD9" w:rsidP="00517880">
      <w:pPr>
        <w:pStyle w:val="ConsPlusNormal"/>
        <w:ind w:firstLine="709"/>
        <w:jc w:val="both"/>
        <w:rPr>
          <w:rFonts w:ascii="Times New Roman" w:eastAsia="Calibri" w:hAnsi="Times New Roman" w:cs="Times New Roman"/>
          <w:sz w:val="26"/>
          <w:szCs w:val="26"/>
        </w:rPr>
      </w:pPr>
      <w:r w:rsidRPr="005310C8">
        <w:rPr>
          <w:rFonts w:ascii="Times New Roman" w:eastAsia="Calibri" w:hAnsi="Times New Roman" w:cs="Times New Roman"/>
          <w:sz w:val="26"/>
          <w:szCs w:val="26"/>
        </w:rPr>
        <w:t xml:space="preserve">В полном объеме завершены работы по созданию Центра обработки вызовов системы экстренных вызовов по единому номеру «112» и создана необходимая инфраструктура, функционирующая в </w:t>
      </w:r>
      <w:proofErr w:type="spellStart"/>
      <w:r w:rsidRPr="005310C8">
        <w:rPr>
          <w:rFonts w:ascii="Times New Roman" w:eastAsia="Calibri" w:hAnsi="Times New Roman" w:cs="Times New Roman"/>
          <w:sz w:val="26"/>
          <w:szCs w:val="26"/>
        </w:rPr>
        <w:t>г.о</w:t>
      </w:r>
      <w:proofErr w:type="spellEnd"/>
      <w:r w:rsidRPr="005310C8">
        <w:rPr>
          <w:rFonts w:ascii="Times New Roman" w:eastAsia="Calibri" w:hAnsi="Times New Roman" w:cs="Times New Roman"/>
          <w:sz w:val="26"/>
          <w:szCs w:val="26"/>
        </w:rPr>
        <w:t>. Нальчик в режиме опытной эксплуатации.</w:t>
      </w:r>
    </w:p>
    <w:p w:rsidR="00462AD9" w:rsidRPr="005310C8" w:rsidRDefault="00462AD9" w:rsidP="00517880">
      <w:pPr>
        <w:pStyle w:val="ConsPlusNormal"/>
        <w:ind w:firstLine="709"/>
        <w:jc w:val="both"/>
        <w:rPr>
          <w:rFonts w:ascii="Times New Roman" w:eastAsia="Calibri" w:hAnsi="Times New Roman" w:cs="Times New Roman"/>
          <w:sz w:val="26"/>
          <w:szCs w:val="26"/>
        </w:rPr>
      </w:pPr>
      <w:r w:rsidRPr="005310C8">
        <w:rPr>
          <w:rFonts w:ascii="Times New Roman" w:eastAsia="Calibri" w:hAnsi="Times New Roman" w:cs="Times New Roman"/>
          <w:sz w:val="26"/>
          <w:szCs w:val="26"/>
        </w:rPr>
        <w:t>При развертывании «системы 112» по всей территории республики необходимое количество сотрудников системы и взаимодействующих дежурно-диспетчерских служб составляет 312 единицы операторского персонала. На данном этапе обучено необходимое количество персонала в трех пилотных муниципальных образованиях в количестве 96 человек.</w:t>
      </w:r>
    </w:p>
    <w:p w:rsidR="00462AD9" w:rsidRPr="005310C8" w:rsidRDefault="00462AD9" w:rsidP="00517880">
      <w:pPr>
        <w:pStyle w:val="ConsPlusNormal"/>
        <w:ind w:firstLine="709"/>
        <w:jc w:val="both"/>
        <w:rPr>
          <w:rFonts w:ascii="Times New Roman" w:eastAsia="Calibri" w:hAnsi="Times New Roman" w:cs="Times New Roman"/>
          <w:sz w:val="26"/>
          <w:szCs w:val="26"/>
        </w:rPr>
      </w:pPr>
      <w:r w:rsidRPr="005310C8">
        <w:rPr>
          <w:rFonts w:ascii="Times New Roman" w:eastAsia="Calibri" w:hAnsi="Times New Roman" w:cs="Times New Roman"/>
          <w:sz w:val="26"/>
          <w:szCs w:val="26"/>
        </w:rPr>
        <w:t>В 2017 году реализовано Соглашение между Министерством РФ по делам гражданской обороны и чрезвычайным ситуациям и Правительством КБР о предоставлении из федерального бюджета в 2017 году бюджету КБР субсидии в размере 24 848,4 тыс. рублей на реализацию мероприятий ФЦП «Создание системы обеспечения вызова экстренных оперативных служб по единому номеру «112» в Российской Федерации на 2013-2017 годы».</w:t>
      </w:r>
    </w:p>
    <w:p w:rsidR="00462AD9" w:rsidRPr="005310C8" w:rsidRDefault="00462AD9" w:rsidP="00517880">
      <w:pPr>
        <w:pStyle w:val="ConsPlusNormal"/>
        <w:ind w:firstLine="709"/>
        <w:jc w:val="both"/>
        <w:rPr>
          <w:rFonts w:ascii="Times New Roman" w:eastAsia="Calibri" w:hAnsi="Times New Roman" w:cs="Times New Roman"/>
          <w:sz w:val="26"/>
          <w:szCs w:val="26"/>
        </w:rPr>
      </w:pPr>
      <w:r w:rsidRPr="005310C8">
        <w:rPr>
          <w:rFonts w:ascii="Times New Roman" w:eastAsia="Calibri" w:hAnsi="Times New Roman" w:cs="Times New Roman"/>
          <w:sz w:val="26"/>
          <w:szCs w:val="26"/>
        </w:rPr>
        <w:t xml:space="preserve">В рамках реализации указанного Соглашения на базе АПК «Безопасная республика» создана система вызова экстренных оперативных служб по единому номеру «112» Кабардино-Балкарской Республики. </w:t>
      </w:r>
    </w:p>
    <w:p w:rsidR="00462AD9" w:rsidRPr="005310C8" w:rsidRDefault="00462AD9" w:rsidP="00517880">
      <w:pPr>
        <w:pStyle w:val="ConsPlusNormal"/>
        <w:ind w:firstLine="709"/>
        <w:jc w:val="both"/>
        <w:rPr>
          <w:rFonts w:ascii="Times New Roman" w:eastAsia="Calibri" w:hAnsi="Times New Roman" w:cs="Times New Roman"/>
          <w:sz w:val="26"/>
          <w:szCs w:val="26"/>
        </w:rPr>
      </w:pPr>
      <w:r w:rsidRPr="005310C8">
        <w:rPr>
          <w:rFonts w:ascii="Times New Roman" w:eastAsia="Calibri" w:hAnsi="Times New Roman" w:cs="Times New Roman"/>
          <w:sz w:val="26"/>
          <w:szCs w:val="26"/>
        </w:rPr>
        <w:t>Работы по созданию Центра обработки вызовов системы экстренных вызовов по единому номеру «112» осуществлялись ПАО «Ростелеком» за счет средств федерального и республиканского бюджетов в размере 27,0 млн рублей.</w:t>
      </w:r>
    </w:p>
    <w:p w:rsidR="00462AD9" w:rsidRPr="005310C8" w:rsidRDefault="00462AD9" w:rsidP="00517880">
      <w:pPr>
        <w:pStyle w:val="ConsPlusNormal"/>
        <w:ind w:firstLine="709"/>
        <w:jc w:val="both"/>
        <w:rPr>
          <w:rFonts w:ascii="Times New Roman" w:eastAsia="Calibri" w:hAnsi="Times New Roman" w:cs="Times New Roman"/>
          <w:sz w:val="26"/>
          <w:szCs w:val="26"/>
        </w:rPr>
      </w:pPr>
      <w:r w:rsidRPr="005310C8">
        <w:rPr>
          <w:rFonts w:ascii="Times New Roman" w:eastAsia="Calibri" w:hAnsi="Times New Roman" w:cs="Times New Roman"/>
          <w:sz w:val="26"/>
          <w:szCs w:val="26"/>
        </w:rPr>
        <w:t>В 2017 году достигнуты плановые значения показателей результативности исполнения мероприятий Соглашения, в целях софинансирования которых была предоставлена субсидия</w:t>
      </w:r>
      <w:r w:rsidR="00512BA0" w:rsidRPr="005310C8">
        <w:rPr>
          <w:rFonts w:ascii="Times New Roman" w:eastAsia="Calibri" w:hAnsi="Times New Roman" w:cs="Times New Roman"/>
          <w:sz w:val="26"/>
          <w:szCs w:val="26"/>
        </w:rPr>
        <w:t>.</w:t>
      </w:r>
    </w:p>
    <w:p w:rsidR="00462AD9" w:rsidRPr="005310C8" w:rsidRDefault="00462AD9" w:rsidP="00517880">
      <w:pPr>
        <w:pStyle w:val="ConsPlusNormal"/>
        <w:ind w:firstLine="709"/>
        <w:jc w:val="both"/>
        <w:rPr>
          <w:rFonts w:ascii="Times New Roman" w:eastAsia="Calibri" w:hAnsi="Times New Roman" w:cs="Times New Roman"/>
          <w:sz w:val="26"/>
          <w:szCs w:val="26"/>
        </w:rPr>
      </w:pPr>
      <w:r w:rsidRPr="005310C8">
        <w:rPr>
          <w:rFonts w:ascii="Times New Roman" w:eastAsia="Calibri" w:hAnsi="Times New Roman" w:cs="Times New Roman"/>
          <w:sz w:val="26"/>
          <w:szCs w:val="26"/>
        </w:rPr>
        <w:t>В соответствии с государственным контрактом с ОАО «Российские космические системы» за счет средств республиканского бюджета КБР завершена работа и введена в эксплуатацию региональная навигационно-информационная система на базе технологий ГЛОНАСС. Однако, в связи с тем, что Правительством КБР не принято решение об увеличении штатной численности ГКУ «Безопасная республика», данная система в настоящее время не используется.</w:t>
      </w:r>
    </w:p>
    <w:p w:rsidR="00462AD9" w:rsidRPr="005310C8" w:rsidRDefault="00462AD9" w:rsidP="00517880">
      <w:pPr>
        <w:pStyle w:val="ConsPlusNormal"/>
        <w:ind w:firstLine="709"/>
        <w:jc w:val="both"/>
        <w:rPr>
          <w:rFonts w:ascii="Times New Roman" w:hAnsi="Times New Roman" w:cs="Times New Roman"/>
          <w:sz w:val="26"/>
          <w:szCs w:val="26"/>
        </w:rPr>
      </w:pPr>
      <w:r w:rsidRPr="005310C8">
        <w:rPr>
          <w:rFonts w:ascii="Times New Roman" w:hAnsi="Times New Roman" w:cs="Times New Roman"/>
          <w:sz w:val="26"/>
          <w:szCs w:val="26"/>
        </w:rPr>
        <w:t>Из 44 индикаторов не достигнуты значения на 2017 год 20 индикаторов, достигнуты значения 45% индикаторов.</w:t>
      </w:r>
      <w:r w:rsidR="00395951" w:rsidRPr="005310C8">
        <w:rPr>
          <w:rFonts w:ascii="Times New Roman" w:hAnsi="Times New Roman" w:cs="Times New Roman"/>
          <w:sz w:val="26"/>
          <w:szCs w:val="26"/>
        </w:rPr>
        <w:t xml:space="preserve"> </w:t>
      </w:r>
    </w:p>
    <w:p w:rsidR="00572F8B" w:rsidRPr="005310C8" w:rsidRDefault="00572F8B" w:rsidP="00517880">
      <w:pPr>
        <w:pStyle w:val="ConsPlusNormal"/>
        <w:ind w:firstLine="709"/>
        <w:jc w:val="both"/>
        <w:rPr>
          <w:rFonts w:ascii="Times New Roman" w:hAnsi="Times New Roman" w:cs="Times New Roman"/>
          <w:sz w:val="28"/>
          <w:szCs w:val="28"/>
        </w:rPr>
      </w:pPr>
    </w:p>
    <w:p w:rsidR="00993B7D" w:rsidRPr="005310C8" w:rsidRDefault="00993B7D" w:rsidP="00517880">
      <w:pPr>
        <w:pStyle w:val="ConsPlusNormal"/>
        <w:ind w:firstLine="709"/>
        <w:jc w:val="both"/>
        <w:rPr>
          <w:rFonts w:ascii="Times New Roman" w:hAnsi="Times New Roman" w:cs="Times New Roman"/>
          <w:sz w:val="28"/>
          <w:szCs w:val="28"/>
        </w:rPr>
        <w:sectPr w:rsidR="00993B7D" w:rsidRPr="005310C8">
          <w:pgSz w:w="11906" w:h="16838"/>
          <w:pgMar w:top="1134" w:right="850" w:bottom="1134" w:left="1701" w:header="708" w:footer="708" w:gutter="0"/>
          <w:cols w:space="708"/>
          <w:docGrid w:linePitch="360"/>
        </w:sectPr>
      </w:pPr>
    </w:p>
    <w:p w:rsidR="00993B7D" w:rsidRPr="005310C8" w:rsidRDefault="00AF32A0" w:rsidP="00517880">
      <w:pPr>
        <w:pStyle w:val="ConsPlusNormal"/>
        <w:tabs>
          <w:tab w:val="left" w:pos="12945"/>
        </w:tabs>
        <w:ind w:firstLine="709"/>
        <w:jc w:val="center"/>
        <w:rPr>
          <w:rFonts w:ascii="Times New Roman" w:hAnsi="Times New Roman" w:cs="Times New Roman"/>
          <w:sz w:val="24"/>
          <w:szCs w:val="24"/>
        </w:rPr>
      </w:pPr>
      <w:r w:rsidRPr="005310C8">
        <w:rPr>
          <w:rFonts w:ascii="Times New Roman" w:hAnsi="Times New Roman" w:cs="Times New Roman"/>
          <w:sz w:val="24"/>
          <w:szCs w:val="24"/>
        </w:rPr>
        <w:lastRenderedPageBreak/>
        <w:t xml:space="preserve">Отчет о достигнутых значениях целевых показателей (индикаторов) государственной программы Кабардино-Балкарской Республики </w:t>
      </w:r>
      <w:r w:rsidR="00BC5326" w:rsidRPr="005310C8">
        <w:rPr>
          <w:rFonts w:ascii="Times New Roman" w:hAnsi="Times New Roman" w:cs="Times New Roman"/>
          <w:sz w:val="24"/>
          <w:szCs w:val="24"/>
        </w:rPr>
        <w:t>«</w:t>
      </w:r>
      <w:r w:rsidR="00993B7D" w:rsidRPr="005310C8">
        <w:rPr>
          <w:rFonts w:ascii="Times New Roman" w:hAnsi="Times New Roman" w:cs="Times New Roman"/>
          <w:sz w:val="24"/>
          <w:szCs w:val="24"/>
        </w:rPr>
        <w:t>Развитие транспортной системы в Кабардино-Балкарской Республике</w:t>
      </w:r>
      <w:r w:rsidR="00BC5326" w:rsidRPr="005310C8">
        <w:rPr>
          <w:rFonts w:ascii="Times New Roman" w:hAnsi="Times New Roman" w:cs="Times New Roman"/>
          <w:sz w:val="24"/>
          <w:szCs w:val="24"/>
        </w:rPr>
        <w:t>»</w:t>
      </w:r>
      <w:r w:rsidR="00993B7D" w:rsidRPr="005310C8">
        <w:rPr>
          <w:rFonts w:ascii="Times New Roman" w:hAnsi="Times New Roman" w:cs="Times New Roman"/>
          <w:sz w:val="24"/>
          <w:szCs w:val="24"/>
        </w:rPr>
        <w:t xml:space="preserve"> в 2017 году</w:t>
      </w:r>
    </w:p>
    <w:p w:rsidR="00021CE9" w:rsidRPr="005310C8" w:rsidRDefault="00021CE9" w:rsidP="00517880">
      <w:pPr>
        <w:pStyle w:val="ConsPlusNormal"/>
        <w:tabs>
          <w:tab w:val="left" w:pos="12945"/>
        </w:tabs>
        <w:ind w:firstLine="709"/>
        <w:jc w:val="center"/>
        <w:rPr>
          <w:rFonts w:ascii="Times New Roman" w:hAnsi="Times New Roman" w:cs="Times New Roman"/>
          <w:sz w:val="24"/>
          <w:szCs w:val="24"/>
        </w:rPr>
      </w:pPr>
    </w:p>
    <w:tbl>
      <w:tblPr>
        <w:tblW w:w="15324" w:type="dxa"/>
        <w:tblInd w:w="93" w:type="dxa"/>
        <w:tblLook w:val="04A0" w:firstRow="1" w:lastRow="0" w:firstColumn="1" w:lastColumn="0" w:noHBand="0" w:noVBand="1"/>
      </w:tblPr>
      <w:tblGrid>
        <w:gridCol w:w="599"/>
        <w:gridCol w:w="5183"/>
        <w:gridCol w:w="1179"/>
        <w:gridCol w:w="812"/>
        <w:gridCol w:w="988"/>
        <w:gridCol w:w="1314"/>
        <w:gridCol w:w="1514"/>
        <w:gridCol w:w="3735"/>
      </w:tblGrid>
      <w:tr w:rsidR="00021CE9" w:rsidRPr="005310C8" w:rsidTr="00021CE9">
        <w:trPr>
          <w:trHeight w:val="20"/>
          <w:tblHeader/>
        </w:trPr>
        <w:tc>
          <w:tcPr>
            <w:tcW w:w="5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w:t>
            </w:r>
            <w:r w:rsidRPr="005310C8">
              <w:rPr>
                <w:color w:val="000000"/>
                <w:sz w:val="20"/>
                <w:szCs w:val="20"/>
              </w:rPr>
              <w:br/>
              <w:t>п/п</w:t>
            </w:r>
          </w:p>
        </w:tc>
        <w:tc>
          <w:tcPr>
            <w:tcW w:w="518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Наименование целевого показателя (индикатора)</w:t>
            </w:r>
          </w:p>
        </w:tc>
        <w:tc>
          <w:tcPr>
            <w:tcW w:w="11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Единица измерения</w:t>
            </w:r>
          </w:p>
        </w:tc>
        <w:tc>
          <w:tcPr>
            <w:tcW w:w="1800" w:type="dxa"/>
            <w:gridSpan w:val="2"/>
            <w:tcBorders>
              <w:top w:val="single" w:sz="4" w:space="0" w:color="auto"/>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Значения целевых показателей (индикаторов)</w:t>
            </w:r>
          </w:p>
        </w:tc>
        <w:tc>
          <w:tcPr>
            <w:tcW w:w="13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Абсолютное отклонение</w:t>
            </w:r>
            <w:r w:rsidRPr="005310C8">
              <w:rPr>
                <w:color w:val="000000"/>
                <w:sz w:val="20"/>
                <w:szCs w:val="20"/>
              </w:rPr>
              <w:br/>
              <w:t>(факт-план)</w:t>
            </w:r>
          </w:p>
        </w:tc>
        <w:tc>
          <w:tcPr>
            <w:tcW w:w="15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Относительное отклонение</w:t>
            </w:r>
            <w:r w:rsidRPr="005310C8">
              <w:rPr>
                <w:color w:val="000000"/>
                <w:sz w:val="20"/>
                <w:szCs w:val="20"/>
              </w:rPr>
              <w:br/>
              <w:t>(факт/план), %</w:t>
            </w:r>
          </w:p>
        </w:tc>
        <w:tc>
          <w:tcPr>
            <w:tcW w:w="37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Обоснование отклонений значений целевого индикатора</w:t>
            </w:r>
            <w:r w:rsidRPr="005310C8">
              <w:rPr>
                <w:color w:val="000000"/>
                <w:sz w:val="20"/>
                <w:szCs w:val="20"/>
              </w:rPr>
              <w:br/>
              <w:t>на конец отчетного периода</w:t>
            </w:r>
          </w:p>
        </w:tc>
      </w:tr>
      <w:tr w:rsidR="00021CE9" w:rsidRPr="005310C8" w:rsidTr="00021CE9">
        <w:trPr>
          <w:trHeight w:val="20"/>
          <w:tblHeader/>
        </w:trPr>
        <w:tc>
          <w:tcPr>
            <w:tcW w:w="599" w:type="dxa"/>
            <w:vMerge/>
            <w:tcBorders>
              <w:top w:val="single" w:sz="4" w:space="0" w:color="auto"/>
              <w:left w:val="single" w:sz="4" w:space="0" w:color="auto"/>
              <w:bottom w:val="single" w:sz="4" w:space="0" w:color="auto"/>
              <w:right w:val="single" w:sz="4" w:space="0" w:color="auto"/>
            </w:tcBorders>
            <w:vAlign w:val="center"/>
            <w:hideMark/>
          </w:tcPr>
          <w:p w:rsidR="00021CE9" w:rsidRPr="005310C8" w:rsidRDefault="00021CE9" w:rsidP="00517880">
            <w:pPr>
              <w:rPr>
                <w:color w:val="000000"/>
                <w:sz w:val="20"/>
                <w:szCs w:val="20"/>
              </w:rPr>
            </w:pPr>
          </w:p>
        </w:tc>
        <w:tc>
          <w:tcPr>
            <w:tcW w:w="5183" w:type="dxa"/>
            <w:vMerge/>
            <w:tcBorders>
              <w:top w:val="single" w:sz="4" w:space="0" w:color="auto"/>
              <w:left w:val="single" w:sz="4" w:space="0" w:color="auto"/>
              <w:bottom w:val="single" w:sz="4" w:space="0" w:color="auto"/>
              <w:right w:val="single" w:sz="4" w:space="0" w:color="auto"/>
            </w:tcBorders>
            <w:vAlign w:val="center"/>
            <w:hideMark/>
          </w:tcPr>
          <w:p w:rsidR="00021CE9" w:rsidRPr="005310C8" w:rsidRDefault="00021CE9" w:rsidP="00517880">
            <w:pPr>
              <w:rPr>
                <w:color w:val="000000"/>
                <w:sz w:val="20"/>
                <w:szCs w:val="20"/>
              </w:rPr>
            </w:pPr>
          </w:p>
        </w:tc>
        <w:tc>
          <w:tcPr>
            <w:tcW w:w="1179" w:type="dxa"/>
            <w:vMerge/>
            <w:tcBorders>
              <w:top w:val="single" w:sz="4" w:space="0" w:color="auto"/>
              <w:left w:val="single" w:sz="4" w:space="0" w:color="auto"/>
              <w:bottom w:val="single" w:sz="4" w:space="0" w:color="auto"/>
              <w:right w:val="single" w:sz="4" w:space="0" w:color="auto"/>
            </w:tcBorders>
            <w:vAlign w:val="center"/>
            <w:hideMark/>
          </w:tcPr>
          <w:p w:rsidR="00021CE9" w:rsidRPr="005310C8" w:rsidRDefault="00021CE9" w:rsidP="00517880">
            <w:pPr>
              <w:rPr>
                <w:color w:val="000000"/>
                <w:sz w:val="20"/>
                <w:szCs w:val="20"/>
              </w:rPr>
            </w:pPr>
          </w:p>
        </w:tc>
        <w:tc>
          <w:tcPr>
            <w:tcW w:w="812"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план</w:t>
            </w:r>
          </w:p>
        </w:tc>
        <w:tc>
          <w:tcPr>
            <w:tcW w:w="988"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факт</w:t>
            </w:r>
          </w:p>
        </w:tc>
        <w:tc>
          <w:tcPr>
            <w:tcW w:w="1314" w:type="dxa"/>
            <w:vMerge/>
            <w:tcBorders>
              <w:top w:val="single" w:sz="4" w:space="0" w:color="auto"/>
              <w:left w:val="single" w:sz="4" w:space="0" w:color="auto"/>
              <w:bottom w:val="single" w:sz="4" w:space="0" w:color="auto"/>
              <w:right w:val="single" w:sz="4" w:space="0" w:color="auto"/>
            </w:tcBorders>
            <w:vAlign w:val="center"/>
            <w:hideMark/>
          </w:tcPr>
          <w:p w:rsidR="00021CE9" w:rsidRPr="005310C8" w:rsidRDefault="00021CE9" w:rsidP="00517880">
            <w:pPr>
              <w:rPr>
                <w:color w:val="000000"/>
                <w:sz w:val="20"/>
                <w:szCs w:val="20"/>
              </w:rPr>
            </w:pPr>
          </w:p>
        </w:tc>
        <w:tc>
          <w:tcPr>
            <w:tcW w:w="1514" w:type="dxa"/>
            <w:vMerge/>
            <w:tcBorders>
              <w:top w:val="single" w:sz="4" w:space="0" w:color="auto"/>
              <w:left w:val="single" w:sz="4" w:space="0" w:color="auto"/>
              <w:bottom w:val="single" w:sz="4" w:space="0" w:color="auto"/>
              <w:right w:val="single" w:sz="4" w:space="0" w:color="auto"/>
            </w:tcBorders>
            <w:vAlign w:val="center"/>
            <w:hideMark/>
          </w:tcPr>
          <w:p w:rsidR="00021CE9" w:rsidRPr="005310C8" w:rsidRDefault="00021CE9" w:rsidP="00517880">
            <w:pPr>
              <w:rPr>
                <w:color w:val="000000"/>
                <w:sz w:val="20"/>
                <w:szCs w:val="20"/>
              </w:rPr>
            </w:pPr>
          </w:p>
        </w:tc>
        <w:tc>
          <w:tcPr>
            <w:tcW w:w="3735" w:type="dxa"/>
            <w:vMerge/>
            <w:tcBorders>
              <w:top w:val="single" w:sz="4" w:space="0" w:color="auto"/>
              <w:left w:val="single" w:sz="4" w:space="0" w:color="auto"/>
              <w:bottom w:val="single" w:sz="4" w:space="0" w:color="auto"/>
              <w:right w:val="single" w:sz="4" w:space="0" w:color="auto"/>
            </w:tcBorders>
            <w:vAlign w:val="center"/>
            <w:hideMark/>
          </w:tcPr>
          <w:p w:rsidR="00021CE9" w:rsidRPr="005310C8" w:rsidRDefault="00021CE9" w:rsidP="00517880">
            <w:pPr>
              <w:rPr>
                <w:color w:val="000000"/>
                <w:sz w:val="20"/>
                <w:szCs w:val="20"/>
              </w:rPr>
            </w:pPr>
          </w:p>
        </w:tc>
      </w:tr>
      <w:tr w:rsidR="00021CE9" w:rsidRPr="005310C8" w:rsidTr="00021CE9">
        <w:trPr>
          <w:trHeight w:val="20"/>
        </w:trPr>
        <w:tc>
          <w:tcPr>
            <w:tcW w:w="1532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21CE9" w:rsidRPr="005310C8" w:rsidRDefault="00021CE9" w:rsidP="00517880">
            <w:pPr>
              <w:jc w:val="center"/>
              <w:rPr>
                <w:color w:val="000000"/>
                <w:sz w:val="20"/>
                <w:szCs w:val="20"/>
              </w:rPr>
            </w:pPr>
            <w:r w:rsidRPr="005310C8">
              <w:rPr>
                <w:color w:val="000000"/>
                <w:sz w:val="20"/>
                <w:szCs w:val="20"/>
              </w:rPr>
              <w:t>Государственная программа "Развитие транспортной системы в Кабардино-Балкарской Республике"</w:t>
            </w:r>
          </w:p>
        </w:tc>
      </w:tr>
      <w:tr w:rsidR="00021CE9" w:rsidRPr="005310C8" w:rsidTr="00021CE9">
        <w:trPr>
          <w:trHeight w:val="20"/>
        </w:trPr>
        <w:tc>
          <w:tcPr>
            <w:tcW w:w="1532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21CE9" w:rsidRPr="005310C8" w:rsidRDefault="00021CE9" w:rsidP="00517880">
            <w:pPr>
              <w:jc w:val="center"/>
              <w:rPr>
                <w:color w:val="000000"/>
                <w:sz w:val="20"/>
                <w:szCs w:val="20"/>
              </w:rPr>
            </w:pPr>
            <w:r w:rsidRPr="005310C8">
              <w:rPr>
                <w:color w:val="000000"/>
                <w:sz w:val="20"/>
                <w:szCs w:val="20"/>
              </w:rPr>
              <w:t>Подпрограмма 1 "Развитие общественного транспорта в Кабардино-Балкарской Республике"</w:t>
            </w:r>
          </w:p>
        </w:tc>
      </w:tr>
      <w:tr w:rsidR="00021CE9" w:rsidRPr="005310C8" w:rsidTr="00021CE9">
        <w:trPr>
          <w:trHeight w:val="20"/>
        </w:trPr>
        <w:tc>
          <w:tcPr>
            <w:tcW w:w="599" w:type="dxa"/>
            <w:tcBorders>
              <w:top w:val="nil"/>
              <w:left w:val="single" w:sz="4" w:space="0" w:color="auto"/>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1.1</w:t>
            </w:r>
          </w:p>
        </w:tc>
        <w:tc>
          <w:tcPr>
            <w:tcW w:w="5183" w:type="dxa"/>
            <w:tcBorders>
              <w:top w:val="nil"/>
              <w:left w:val="nil"/>
              <w:bottom w:val="single" w:sz="4" w:space="0" w:color="auto"/>
              <w:right w:val="single" w:sz="4" w:space="0" w:color="auto"/>
            </w:tcBorders>
            <w:shd w:val="clear" w:color="auto" w:fill="auto"/>
            <w:hideMark/>
          </w:tcPr>
          <w:p w:rsidR="00021CE9" w:rsidRPr="005310C8" w:rsidRDefault="00021CE9" w:rsidP="00517880">
            <w:pPr>
              <w:rPr>
                <w:color w:val="000000"/>
                <w:sz w:val="20"/>
                <w:szCs w:val="20"/>
              </w:rPr>
            </w:pPr>
            <w:r w:rsidRPr="005310C8">
              <w:rPr>
                <w:color w:val="000000"/>
                <w:sz w:val="20"/>
                <w:szCs w:val="20"/>
              </w:rPr>
              <w:t>Увеличение количества маршрутов</w:t>
            </w:r>
          </w:p>
        </w:tc>
        <w:tc>
          <w:tcPr>
            <w:tcW w:w="1179"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ед.</w:t>
            </w:r>
          </w:p>
        </w:tc>
        <w:tc>
          <w:tcPr>
            <w:tcW w:w="812"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287</w:t>
            </w:r>
          </w:p>
        </w:tc>
        <w:tc>
          <w:tcPr>
            <w:tcW w:w="988"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287</w:t>
            </w:r>
          </w:p>
        </w:tc>
        <w:tc>
          <w:tcPr>
            <w:tcW w:w="1314"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0</w:t>
            </w:r>
          </w:p>
        </w:tc>
        <w:tc>
          <w:tcPr>
            <w:tcW w:w="1514"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100,0</w:t>
            </w:r>
          </w:p>
        </w:tc>
        <w:tc>
          <w:tcPr>
            <w:tcW w:w="3735"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w:t>
            </w:r>
          </w:p>
        </w:tc>
      </w:tr>
      <w:tr w:rsidR="00021CE9" w:rsidRPr="005310C8" w:rsidTr="00021CE9">
        <w:trPr>
          <w:trHeight w:val="20"/>
        </w:trPr>
        <w:tc>
          <w:tcPr>
            <w:tcW w:w="599" w:type="dxa"/>
            <w:tcBorders>
              <w:top w:val="nil"/>
              <w:left w:val="single" w:sz="4" w:space="0" w:color="auto"/>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1.2</w:t>
            </w:r>
          </w:p>
        </w:tc>
        <w:tc>
          <w:tcPr>
            <w:tcW w:w="5183" w:type="dxa"/>
            <w:tcBorders>
              <w:top w:val="nil"/>
              <w:left w:val="nil"/>
              <w:bottom w:val="single" w:sz="4" w:space="0" w:color="auto"/>
              <w:right w:val="single" w:sz="4" w:space="0" w:color="auto"/>
            </w:tcBorders>
            <w:shd w:val="clear" w:color="auto" w:fill="auto"/>
            <w:hideMark/>
          </w:tcPr>
          <w:p w:rsidR="00021CE9" w:rsidRPr="005310C8" w:rsidRDefault="00021CE9" w:rsidP="00517880">
            <w:pPr>
              <w:rPr>
                <w:color w:val="000000"/>
                <w:sz w:val="20"/>
                <w:szCs w:val="20"/>
              </w:rPr>
            </w:pPr>
            <w:r w:rsidRPr="005310C8">
              <w:rPr>
                <w:color w:val="000000"/>
                <w:sz w:val="20"/>
                <w:szCs w:val="20"/>
              </w:rPr>
              <w:t>Увеличение перевозок пассажиров транспортом общего пользования</w:t>
            </w:r>
          </w:p>
        </w:tc>
        <w:tc>
          <w:tcPr>
            <w:tcW w:w="1179"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млн чел.</w:t>
            </w:r>
          </w:p>
        </w:tc>
        <w:tc>
          <w:tcPr>
            <w:tcW w:w="812"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53,5</w:t>
            </w:r>
          </w:p>
        </w:tc>
        <w:tc>
          <w:tcPr>
            <w:tcW w:w="988"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49</w:t>
            </w:r>
          </w:p>
        </w:tc>
        <w:tc>
          <w:tcPr>
            <w:tcW w:w="1314"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-4,5</w:t>
            </w:r>
          </w:p>
        </w:tc>
        <w:tc>
          <w:tcPr>
            <w:tcW w:w="1514"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91,6</w:t>
            </w:r>
          </w:p>
        </w:tc>
        <w:tc>
          <w:tcPr>
            <w:tcW w:w="3735" w:type="dxa"/>
            <w:tcBorders>
              <w:top w:val="nil"/>
              <w:left w:val="nil"/>
              <w:bottom w:val="single" w:sz="4" w:space="0" w:color="auto"/>
              <w:right w:val="single" w:sz="4" w:space="0" w:color="auto"/>
            </w:tcBorders>
            <w:shd w:val="clear" w:color="auto" w:fill="auto"/>
            <w:hideMark/>
          </w:tcPr>
          <w:p w:rsidR="00021CE9" w:rsidRPr="005310C8" w:rsidRDefault="00021CE9" w:rsidP="00517880">
            <w:pPr>
              <w:rPr>
                <w:color w:val="000000"/>
                <w:sz w:val="20"/>
                <w:szCs w:val="20"/>
              </w:rPr>
            </w:pPr>
            <w:r w:rsidRPr="005310C8">
              <w:rPr>
                <w:color w:val="000000"/>
                <w:sz w:val="20"/>
                <w:szCs w:val="20"/>
              </w:rPr>
              <w:t>Увеличение количества личного автотранспорта</w:t>
            </w:r>
          </w:p>
        </w:tc>
      </w:tr>
      <w:tr w:rsidR="00021CE9" w:rsidRPr="005310C8" w:rsidTr="00021CE9">
        <w:trPr>
          <w:trHeight w:val="20"/>
        </w:trPr>
        <w:tc>
          <w:tcPr>
            <w:tcW w:w="599" w:type="dxa"/>
            <w:tcBorders>
              <w:top w:val="nil"/>
              <w:left w:val="single" w:sz="4" w:space="0" w:color="auto"/>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1.3</w:t>
            </w:r>
          </w:p>
        </w:tc>
        <w:tc>
          <w:tcPr>
            <w:tcW w:w="5183" w:type="dxa"/>
            <w:tcBorders>
              <w:top w:val="nil"/>
              <w:left w:val="nil"/>
              <w:bottom w:val="single" w:sz="4" w:space="0" w:color="auto"/>
              <w:right w:val="single" w:sz="4" w:space="0" w:color="auto"/>
            </w:tcBorders>
            <w:shd w:val="clear" w:color="auto" w:fill="auto"/>
            <w:hideMark/>
          </w:tcPr>
          <w:p w:rsidR="00021CE9" w:rsidRPr="005310C8" w:rsidRDefault="00021CE9" w:rsidP="00517880">
            <w:pPr>
              <w:rPr>
                <w:color w:val="000000"/>
                <w:sz w:val="20"/>
                <w:szCs w:val="20"/>
              </w:rPr>
            </w:pPr>
            <w:r w:rsidRPr="005310C8">
              <w:rPr>
                <w:color w:val="000000"/>
                <w:sz w:val="20"/>
                <w:szCs w:val="20"/>
              </w:rPr>
              <w:t>Увеличение перевозок электрическим транспортом</w:t>
            </w:r>
          </w:p>
        </w:tc>
        <w:tc>
          <w:tcPr>
            <w:tcW w:w="1179"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млн чел.</w:t>
            </w:r>
          </w:p>
        </w:tc>
        <w:tc>
          <w:tcPr>
            <w:tcW w:w="812"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1,9</w:t>
            </w:r>
          </w:p>
        </w:tc>
        <w:tc>
          <w:tcPr>
            <w:tcW w:w="988"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1,6</w:t>
            </w:r>
          </w:p>
        </w:tc>
        <w:tc>
          <w:tcPr>
            <w:tcW w:w="1314"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-0,3</w:t>
            </w:r>
          </w:p>
        </w:tc>
        <w:tc>
          <w:tcPr>
            <w:tcW w:w="1514"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84,2</w:t>
            </w:r>
          </w:p>
        </w:tc>
        <w:tc>
          <w:tcPr>
            <w:tcW w:w="3735" w:type="dxa"/>
            <w:tcBorders>
              <w:top w:val="nil"/>
              <w:left w:val="nil"/>
              <w:bottom w:val="single" w:sz="4" w:space="0" w:color="auto"/>
              <w:right w:val="single" w:sz="4" w:space="0" w:color="auto"/>
            </w:tcBorders>
            <w:shd w:val="clear" w:color="auto" w:fill="auto"/>
            <w:hideMark/>
          </w:tcPr>
          <w:p w:rsidR="00021CE9" w:rsidRPr="005310C8" w:rsidRDefault="00021CE9" w:rsidP="00517880">
            <w:pPr>
              <w:rPr>
                <w:color w:val="000000"/>
                <w:sz w:val="20"/>
                <w:szCs w:val="20"/>
              </w:rPr>
            </w:pPr>
            <w:r w:rsidRPr="005310C8">
              <w:rPr>
                <w:color w:val="000000"/>
                <w:sz w:val="20"/>
                <w:szCs w:val="20"/>
              </w:rPr>
              <w:t>Отток пассажиров в связи с переходом на альтернативный вид транспорта (маршрутное такси)</w:t>
            </w:r>
          </w:p>
        </w:tc>
      </w:tr>
      <w:tr w:rsidR="00021CE9" w:rsidRPr="005310C8" w:rsidTr="00021CE9">
        <w:trPr>
          <w:trHeight w:val="20"/>
        </w:trPr>
        <w:tc>
          <w:tcPr>
            <w:tcW w:w="599" w:type="dxa"/>
            <w:tcBorders>
              <w:top w:val="nil"/>
              <w:left w:val="single" w:sz="4" w:space="0" w:color="auto"/>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1.4</w:t>
            </w:r>
          </w:p>
        </w:tc>
        <w:tc>
          <w:tcPr>
            <w:tcW w:w="5183" w:type="dxa"/>
            <w:tcBorders>
              <w:top w:val="nil"/>
              <w:left w:val="nil"/>
              <w:bottom w:val="single" w:sz="4" w:space="0" w:color="auto"/>
              <w:right w:val="single" w:sz="4" w:space="0" w:color="auto"/>
            </w:tcBorders>
            <w:shd w:val="clear" w:color="auto" w:fill="auto"/>
            <w:hideMark/>
          </w:tcPr>
          <w:p w:rsidR="00021CE9" w:rsidRPr="005310C8" w:rsidRDefault="00021CE9" w:rsidP="00517880">
            <w:pPr>
              <w:rPr>
                <w:color w:val="000000"/>
                <w:sz w:val="20"/>
                <w:szCs w:val="20"/>
              </w:rPr>
            </w:pPr>
            <w:r w:rsidRPr="005310C8">
              <w:rPr>
                <w:color w:val="000000"/>
                <w:sz w:val="20"/>
                <w:szCs w:val="20"/>
              </w:rPr>
              <w:t>Увеличение пассажирооборота транспорта общего пользования</w:t>
            </w:r>
          </w:p>
        </w:tc>
        <w:tc>
          <w:tcPr>
            <w:tcW w:w="1179"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млн пасс-км</w:t>
            </w:r>
          </w:p>
        </w:tc>
        <w:tc>
          <w:tcPr>
            <w:tcW w:w="812"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585,0</w:t>
            </w:r>
          </w:p>
        </w:tc>
        <w:tc>
          <w:tcPr>
            <w:tcW w:w="988"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532,0</w:t>
            </w:r>
          </w:p>
        </w:tc>
        <w:tc>
          <w:tcPr>
            <w:tcW w:w="1314"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-53</w:t>
            </w:r>
          </w:p>
        </w:tc>
        <w:tc>
          <w:tcPr>
            <w:tcW w:w="1514"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90,9</w:t>
            </w:r>
          </w:p>
        </w:tc>
        <w:tc>
          <w:tcPr>
            <w:tcW w:w="3735" w:type="dxa"/>
            <w:tcBorders>
              <w:top w:val="nil"/>
              <w:left w:val="nil"/>
              <w:bottom w:val="single" w:sz="4" w:space="0" w:color="auto"/>
              <w:right w:val="single" w:sz="4" w:space="0" w:color="auto"/>
            </w:tcBorders>
            <w:shd w:val="clear" w:color="auto" w:fill="auto"/>
            <w:hideMark/>
          </w:tcPr>
          <w:p w:rsidR="00021CE9" w:rsidRPr="005310C8" w:rsidRDefault="00021CE9" w:rsidP="00517880">
            <w:pPr>
              <w:rPr>
                <w:color w:val="000000"/>
                <w:sz w:val="20"/>
                <w:szCs w:val="20"/>
              </w:rPr>
            </w:pPr>
            <w:r w:rsidRPr="005310C8">
              <w:rPr>
                <w:color w:val="000000"/>
                <w:sz w:val="20"/>
                <w:szCs w:val="20"/>
              </w:rPr>
              <w:t>Увеличение количества личного автотранспорта</w:t>
            </w:r>
          </w:p>
        </w:tc>
      </w:tr>
      <w:tr w:rsidR="00021CE9" w:rsidRPr="005310C8" w:rsidTr="00021CE9">
        <w:trPr>
          <w:trHeight w:val="20"/>
        </w:trPr>
        <w:tc>
          <w:tcPr>
            <w:tcW w:w="1532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21CE9" w:rsidRPr="005310C8" w:rsidRDefault="00021CE9" w:rsidP="00517880">
            <w:pPr>
              <w:jc w:val="center"/>
              <w:rPr>
                <w:color w:val="000000"/>
                <w:sz w:val="20"/>
                <w:szCs w:val="20"/>
              </w:rPr>
            </w:pPr>
            <w:r w:rsidRPr="005310C8">
              <w:rPr>
                <w:color w:val="000000"/>
                <w:sz w:val="20"/>
                <w:szCs w:val="20"/>
              </w:rPr>
              <w:t>Подпрограмма 2 "Дорожное хозяйство"</w:t>
            </w:r>
          </w:p>
        </w:tc>
      </w:tr>
      <w:tr w:rsidR="00021CE9" w:rsidRPr="005310C8" w:rsidTr="00021CE9">
        <w:trPr>
          <w:trHeight w:val="20"/>
        </w:trPr>
        <w:tc>
          <w:tcPr>
            <w:tcW w:w="599" w:type="dxa"/>
            <w:tcBorders>
              <w:top w:val="nil"/>
              <w:left w:val="single" w:sz="4" w:space="0" w:color="auto"/>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2.1</w:t>
            </w:r>
          </w:p>
        </w:tc>
        <w:tc>
          <w:tcPr>
            <w:tcW w:w="5183" w:type="dxa"/>
            <w:tcBorders>
              <w:top w:val="nil"/>
              <w:left w:val="nil"/>
              <w:bottom w:val="single" w:sz="4" w:space="0" w:color="auto"/>
              <w:right w:val="single" w:sz="4" w:space="0" w:color="auto"/>
            </w:tcBorders>
            <w:shd w:val="clear" w:color="auto" w:fill="auto"/>
            <w:hideMark/>
          </w:tcPr>
          <w:p w:rsidR="00021CE9" w:rsidRPr="005310C8" w:rsidRDefault="00021CE9" w:rsidP="00517880">
            <w:pPr>
              <w:rPr>
                <w:color w:val="000000"/>
                <w:sz w:val="20"/>
                <w:szCs w:val="20"/>
              </w:rPr>
            </w:pPr>
            <w:r w:rsidRPr="005310C8">
              <w:rPr>
                <w:color w:val="000000"/>
                <w:sz w:val="20"/>
                <w:szCs w:val="20"/>
              </w:rPr>
              <w:t>Увеличение протяженности автомобильных дорог общего пользования регионального значения</w:t>
            </w:r>
          </w:p>
        </w:tc>
        <w:tc>
          <w:tcPr>
            <w:tcW w:w="1179"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км</w:t>
            </w:r>
          </w:p>
        </w:tc>
        <w:tc>
          <w:tcPr>
            <w:tcW w:w="812"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2938,7</w:t>
            </w:r>
          </w:p>
        </w:tc>
        <w:tc>
          <w:tcPr>
            <w:tcW w:w="988"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2938,7</w:t>
            </w:r>
          </w:p>
        </w:tc>
        <w:tc>
          <w:tcPr>
            <w:tcW w:w="1314" w:type="dxa"/>
            <w:tcBorders>
              <w:top w:val="nil"/>
              <w:left w:val="nil"/>
              <w:bottom w:val="single" w:sz="4" w:space="0" w:color="auto"/>
              <w:right w:val="single" w:sz="4" w:space="0" w:color="auto"/>
            </w:tcBorders>
            <w:shd w:val="clear" w:color="000000" w:fill="FFFFFF"/>
            <w:hideMark/>
          </w:tcPr>
          <w:p w:rsidR="00021CE9" w:rsidRPr="005310C8" w:rsidRDefault="00021CE9" w:rsidP="00517880">
            <w:pPr>
              <w:jc w:val="center"/>
              <w:rPr>
                <w:color w:val="000000"/>
                <w:sz w:val="20"/>
                <w:szCs w:val="20"/>
              </w:rPr>
            </w:pPr>
            <w:r w:rsidRPr="005310C8">
              <w:rPr>
                <w:color w:val="000000"/>
                <w:sz w:val="20"/>
                <w:szCs w:val="20"/>
              </w:rPr>
              <w:t>0,03</w:t>
            </w:r>
          </w:p>
        </w:tc>
        <w:tc>
          <w:tcPr>
            <w:tcW w:w="1514" w:type="dxa"/>
            <w:tcBorders>
              <w:top w:val="nil"/>
              <w:left w:val="nil"/>
              <w:bottom w:val="single" w:sz="4" w:space="0" w:color="auto"/>
              <w:right w:val="single" w:sz="4" w:space="0" w:color="auto"/>
            </w:tcBorders>
            <w:shd w:val="clear" w:color="000000" w:fill="FFFFFF"/>
            <w:hideMark/>
          </w:tcPr>
          <w:p w:rsidR="00021CE9" w:rsidRPr="005310C8" w:rsidRDefault="00021CE9" w:rsidP="00517880">
            <w:pPr>
              <w:jc w:val="center"/>
              <w:rPr>
                <w:color w:val="000000"/>
                <w:sz w:val="20"/>
                <w:szCs w:val="20"/>
              </w:rPr>
            </w:pPr>
            <w:r w:rsidRPr="005310C8">
              <w:rPr>
                <w:color w:val="000000"/>
                <w:sz w:val="20"/>
                <w:szCs w:val="20"/>
              </w:rPr>
              <w:t>100,00</w:t>
            </w:r>
          </w:p>
        </w:tc>
        <w:tc>
          <w:tcPr>
            <w:tcW w:w="3735"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 </w:t>
            </w:r>
          </w:p>
        </w:tc>
      </w:tr>
      <w:tr w:rsidR="00021CE9" w:rsidRPr="005310C8" w:rsidTr="00021CE9">
        <w:trPr>
          <w:trHeight w:val="20"/>
        </w:trPr>
        <w:tc>
          <w:tcPr>
            <w:tcW w:w="599" w:type="dxa"/>
            <w:tcBorders>
              <w:top w:val="nil"/>
              <w:left w:val="single" w:sz="4" w:space="0" w:color="auto"/>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2.2</w:t>
            </w:r>
          </w:p>
        </w:tc>
        <w:tc>
          <w:tcPr>
            <w:tcW w:w="5183" w:type="dxa"/>
            <w:tcBorders>
              <w:top w:val="nil"/>
              <w:left w:val="nil"/>
              <w:bottom w:val="single" w:sz="4" w:space="0" w:color="auto"/>
              <w:right w:val="single" w:sz="4" w:space="0" w:color="auto"/>
            </w:tcBorders>
            <w:shd w:val="clear" w:color="000000" w:fill="FFFFFF"/>
            <w:hideMark/>
          </w:tcPr>
          <w:p w:rsidR="00021CE9" w:rsidRPr="005310C8" w:rsidRDefault="00021CE9" w:rsidP="00517880">
            <w:pPr>
              <w:rPr>
                <w:sz w:val="20"/>
                <w:szCs w:val="20"/>
              </w:rPr>
            </w:pPr>
            <w:r w:rsidRPr="005310C8">
              <w:rPr>
                <w:sz w:val="20"/>
                <w:szCs w:val="20"/>
              </w:rPr>
              <w:t xml:space="preserve">Протяженность сети автомобильных дорог общего пользования регионального и местного значения, в том числе: </w:t>
            </w:r>
          </w:p>
        </w:tc>
        <w:tc>
          <w:tcPr>
            <w:tcW w:w="1179" w:type="dxa"/>
            <w:tcBorders>
              <w:top w:val="nil"/>
              <w:left w:val="nil"/>
              <w:bottom w:val="single" w:sz="4" w:space="0" w:color="auto"/>
              <w:right w:val="single" w:sz="4" w:space="0" w:color="auto"/>
            </w:tcBorders>
            <w:shd w:val="clear" w:color="000000" w:fill="FFFFFF"/>
            <w:vAlign w:val="center"/>
            <w:hideMark/>
          </w:tcPr>
          <w:p w:rsidR="00021CE9" w:rsidRPr="005310C8" w:rsidRDefault="00021CE9" w:rsidP="00517880">
            <w:pPr>
              <w:jc w:val="center"/>
              <w:rPr>
                <w:sz w:val="20"/>
                <w:szCs w:val="20"/>
              </w:rPr>
            </w:pPr>
            <w:r w:rsidRPr="005310C8">
              <w:rPr>
                <w:sz w:val="20"/>
                <w:szCs w:val="20"/>
              </w:rPr>
              <w:t>км</w:t>
            </w:r>
          </w:p>
        </w:tc>
        <w:tc>
          <w:tcPr>
            <w:tcW w:w="812" w:type="dxa"/>
            <w:tcBorders>
              <w:top w:val="nil"/>
              <w:left w:val="nil"/>
              <w:bottom w:val="single" w:sz="4" w:space="0" w:color="auto"/>
              <w:right w:val="single" w:sz="4" w:space="0" w:color="auto"/>
            </w:tcBorders>
            <w:shd w:val="clear" w:color="000000" w:fill="FFFFFF"/>
            <w:vAlign w:val="center"/>
            <w:hideMark/>
          </w:tcPr>
          <w:p w:rsidR="00021CE9" w:rsidRPr="005310C8" w:rsidRDefault="00021CE9" w:rsidP="00517880">
            <w:pPr>
              <w:jc w:val="center"/>
              <w:rPr>
                <w:sz w:val="20"/>
                <w:szCs w:val="20"/>
              </w:rPr>
            </w:pPr>
            <w:r w:rsidRPr="005310C8">
              <w:rPr>
                <w:sz w:val="20"/>
                <w:szCs w:val="20"/>
              </w:rPr>
              <w:t>8475,7</w:t>
            </w:r>
          </w:p>
        </w:tc>
        <w:tc>
          <w:tcPr>
            <w:tcW w:w="988" w:type="dxa"/>
            <w:tcBorders>
              <w:top w:val="nil"/>
              <w:left w:val="nil"/>
              <w:bottom w:val="single" w:sz="4" w:space="0" w:color="auto"/>
              <w:right w:val="single" w:sz="4" w:space="0" w:color="auto"/>
            </w:tcBorders>
            <w:shd w:val="clear" w:color="000000" w:fill="FFFFFF"/>
            <w:vAlign w:val="center"/>
            <w:hideMark/>
          </w:tcPr>
          <w:p w:rsidR="00021CE9" w:rsidRPr="005310C8" w:rsidRDefault="00021CE9" w:rsidP="00517880">
            <w:pPr>
              <w:jc w:val="center"/>
              <w:rPr>
                <w:sz w:val="20"/>
                <w:szCs w:val="20"/>
              </w:rPr>
            </w:pPr>
            <w:r w:rsidRPr="005310C8">
              <w:rPr>
                <w:sz w:val="20"/>
                <w:szCs w:val="20"/>
              </w:rPr>
              <w:t>8675,87</w:t>
            </w:r>
          </w:p>
        </w:tc>
        <w:tc>
          <w:tcPr>
            <w:tcW w:w="1314" w:type="dxa"/>
            <w:tcBorders>
              <w:top w:val="nil"/>
              <w:left w:val="nil"/>
              <w:bottom w:val="single" w:sz="4" w:space="0" w:color="auto"/>
              <w:right w:val="single" w:sz="4" w:space="0" w:color="auto"/>
            </w:tcBorders>
            <w:shd w:val="clear" w:color="000000" w:fill="FFFFFF"/>
            <w:vAlign w:val="center"/>
            <w:hideMark/>
          </w:tcPr>
          <w:p w:rsidR="00021CE9" w:rsidRPr="005310C8" w:rsidRDefault="00021CE9" w:rsidP="00517880">
            <w:pPr>
              <w:jc w:val="center"/>
              <w:rPr>
                <w:color w:val="000000"/>
                <w:sz w:val="20"/>
                <w:szCs w:val="20"/>
              </w:rPr>
            </w:pPr>
            <w:r w:rsidRPr="005310C8">
              <w:rPr>
                <w:color w:val="000000"/>
                <w:sz w:val="20"/>
                <w:szCs w:val="20"/>
              </w:rPr>
              <w:t>200,17</w:t>
            </w:r>
          </w:p>
        </w:tc>
        <w:tc>
          <w:tcPr>
            <w:tcW w:w="1514" w:type="dxa"/>
            <w:tcBorders>
              <w:top w:val="nil"/>
              <w:left w:val="nil"/>
              <w:bottom w:val="single" w:sz="4" w:space="0" w:color="auto"/>
              <w:right w:val="single" w:sz="4" w:space="0" w:color="auto"/>
            </w:tcBorders>
            <w:shd w:val="clear" w:color="000000" w:fill="FFFFFF"/>
            <w:vAlign w:val="center"/>
            <w:hideMark/>
          </w:tcPr>
          <w:p w:rsidR="00021CE9" w:rsidRPr="005310C8" w:rsidRDefault="00021CE9" w:rsidP="00517880">
            <w:pPr>
              <w:jc w:val="center"/>
              <w:rPr>
                <w:color w:val="000000"/>
                <w:sz w:val="20"/>
                <w:szCs w:val="20"/>
              </w:rPr>
            </w:pPr>
            <w:r w:rsidRPr="005310C8">
              <w:rPr>
                <w:color w:val="000000"/>
                <w:sz w:val="20"/>
                <w:szCs w:val="20"/>
              </w:rPr>
              <w:t>102,36</w:t>
            </w:r>
          </w:p>
        </w:tc>
        <w:tc>
          <w:tcPr>
            <w:tcW w:w="3735"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 </w:t>
            </w:r>
          </w:p>
        </w:tc>
      </w:tr>
      <w:tr w:rsidR="00021CE9" w:rsidRPr="005310C8" w:rsidTr="00021CE9">
        <w:trPr>
          <w:trHeight w:val="20"/>
        </w:trPr>
        <w:tc>
          <w:tcPr>
            <w:tcW w:w="599" w:type="dxa"/>
            <w:tcBorders>
              <w:top w:val="nil"/>
              <w:left w:val="single" w:sz="4" w:space="0" w:color="auto"/>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 </w:t>
            </w:r>
          </w:p>
        </w:tc>
        <w:tc>
          <w:tcPr>
            <w:tcW w:w="5183" w:type="dxa"/>
            <w:tcBorders>
              <w:top w:val="nil"/>
              <w:left w:val="nil"/>
              <w:bottom w:val="single" w:sz="4" w:space="0" w:color="auto"/>
              <w:right w:val="single" w:sz="4" w:space="0" w:color="auto"/>
            </w:tcBorders>
            <w:shd w:val="clear" w:color="auto" w:fill="auto"/>
            <w:hideMark/>
          </w:tcPr>
          <w:p w:rsidR="00021CE9" w:rsidRPr="005310C8" w:rsidRDefault="00021CE9" w:rsidP="00517880">
            <w:pPr>
              <w:rPr>
                <w:color w:val="000000"/>
                <w:sz w:val="20"/>
                <w:szCs w:val="20"/>
              </w:rPr>
            </w:pPr>
            <w:r w:rsidRPr="005310C8">
              <w:rPr>
                <w:color w:val="000000"/>
                <w:sz w:val="20"/>
                <w:szCs w:val="20"/>
              </w:rPr>
              <w:t>сети автомобильных дорог общего пользования регионального значения</w:t>
            </w:r>
          </w:p>
        </w:tc>
        <w:tc>
          <w:tcPr>
            <w:tcW w:w="1179" w:type="dxa"/>
            <w:tcBorders>
              <w:top w:val="nil"/>
              <w:left w:val="nil"/>
              <w:bottom w:val="single" w:sz="4" w:space="0" w:color="auto"/>
              <w:right w:val="single" w:sz="4" w:space="0" w:color="auto"/>
            </w:tcBorders>
            <w:shd w:val="clear" w:color="auto" w:fill="auto"/>
            <w:vAlign w:val="center"/>
            <w:hideMark/>
          </w:tcPr>
          <w:p w:rsidR="00021CE9" w:rsidRPr="005310C8" w:rsidRDefault="00021CE9" w:rsidP="00517880">
            <w:pPr>
              <w:jc w:val="center"/>
              <w:rPr>
                <w:color w:val="000000"/>
                <w:sz w:val="20"/>
                <w:szCs w:val="20"/>
              </w:rPr>
            </w:pPr>
            <w:r w:rsidRPr="005310C8">
              <w:rPr>
                <w:color w:val="000000"/>
                <w:sz w:val="20"/>
                <w:szCs w:val="20"/>
              </w:rPr>
              <w:t>км</w:t>
            </w:r>
          </w:p>
        </w:tc>
        <w:tc>
          <w:tcPr>
            <w:tcW w:w="812" w:type="dxa"/>
            <w:tcBorders>
              <w:top w:val="nil"/>
              <w:left w:val="nil"/>
              <w:bottom w:val="single" w:sz="4" w:space="0" w:color="auto"/>
              <w:right w:val="single" w:sz="4" w:space="0" w:color="auto"/>
            </w:tcBorders>
            <w:shd w:val="clear" w:color="auto" w:fill="auto"/>
            <w:vAlign w:val="center"/>
            <w:hideMark/>
          </w:tcPr>
          <w:p w:rsidR="00021CE9" w:rsidRPr="005310C8" w:rsidRDefault="00021CE9" w:rsidP="00517880">
            <w:pPr>
              <w:jc w:val="center"/>
              <w:rPr>
                <w:color w:val="000000"/>
                <w:sz w:val="20"/>
                <w:szCs w:val="20"/>
              </w:rPr>
            </w:pPr>
            <w:r w:rsidRPr="005310C8">
              <w:rPr>
                <w:color w:val="000000"/>
                <w:sz w:val="20"/>
                <w:szCs w:val="20"/>
              </w:rPr>
              <w:t>2938,7</w:t>
            </w:r>
          </w:p>
        </w:tc>
        <w:tc>
          <w:tcPr>
            <w:tcW w:w="988" w:type="dxa"/>
            <w:tcBorders>
              <w:top w:val="nil"/>
              <w:left w:val="nil"/>
              <w:bottom w:val="single" w:sz="4" w:space="0" w:color="auto"/>
              <w:right w:val="single" w:sz="4" w:space="0" w:color="auto"/>
            </w:tcBorders>
            <w:shd w:val="clear" w:color="auto" w:fill="auto"/>
            <w:vAlign w:val="center"/>
            <w:hideMark/>
          </w:tcPr>
          <w:p w:rsidR="00021CE9" w:rsidRPr="005310C8" w:rsidRDefault="00021CE9" w:rsidP="00517880">
            <w:pPr>
              <w:jc w:val="center"/>
              <w:rPr>
                <w:color w:val="000000"/>
                <w:sz w:val="20"/>
                <w:szCs w:val="20"/>
              </w:rPr>
            </w:pPr>
            <w:r w:rsidRPr="005310C8">
              <w:rPr>
                <w:color w:val="000000"/>
                <w:sz w:val="20"/>
                <w:szCs w:val="20"/>
              </w:rPr>
              <w:t>2938,7</w:t>
            </w:r>
          </w:p>
        </w:tc>
        <w:tc>
          <w:tcPr>
            <w:tcW w:w="1314" w:type="dxa"/>
            <w:tcBorders>
              <w:top w:val="nil"/>
              <w:left w:val="nil"/>
              <w:bottom w:val="single" w:sz="4" w:space="0" w:color="auto"/>
              <w:right w:val="single" w:sz="4" w:space="0" w:color="auto"/>
            </w:tcBorders>
            <w:shd w:val="clear" w:color="000000" w:fill="FFFFFF"/>
            <w:vAlign w:val="center"/>
            <w:hideMark/>
          </w:tcPr>
          <w:p w:rsidR="00021CE9" w:rsidRPr="005310C8" w:rsidRDefault="00021CE9" w:rsidP="00517880">
            <w:pPr>
              <w:jc w:val="center"/>
              <w:rPr>
                <w:color w:val="000000"/>
                <w:sz w:val="20"/>
                <w:szCs w:val="20"/>
              </w:rPr>
            </w:pPr>
            <w:r w:rsidRPr="005310C8">
              <w:rPr>
                <w:color w:val="000000"/>
                <w:sz w:val="20"/>
                <w:szCs w:val="20"/>
              </w:rPr>
              <w:t>0,03</w:t>
            </w:r>
          </w:p>
        </w:tc>
        <w:tc>
          <w:tcPr>
            <w:tcW w:w="1514" w:type="dxa"/>
            <w:tcBorders>
              <w:top w:val="nil"/>
              <w:left w:val="nil"/>
              <w:bottom w:val="single" w:sz="4" w:space="0" w:color="auto"/>
              <w:right w:val="single" w:sz="4" w:space="0" w:color="auto"/>
            </w:tcBorders>
            <w:shd w:val="clear" w:color="000000" w:fill="FFFFFF"/>
            <w:vAlign w:val="center"/>
            <w:hideMark/>
          </w:tcPr>
          <w:p w:rsidR="00021CE9" w:rsidRPr="005310C8" w:rsidRDefault="00021CE9" w:rsidP="00517880">
            <w:pPr>
              <w:jc w:val="center"/>
              <w:rPr>
                <w:color w:val="000000"/>
                <w:sz w:val="20"/>
                <w:szCs w:val="20"/>
              </w:rPr>
            </w:pPr>
            <w:r w:rsidRPr="005310C8">
              <w:rPr>
                <w:color w:val="000000"/>
                <w:sz w:val="20"/>
                <w:szCs w:val="20"/>
              </w:rPr>
              <w:t>100,00</w:t>
            </w:r>
          </w:p>
        </w:tc>
        <w:tc>
          <w:tcPr>
            <w:tcW w:w="3735"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 </w:t>
            </w:r>
          </w:p>
        </w:tc>
      </w:tr>
      <w:tr w:rsidR="00021CE9" w:rsidRPr="005310C8" w:rsidTr="00021CE9">
        <w:trPr>
          <w:trHeight w:val="20"/>
        </w:trPr>
        <w:tc>
          <w:tcPr>
            <w:tcW w:w="599" w:type="dxa"/>
            <w:tcBorders>
              <w:top w:val="nil"/>
              <w:left w:val="single" w:sz="4" w:space="0" w:color="auto"/>
              <w:bottom w:val="single" w:sz="4" w:space="0" w:color="auto"/>
              <w:right w:val="single" w:sz="4" w:space="0" w:color="auto"/>
            </w:tcBorders>
            <w:shd w:val="clear" w:color="auto" w:fill="auto"/>
            <w:hideMark/>
          </w:tcPr>
          <w:p w:rsidR="00021CE9" w:rsidRPr="005310C8" w:rsidRDefault="00462AD9" w:rsidP="00517880">
            <w:pPr>
              <w:jc w:val="center"/>
              <w:rPr>
                <w:color w:val="000000"/>
                <w:sz w:val="20"/>
                <w:szCs w:val="20"/>
              </w:rPr>
            </w:pPr>
            <w:r w:rsidRPr="005310C8">
              <w:rPr>
                <w:color w:val="000000"/>
                <w:sz w:val="20"/>
                <w:szCs w:val="20"/>
              </w:rPr>
              <w:t>2.</w:t>
            </w:r>
            <w:r w:rsidR="00021CE9" w:rsidRPr="005310C8">
              <w:rPr>
                <w:color w:val="000000"/>
                <w:sz w:val="20"/>
                <w:szCs w:val="20"/>
              </w:rPr>
              <w:t>3</w:t>
            </w:r>
          </w:p>
        </w:tc>
        <w:tc>
          <w:tcPr>
            <w:tcW w:w="5183" w:type="dxa"/>
            <w:tcBorders>
              <w:top w:val="nil"/>
              <w:left w:val="nil"/>
              <w:bottom w:val="single" w:sz="4" w:space="0" w:color="auto"/>
              <w:right w:val="single" w:sz="4" w:space="0" w:color="auto"/>
            </w:tcBorders>
            <w:shd w:val="clear" w:color="auto" w:fill="auto"/>
            <w:hideMark/>
          </w:tcPr>
          <w:p w:rsidR="00021CE9" w:rsidRPr="005310C8" w:rsidRDefault="00021CE9" w:rsidP="00517880">
            <w:pPr>
              <w:rPr>
                <w:color w:val="000000"/>
                <w:sz w:val="20"/>
                <w:szCs w:val="20"/>
              </w:rPr>
            </w:pPr>
            <w:r w:rsidRPr="005310C8">
              <w:rPr>
                <w:color w:val="000000"/>
                <w:sz w:val="20"/>
                <w:szCs w:val="20"/>
              </w:rPr>
              <w:t xml:space="preserve">Объемы ввода в эксплуатацию после строительства и </w:t>
            </w:r>
            <w:proofErr w:type="gramStart"/>
            <w:r w:rsidRPr="005310C8">
              <w:rPr>
                <w:color w:val="000000"/>
                <w:sz w:val="20"/>
                <w:szCs w:val="20"/>
              </w:rPr>
              <w:t>реконструкции</w:t>
            </w:r>
            <w:proofErr w:type="gramEnd"/>
            <w:r w:rsidRPr="005310C8">
              <w:rPr>
                <w:color w:val="000000"/>
                <w:sz w:val="20"/>
                <w:szCs w:val="20"/>
              </w:rPr>
              <w:t xml:space="preserve"> автомобильных дорог общего пользования регионального  значения</w:t>
            </w:r>
          </w:p>
        </w:tc>
        <w:tc>
          <w:tcPr>
            <w:tcW w:w="1179" w:type="dxa"/>
            <w:tcBorders>
              <w:top w:val="nil"/>
              <w:left w:val="nil"/>
              <w:bottom w:val="single" w:sz="4" w:space="0" w:color="auto"/>
              <w:right w:val="single" w:sz="4" w:space="0" w:color="auto"/>
            </w:tcBorders>
            <w:shd w:val="clear" w:color="auto" w:fill="auto"/>
            <w:vAlign w:val="center"/>
            <w:hideMark/>
          </w:tcPr>
          <w:p w:rsidR="00021CE9" w:rsidRPr="005310C8" w:rsidRDefault="00021CE9" w:rsidP="00517880">
            <w:pPr>
              <w:jc w:val="center"/>
              <w:rPr>
                <w:color w:val="000000"/>
                <w:sz w:val="20"/>
                <w:szCs w:val="20"/>
              </w:rPr>
            </w:pPr>
            <w:r w:rsidRPr="005310C8">
              <w:rPr>
                <w:color w:val="000000"/>
                <w:sz w:val="20"/>
                <w:szCs w:val="20"/>
              </w:rPr>
              <w:t>км</w:t>
            </w:r>
          </w:p>
        </w:tc>
        <w:tc>
          <w:tcPr>
            <w:tcW w:w="812" w:type="dxa"/>
            <w:tcBorders>
              <w:top w:val="nil"/>
              <w:left w:val="nil"/>
              <w:bottom w:val="single" w:sz="4" w:space="0" w:color="auto"/>
              <w:right w:val="single" w:sz="4" w:space="0" w:color="auto"/>
            </w:tcBorders>
            <w:shd w:val="clear" w:color="auto" w:fill="auto"/>
            <w:vAlign w:val="center"/>
            <w:hideMark/>
          </w:tcPr>
          <w:p w:rsidR="00021CE9" w:rsidRPr="005310C8" w:rsidRDefault="00021CE9" w:rsidP="00517880">
            <w:pPr>
              <w:jc w:val="center"/>
              <w:rPr>
                <w:color w:val="000000"/>
                <w:sz w:val="20"/>
                <w:szCs w:val="20"/>
              </w:rPr>
            </w:pPr>
            <w:r w:rsidRPr="005310C8">
              <w:rPr>
                <w:color w:val="000000"/>
                <w:sz w:val="20"/>
                <w:szCs w:val="20"/>
              </w:rPr>
              <w:t>34,9</w:t>
            </w:r>
          </w:p>
        </w:tc>
        <w:tc>
          <w:tcPr>
            <w:tcW w:w="988" w:type="dxa"/>
            <w:tcBorders>
              <w:top w:val="nil"/>
              <w:left w:val="nil"/>
              <w:bottom w:val="single" w:sz="4" w:space="0" w:color="auto"/>
              <w:right w:val="single" w:sz="4" w:space="0" w:color="auto"/>
            </w:tcBorders>
            <w:shd w:val="clear" w:color="auto" w:fill="auto"/>
            <w:vAlign w:val="center"/>
            <w:hideMark/>
          </w:tcPr>
          <w:p w:rsidR="00021CE9" w:rsidRPr="005310C8" w:rsidRDefault="00021CE9" w:rsidP="00517880">
            <w:pPr>
              <w:jc w:val="center"/>
              <w:rPr>
                <w:color w:val="000000"/>
                <w:sz w:val="20"/>
                <w:szCs w:val="20"/>
              </w:rPr>
            </w:pPr>
            <w:r w:rsidRPr="005310C8">
              <w:rPr>
                <w:color w:val="000000"/>
                <w:sz w:val="20"/>
                <w:szCs w:val="20"/>
              </w:rPr>
              <w:t>14,30</w:t>
            </w:r>
          </w:p>
        </w:tc>
        <w:tc>
          <w:tcPr>
            <w:tcW w:w="1314" w:type="dxa"/>
            <w:tcBorders>
              <w:top w:val="nil"/>
              <w:left w:val="nil"/>
              <w:bottom w:val="single" w:sz="4" w:space="0" w:color="auto"/>
              <w:right w:val="single" w:sz="4" w:space="0" w:color="auto"/>
            </w:tcBorders>
            <w:shd w:val="clear" w:color="000000" w:fill="FFFFFF"/>
            <w:vAlign w:val="center"/>
            <w:hideMark/>
          </w:tcPr>
          <w:p w:rsidR="00021CE9" w:rsidRPr="005310C8" w:rsidRDefault="00021CE9" w:rsidP="00517880">
            <w:pPr>
              <w:jc w:val="center"/>
              <w:rPr>
                <w:color w:val="000000"/>
                <w:sz w:val="20"/>
                <w:szCs w:val="20"/>
              </w:rPr>
            </w:pPr>
            <w:r w:rsidRPr="005310C8">
              <w:rPr>
                <w:color w:val="000000"/>
                <w:sz w:val="20"/>
                <w:szCs w:val="20"/>
              </w:rPr>
              <w:t>-20,60</w:t>
            </w:r>
          </w:p>
        </w:tc>
        <w:tc>
          <w:tcPr>
            <w:tcW w:w="1514" w:type="dxa"/>
            <w:tcBorders>
              <w:top w:val="nil"/>
              <w:left w:val="nil"/>
              <w:bottom w:val="single" w:sz="4" w:space="0" w:color="auto"/>
              <w:right w:val="single" w:sz="4" w:space="0" w:color="auto"/>
            </w:tcBorders>
            <w:shd w:val="clear" w:color="000000" w:fill="FFFFFF"/>
            <w:vAlign w:val="center"/>
            <w:hideMark/>
          </w:tcPr>
          <w:p w:rsidR="00021CE9" w:rsidRPr="005310C8" w:rsidRDefault="00021CE9" w:rsidP="00517880">
            <w:pPr>
              <w:jc w:val="center"/>
              <w:rPr>
                <w:color w:val="000000"/>
                <w:sz w:val="20"/>
                <w:szCs w:val="20"/>
              </w:rPr>
            </w:pPr>
            <w:r w:rsidRPr="005310C8">
              <w:rPr>
                <w:color w:val="000000"/>
                <w:sz w:val="20"/>
                <w:szCs w:val="20"/>
              </w:rPr>
              <w:t>40,97</w:t>
            </w:r>
          </w:p>
        </w:tc>
        <w:tc>
          <w:tcPr>
            <w:tcW w:w="3735" w:type="dxa"/>
            <w:tcBorders>
              <w:top w:val="nil"/>
              <w:left w:val="nil"/>
              <w:bottom w:val="single" w:sz="4" w:space="0" w:color="auto"/>
              <w:right w:val="single" w:sz="4" w:space="0" w:color="auto"/>
            </w:tcBorders>
            <w:shd w:val="clear" w:color="000000" w:fill="FFFFFF"/>
            <w:hideMark/>
          </w:tcPr>
          <w:p w:rsidR="00021CE9" w:rsidRPr="005310C8" w:rsidRDefault="00021CE9" w:rsidP="00517880">
            <w:pPr>
              <w:rPr>
                <w:color w:val="000000"/>
                <w:sz w:val="20"/>
                <w:szCs w:val="20"/>
              </w:rPr>
            </w:pPr>
            <w:r w:rsidRPr="005310C8">
              <w:rPr>
                <w:color w:val="000000"/>
                <w:sz w:val="20"/>
                <w:szCs w:val="20"/>
              </w:rPr>
              <w:t xml:space="preserve">В соответствии с подписанным Соглашением Правительства КБР с </w:t>
            </w:r>
            <w:proofErr w:type="spellStart"/>
            <w:r w:rsidRPr="005310C8">
              <w:rPr>
                <w:color w:val="000000"/>
                <w:sz w:val="20"/>
                <w:szCs w:val="20"/>
              </w:rPr>
              <w:t>Росатодором</w:t>
            </w:r>
            <w:proofErr w:type="spellEnd"/>
            <w:r w:rsidRPr="005310C8">
              <w:rPr>
                <w:color w:val="000000"/>
                <w:sz w:val="20"/>
                <w:szCs w:val="20"/>
              </w:rPr>
              <w:t xml:space="preserve">, срок исполнения мероприятий перенесен на 01.04.2018 г. Планируется завершить начатые в 2017 году три объекта протяженностью 20,67 км. </w:t>
            </w:r>
          </w:p>
        </w:tc>
      </w:tr>
      <w:tr w:rsidR="00021CE9" w:rsidRPr="005310C8" w:rsidTr="00021CE9">
        <w:trPr>
          <w:trHeight w:val="20"/>
        </w:trPr>
        <w:tc>
          <w:tcPr>
            <w:tcW w:w="599" w:type="dxa"/>
            <w:tcBorders>
              <w:top w:val="nil"/>
              <w:left w:val="single" w:sz="4" w:space="0" w:color="auto"/>
              <w:bottom w:val="single" w:sz="4" w:space="0" w:color="auto"/>
              <w:right w:val="single" w:sz="4" w:space="0" w:color="auto"/>
            </w:tcBorders>
            <w:shd w:val="clear" w:color="auto" w:fill="auto"/>
            <w:hideMark/>
          </w:tcPr>
          <w:p w:rsidR="00021CE9" w:rsidRPr="005310C8" w:rsidRDefault="00462AD9" w:rsidP="00517880">
            <w:pPr>
              <w:jc w:val="center"/>
              <w:rPr>
                <w:color w:val="000000"/>
                <w:sz w:val="20"/>
                <w:szCs w:val="20"/>
              </w:rPr>
            </w:pPr>
            <w:r w:rsidRPr="005310C8">
              <w:rPr>
                <w:color w:val="000000"/>
                <w:sz w:val="20"/>
                <w:szCs w:val="20"/>
              </w:rPr>
              <w:t>2.</w:t>
            </w:r>
            <w:r w:rsidR="00021CE9" w:rsidRPr="005310C8">
              <w:rPr>
                <w:color w:val="000000"/>
                <w:sz w:val="20"/>
                <w:szCs w:val="20"/>
              </w:rPr>
              <w:t>4</w:t>
            </w:r>
          </w:p>
        </w:tc>
        <w:tc>
          <w:tcPr>
            <w:tcW w:w="5183" w:type="dxa"/>
            <w:tcBorders>
              <w:top w:val="nil"/>
              <w:left w:val="nil"/>
              <w:bottom w:val="single" w:sz="4" w:space="0" w:color="auto"/>
              <w:right w:val="single" w:sz="4" w:space="0" w:color="auto"/>
            </w:tcBorders>
            <w:shd w:val="clear" w:color="auto" w:fill="auto"/>
            <w:hideMark/>
          </w:tcPr>
          <w:p w:rsidR="00021CE9" w:rsidRPr="005310C8" w:rsidRDefault="00021CE9" w:rsidP="00517880">
            <w:pPr>
              <w:rPr>
                <w:color w:val="000000"/>
                <w:sz w:val="20"/>
                <w:szCs w:val="20"/>
              </w:rPr>
            </w:pPr>
            <w:r w:rsidRPr="005310C8">
              <w:rPr>
                <w:color w:val="000000"/>
                <w:sz w:val="20"/>
                <w:szCs w:val="20"/>
              </w:rPr>
              <w:t>Прирост протяженности сети автомобильных дорог регионального значения в результате строительства новых автомобильных дорог</w:t>
            </w:r>
          </w:p>
        </w:tc>
        <w:tc>
          <w:tcPr>
            <w:tcW w:w="1179" w:type="dxa"/>
            <w:tcBorders>
              <w:top w:val="nil"/>
              <w:left w:val="nil"/>
              <w:bottom w:val="single" w:sz="4" w:space="0" w:color="auto"/>
              <w:right w:val="single" w:sz="4" w:space="0" w:color="auto"/>
            </w:tcBorders>
            <w:shd w:val="clear" w:color="auto" w:fill="auto"/>
            <w:vAlign w:val="center"/>
            <w:hideMark/>
          </w:tcPr>
          <w:p w:rsidR="00021CE9" w:rsidRPr="005310C8" w:rsidRDefault="00021CE9" w:rsidP="00517880">
            <w:pPr>
              <w:jc w:val="center"/>
              <w:rPr>
                <w:color w:val="000000"/>
                <w:sz w:val="20"/>
                <w:szCs w:val="20"/>
              </w:rPr>
            </w:pPr>
            <w:r w:rsidRPr="005310C8">
              <w:rPr>
                <w:color w:val="000000"/>
                <w:sz w:val="20"/>
                <w:szCs w:val="20"/>
              </w:rPr>
              <w:t>км</w:t>
            </w:r>
          </w:p>
        </w:tc>
        <w:tc>
          <w:tcPr>
            <w:tcW w:w="812" w:type="dxa"/>
            <w:tcBorders>
              <w:top w:val="nil"/>
              <w:left w:val="nil"/>
              <w:bottom w:val="single" w:sz="4" w:space="0" w:color="auto"/>
              <w:right w:val="single" w:sz="4" w:space="0" w:color="auto"/>
            </w:tcBorders>
            <w:shd w:val="clear" w:color="auto" w:fill="auto"/>
            <w:vAlign w:val="center"/>
            <w:hideMark/>
          </w:tcPr>
          <w:p w:rsidR="00021CE9" w:rsidRPr="005310C8" w:rsidRDefault="00021CE9" w:rsidP="00517880">
            <w:pPr>
              <w:jc w:val="center"/>
              <w:rPr>
                <w:color w:val="000000"/>
                <w:sz w:val="20"/>
                <w:szCs w:val="20"/>
              </w:rPr>
            </w:pPr>
            <w:r w:rsidRPr="005310C8">
              <w:rPr>
                <w:color w:val="000000"/>
                <w:sz w:val="20"/>
                <w:szCs w:val="20"/>
              </w:rPr>
              <w:t>0,0</w:t>
            </w:r>
          </w:p>
        </w:tc>
        <w:tc>
          <w:tcPr>
            <w:tcW w:w="988" w:type="dxa"/>
            <w:tcBorders>
              <w:top w:val="nil"/>
              <w:left w:val="nil"/>
              <w:bottom w:val="single" w:sz="4" w:space="0" w:color="auto"/>
              <w:right w:val="single" w:sz="4" w:space="0" w:color="auto"/>
            </w:tcBorders>
            <w:shd w:val="clear" w:color="auto" w:fill="auto"/>
            <w:vAlign w:val="center"/>
            <w:hideMark/>
          </w:tcPr>
          <w:p w:rsidR="00021CE9" w:rsidRPr="005310C8" w:rsidRDefault="00021CE9" w:rsidP="00517880">
            <w:pPr>
              <w:jc w:val="center"/>
              <w:rPr>
                <w:color w:val="000000"/>
                <w:sz w:val="20"/>
                <w:szCs w:val="20"/>
              </w:rPr>
            </w:pPr>
            <w:r w:rsidRPr="005310C8">
              <w:rPr>
                <w:color w:val="000000"/>
                <w:sz w:val="20"/>
                <w:szCs w:val="20"/>
              </w:rPr>
              <w:t>0,00</w:t>
            </w:r>
          </w:p>
        </w:tc>
        <w:tc>
          <w:tcPr>
            <w:tcW w:w="1314" w:type="dxa"/>
            <w:tcBorders>
              <w:top w:val="nil"/>
              <w:left w:val="nil"/>
              <w:bottom w:val="single" w:sz="4" w:space="0" w:color="auto"/>
              <w:right w:val="single" w:sz="4" w:space="0" w:color="auto"/>
            </w:tcBorders>
            <w:shd w:val="clear" w:color="000000" w:fill="FFFFFF"/>
            <w:vAlign w:val="center"/>
            <w:hideMark/>
          </w:tcPr>
          <w:p w:rsidR="00021CE9" w:rsidRPr="005310C8" w:rsidRDefault="00021CE9" w:rsidP="00517880">
            <w:pPr>
              <w:jc w:val="center"/>
              <w:rPr>
                <w:color w:val="000000"/>
                <w:sz w:val="20"/>
                <w:szCs w:val="20"/>
              </w:rPr>
            </w:pPr>
            <w:r w:rsidRPr="005310C8">
              <w:rPr>
                <w:color w:val="000000"/>
                <w:sz w:val="20"/>
                <w:szCs w:val="20"/>
              </w:rPr>
              <w:t>0,00</w:t>
            </w:r>
          </w:p>
        </w:tc>
        <w:tc>
          <w:tcPr>
            <w:tcW w:w="1514" w:type="dxa"/>
            <w:tcBorders>
              <w:top w:val="nil"/>
              <w:left w:val="nil"/>
              <w:bottom w:val="single" w:sz="4" w:space="0" w:color="auto"/>
              <w:right w:val="single" w:sz="4" w:space="0" w:color="auto"/>
            </w:tcBorders>
            <w:shd w:val="clear" w:color="000000" w:fill="FFFFFF"/>
            <w:vAlign w:val="center"/>
            <w:hideMark/>
          </w:tcPr>
          <w:p w:rsidR="00021CE9" w:rsidRPr="005310C8" w:rsidRDefault="00021CE9" w:rsidP="00517880">
            <w:pPr>
              <w:jc w:val="center"/>
              <w:rPr>
                <w:color w:val="000000"/>
                <w:sz w:val="20"/>
                <w:szCs w:val="20"/>
              </w:rPr>
            </w:pPr>
            <w:r w:rsidRPr="005310C8">
              <w:rPr>
                <w:color w:val="000000"/>
                <w:sz w:val="20"/>
                <w:szCs w:val="20"/>
              </w:rPr>
              <w:t>-</w:t>
            </w:r>
          </w:p>
        </w:tc>
        <w:tc>
          <w:tcPr>
            <w:tcW w:w="3735" w:type="dxa"/>
            <w:tcBorders>
              <w:top w:val="nil"/>
              <w:left w:val="nil"/>
              <w:bottom w:val="single" w:sz="4" w:space="0" w:color="auto"/>
              <w:right w:val="single" w:sz="4" w:space="0" w:color="auto"/>
            </w:tcBorders>
            <w:shd w:val="clear" w:color="000000" w:fill="FFFFFF"/>
            <w:hideMark/>
          </w:tcPr>
          <w:p w:rsidR="00021CE9" w:rsidRPr="005310C8" w:rsidRDefault="00021CE9" w:rsidP="00517880">
            <w:pPr>
              <w:jc w:val="center"/>
              <w:rPr>
                <w:color w:val="000000"/>
                <w:sz w:val="20"/>
                <w:szCs w:val="20"/>
              </w:rPr>
            </w:pPr>
            <w:r w:rsidRPr="005310C8">
              <w:rPr>
                <w:color w:val="000000"/>
                <w:sz w:val="20"/>
                <w:szCs w:val="20"/>
              </w:rPr>
              <w:t> </w:t>
            </w:r>
          </w:p>
        </w:tc>
      </w:tr>
      <w:tr w:rsidR="00021CE9" w:rsidRPr="005310C8" w:rsidTr="00021CE9">
        <w:trPr>
          <w:trHeight w:val="20"/>
        </w:trPr>
        <w:tc>
          <w:tcPr>
            <w:tcW w:w="599" w:type="dxa"/>
            <w:tcBorders>
              <w:top w:val="nil"/>
              <w:left w:val="single" w:sz="4" w:space="0" w:color="auto"/>
              <w:bottom w:val="single" w:sz="4" w:space="0" w:color="auto"/>
              <w:right w:val="single" w:sz="4" w:space="0" w:color="auto"/>
            </w:tcBorders>
            <w:shd w:val="clear" w:color="auto" w:fill="auto"/>
            <w:hideMark/>
          </w:tcPr>
          <w:p w:rsidR="00021CE9" w:rsidRPr="005310C8" w:rsidRDefault="00462AD9" w:rsidP="00517880">
            <w:pPr>
              <w:jc w:val="center"/>
              <w:rPr>
                <w:color w:val="000000"/>
                <w:sz w:val="20"/>
                <w:szCs w:val="20"/>
              </w:rPr>
            </w:pPr>
            <w:r w:rsidRPr="005310C8">
              <w:rPr>
                <w:color w:val="000000"/>
                <w:sz w:val="20"/>
                <w:szCs w:val="20"/>
              </w:rPr>
              <w:t>2.</w:t>
            </w:r>
            <w:r w:rsidR="00021CE9" w:rsidRPr="005310C8">
              <w:rPr>
                <w:color w:val="000000"/>
                <w:sz w:val="20"/>
                <w:szCs w:val="20"/>
              </w:rPr>
              <w:t>5</w:t>
            </w:r>
          </w:p>
        </w:tc>
        <w:tc>
          <w:tcPr>
            <w:tcW w:w="5183" w:type="dxa"/>
            <w:tcBorders>
              <w:top w:val="nil"/>
              <w:left w:val="nil"/>
              <w:bottom w:val="single" w:sz="4" w:space="0" w:color="auto"/>
              <w:right w:val="single" w:sz="4" w:space="0" w:color="auto"/>
            </w:tcBorders>
            <w:shd w:val="clear" w:color="auto" w:fill="auto"/>
            <w:hideMark/>
          </w:tcPr>
          <w:p w:rsidR="00021CE9" w:rsidRPr="005310C8" w:rsidRDefault="00021CE9" w:rsidP="00517880">
            <w:pPr>
              <w:rPr>
                <w:color w:val="000000"/>
                <w:sz w:val="20"/>
                <w:szCs w:val="20"/>
              </w:rPr>
            </w:pPr>
            <w:r w:rsidRPr="005310C8">
              <w:rPr>
                <w:color w:val="000000"/>
                <w:sz w:val="20"/>
                <w:szCs w:val="20"/>
              </w:rPr>
              <w:t xml:space="preserve">Прирост протяженности автомобильных дорог общего пользования регионального значения, соответствующих нормативным требованиям к транспортно-эксплуатационным показателям, в результате </w:t>
            </w:r>
            <w:r w:rsidRPr="005310C8">
              <w:rPr>
                <w:color w:val="000000"/>
                <w:sz w:val="20"/>
                <w:szCs w:val="20"/>
              </w:rPr>
              <w:lastRenderedPageBreak/>
              <w:t>реконструкции автомобильных дорог</w:t>
            </w:r>
          </w:p>
        </w:tc>
        <w:tc>
          <w:tcPr>
            <w:tcW w:w="1179" w:type="dxa"/>
            <w:tcBorders>
              <w:top w:val="nil"/>
              <w:left w:val="nil"/>
              <w:bottom w:val="single" w:sz="4" w:space="0" w:color="auto"/>
              <w:right w:val="single" w:sz="4" w:space="0" w:color="auto"/>
            </w:tcBorders>
            <w:shd w:val="clear" w:color="auto" w:fill="auto"/>
            <w:vAlign w:val="center"/>
            <w:hideMark/>
          </w:tcPr>
          <w:p w:rsidR="00021CE9" w:rsidRPr="005310C8" w:rsidRDefault="00021CE9" w:rsidP="00517880">
            <w:pPr>
              <w:jc w:val="center"/>
              <w:rPr>
                <w:color w:val="000000"/>
                <w:sz w:val="20"/>
                <w:szCs w:val="20"/>
              </w:rPr>
            </w:pPr>
            <w:r w:rsidRPr="005310C8">
              <w:rPr>
                <w:color w:val="000000"/>
                <w:sz w:val="20"/>
                <w:szCs w:val="20"/>
              </w:rPr>
              <w:lastRenderedPageBreak/>
              <w:t>км</w:t>
            </w:r>
          </w:p>
        </w:tc>
        <w:tc>
          <w:tcPr>
            <w:tcW w:w="812" w:type="dxa"/>
            <w:tcBorders>
              <w:top w:val="nil"/>
              <w:left w:val="nil"/>
              <w:bottom w:val="single" w:sz="4" w:space="0" w:color="auto"/>
              <w:right w:val="single" w:sz="4" w:space="0" w:color="auto"/>
            </w:tcBorders>
            <w:shd w:val="clear" w:color="auto" w:fill="auto"/>
            <w:vAlign w:val="center"/>
            <w:hideMark/>
          </w:tcPr>
          <w:p w:rsidR="00021CE9" w:rsidRPr="005310C8" w:rsidRDefault="00021CE9" w:rsidP="00517880">
            <w:pPr>
              <w:jc w:val="center"/>
              <w:rPr>
                <w:color w:val="000000"/>
                <w:sz w:val="20"/>
                <w:szCs w:val="20"/>
              </w:rPr>
            </w:pPr>
            <w:r w:rsidRPr="005310C8">
              <w:rPr>
                <w:color w:val="000000"/>
                <w:sz w:val="20"/>
                <w:szCs w:val="20"/>
              </w:rPr>
              <w:t>34,9</w:t>
            </w:r>
          </w:p>
        </w:tc>
        <w:tc>
          <w:tcPr>
            <w:tcW w:w="988" w:type="dxa"/>
            <w:tcBorders>
              <w:top w:val="nil"/>
              <w:left w:val="nil"/>
              <w:bottom w:val="single" w:sz="4" w:space="0" w:color="auto"/>
              <w:right w:val="single" w:sz="4" w:space="0" w:color="auto"/>
            </w:tcBorders>
            <w:shd w:val="clear" w:color="auto" w:fill="auto"/>
            <w:vAlign w:val="center"/>
            <w:hideMark/>
          </w:tcPr>
          <w:p w:rsidR="00021CE9" w:rsidRPr="005310C8" w:rsidRDefault="00021CE9" w:rsidP="00517880">
            <w:pPr>
              <w:jc w:val="center"/>
              <w:rPr>
                <w:color w:val="000000"/>
                <w:sz w:val="20"/>
                <w:szCs w:val="20"/>
              </w:rPr>
            </w:pPr>
            <w:r w:rsidRPr="005310C8">
              <w:rPr>
                <w:color w:val="000000"/>
                <w:sz w:val="20"/>
                <w:szCs w:val="20"/>
              </w:rPr>
              <w:t>14,30</w:t>
            </w:r>
          </w:p>
        </w:tc>
        <w:tc>
          <w:tcPr>
            <w:tcW w:w="1314" w:type="dxa"/>
            <w:tcBorders>
              <w:top w:val="nil"/>
              <w:left w:val="nil"/>
              <w:bottom w:val="single" w:sz="4" w:space="0" w:color="auto"/>
              <w:right w:val="single" w:sz="4" w:space="0" w:color="auto"/>
            </w:tcBorders>
            <w:shd w:val="clear" w:color="000000" w:fill="FFFFFF"/>
            <w:vAlign w:val="center"/>
            <w:hideMark/>
          </w:tcPr>
          <w:p w:rsidR="00021CE9" w:rsidRPr="005310C8" w:rsidRDefault="00021CE9" w:rsidP="00517880">
            <w:pPr>
              <w:jc w:val="center"/>
              <w:rPr>
                <w:color w:val="000000"/>
                <w:sz w:val="20"/>
                <w:szCs w:val="20"/>
              </w:rPr>
            </w:pPr>
            <w:r w:rsidRPr="005310C8">
              <w:rPr>
                <w:color w:val="000000"/>
                <w:sz w:val="20"/>
                <w:szCs w:val="20"/>
              </w:rPr>
              <w:t>-20,59</w:t>
            </w:r>
          </w:p>
        </w:tc>
        <w:tc>
          <w:tcPr>
            <w:tcW w:w="1514" w:type="dxa"/>
            <w:tcBorders>
              <w:top w:val="nil"/>
              <w:left w:val="nil"/>
              <w:bottom w:val="single" w:sz="4" w:space="0" w:color="auto"/>
              <w:right w:val="single" w:sz="4" w:space="0" w:color="auto"/>
            </w:tcBorders>
            <w:shd w:val="clear" w:color="000000" w:fill="FFFFFF"/>
            <w:vAlign w:val="center"/>
            <w:hideMark/>
          </w:tcPr>
          <w:p w:rsidR="00021CE9" w:rsidRPr="005310C8" w:rsidRDefault="00021CE9" w:rsidP="00517880">
            <w:pPr>
              <w:jc w:val="center"/>
              <w:rPr>
                <w:color w:val="000000"/>
                <w:sz w:val="20"/>
                <w:szCs w:val="20"/>
              </w:rPr>
            </w:pPr>
            <w:r w:rsidRPr="005310C8">
              <w:rPr>
                <w:color w:val="000000"/>
                <w:sz w:val="20"/>
                <w:szCs w:val="20"/>
              </w:rPr>
              <w:t>40,99</w:t>
            </w:r>
          </w:p>
        </w:tc>
        <w:tc>
          <w:tcPr>
            <w:tcW w:w="3735" w:type="dxa"/>
            <w:tcBorders>
              <w:top w:val="nil"/>
              <w:left w:val="nil"/>
              <w:bottom w:val="single" w:sz="4" w:space="0" w:color="auto"/>
              <w:right w:val="single" w:sz="4" w:space="0" w:color="auto"/>
            </w:tcBorders>
            <w:shd w:val="clear" w:color="000000" w:fill="FFFFFF"/>
            <w:hideMark/>
          </w:tcPr>
          <w:p w:rsidR="00021CE9" w:rsidRPr="005310C8" w:rsidRDefault="00021CE9" w:rsidP="00517880">
            <w:pPr>
              <w:rPr>
                <w:color w:val="000000"/>
                <w:sz w:val="20"/>
                <w:szCs w:val="20"/>
              </w:rPr>
            </w:pPr>
            <w:r w:rsidRPr="005310C8">
              <w:rPr>
                <w:color w:val="000000"/>
                <w:sz w:val="20"/>
                <w:szCs w:val="20"/>
              </w:rPr>
              <w:t xml:space="preserve">В соответствии с подписанным Соглашением Правительства КБР с </w:t>
            </w:r>
            <w:proofErr w:type="spellStart"/>
            <w:r w:rsidRPr="005310C8">
              <w:rPr>
                <w:color w:val="000000"/>
                <w:sz w:val="20"/>
                <w:szCs w:val="20"/>
              </w:rPr>
              <w:t>Росатодором</w:t>
            </w:r>
            <w:proofErr w:type="spellEnd"/>
            <w:r w:rsidRPr="005310C8">
              <w:rPr>
                <w:color w:val="000000"/>
                <w:sz w:val="20"/>
                <w:szCs w:val="20"/>
              </w:rPr>
              <w:t xml:space="preserve">, срок исполнения мероприятий перенесен на 01.04.2018 г. </w:t>
            </w:r>
            <w:r w:rsidRPr="005310C8">
              <w:rPr>
                <w:color w:val="000000"/>
                <w:sz w:val="20"/>
                <w:szCs w:val="20"/>
              </w:rPr>
              <w:lastRenderedPageBreak/>
              <w:t xml:space="preserve">Планируется завершить начатые в 2017 году три объекта протяженностью 20,67 км. </w:t>
            </w:r>
          </w:p>
        </w:tc>
      </w:tr>
      <w:tr w:rsidR="00021CE9" w:rsidRPr="005310C8" w:rsidTr="00021CE9">
        <w:trPr>
          <w:trHeight w:val="20"/>
        </w:trPr>
        <w:tc>
          <w:tcPr>
            <w:tcW w:w="599" w:type="dxa"/>
            <w:tcBorders>
              <w:top w:val="nil"/>
              <w:left w:val="single" w:sz="4" w:space="0" w:color="auto"/>
              <w:bottom w:val="single" w:sz="4" w:space="0" w:color="auto"/>
              <w:right w:val="single" w:sz="4" w:space="0" w:color="auto"/>
            </w:tcBorders>
            <w:shd w:val="clear" w:color="auto" w:fill="auto"/>
            <w:hideMark/>
          </w:tcPr>
          <w:p w:rsidR="00021CE9" w:rsidRPr="005310C8" w:rsidRDefault="00462AD9" w:rsidP="00517880">
            <w:pPr>
              <w:jc w:val="center"/>
              <w:rPr>
                <w:color w:val="000000"/>
                <w:sz w:val="20"/>
                <w:szCs w:val="20"/>
              </w:rPr>
            </w:pPr>
            <w:r w:rsidRPr="005310C8">
              <w:rPr>
                <w:color w:val="000000"/>
                <w:sz w:val="20"/>
                <w:szCs w:val="20"/>
              </w:rPr>
              <w:lastRenderedPageBreak/>
              <w:t>2.</w:t>
            </w:r>
            <w:r w:rsidR="00021CE9" w:rsidRPr="005310C8">
              <w:rPr>
                <w:color w:val="000000"/>
                <w:sz w:val="20"/>
                <w:szCs w:val="20"/>
              </w:rPr>
              <w:t>6</w:t>
            </w:r>
          </w:p>
        </w:tc>
        <w:tc>
          <w:tcPr>
            <w:tcW w:w="5183" w:type="dxa"/>
            <w:tcBorders>
              <w:top w:val="nil"/>
              <w:left w:val="nil"/>
              <w:bottom w:val="single" w:sz="4" w:space="0" w:color="auto"/>
              <w:right w:val="single" w:sz="4" w:space="0" w:color="auto"/>
            </w:tcBorders>
            <w:shd w:val="clear" w:color="auto" w:fill="auto"/>
            <w:hideMark/>
          </w:tcPr>
          <w:p w:rsidR="00021CE9" w:rsidRPr="005310C8" w:rsidRDefault="00021CE9" w:rsidP="00517880">
            <w:pPr>
              <w:rPr>
                <w:color w:val="000000"/>
                <w:sz w:val="20"/>
                <w:szCs w:val="20"/>
              </w:rPr>
            </w:pPr>
            <w:r w:rsidRPr="005310C8">
              <w:rPr>
                <w:color w:val="000000"/>
                <w:sz w:val="20"/>
                <w:szCs w:val="20"/>
              </w:rPr>
              <w:t>Прирост протяженности автомобильных дорог общего пользования регионального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tc>
        <w:tc>
          <w:tcPr>
            <w:tcW w:w="1179" w:type="dxa"/>
            <w:tcBorders>
              <w:top w:val="nil"/>
              <w:left w:val="nil"/>
              <w:bottom w:val="single" w:sz="4" w:space="0" w:color="auto"/>
              <w:right w:val="single" w:sz="4" w:space="0" w:color="auto"/>
            </w:tcBorders>
            <w:shd w:val="clear" w:color="auto" w:fill="auto"/>
            <w:vAlign w:val="center"/>
            <w:hideMark/>
          </w:tcPr>
          <w:p w:rsidR="00021CE9" w:rsidRPr="005310C8" w:rsidRDefault="00021CE9" w:rsidP="00517880">
            <w:pPr>
              <w:jc w:val="center"/>
              <w:rPr>
                <w:color w:val="000000"/>
                <w:sz w:val="20"/>
                <w:szCs w:val="20"/>
              </w:rPr>
            </w:pPr>
            <w:r w:rsidRPr="005310C8">
              <w:rPr>
                <w:color w:val="000000"/>
                <w:sz w:val="20"/>
                <w:szCs w:val="20"/>
              </w:rPr>
              <w:t>км</w:t>
            </w:r>
          </w:p>
        </w:tc>
        <w:tc>
          <w:tcPr>
            <w:tcW w:w="812" w:type="dxa"/>
            <w:tcBorders>
              <w:top w:val="nil"/>
              <w:left w:val="nil"/>
              <w:bottom w:val="single" w:sz="4" w:space="0" w:color="auto"/>
              <w:right w:val="single" w:sz="4" w:space="0" w:color="auto"/>
            </w:tcBorders>
            <w:shd w:val="clear" w:color="auto" w:fill="auto"/>
            <w:vAlign w:val="center"/>
            <w:hideMark/>
          </w:tcPr>
          <w:p w:rsidR="00021CE9" w:rsidRPr="005310C8" w:rsidRDefault="00021CE9" w:rsidP="00517880">
            <w:pPr>
              <w:jc w:val="center"/>
              <w:rPr>
                <w:color w:val="000000"/>
                <w:sz w:val="20"/>
                <w:szCs w:val="20"/>
              </w:rPr>
            </w:pPr>
            <w:r w:rsidRPr="005310C8">
              <w:rPr>
                <w:color w:val="000000"/>
                <w:sz w:val="20"/>
                <w:szCs w:val="20"/>
              </w:rPr>
              <w:t>30,0</w:t>
            </w:r>
          </w:p>
        </w:tc>
        <w:tc>
          <w:tcPr>
            <w:tcW w:w="988" w:type="dxa"/>
            <w:tcBorders>
              <w:top w:val="nil"/>
              <w:left w:val="nil"/>
              <w:bottom w:val="single" w:sz="4" w:space="0" w:color="auto"/>
              <w:right w:val="single" w:sz="4" w:space="0" w:color="auto"/>
            </w:tcBorders>
            <w:shd w:val="clear" w:color="auto" w:fill="auto"/>
            <w:vAlign w:val="center"/>
            <w:hideMark/>
          </w:tcPr>
          <w:p w:rsidR="00021CE9" w:rsidRPr="005310C8" w:rsidRDefault="00021CE9" w:rsidP="00517880">
            <w:pPr>
              <w:jc w:val="center"/>
              <w:rPr>
                <w:color w:val="000000"/>
                <w:sz w:val="20"/>
                <w:szCs w:val="20"/>
              </w:rPr>
            </w:pPr>
            <w:r w:rsidRPr="005310C8">
              <w:rPr>
                <w:color w:val="000000"/>
                <w:sz w:val="20"/>
                <w:szCs w:val="20"/>
              </w:rPr>
              <w:t>20,90</w:t>
            </w:r>
          </w:p>
        </w:tc>
        <w:tc>
          <w:tcPr>
            <w:tcW w:w="1314" w:type="dxa"/>
            <w:tcBorders>
              <w:top w:val="nil"/>
              <w:left w:val="nil"/>
              <w:bottom w:val="single" w:sz="4" w:space="0" w:color="auto"/>
              <w:right w:val="single" w:sz="4" w:space="0" w:color="auto"/>
            </w:tcBorders>
            <w:shd w:val="clear" w:color="000000" w:fill="FFFFFF"/>
            <w:vAlign w:val="center"/>
            <w:hideMark/>
          </w:tcPr>
          <w:p w:rsidR="00021CE9" w:rsidRPr="005310C8" w:rsidRDefault="00021CE9" w:rsidP="00517880">
            <w:pPr>
              <w:jc w:val="center"/>
              <w:rPr>
                <w:color w:val="000000"/>
                <w:sz w:val="20"/>
                <w:szCs w:val="20"/>
              </w:rPr>
            </w:pPr>
            <w:r w:rsidRPr="005310C8">
              <w:rPr>
                <w:color w:val="000000"/>
                <w:sz w:val="20"/>
                <w:szCs w:val="20"/>
              </w:rPr>
              <w:t>-9,10</w:t>
            </w:r>
          </w:p>
        </w:tc>
        <w:tc>
          <w:tcPr>
            <w:tcW w:w="1514" w:type="dxa"/>
            <w:tcBorders>
              <w:top w:val="nil"/>
              <w:left w:val="nil"/>
              <w:bottom w:val="single" w:sz="4" w:space="0" w:color="auto"/>
              <w:right w:val="single" w:sz="4" w:space="0" w:color="auto"/>
            </w:tcBorders>
            <w:shd w:val="clear" w:color="000000" w:fill="FFFFFF"/>
            <w:vAlign w:val="center"/>
            <w:hideMark/>
          </w:tcPr>
          <w:p w:rsidR="00021CE9" w:rsidRPr="005310C8" w:rsidRDefault="00021CE9" w:rsidP="00517880">
            <w:pPr>
              <w:jc w:val="center"/>
              <w:rPr>
                <w:color w:val="000000"/>
                <w:sz w:val="20"/>
                <w:szCs w:val="20"/>
              </w:rPr>
            </w:pPr>
            <w:r w:rsidRPr="005310C8">
              <w:rPr>
                <w:color w:val="000000"/>
                <w:sz w:val="20"/>
                <w:szCs w:val="20"/>
              </w:rPr>
              <w:t>69,67</w:t>
            </w:r>
          </w:p>
        </w:tc>
        <w:tc>
          <w:tcPr>
            <w:tcW w:w="3735" w:type="dxa"/>
            <w:tcBorders>
              <w:top w:val="nil"/>
              <w:left w:val="nil"/>
              <w:bottom w:val="single" w:sz="4" w:space="0" w:color="auto"/>
              <w:right w:val="single" w:sz="4" w:space="0" w:color="auto"/>
            </w:tcBorders>
            <w:shd w:val="clear" w:color="000000" w:fill="FFFFFF"/>
            <w:hideMark/>
          </w:tcPr>
          <w:p w:rsidR="00021CE9" w:rsidRPr="005310C8" w:rsidRDefault="00021CE9" w:rsidP="00517880">
            <w:pPr>
              <w:rPr>
                <w:color w:val="000000"/>
                <w:sz w:val="20"/>
                <w:szCs w:val="20"/>
              </w:rPr>
            </w:pPr>
            <w:r w:rsidRPr="005310C8">
              <w:rPr>
                <w:color w:val="000000"/>
                <w:sz w:val="20"/>
                <w:szCs w:val="20"/>
              </w:rPr>
              <w:t xml:space="preserve">В соответствии с подписанным Соглашением Правительства КБР с </w:t>
            </w:r>
            <w:proofErr w:type="spellStart"/>
            <w:r w:rsidRPr="005310C8">
              <w:rPr>
                <w:color w:val="000000"/>
                <w:sz w:val="20"/>
                <w:szCs w:val="20"/>
              </w:rPr>
              <w:t>Росатодором</w:t>
            </w:r>
            <w:proofErr w:type="spellEnd"/>
            <w:r w:rsidRPr="005310C8">
              <w:rPr>
                <w:color w:val="000000"/>
                <w:sz w:val="20"/>
                <w:szCs w:val="20"/>
              </w:rPr>
              <w:t xml:space="preserve">, срок исполнения мероприятий перенесен на 01.04.2018 г. Планируется завершить начатый в 2017 году объект протяженностью 10,04 км. </w:t>
            </w:r>
          </w:p>
        </w:tc>
      </w:tr>
      <w:tr w:rsidR="00021CE9" w:rsidRPr="005310C8" w:rsidTr="00021CE9">
        <w:trPr>
          <w:trHeight w:val="20"/>
        </w:trPr>
        <w:tc>
          <w:tcPr>
            <w:tcW w:w="599" w:type="dxa"/>
            <w:tcBorders>
              <w:top w:val="nil"/>
              <w:left w:val="single" w:sz="4" w:space="0" w:color="auto"/>
              <w:bottom w:val="single" w:sz="4" w:space="0" w:color="auto"/>
              <w:right w:val="single" w:sz="4" w:space="0" w:color="auto"/>
            </w:tcBorders>
            <w:shd w:val="clear" w:color="auto" w:fill="auto"/>
            <w:hideMark/>
          </w:tcPr>
          <w:p w:rsidR="00021CE9" w:rsidRPr="005310C8" w:rsidRDefault="00462AD9" w:rsidP="00517880">
            <w:pPr>
              <w:jc w:val="center"/>
              <w:rPr>
                <w:color w:val="000000"/>
                <w:sz w:val="20"/>
                <w:szCs w:val="20"/>
              </w:rPr>
            </w:pPr>
            <w:r w:rsidRPr="005310C8">
              <w:rPr>
                <w:color w:val="000000"/>
                <w:sz w:val="20"/>
                <w:szCs w:val="20"/>
              </w:rPr>
              <w:t>2.</w:t>
            </w:r>
            <w:r w:rsidR="00021CE9" w:rsidRPr="005310C8">
              <w:rPr>
                <w:color w:val="000000"/>
                <w:sz w:val="20"/>
                <w:szCs w:val="20"/>
              </w:rPr>
              <w:t>7</w:t>
            </w:r>
          </w:p>
        </w:tc>
        <w:tc>
          <w:tcPr>
            <w:tcW w:w="5183" w:type="dxa"/>
            <w:tcBorders>
              <w:top w:val="nil"/>
              <w:left w:val="nil"/>
              <w:bottom w:val="single" w:sz="4" w:space="0" w:color="auto"/>
              <w:right w:val="single" w:sz="4" w:space="0" w:color="auto"/>
            </w:tcBorders>
            <w:shd w:val="clear" w:color="000000" w:fill="FFFFFF"/>
            <w:hideMark/>
          </w:tcPr>
          <w:p w:rsidR="00021CE9" w:rsidRPr="005310C8" w:rsidRDefault="00021CE9" w:rsidP="00517880">
            <w:pPr>
              <w:rPr>
                <w:color w:val="000000"/>
                <w:sz w:val="20"/>
                <w:szCs w:val="20"/>
              </w:rPr>
            </w:pPr>
            <w:r w:rsidRPr="005310C8">
              <w:rPr>
                <w:color w:val="000000"/>
                <w:sz w:val="20"/>
                <w:szCs w:val="20"/>
              </w:rPr>
              <w:t>Общая протяженность автомобильных дорог общего пользования регионального и местного значения, соответствующих нормативным требованиям к транспортно-эксплуатационным показателям на 31 декабря отчетного года</w:t>
            </w:r>
          </w:p>
        </w:tc>
        <w:tc>
          <w:tcPr>
            <w:tcW w:w="1179" w:type="dxa"/>
            <w:tcBorders>
              <w:top w:val="nil"/>
              <w:left w:val="nil"/>
              <w:bottom w:val="single" w:sz="4" w:space="0" w:color="auto"/>
              <w:right w:val="single" w:sz="4" w:space="0" w:color="auto"/>
            </w:tcBorders>
            <w:shd w:val="clear" w:color="000000" w:fill="FFFFFF"/>
            <w:vAlign w:val="center"/>
            <w:hideMark/>
          </w:tcPr>
          <w:p w:rsidR="00021CE9" w:rsidRPr="005310C8" w:rsidRDefault="00021CE9" w:rsidP="00517880">
            <w:pPr>
              <w:jc w:val="center"/>
              <w:rPr>
                <w:color w:val="000000"/>
                <w:sz w:val="20"/>
                <w:szCs w:val="20"/>
              </w:rPr>
            </w:pPr>
            <w:r w:rsidRPr="005310C8">
              <w:rPr>
                <w:color w:val="000000"/>
                <w:sz w:val="20"/>
                <w:szCs w:val="20"/>
              </w:rPr>
              <w:t>км</w:t>
            </w:r>
          </w:p>
        </w:tc>
        <w:tc>
          <w:tcPr>
            <w:tcW w:w="812" w:type="dxa"/>
            <w:tcBorders>
              <w:top w:val="nil"/>
              <w:left w:val="nil"/>
              <w:bottom w:val="single" w:sz="4" w:space="0" w:color="auto"/>
              <w:right w:val="single" w:sz="4" w:space="0" w:color="auto"/>
            </w:tcBorders>
            <w:shd w:val="clear" w:color="000000" w:fill="FFFFFF"/>
            <w:vAlign w:val="center"/>
            <w:hideMark/>
          </w:tcPr>
          <w:p w:rsidR="00021CE9" w:rsidRPr="005310C8" w:rsidRDefault="00021CE9" w:rsidP="00517880">
            <w:pPr>
              <w:jc w:val="center"/>
              <w:rPr>
                <w:color w:val="000000"/>
                <w:sz w:val="20"/>
                <w:szCs w:val="20"/>
              </w:rPr>
            </w:pPr>
            <w:r w:rsidRPr="005310C8">
              <w:rPr>
                <w:color w:val="000000"/>
                <w:sz w:val="20"/>
                <w:szCs w:val="20"/>
              </w:rPr>
              <w:t>4062,4</w:t>
            </w:r>
          </w:p>
        </w:tc>
        <w:tc>
          <w:tcPr>
            <w:tcW w:w="988" w:type="dxa"/>
            <w:tcBorders>
              <w:top w:val="nil"/>
              <w:left w:val="nil"/>
              <w:bottom w:val="single" w:sz="4" w:space="0" w:color="auto"/>
              <w:right w:val="single" w:sz="4" w:space="0" w:color="auto"/>
            </w:tcBorders>
            <w:shd w:val="clear" w:color="000000" w:fill="FFFFFF"/>
            <w:vAlign w:val="center"/>
            <w:hideMark/>
          </w:tcPr>
          <w:p w:rsidR="00021CE9" w:rsidRPr="005310C8" w:rsidRDefault="00021CE9" w:rsidP="00517880">
            <w:pPr>
              <w:jc w:val="center"/>
              <w:rPr>
                <w:color w:val="000000"/>
                <w:sz w:val="20"/>
                <w:szCs w:val="20"/>
              </w:rPr>
            </w:pPr>
            <w:r w:rsidRPr="005310C8">
              <w:rPr>
                <w:color w:val="000000"/>
                <w:sz w:val="20"/>
                <w:szCs w:val="20"/>
              </w:rPr>
              <w:t>4154,04</w:t>
            </w:r>
          </w:p>
        </w:tc>
        <w:tc>
          <w:tcPr>
            <w:tcW w:w="1314" w:type="dxa"/>
            <w:tcBorders>
              <w:top w:val="nil"/>
              <w:left w:val="nil"/>
              <w:bottom w:val="single" w:sz="4" w:space="0" w:color="auto"/>
              <w:right w:val="single" w:sz="4" w:space="0" w:color="auto"/>
            </w:tcBorders>
            <w:shd w:val="clear" w:color="000000" w:fill="FFFFFF"/>
            <w:vAlign w:val="center"/>
            <w:hideMark/>
          </w:tcPr>
          <w:p w:rsidR="00021CE9" w:rsidRPr="005310C8" w:rsidRDefault="00021CE9" w:rsidP="00517880">
            <w:pPr>
              <w:jc w:val="center"/>
              <w:rPr>
                <w:color w:val="000000"/>
                <w:sz w:val="20"/>
                <w:szCs w:val="20"/>
              </w:rPr>
            </w:pPr>
            <w:r w:rsidRPr="005310C8">
              <w:rPr>
                <w:color w:val="000000"/>
                <w:sz w:val="20"/>
                <w:szCs w:val="20"/>
              </w:rPr>
              <w:t>91,64</w:t>
            </w:r>
          </w:p>
        </w:tc>
        <w:tc>
          <w:tcPr>
            <w:tcW w:w="1514" w:type="dxa"/>
            <w:tcBorders>
              <w:top w:val="nil"/>
              <w:left w:val="nil"/>
              <w:bottom w:val="single" w:sz="4" w:space="0" w:color="auto"/>
              <w:right w:val="single" w:sz="4" w:space="0" w:color="auto"/>
            </w:tcBorders>
            <w:shd w:val="clear" w:color="000000" w:fill="FFFFFF"/>
            <w:vAlign w:val="center"/>
            <w:hideMark/>
          </w:tcPr>
          <w:p w:rsidR="00021CE9" w:rsidRPr="005310C8" w:rsidRDefault="00021CE9" w:rsidP="00517880">
            <w:pPr>
              <w:jc w:val="center"/>
              <w:rPr>
                <w:color w:val="000000"/>
                <w:sz w:val="20"/>
                <w:szCs w:val="20"/>
              </w:rPr>
            </w:pPr>
            <w:r w:rsidRPr="005310C8">
              <w:rPr>
                <w:color w:val="000000"/>
                <w:sz w:val="20"/>
                <w:szCs w:val="20"/>
              </w:rPr>
              <w:t>102,26</w:t>
            </w:r>
          </w:p>
        </w:tc>
        <w:tc>
          <w:tcPr>
            <w:tcW w:w="3735" w:type="dxa"/>
            <w:tcBorders>
              <w:top w:val="nil"/>
              <w:left w:val="nil"/>
              <w:bottom w:val="single" w:sz="4" w:space="0" w:color="auto"/>
              <w:right w:val="single" w:sz="4" w:space="0" w:color="auto"/>
            </w:tcBorders>
            <w:shd w:val="clear" w:color="000000" w:fill="FFFFFF"/>
            <w:hideMark/>
          </w:tcPr>
          <w:p w:rsidR="00021CE9" w:rsidRPr="005310C8" w:rsidRDefault="00021CE9" w:rsidP="00517880">
            <w:pPr>
              <w:jc w:val="center"/>
              <w:rPr>
                <w:color w:val="000000"/>
                <w:sz w:val="20"/>
                <w:szCs w:val="20"/>
              </w:rPr>
            </w:pPr>
            <w:r w:rsidRPr="005310C8">
              <w:rPr>
                <w:color w:val="000000"/>
                <w:sz w:val="20"/>
                <w:szCs w:val="20"/>
              </w:rPr>
              <w:t> </w:t>
            </w:r>
          </w:p>
        </w:tc>
      </w:tr>
      <w:tr w:rsidR="00021CE9" w:rsidRPr="005310C8" w:rsidTr="00021CE9">
        <w:trPr>
          <w:trHeight w:val="20"/>
        </w:trPr>
        <w:tc>
          <w:tcPr>
            <w:tcW w:w="599" w:type="dxa"/>
            <w:tcBorders>
              <w:top w:val="nil"/>
              <w:left w:val="single" w:sz="4" w:space="0" w:color="auto"/>
              <w:bottom w:val="single" w:sz="4" w:space="0" w:color="auto"/>
              <w:right w:val="single" w:sz="4" w:space="0" w:color="auto"/>
            </w:tcBorders>
            <w:shd w:val="clear" w:color="auto" w:fill="auto"/>
            <w:hideMark/>
          </w:tcPr>
          <w:p w:rsidR="00021CE9" w:rsidRPr="005310C8" w:rsidRDefault="00462AD9" w:rsidP="00517880">
            <w:pPr>
              <w:jc w:val="center"/>
              <w:rPr>
                <w:color w:val="000000"/>
                <w:sz w:val="20"/>
                <w:szCs w:val="20"/>
              </w:rPr>
            </w:pPr>
            <w:r w:rsidRPr="005310C8">
              <w:rPr>
                <w:color w:val="000000"/>
                <w:sz w:val="20"/>
                <w:szCs w:val="20"/>
              </w:rPr>
              <w:t>2.</w:t>
            </w:r>
            <w:r w:rsidR="00021CE9" w:rsidRPr="005310C8">
              <w:rPr>
                <w:color w:val="000000"/>
                <w:sz w:val="20"/>
                <w:szCs w:val="20"/>
              </w:rPr>
              <w:t>8</w:t>
            </w:r>
          </w:p>
        </w:tc>
        <w:tc>
          <w:tcPr>
            <w:tcW w:w="5183" w:type="dxa"/>
            <w:tcBorders>
              <w:top w:val="nil"/>
              <w:left w:val="nil"/>
              <w:bottom w:val="single" w:sz="4" w:space="0" w:color="auto"/>
              <w:right w:val="single" w:sz="4" w:space="0" w:color="auto"/>
            </w:tcBorders>
            <w:shd w:val="clear" w:color="000000" w:fill="FFFFFF"/>
            <w:hideMark/>
          </w:tcPr>
          <w:p w:rsidR="00021CE9" w:rsidRPr="005310C8" w:rsidRDefault="00021CE9" w:rsidP="00517880">
            <w:pPr>
              <w:rPr>
                <w:color w:val="000000"/>
                <w:sz w:val="20"/>
                <w:szCs w:val="20"/>
              </w:rPr>
            </w:pPr>
            <w:r w:rsidRPr="005310C8">
              <w:rPr>
                <w:color w:val="000000"/>
                <w:sz w:val="20"/>
                <w:szCs w:val="20"/>
              </w:rPr>
              <w:t xml:space="preserve"> Доля протяженности автомобильных дорог общего пользования регионального и местного значения, соответствующих нормативным требованиям к транспортно-эксплуатационным показателям, на 31 декабря отчетного года </w:t>
            </w:r>
          </w:p>
        </w:tc>
        <w:tc>
          <w:tcPr>
            <w:tcW w:w="1179" w:type="dxa"/>
            <w:tcBorders>
              <w:top w:val="nil"/>
              <w:left w:val="nil"/>
              <w:bottom w:val="single" w:sz="4" w:space="0" w:color="auto"/>
              <w:right w:val="single" w:sz="4" w:space="0" w:color="auto"/>
            </w:tcBorders>
            <w:shd w:val="clear" w:color="000000" w:fill="FFFFFF"/>
            <w:vAlign w:val="center"/>
            <w:hideMark/>
          </w:tcPr>
          <w:p w:rsidR="00021CE9" w:rsidRPr="005310C8" w:rsidRDefault="00021CE9" w:rsidP="00517880">
            <w:pPr>
              <w:jc w:val="center"/>
              <w:rPr>
                <w:color w:val="000000"/>
                <w:sz w:val="20"/>
                <w:szCs w:val="20"/>
              </w:rPr>
            </w:pPr>
            <w:r w:rsidRPr="005310C8">
              <w:rPr>
                <w:color w:val="000000"/>
                <w:sz w:val="20"/>
                <w:szCs w:val="20"/>
              </w:rPr>
              <w:t>%</w:t>
            </w:r>
          </w:p>
        </w:tc>
        <w:tc>
          <w:tcPr>
            <w:tcW w:w="812" w:type="dxa"/>
            <w:tcBorders>
              <w:top w:val="nil"/>
              <w:left w:val="nil"/>
              <w:bottom w:val="single" w:sz="4" w:space="0" w:color="auto"/>
              <w:right w:val="single" w:sz="4" w:space="0" w:color="auto"/>
            </w:tcBorders>
            <w:shd w:val="clear" w:color="000000" w:fill="FFFFFF"/>
            <w:vAlign w:val="center"/>
            <w:hideMark/>
          </w:tcPr>
          <w:p w:rsidR="00021CE9" w:rsidRPr="005310C8" w:rsidRDefault="00021CE9" w:rsidP="00517880">
            <w:pPr>
              <w:jc w:val="center"/>
              <w:rPr>
                <w:color w:val="000000"/>
                <w:sz w:val="20"/>
                <w:szCs w:val="20"/>
              </w:rPr>
            </w:pPr>
            <w:r w:rsidRPr="005310C8">
              <w:rPr>
                <w:color w:val="000000"/>
                <w:sz w:val="20"/>
                <w:szCs w:val="20"/>
              </w:rPr>
              <w:t>47,9</w:t>
            </w:r>
          </w:p>
        </w:tc>
        <w:tc>
          <w:tcPr>
            <w:tcW w:w="988" w:type="dxa"/>
            <w:tcBorders>
              <w:top w:val="nil"/>
              <w:left w:val="nil"/>
              <w:bottom w:val="single" w:sz="4" w:space="0" w:color="auto"/>
              <w:right w:val="single" w:sz="4" w:space="0" w:color="auto"/>
            </w:tcBorders>
            <w:shd w:val="clear" w:color="000000" w:fill="FFFFFF"/>
            <w:vAlign w:val="center"/>
            <w:hideMark/>
          </w:tcPr>
          <w:p w:rsidR="00021CE9" w:rsidRPr="005310C8" w:rsidRDefault="00021CE9" w:rsidP="00517880">
            <w:pPr>
              <w:jc w:val="center"/>
              <w:rPr>
                <w:color w:val="000000"/>
                <w:sz w:val="20"/>
                <w:szCs w:val="20"/>
              </w:rPr>
            </w:pPr>
            <w:r w:rsidRPr="005310C8">
              <w:rPr>
                <w:color w:val="000000"/>
                <w:sz w:val="20"/>
                <w:szCs w:val="20"/>
              </w:rPr>
              <w:t>47,90</w:t>
            </w:r>
          </w:p>
        </w:tc>
        <w:tc>
          <w:tcPr>
            <w:tcW w:w="1314" w:type="dxa"/>
            <w:tcBorders>
              <w:top w:val="nil"/>
              <w:left w:val="nil"/>
              <w:bottom w:val="single" w:sz="4" w:space="0" w:color="auto"/>
              <w:right w:val="single" w:sz="4" w:space="0" w:color="auto"/>
            </w:tcBorders>
            <w:shd w:val="clear" w:color="000000" w:fill="FFFFFF"/>
            <w:vAlign w:val="center"/>
            <w:hideMark/>
          </w:tcPr>
          <w:p w:rsidR="00021CE9" w:rsidRPr="005310C8" w:rsidRDefault="00021CE9" w:rsidP="00517880">
            <w:pPr>
              <w:jc w:val="center"/>
              <w:rPr>
                <w:color w:val="000000"/>
                <w:sz w:val="20"/>
                <w:szCs w:val="20"/>
              </w:rPr>
            </w:pPr>
            <w:r w:rsidRPr="005310C8">
              <w:rPr>
                <w:color w:val="000000"/>
                <w:sz w:val="20"/>
                <w:szCs w:val="20"/>
              </w:rPr>
              <w:t>0,00</w:t>
            </w:r>
          </w:p>
        </w:tc>
        <w:tc>
          <w:tcPr>
            <w:tcW w:w="1514" w:type="dxa"/>
            <w:tcBorders>
              <w:top w:val="nil"/>
              <w:left w:val="nil"/>
              <w:bottom w:val="single" w:sz="4" w:space="0" w:color="auto"/>
              <w:right w:val="single" w:sz="4" w:space="0" w:color="auto"/>
            </w:tcBorders>
            <w:shd w:val="clear" w:color="000000" w:fill="FFFFFF"/>
            <w:vAlign w:val="center"/>
            <w:hideMark/>
          </w:tcPr>
          <w:p w:rsidR="00021CE9" w:rsidRPr="005310C8" w:rsidRDefault="00021CE9" w:rsidP="00517880">
            <w:pPr>
              <w:jc w:val="center"/>
              <w:rPr>
                <w:color w:val="000000"/>
                <w:sz w:val="20"/>
                <w:szCs w:val="20"/>
              </w:rPr>
            </w:pPr>
            <w:r w:rsidRPr="005310C8">
              <w:rPr>
                <w:color w:val="000000"/>
                <w:sz w:val="20"/>
                <w:szCs w:val="20"/>
              </w:rPr>
              <w:t>100,00</w:t>
            </w:r>
          </w:p>
        </w:tc>
        <w:tc>
          <w:tcPr>
            <w:tcW w:w="3735" w:type="dxa"/>
            <w:tcBorders>
              <w:top w:val="nil"/>
              <w:left w:val="nil"/>
              <w:bottom w:val="single" w:sz="4" w:space="0" w:color="auto"/>
              <w:right w:val="single" w:sz="4" w:space="0" w:color="auto"/>
            </w:tcBorders>
            <w:shd w:val="clear" w:color="000000" w:fill="FFFFFF"/>
            <w:hideMark/>
          </w:tcPr>
          <w:p w:rsidR="00021CE9" w:rsidRPr="005310C8" w:rsidRDefault="00021CE9" w:rsidP="00517880">
            <w:pPr>
              <w:jc w:val="center"/>
              <w:rPr>
                <w:color w:val="000000"/>
                <w:sz w:val="20"/>
                <w:szCs w:val="20"/>
              </w:rPr>
            </w:pPr>
            <w:r w:rsidRPr="005310C8">
              <w:rPr>
                <w:color w:val="000000"/>
                <w:sz w:val="20"/>
                <w:szCs w:val="20"/>
              </w:rPr>
              <w:t> </w:t>
            </w:r>
          </w:p>
        </w:tc>
      </w:tr>
      <w:tr w:rsidR="00021CE9" w:rsidRPr="005310C8" w:rsidTr="00021CE9">
        <w:trPr>
          <w:trHeight w:val="20"/>
        </w:trPr>
        <w:tc>
          <w:tcPr>
            <w:tcW w:w="1532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21CE9" w:rsidRPr="005310C8" w:rsidRDefault="00021CE9" w:rsidP="00517880">
            <w:pPr>
              <w:jc w:val="center"/>
              <w:rPr>
                <w:color w:val="000000"/>
                <w:sz w:val="20"/>
                <w:szCs w:val="20"/>
              </w:rPr>
            </w:pPr>
            <w:r w:rsidRPr="005310C8">
              <w:rPr>
                <w:color w:val="000000"/>
                <w:sz w:val="20"/>
                <w:szCs w:val="20"/>
              </w:rPr>
              <w:t xml:space="preserve">Подпрограмма 3 </w:t>
            </w:r>
            <w:r w:rsidR="00462AD9" w:rsidRPr="005310C8">
              <w:rPr>
                <w:color w:val="000000"/>
                <w:sz w:val="20"/>
                <w:szCs w:val="20"/>
              </w:rPr>
              <w:t>«</w:t>
            </w:r>
            <w:r w:rsidRPr="005310C8">
              <w:rPr>
                <w:color w:val="000000"/>
                <w:sz w:val="20"/>
                <w:szCs w:val="20"/>
              </w:rPr>
              <w:t>Безопасная  республика</w:t>
            </w:r>
            <w:r w:rsidR="00462AD9" w:rsidRPr="005310C8">
              <w:rPr>
                <w:color w:val="000000"/>
                <w:sz w:val="20"/>
                <w:szCs w:val="20"/>
              </w:rPr>
              <w:t>»</w:t>
            </w:r>
          </w:p>
        </w:tc>
      </w:tr>
      <w:tr w:rsidR="00021CE9" w:rsidRPr="005310C8" w:rsidTr="00021CE9">
        <w:trPr>
          <w:trHeight w:val="20"/>
        </w:trPr>
        <w:tc>
          <w:tcPr>
            <w:tcW w:w="599" w:type="dxa"/>
            <w:tcBorders>
              <w:top w:val="nil"/>
              <w:left w:val="single" w:sz="4" w:space="0" w:color="auto"/>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3.1</w:t>
            </w:r>
          </w:p>
        </w:tc>
        <w:tc>
          <w:tcPr>
            <w:tcW w:w="5183" w:type="dxa"/>
            <w:tcBorders>
              <w:top w:val="nil"/>
              <w:left w:val="nil"/>
              <w:bottom w:val="single" w:sz="4" w:space="0" w:color="auto"/>
              <w:right w:val="single" w:sz="4" w:space="0" w:color="auto"/>
            </w:tcBorders>
            <w:shd w:val="clear" w:color="auto" w:fill="auto"/>
            <w:hideMark/>
          </w:tcPr>
          <w:p w:rsidR="00021CE9" w:rsidRPr="005310C8" w:rsidRDefault="00021CE9" w:rsidP="00517880">
            <w:pPr>
              <w:rPr>
                <w:color w:val="000000"/>
                <w:sz w:val="20"/>
                <w:szCs w:val="20"/>
              </w:rPr>
            </w:pPr>
            <w:r w:rsidRPr="005310C8">
              <w:rPr>
                <w:color w:val="000000"/>
                <w:sz w:val="20"/>
                <w:szCs w:val="20"/>
              </w:rPr>
              <w:t>Количество ДТП, связанных с сопутствующими дорожными условиями на автомобильных дорогах регионального значения</w:t>
            </w:r>
          </w:p>
        </w:tc>
        <w:tc>
          <w:tcPr>
            <w:tcW w:w="1179"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ед.</w:t>
            </w:r>
          </w:p>
        </w:tc>
        <w:tc>
          <w:tcPr>
            <w:tcW w:w="812"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42</w:t>
            </w:r>
          </w:p>
        </w:tc>
        <w:tc>
          <w:tcPr>
            <w:tcW w:w="988"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14</w:t>
            </w:r>
          </w:p>
        </w:tc>
        <w:tc>
          <w:tcPr>
            <w:tcW w:w="1314"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-28</w:t>
            </w:r>
          </w:p>
        </w:tc>
        <w:tc>
          <w:tcPr>
            <w:tcW w:w="1514"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33,3</w:t>
            </w:r>
          </w:p>
        </w:tc>
        <w:tc>
          <w:tcPr>
            <w:tcW w:w="3735"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Данные УГИБДД МВД по КБР</w:t>
            </w:r>
          </w:p>
        </w:tc>
      </w:tr>
      <w:tr w:rsidR="00021CE9" w:rsidRPr="005310C8" w:rsidTr="00021CE9">
        <w:trPr>
          <w:trHeight w:val="20"/>
        </w:trPr>
        <w:tc>
          <w:tcPr>
            <w:tcW w:w="599" w:type="dxa"/>
            <w:tcBorders>
              <w:top w:val="nil"/>
              <w:left w:val="single" w:sz="4" w:space="0" w:color="auto"/>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3.2</w:t>
            </w:r>
          </w:p>
        </w:tc>
        <w:tc>
          <w:tcPr>
            <w:tcW w:w="5183" w:type="dxa"/>
            <w:tcBorders>
              <w:top w:val="nil"/>
              <w:left w:val="nil"/>
              <w:bottom w:val="single" w:sz="4" w:space="0" w:color="auto"/>
              <w:right w:val="single" w:sz="4" w:space="0" w:color="auto"/>
            </w:tcBorders>
            <w:shd w:val="clear" w:color="auto" w:fill="auto"/>
            <w:hideMark/>
          </w:tcPr>
          <w:p w:rsidR="00021CE9" w:rsidRPr="005310C8" w:rsidRDefault="00021CE9" w:rsidP="00517880">
            <w:pPr>
              <w:rPr>
                <w:color w:val="000000"/>
                <w:sz w:val="20"/>
                <w:szCs w:val="20"/>
              </w:rPr>
            </w:pPr>
            <w:r w:rsidRPr="005310C8">
              <w:rPr>
                <w:color w:val="000000"/>
                <w:sz w:val="20"/>
                <w:szCs w:val="20"/>
              </w:rPr>
              <w:t>Количество пострадавших в результате чрезвычайных ситуаций и стихийных бедствий</w:t>
            </w:r>
          </w:p>
        </w:tc>
        <w:tc>
          <w:tcPr>
            <w:tcW w:w="1179"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чел.</w:t>
            </w:r>
          </w:p>
        </w:tc>
        <w:tc>
          <w:tcPr>
            <w:tcW w:w="812"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10</w:t>
            </w:r>
          </w:p>
        </w:tc>
        <w:tc>
          <w:tcPr>
            <w:tcW w:w="988"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433</w:t>
            </w:r>
          </w:p>
        </w:tc>
        <w:tc>
          <w:tcPr>
            <w:tcW w:w="1314"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423</w:t>
            </w:r>
          </w:p>
        </w:tc>
        <w:tc>
          <w:tcPr>
            <w:tcW w:w="1514"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4330,0</w:t>
            </w:r>
          </w:p>
        </w:tc>
        <w:tc>
          <w:tcPr>
            <w:tcW w:w="3735"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Сход сели в г. Тырныаузе Эльбрусского муниципального района</w:t>
            </w:r>
          </w:p>
        </w:tc>
      </w:tr>
      <w:tr w:rsidR="00021CE9" w:rsidRPr="005310C8" w:rsidTr="00021CE9">
        <w:trPr>
          <w:trHeight w:val="20"/>
        </w:trPr>
        <w:tc>
          <w:tcPr>
            <w:tcW w:w="599" w:type="dxa"/>
            <w:tcBorders>
              <w:top w:val="nil"/>
              <w:left w:val="single" w:sz="4" w:space="0" w:color="auto"/>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3.3</w:t>
            </w:r>
          </w:p>
        </w:tc>
        <w:tc>
          <w:tcPr>
            <w:tcW w:w="5183" w:type="dxa"/>
            <w:tcBorders>
              <w:top w:val="nil"/>
              <w:left w:val="nil"/>
              <w:bottom w:val="single" w:sz="4" w:space="0" w:color="auto"/>
              <w:right w:val="single" w:sz="4" w:space="0" w:color="auto"/>
            </w:tcBorders>
            <w:shd w:val="clear" w:color="auto" w:fill="auto"/>
            <w:hideMark/>
          </w:tcPr>
          <w:p w:rsidR="00021CE9" w:rsidRPr="005310C8" w:rsidRDefault="00021CE9" w:rsidP="00517880">
            <w:pPr>
              <w:rPr>
                <w:color w:val="000000"/>
                <w:sz w:val="20"/>
                <w:szCs w:val="20"/>
              </w:rPr>
            </w:pPr>
            <w:r w:rsidRPr="005310C8">
              <w:rPr>
                <w:color w:val="000000"/>
                <w:sz w:val="20"/>
                <w:szCs w:val="20"/>
              </w:rPr>
              <w:t>Количество погибших и пострадавших при пожарах</w:t>
            </w:r>
          </w:p>
        </w:tc>
        <w:tc>
          <w:tcPr>
            <w:tcW w:w="1179"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чел.</w:t>
            </w:r>
          </w:p>
        </w:tc>
        <w:tc>
          <w:tcPr>
            <w:tcW w:w="812"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40</w:t>
            </w:r>
          </w:p>
        </w:tc>
        <w:tc>
          <w:tcPr>
            <w:tcW w:w="988"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57</w:t>
            </w:r>
          </w:p>
        </w:tc>
        <w:tc>
          <w:tcPr>
            <w:tcW w:w="1314"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17</w:t>
            </w:r>
          </w:p>
        </w:tc>
        <w:tc>
          <w:tcPr>
            <w:tcW w:w="1514"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142,5</w:t>
            </w:r>
          </w:p>
        </w:tc>
        <w:tc>
          <w:tcPr>
            <w:tcW w:w="3735"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Данные ГУ МЧС России</w:t>
            </w:r>
            <w:r w:rsidRPr="005310C8">
              <w:rPr>
                <w:color w:val="000000"/>
                <w:sz w:val="20"/>
                <w:szCs w:val="20"/>
              </w:rPr>
              <w:br/>
              <w:t>по КБР</w:t>
            </w:r>
          </w:p>
        </w:tc>
      </w:tr>
      <w:tr w:rsidR="00021CE9" w:rsidRPr="005310C8" w:rsidTr="00021CE9">
        <w:trPr>
          <w:trHeight w:val="20"/>
        </w:trPr>
        <w:tc>
          <w:tcPr>
            <w:tcW w:w="599" w:type="dxa"/>
            <w:tcBorders>
              <w:top w:val="nil"/>
              <w:left w:val="single" w:sz="4" w:space="0" w:color="auto"/>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3.4</w:t>
            </w:r>
          </w:p>
        </w:tc>
        <w:tc>
          <w:tcPr>
            <w:tcW w:w="5183" w:type="dxa"/>
            <w:tcBorders>
              <w:top w:val="nil"/>
              <w:left w:val="nil"/>
              <w:bottom w:val="single" w:sz="4" w:space="0" w:color="auto"/>
              <w:right w:val="single" w:sz="4" w:space="0" w:color="auto"/>
            </w:tcBorders>
            <w:shd w:val="clear" w:color="auto" w:fill="auto"/>
            <w:hideMark/>
          </w:tcPr>
          <w:p w:rsidR="00021CE9" w:rsidRPr="005310C8" w:rsidRDefault="00021CE9" w:rsidP="00517880">
            <w:pPr>
              <w:rPr>
                <w:color w:val="000000"/>
                <w:sz w:val="20"/>
                <w:szCs w:val="20"/>
              </w:rPr>
            </w:pPr>
            <w:r w:rsidRPr="005310C8">
              <w:rPr>
                <w:color w:val="000000"/>
                <w:sz w:val="20"/>
                <w:szCs w:val="20"/>
              </w:rPr>
              <w:t>Количество происшествий на водных объектах</w:t>
            </w:r>
          </w:p>
        </w:tc>
        <w:tc>
          <w:tcPr>
            <w:tcW w:w="1179"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ед.</w:t>
            </w:r>
          </w:p>
        </w:tc>
        <w:tc>
          <w:tcPr>
            <w:tcW w:w="812"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14</w:t>
            </w:r>
          </w:p>
        </w:tc>
        <w:tc>
          <w:tcPr>
            <w:tcW w:w="988"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16</w:t>
            </w:r>
          </w:p>
        </w:tc>
        <w:tc>
          <w:tcPr>
            <w:tcW w:w="1314"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2</w:t>
            </w:r>
          </w:p>
        </w:tc>
        <w:tc>
          <w:tcPr>
            <w:tcW w:w="1514"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114,3</w:t>
            </w:r>
          </w:p>
        </w:tc>
        <w:tc>
          <w:tcPr>
            <w:tcW w:w="3735"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Данные ГУ МЧС России</w:t>
            </w:r>
            <w:r w:rsidRPr="005310C8">
              <w:rPr>
                <w:color w:val="000000"/>
                <w:sz w:val="20"/>
                <w:szCs w:val="20"/>
              </w:rPr>
              <w:br/>
              <w:t>по КБР</w:t>
            </w:r>
          </w:p>
        </w:tc>
      </w:tr>
      <w:tr w:rsidR="00021CE9" w:rsidRPr="005310C8" w:rsidTr="00021CE9">
        <w:trPr>
          <w:trHeight w:val="20"/>
        </w:trPr>
        <w:tc>
          <w:tcPr>
            <w:tcW w:w="1532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21CE9" w:rsidRPr="005310C8" w:rsidRDefault="00021CE9" w:rsidP="00517880">
            <w:pPr>
              <w:jc w:val="center"/>
              <w:rPr>
                <w:color w:val="000000"/>
                <w:sz w:val="20"/>
                <w:szCs w:val="20"/>
              </w:rPr>
            </w:pPr>
            <w:r w:rsidRPr="005310C8">
              <w:rPr>
                <w:color w:val="000000"/>
                <w:sz w:val="20"/>
                <w:szCs w:val="20"/>
              </w:rPr>
              <w:t xml:space="preserve">Подпрограмма 4 </w:t>
            </w:r>
            <w:r w:rsidR="00462AD9" w:rsidRPr="005310C8">
              <w:rPr>
                <w:color w:val="000000"/>
                <w:sz w:val="20"/>
                <w:szCs w:val="20"/>
              </w:rPr>
              <w:t>«</w:t>
            </w:r>
            <w:r w:rsidRPr="005310C8">
              <w:rPr>
                <w:color w:val="000000"/>
                <w:sz w:val="20"/>
                <w:szCs w:val="20"/>
              </w:rPr>
              <w:t>Надзор в сфере транспорта и дорожного хозяйства</w:t>
            </w:r>
            <w:r w:rsidR="00462AD9" w:rsidRPr="005310C8">
              <w:rPr>
                <w:color w:val="000000"/>
                <w:sz w:val="20"/>
                <w:szCs w:val="20"/>
              </w:rPr>
              <w:t>»</w:t>
            </w:r>
          </w:p>
        </w:tc>
      </w:tr>
      <w:tr w:rsidR="00021CE9" w:rsidRPr="005310C8" w:rsidTr="00021CE9">
        <w:trPr>
          <w:trHeight w:val="20"/>
        </w:trPr>
        <w:tc>
          <w:tcPr>
            <w:tcW w:w="599" w:type="dxa"/>
            <w:tcBorders>
              <w:top w:val="nil"/>
              <w:left w:val="single" w:sz="4" w:space="0" w:color="auto"/>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4.1</w:t>
            </w:r>
          </w:p>
        </w:tc>
        <w:tc>
          <w:tcPr>
            <w:tcW w:w="5183" w:type="dxa"/>
            <w:tcBorders>
              <w:top w:val="nil"/>
              <w:left w:val="nil"/>
              <w:bottom w:val="single" w:sz="4" w:space="0" w:color="auto"/>
              <w:right w:val="single" w:sz="4" w:space="0" w:color="auto"/>
            </w:tcBorders>
            <w:shd w:val="clear" w:color="auto" w:fill="auto"/>
            <w:hideMark/>
          </w:tcPr>
          <w:p w:rsidR="00021CE9" w:rsidRPr="005310C8" w:rsidRDefault="00021CE9" w:rsidP="00517880">
            <w:pPr>
              <w:rPr>
                <w:color w:val="000000"/>
                <w:sz w:val="20"/>
                <w:szCs w:val="20"/>
              </w:rPr>
            </w:pPr>
            <w:r w:rsidRPr="005310C8">
              <w:rPr>
                <w:color w:val="000000"/>
                <w:sz w:val="20"/>
                <w:szCs w:val="20"/>
              </w:rPr>
              <w:t>Сокращение количества зарегистрированных нарушений правил дорожного движения общественным транспортом</w:t>
            </w:r>
          </w:p>
        </w:tc>
        <w:tc>
          <w:tcPr>
            <w:tcW w:w="1179"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ед.</w:t>
            </w:r>
          </w:p>
        </w:tc>
        <w:tc>
          <w:tcPr>
            <w:tcW w:w="812"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9 650</w:t>
            </w:r>
          </w:p>
        </w:tc>
        <w:tc>
          <w:tcPr>
            <w:tcW w:w="988"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13 155</w:t>
            </w:r>
          </w:p>
        </w:tc>
        <w:tc>
          <w:tcPr>
            <w:tcW w:w="1314"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3 505</w:t>
            </w:r>
          </w:p>
        </w:tc>
        <w:tc>
          <w:tcPr>
            <w:tcW w:w="1514"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136,3</w:t>
            </w:r>
          </w:p>
        </w:tc>
        <w:tc>
          <w:tcPr>
            <w:tcW w:w="3735"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Данные УГИБДД МВД</w:t>
            </w:r>
            <w:r w:rsidRPr="005310C8">
              <w:rPr>
                <w:color w:val="000000"/>
                <w:sz w:val="20"/>
                <w:szCs w:val="20"/>
              </w:rPr>
              <w:br/>
              <w:t>по КБР</w:t>
            </w:r>
          </w:p>
        </w:tc>
      </w:tr>
      <w:tr w:rsidR="00021CE9" w:rsidRPr="005310C8" w:rsidTr="00021CE9">
        <w:trPr>
          <w:trHeight w:val="20"/>
        </w:trPr>
        <w:tc>
          <w:tcPr>
            <w:tcW w:w="599" w:type="dxa"/>
            <w:tcBorders>
              <w:top w:val="nil"/>
              <w:left w:val="single" w:sz="4" w:space="0" w:color="auto"/>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4.2</w:t>
            </w:r>
          </w:p>
        </w:tc>
        <w:tc>
          <w:tcPr>
            <w:tcW w:w="5183" w:type="dxa"/>
            <w:tcBorders>
              <w:top w:val="nil"/>
              <w:left w:val="nil"/>
              <w:bottom w:val="single" w:sz="4" w:space="0" w:color="auto"/>
              <w:right w:val="single" w:sz="4" w:space="0" w:color="auto"/>
            </w:tcBorders>
            <w:shd w:val="clear" w:color="auto" w:fill="auto"/>
            <w:hideMark/>
          </w:tcPr>
          <w:p w:rsidR="00021CE9" w:rsidRPr="005310C8" w:rsidRDefault="00021CE9" w:rsidP="00517880">
            <w:pPr>
              <w:rPr>
                <w:color w:val="000000"/>
                <w:sz w:val="20"/>
                <w:szCs w:val="20"/>
              </w:rPr>
            </w:pPr>
            <w:r w:rsidRPr="005310C8">
              <w:rPr>
                <w:color w:val="000000"/>
                <w:sz w:val="20"/>
                <w:szCs w:val="20"/>
              </w:rPr>
              <w:t>Сокращение количества дорожно-транспортных происшествий с участием общественного транспорта</w:t>
            </w:r>
          </w:p>
        </w:tc>
        <w:tc>
          <w:tcPr>
            <w:tcW w:w="1179"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ед.</w:t>
            </w:r>
          </w:p>
        </w:tc>
        <w:tc>
          <w:tcPr>
            <w:tcW w:w="812"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30</w:t>
            </w:r>
          </w:p>
        </w:tc>
        <w:tc>
          <w:tcPr>
            <w:tcW w:w="988"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47</w:t>
            </w:r>
          </w:p>
        </w:tc>
        <w:tc>
          <w:tcPr>
            <w:tcW w:w="1314"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17</w:t>
            </w:r>
          </w:p>
        </w:tc>
        <w:tc>
          <w:tcPr>
            <w:tcW w:w="1514"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156,7</w:t>
            </w:r>
          </w:p>
        </w:tc>
        <w:tc>
          <w:tcPr>
            <w:tcW w:w="3735"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Данные УГИБДД МВД</w:t>
            </w:r>
            <w:r w:rsidRPr="005310C8">
              <w:rPr>
                <w:color w:val="000000"/>
                <w:sz w:val="20"/>
                <w:szCs w:val="20"/>
              </w:rPr>
              <w:br/>
              <w:t>по КБР</w:t>
            </w:r>
          </w:p>
        </w:tc>
      </w:tr>
      <w:tr w:rsidR="00021CE9" w:rsidRPr="005310C8" w:rsidTr="00021CE9">
        <w:trPr>
          <w:trHeight w:val="20"/>
        </w:trPr>
        <w:tc>
          <w:tcPr>
            <w:tcW w:w="599" w:type="dxa"/>
            <w:tcBorders>
              <w:top w:val="nil"/>
              <w:left w:val="single" w:sz="4" w:space="0" w:color="auto"/>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4.3</w:t>
            </w:r>
          </w:p>
        </w:tc>
        <w:tc>
          <w:tcPr>
            <w:tcW w:w="5183" w:type="dxa"/>
            <w:tcBorders>
              <w:top w:val="nil"/>
              <w:left w:val="nil"/>
              <w:bottom w:val="single" w:sz="4" w:space="0" w:color="auto"/>
              <w:right w:val="single" w:sz="4" w:space="0" w:color="auto"/>
            </w:tcBorders>
            <w:shd w:val="clear" w:color="auto" w:fill="auto"/>
            <w:hideMark/>
          </w:tcPr>
          <w:p w:rsidR="00021CE9" w:rsidRPr="005310C8" w:rsidRDefault="00021CE9" w:rsidP="00517880">
            <w:pPr>
              <w:rPr>
                <w:color w:val="000000"/>
                <w:sz w:val="20"/>
                <w:szCs w:val="20"/>
              </w:rPr>
            </w:pPr>
            <w:r w:rsidRPr="005310C8">
              <w:rPr>
                <w:color w:val="000000"/>
                <w:sz w:val="20"/>
                <w:szCs w:val="20"/>
              </w:rPr>
              <w:t>Сокращение количества мест концентрации дорожно-</w:t>
            </w:r>
            <w:r w:rsidRPr="005310C8">
              <w:rPr>
                <w:color w:val="000000"/>
                <w:sz w:val="20"/>
                <w:szCs w:val="20"/>
              </w:rPr>
              <w:lastRenderedPageBreak/>
              <w:t>транспортных происшествий</w:t>
            </w:r>
          </w:p>
        </w:tc>
        <w:tc>
          <w:tcPr>
            <w:tcW w:w="1179"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lastRenderedPageBreak/>
              <w:t>ед.</w:t>
            </w:r>
          </w:p>
        </w:tc>
        <w:tc>
          <w:tcPr>
            <w:tcW w:w="812"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13</w:t>
            </w:r>
          </w:p>
        </w:tc>
        <w:tc>
          <w:tcPr>
            <w:tcW w:w="988"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9</w:t>
            </w:r>
          </w:p>
        </w:tc>
        <w:tc>
          <w:tcPr>
            <w:tcW w:w="1314"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-4</w:t>
            </w:r>
          </w:p>
        </w:tc>
        <w:tc>
          <w:tcPr>
            <w:tcW w:w="1514"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69,2</w:t>
            </w:r>
          </w:p>
        </w:tc>
        <w:tc>
          <w:tcPr>
            <w:tcW w:w="3735"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Данные УГИБДД МВД</w:t>
            </w:r>
            <w:r w:rsidRPr="005310C8">
              <w:rPr>
                <w:color w:val="000000"/>
                <w:sz w:val="20"/>
                <w:szCs w:val="20"/>
              </w:rPr>
              <w:br/>
            </w:r>
            <w:r w:rsidRPr="005310C8">
              <w:rPr>
                <w:color w:val="000000"/>
                <w:sz w:val="20"/>
                <w:szCs w:val="20"/>
              </w:rPr>
              <w:lastRenderedPageBreak/>
              <w:t>по КБР</w:t>
            </w:r>
          </w:p>
        </w:tc>
      </w:tr>
      <w:tr w:rsidR="00021CE9" w:rsidRPr="005310C8" w:rsidTr="00021CE9">
        <w:trPr>
          <w:trHeight w:val="20"/>
        </w:trPr>
        <w:tc>
          <w:tcPr>
            <w:tcW w:w="1532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21CE9" w:rsidRPr="005310C8" w:rsidRDefault="00021CE9" w:rsidP="00517880">
            <w:pPr>
              <w:jc w:val="center"/>
              <w:rPr>
                <w:color w:val="000000"/>
                <w:sz w:val="20"/>
                <w:szCs w:val="20"/>
              </w:rPr>
            </w:pPr>
            <w:r w:rsidRPr="005310C8">
              <w:rPr>
                <w:color w:val="000000"/>
                <w:sz w:val="20"/>
                <w:szCs w:val="20"/>
              </w:rPr>
              <w:lastRenderedPageBreak/>
              <w:t xml:space="preserve">Подпрограмма 5 </w:t>
            </w:r>
            <w:r w:rsidR="00462AD9" w:rsidRPr="005310C8">
              <w:rPr>
                <w:color w:val="000000"/>
                <w:sz w:val="20"/>
                <w:szCs w:val="20"/>
              </w:rPr>
              <w:t>«</w:t>
            </w:r>
            <w:r w:rsidRPr="005310C8">
              <w:rPr>
                <w:color w:val="000000"/>
                <w:sz w:val="20"/>
                <w:szCs w:val="20"/>
              </w:rPr>
              <w:t>Повышение безопасности дорожного движения</w:t>
            </w:r>
            <w:r w:rsidR="00462AD9" w:rsidRPr="005310C8">
              <w:rPr>
                <w:color w:val="000000"/>
                <w:sz w:val="20"/>
                <w:szCs w:val="20"/>
              </w:rPr>
              <w:t>»</w:t>
            </w:r>
          </w:p>
        </w:tc>
      </w:tr>
      <w:tr w:rsidR="00021CE9" w:rsidRPr="005310C8" w:rsidTr="00021CE9">
        <w:trPr>
          <w:trHeight w:val="20"/>
        </w:trPr>
        <w:tc>
          <w:tcPr>
            <w:tcW w:w="599" w:type="dxa"/>
            <w:tcBorders>
              <w:top w:val="nil"/>
              <w:left w:val="single" w:sz="4" w:space="0" w:color="auto"/>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5.1</w:t>
            </w:r>
          </w:p>
        </w:tc>
        <w:tc>
          <w:tcPr>
            <w:tcW w:w="5183" w:type="dxa"/>
            <w:tcBorders>
              <w:top w:val="nil"/>
              <w:left w:val="nil"/>
              <w:bottom w:val="single" w:sz="4" w:space="0" w:color="auto"/>
              <w:right w:val="single" w:sz="4" w:space="0" w:color="auto"/>
            </w:tcBorders>
            <w:shd w:val="clear" w:color="auto" w:fill="auto"/>
            <w:hideMark/>
          </w:tcPr>
          <w:p w:rsidR="00021CE9" w:rsidRPr="005310C8" w:rsidRDefault="00021CE9" w:rsidP="00517880">
            <w:pPr>
              <w:rPr>
                <w:color w:val="000000"/>
                <w:sz w:val="20"/>
                <w:szCs w:val="20"/>
              </w:rPr>
            </w:pPr>
            <w:r w:rsidRPr="005310C8">
              <w:rPr>
                <w:color w:val="000000"/>
                <w:sz w:val="20"/>
                <w:szCs w:val="20"/>
              </w:rPr>
              <w:t>Снижение числа раненых на транспорте</w:t>
            </w:r>
          </w:p>
        </w:tc>
        <w:tc>
          <w:tcPr>
            <w:tcW w:w="1179"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чел.</w:t>
            </w:r>
          </w:p>
        </w:tc>
        <w:tc>
          <w:tcPr>
            <w:tcW w:w="812"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815</w:t>
            </w:r>
          </w:p>
        </w:tc>
        <w:tc>
          <w:tcPr>
            <w:tcW w:w="988"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791</w:t>
            </w:r>
          </w:p>
        </w:tc>
        <w:tc>
          <w:tcPr>
            <w:tcW w:w="1314"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-24</w:t>
            </w:r>
          </w:p>
        </w:tc>
        <w:tc>
          <w:tcPr>
            <w:tcW w:w="1514"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97,1</w:t>
            </w:r>
          </w:p>
        </w:tc>
        <w:tc>
          <w:tcPr>
            <w:tcW w:w="3735"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Данные УГИБДД МВД</w:t>
            </w:r>
            <w:r w:rsidRPr="005310C8">
              <w:rPr>
                <w:color w:val="000000"/>
                <w:sz w:val="20"/>
                <w:szCs w:val="20"/>
              </w:rPr>
              <w:br/>
              <w:t>по КБР</w:t>
            </w:r>
          </w:p>
        </w:tc>
      </w:tr>
      <w:tr w:rsidR="00021CE9" w:rsidRPr="005310C8" w:rsidTr="00021CE9">
        <w:trPr>
          <w:trHeight w:val="20"/>
        </w:trPr>
        <w:tc>
          <w:tcPr>
            <w:tcW w:w="599" w:type="dxa"/>
            <w:tcBorders>
              <w:top w:val="nil"/>
              <w:left w:val="single" w:sz="4" w:space="0" w:color="auto"/>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5.2</w:t>
            </w:r>
          </w:p>
        </w:tc>
        <w:tc>
          <w:tcPr>
            <w:tcW w:w="5183" w:type="dxa"/>
            <w:tcBorders>
              <w:top w:val="nil"/>
              <w:left w:val="nil"/>
              <w:bottom w:val="single" w:sz="4" w:space="0" w:color="auto"/>
              <w:right w:val="single" w:sz="4" w:space="0" w:color="auto"/>
            </w:tcBorders>
            <w:shd w:val="clear" w:color="auto" w:fill="auto"/>
            <w:hideMark/>
          </w:tcPr>
          <w:p w:rsidR="00021CE9" w:rsidRPr="005310C8" w:rsidRDefault="00021CE9" w:rsidP="00517880">
            <w:pPr>
              <w:rPr>
                <w:color w:val="000000"/>
                <w:sz w:val="20"/>
                <w:szCs w:val="20"/>
              </w:rPr>
            </w:pPr>
            <w:r w:rsidRPr="005310C8">
              <w:rPr>
                <w:color w:val="000000"/>
                <w:sz w:val="20"/>
                <w:szCs w:val="20"/>
              </w:rPr>
              <w:t>Снижение числа раненых на транспорте с участием детей в возрасте до 16 лет</w:t>
            </w:r>
          </w:p>
        </w:tc>
        <w:tc>
          <w:tcPr>
            <w:tcW w:w="1179"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чел.</w:t>
            </w:r>
          </w:p>
        </w:tc>
        <w:tc>
          <w:tcPr>
            <w:tcW w:w="812"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55</w:t>
            </w:r>
          </w:p>
        </w:tc>
        <w:tc>
          <w:tcPr>
            <w:tcW w:w="988"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68</w:t>
            </w:r>
          </w:p>
        </w:tc>
        <w:tc>
          <w:tcPr>
            <w:tcW w:w="1314"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13</w:t>
            </w:r>
          </w:p>
        </w:tc>
        <w:tc>
          <w:tcPr>
            <w:tcW w:w="1514"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123,6</w:t>
            </w:r>
          </w:p>
        </w:tc>
        <w:tc>
          <w:tcPr>
            <w:tcW w:w="3735"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Данные УГИБДД МВД</w:t>
            </w:r>
            <w:r w:rsidRPr="005310C8">
              <w:rPr>
                <w:color w:val="000000"/>
                <w:sz w:val="20"/>
                <w:szCs w:val="20"/>
              </w:rPr>
              <w:br/>
              <w:t>по КБР</w:t>
            </w:r>
          </w:p>
        </w:tc>
      </w:tr>
      <w:tr w:rsidR="00021CE9" w:rsidRPr="005310C8" w:rsidTr="00021CE9">
        <w:trPr>
          <w:trHeight w:val="20"/>
        </w:trPr>
        <w:tc>
          <w:tcPr>
            <w:tcW w:w="599" w:type="dxa"/>
            <w:tcBorders>
              <w:top w:val="nil"/>
              <w:left w:val="single" w:sz="4" w:space="0" w:color="auto"/>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5.3</w:t>
            </w:r>
          </w:p>
        </w:tc>
        <w:tc>
          <w:tcPr>
            <w:tcW w:w="5183" w:type="dxa"/>
            <w:tcBorders>
              <w:top w:val="nil"/>
              <w:left w:val="nil"/>
              <w:bottom w:val="single" w:sz="4" w:space="0" w:color="auto"/>
              <w:right w:val="single" w:sz="4" w:space="0" w:color="auto"/>
            </w:tcBorders>
            <w:shd w:val="clear" w:color="auto" w:fill="auto"/>
            <w:hideMark/>
          </w:tcPr>
          <w:p w:rsidR="00021CE9" w:rsidRPr="005310C8" w:rsidRDefault="00021CE9" w:rsidP="00517880">
            <w:pPr>
              <w:rPr>
                <w:color w:val="000000"/>
                <w:sz w:val="20"/>
                <w:szCs w:val="20"/>
              </w:rPr>
            </w:pPr>
            <w:r w:rsidRPr="005310C8">
              <w:rPr>
                <w:color w:val="000000"/>
                <w:sz w:val="20"/>
                <w:szCs w:val="20"/>
              </w:rPr>
              <w:t>Снижение числа погибших на транспорте</w:t>
            </w:r>
          </w:p>
        </w:tc>
        <w:tc>
          <w:tcPr>
            <w:tcW w:w="1179"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чел.</w:t>
            </w:r>
          </w:p>
        </w:tc>
        <w:tc>
          <w:tcPr>
            <w:tcW w:w="812"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135</w:t>
            </w:r>
          </w:p>
        </w:tc>
        <w:tc>
          <w:tcPr>
            <w:tcW w:w="988"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137</w:t>
            </w:r>
          </w:p>
        </w:tc>
        <w:tc>
          <w:tcPr>
            <w:tcW w:w="1314"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2</w:t>
            </w:r>
          </w:p>
        </w:tc>
        <w:tc>
          <w:tcPr>
            <w:tcW w:w="1514"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101,5</w:t>
            </w:r>
          </w:p>
        </w:tc>
        <w:tc>
          <w:tcPr>
            <w:tcW w:w="3735"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Данные УГИБДД МВД</w:t>
            </w:r>
            <w:r w:rsidRPr="005310C8">
              <w:rPr>
                <w:color w:val="000000"/>
                <w:sz w:val="20"/>
                <w:szCs w:val="20"/>
              </w:rPr>
              <w:br/>
              <w:t>по КБР</w:t>
            </w:r>
          </w:p>
        </w:tc>
      </w:tr>
      <w:tr w:rsidR="00021CE9" w:rsidRPr="005310C8" w:rsidTr="00021CE9">
        <w:trPr>
          <w:trHeight w:val="20"/>
        </w:trPr>
        <w:tc>
          <w:tcPr>
            <w:tcW w:w="599" w:type="dxa"/>
            <w:tcBorders>
              <w:top w:val="nil"/>
              <w:left w:val="single" w:sz="4" w:space="0" w:color="auto"/>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5.4</w:t>
            </w:r>
          </w:p>
        </w:tc>
        <w:tc>
          <w:tcPr>
            <w:tcW w:w="5183" w:type="dxa"/>
            <w:tcBorders>
              <w:top w:val="nil"/>
              <w:left w:val="nil"/>
              <w:bottom w:val="single" w:sz="4" w:space="0" w:color="auto"/>
              <w:right w:val="single" w:sz="4" w:space="0" w:color="auto"/>
            </w:tcBorders>
            <w:shd w:val="clear" w:color="auto" w:fill="auto"/>
            <w:hideMark/>
          </w:tcPr>
          <w:p w:rsidR="00021CE9" w:rsidRPr="005310C8" w:rsidRDefault="00021CE9" w:rsidP="00517880">
            <w:pPr>
              <w:rPr>
                <w:color w:val="000000"/>
                <w:sz w:val="20"/>
                <w:szCs w:val="20"/>
              </w:rPr>
            </w:pPr>
            <w:r w:rsidRPr="005310C8">
              <w:rPr>
                <w:color w:val="000000"/>
                <w:sz w:val="20"/>
                <w:szCs w:val="20"/>
              </w:rPr>
              <w:t>Снижение числа погибших на транспорте с участием детей в возрасте до 16 лет</w:t>
            </w:r>
          </w:p>
        </w:tc>
        <w:tc>
          <w:tcPr>
            <w:tcW w:w="1179"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чел.</w:t>
            </w:r>
          </w:p>
        </w:tc>
        <w:tc>
          <w:tcPr>
            <w:tcW w:w="812"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3</w:t>
            </w:r>
          </w:p>
        </w:tc>
        <w:tc>
          <w:tcPr>
            <w:tcW w:w="988"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6</w:t>
            </w:r>
          </w:p>
        </w:tc>
        <w:tc>
          <w:tcPr>
            <w:tcW w:w="1314"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3</w:t>
            </w:r>
          </w:p>
        </w:tc>
        <w:tc>
          <w:tcPr>
            <w:tcW w:w="1514"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200,0</w:t>
            </w:r>
          </w:p>
        </w:tc>
        <w:tc>
          <w:tcPr>
            <w:tcW w:w="3735"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Данные УГИБДД МВД</w:t>
            </w:r>
            <w:r w:rsidRPr="005310C8">
              <w:rPr>
                <w:color w:val="000000"/>
                <w:sz w:val="20"/>
                <w:szCs w:val="20"/>
              </w:rPr>
              <w:br/>
              <w:t>по КБР</w:t>
            </w:r>
          </w:p>
        </w:tc>
      </w:tr>
      <w:tr w:rsidR="00021CE9" w:rsidRPr="005310C8" w:rsidTr="00021CE9">
        <w:trPr>
          <w:trHeight w:val="20"/>
        </w:trPr>
        <w:tc>
          <w:tcPr>
            <w:tcW w:w="599" w:type="dxa"/>
            <w:tcBorders>
              <w:top w:val="nil"/>
              <w:left w:val="single" w:sz="4" w:space="0" w:color="auto"/>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5.5</w:t>
            </w:r>
          </w:p>
        </w:tc>
        <w:tc>
          <w:tcPr>
            <w:tcW w:w="5183" w:type="dxa"/>
            <w:tcBorders>
              <w:top w:val="nil"/>
              <w:left w:val="nil"/>
              <w:bottom w:val="single" w:sz="4" w:space="0" w:color="auto"/>
              <w:right w:val="single" w:sz="4" w:space="0" w:color="auto"/>
            </w:tcBorders>
            <w:shd w:val="clear" w:color="auto" w:fill="auto"/>
            <w:hideMark/>
          </w:tcPr>
          <w:p w:rsidR="00021CE9" w:rsidRPr="005310C8" w:rsidRDefault="00021CE9" w:rsidP="00517880">
            <w:pPr>
              <w:rPr>
                <w:color w:val="000000"/>
                <w:sz w:val="20"/>
                <w:szCs w:val="20"/>
              </w:rPr>
            </w:pPr>
            <w:r w:rsidRPr="005310C8">
              <w:rPr>
                <w:color w:val="000000"/>
                <w:sz w:val="20"/>
                <w:szCs w:val="20"/>
              </w:rPr>
              <w:t>Сокращение количества дорожно-транспортных происшествий</w:t>
            </w:r>
          </w:p>
        </w:tc>
        <w:tc>
          <w:tcPr>
            <w:tcW w:w="1179"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ед.</w:t>
            </w:r>
          </w:p>
        </w:tc>
        <w:tc>
          <w:tcPr>
            <w:tcW w:w="812"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650</w:t>
            </w:r>
          </w:p>
        </w:tc>
        <w:tc>
          <w:tcPr>
            <w:tcW w:w="988"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680</w:t>
            </w:r>
          </w:p>
        </w:tc>
        <w:tc>
          <w:tcPr>
            <w:tcW w:w="1314"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30</w:t>
            </w:r>
          </w:p>
        </w:tc>
        <w:tc>
          <w:tcPr>
            <w:tcW w:w="1514"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104,6</w:t>
            </w:r>
          </w:p>
        </w:tc>
        <w:tc>
          <w:tcPr>
            <w:tcW w:w="3735"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Данные УГИБДД МВД</w:t>
            </w:r>
            <w:r w:rsidRPr="005310C8">
              <w:rPr>
                <w:color w:val="000000"/>
                <w:sz w:val="20"/>
                <w:szCs w:val="20"/>
              </w:rPr>
              <w:br/>
              <w:t>по КБР</w:t>
            </w:r>
          </w:p>
        </w:tc>
      </w:tr>
      <w:tr w:rsidR="00021CE9" w:rsidRPr="005310C8" w:rsidTr="00021CE9">
        <w:trPr>
          <w:trHeight w:val="20"/>
        </w:trPr>
        <w:tc>
          <w:tcPr>
            <w:tcW w:w="599" w:type="dxa"/>
            <w:tcBorders>
              <w:top w:val="nil"/>
              <w:left w:val="single" w:sz="4" w:space="0" w:color="auto"/>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5.6</w:t>
            </w:r>
          </w:p>
        </w:tc>
        <w:tc>
          <w:tcPr>
            <w:tcW w:w="5183" w:type="dxa"/>
            <w:tcBorders>
              <w:top w:val="nil"/>
              <w:left w:val="nil"/>
              <w:bottom w:val="single" w:sz="4" w:space="0" w:color="auto"/>
              <w:right w:val="single" w:sz="4" w:space="0" w:color="auto"/>
            </w:tcBorders>
            <w:shd w:val="clear" w:color="auto" w:fill="auto"/>
            <w:hideMark/>
          </w:tcPr>
          <w:p w:rsidR="00021CE9" w:rsidRPr="005310C8" w:rsidRDefault="00021CE9" w:rsidP="00517880">
            <w:pPr>
              <w:rPr>
                <w:color w:val="000000"/>
                <w:sz w:val="20"/>
                <w:szCs w:val="20"/>
              </w:rPr>
            </w:pPr>
            <w:r w:rsidRPr="005310C8">
              <w:rPr>
                <w:color w:val="000000"/>
                <w:sz w:val="20"/>
                <w:szCs w:val="20"/>
              </w:rPr>
              <w:t>Сокращение количества дорожно-транспортных происшествий с участием детей в возрасте до 16 лет</w:t>
            </w:r>
          </w:p>
        </w:tc>
        <w:tc>
          <w:tcPr>
            <w:tcW w:w="1179"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ед.</w:t>
            </w:r>
          </w:p>
        </w:tc>
        <w:tc>
          <w:tcPr>
            <w:tcW w:w="812"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55</w:t>
            </w:r>
          </w:p>
        </w:tc>
        <w:tc>
          <w:tcPr>
            <w:tcW w:w="988"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67</w:t>
            </w:r>
          </w:p>
        </w:tc>
        <w:tc>
          <w:tcPr>
            <w:tcW w:w="1314"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12</w:t>
            </w:r>
          </w:p>
        </w:tc>
        <w:tc>
          <w:tcPr>
            <w:tcW w:w="1514"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121,8</w:t>
            </w:r>
          </w:p>
        </w:tc>
        <w:tc>
          <w:tcPr>
            <w:tcW w:w="3735"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Данные УГИБДД МВД</w:t>
            </w:r>
            <w:r w:rsidRPr="005310C8">
              <w:rPr>
                <w:color w:val="000000"/>
                <w:sz w:val="20"/>
                <w:szCs w:val="20"/>
              </w:rPr>
              <w:br/>
              <w:t>по КБР</w:t>
            </w:r>
          </w:p>
        </w:tc>
      </w:tr>
      <w:tr w:rsidR="00021CE9" w:rsidRPr="005310C8" w:rsidTr="00021CE9">
        <w:trPr>
          <w:trHeight w:val="20"/>
        </w:trPr>
        <w:tc>
          <w:tcPr>
            <w:tcW w:w="599" w:type="dxa"/>
            <w:tcBorders>
              <w:top w:val="nil"/>
              <w:left w:val="single" w:sz="4" w:space="0" w:color="auto"/>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5.7</w:t>
            </w:r>
          </w:p>
        </w:tc>
        <w:tc>
          <w:tcPr>
            <w:tcW w:w="5183" w:type="dxa"/>
            <w:tcBorders>
              <w:top w:val="nil"/>
              <w:left w:val="nil"/>
              <w:bottom w:val="single" w:sz="4" w:space="0" w:color="auto"/>
              <w:right w:val="single" w:sz="4" w:space="0" w:color="auto"/>
            </w:tcBorders>
            <w:shd w:val="clear" w:color="auto" w:fill="auto"/>
            <w:hideMark/>
          </w:tcPr>
          <w:p w:rsidR="00021CE9" w:rsidRPr="005310C8" w:rsidRDefault="00021CE9" w:rsidP="00517880">
            <w:pPr>
              <w:rPr>
                <w:color w:val="000000"/>
                <w:sz w:val="20"/>
                <w:szCs w:val="20"/>
              </w:rPr>
            </w:pPr>
            <w:r w:rsidRPr="005310C8">
              <w:rPr>
                <w:color w:val="000000"/>
                <w:sz w:val="20"/>
                <w:szCs w:val="20"/>
              </w:rPr>
              <w:t>Сокращение социального риска (число лиц, погибших в дорожно-транспортных происшествиях, на 100 тыс. населения)</w:t>
            </w:r>
          </w:p>
        </w:tc>
        <w:tc>
          <w:tcPr>
            <w:tcW w:w="1179"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ед.</w:t>
            </w:r>
          </w:p>
        </w:tc>
        <w:tc>
          <w:tcPr>
            <w:tcW w:w="812"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15,7</w:t>
            </w:r>
          </w:p>
        </w:tc>
        <w:tc>
          <w:tcPr>
            <w:tcW w:w="988"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15,8</w:t>
            </w:r>
          </w:p>
        </w:tc>
        <w:tc>
          <w:tcPr>
            <w:tcW w:w="1314"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0</w:t>
            </w:r>
          </w:p>
        </w:tc>
        <w:tc>
          <w:tcPr>
            <w:tcW w:w="1514"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100,6</w:t>
            </w:r>
          </w:p>
        </w:tc>
        <w:tc>
          <w:tcPr>
            <w:tcW w:w="3735"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Данные УГИБДД МВД</w:t>
            </w:r>
            <w:r w:rsidRPr="005310C8">
              <w:rPr>
                <w:color w:val="000000"/>
                <w:sz w:val="20"/>
                <w:szCs w:val="20"/>
              </w:rPr>
              <w:br/>
              <w:t>по КБР</w:t>
            </w:r>
          </w:p>
        </w:tc>
      </w:tr>
      <w:tr w:rsidR="00021CE9" w:rsidRPr="005310C8" w:rsidTr="00021CE9">
        <w:trPr>
          <w:trHeight w:val="20"/>
        </w:trPr>
        <w:tc>
          <w:tcPr>
            <w:tcW w:w="599" w:type="dxa"/>
            <w:tcBorders>
              <w:top w:val="nil"/>
              <w:left w:val="single" w:sz="4" w:space="0" w:color="auto"/>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5.8</w:t>
            </w:r>
          </w:p>
        </w:tc>
        <w:tc>
          <w:tcPr>
            <w:tcW w:w="5183" w:type="dxa"/>
            <w:tcBorders>
              <w:top w:val="nil"/>
              <w:left w:val="nil"/>
              <w:bottom w:val="single" w:sz="4" w:space="0" w:color="auto"/>
              <w:right w:val="single" w:sz="4" w:space="0" w:color="auto"/>
            </w:tcBorders>
            <w:shd w:val="clear" w:color="auto" w:fill="auto"/>
            <w:hideMark/>
          </w:tcPr>
          <w:p w:rsidR="00021CE9" w:rsidRPr="005310C8" w:rsidRDefault="00021CE9" w:rsidP="00517880">
            <w:pPr>
              <w:rPr>
                <w:color w:val="000000"/>
                <w:sz w:val="20"/>
                <w:szCs w:val="20"/>
              </w:rPr>
            </w:pPr>
            <w:r w:rsidRPr="005310C8">
              <w:rPr>
                <w:color w:val="000000"/>
                <w:sz w:val="20"/>
                <w:szCs w:val="20"/>
              </w:rPr>
              <w:t>Сокращение транспортного риска (число лиц, погибших в дорожно-транспортных происшествиях, на 10 тыс. транспортных средств)</w:t>
            </w:r>
          </w:p>
        </w:tc>
        <w:tc>
          <w:tcPr>
            <w:tcW w:w="1179"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ед.</w:t>
            </w:r>
          </w:p>
        </w:tc>
        <w:tc>
          <w:tcPr>
            <w:tcW w:w="812"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4,8</w:t>
            </w:r>
          </w:p>
        </w:tc>
        <w:tc>
          <w:tcPr>
            <w:tcW w:w="988"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4,9</w:t>
            </w:r>
          </w:p>
        </w:tc>
        <w:tc>
          <w:tcPr>
            <w:tcW w:w="1314"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0</w:t>
            </w:r>
          </w:p>
        </w:tc>
        <w:tc>
          <w:tcPr>
            <w:tcW w:w="1514"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102,1</w:t>
            </w:r>
          </w:p>
        </w:tc>
        <w:tc>
          <w:tcPr>
            <w:tcW w:w="3735"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Данные УГИБДД МВД</w:t>
            </w:r>
            <w:r w:rsidRPr="005310C8">
              <w:rPr>
                <w:color w:val="000000"/>
                <w:sz w:val="20"/>
                <w:szCs w:val="20"/>
              </w:rPr>
              <w:br/>
              <w:t>по КБР</w:t>
            </w:r>
          </w:p>
        </w:tc>
      </w:tr>
      <w:tr w:rsidR="00021CE9" w:rsidRPr="005310C8" w:rsidTr="00021CE9">
        <w:trPr>
          <w:trHeight w:val="20"/>
        </w:trPr>
        <w:tc>
          <w:tcPr>
            <w:tcW w:w="1532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21CE9" w:rsidRPr="005310C8" w:rsidRDefault="00021CE9" w:rsidP="00517880">
            <w:pPr>
              <w:jc w:val="center"/>
              <w:rPr>
                <w:color w:val="000000"/>
                <w:sz w:val="20"/>
                <w:szCs w:val="20"/>
              </w:rPr>
            </w:pPr>
            <w:r w:rsidRPr="005310C8">
              <w:rPr>
                <w:color w:val="000000"/>
                <w:sz w:val="20"/>
                <w:szCs w:val="20"/>
              </w:rPr>
              <w:t xml:space="preserve">Подпрограмма 6 «Внедрение и использование спутниковых навигационных технологий </w:t>
            </w:r>
            <w:proofErr w:type="spellStart"/>
            <w:r w:rsidRPr="005310C8">
              <w:rPr>
                <w:color w:val="000000"/>
                <w:sz w:val="20"/>
                <w:szCs w:val="20"/>
              </w:rPr>
              <w:t>Глонасс</w:t>
            </w:r>
            <w:proofErr w:type="spellEnd"/>
            <w:r w:rsidRPr="005310C8">
              <w:rPr>
                <w:color w:val="000000"/>
                <w:sz w:val="20"/>
                <w:szCs w:val="20"/>
              </w:rPr>
              <w:t xml:space="preserve"> и других результатов</w:t>
            </w:r>
            <w:r w:rsidRPr="005310C8">
              <w:rPr>
                <w:color w:val="000000"/>
                <w:sz w:val="20"/>
                <w:szCs w:val="20"/>
              </w:rPr>
              <w:br w:type="page"/>
              <w:t>космической деятельности в Кабардино-Балкарской Республике</w:t>
            </w:r>
            <w:r w:rsidR="00462AD9" w:rsidRPr="005310C8">
              <w:rPr>
                <w:color w:val="000000"/>
                <w:sz w:val="20"/>
                <w:szCs w:val="20"/>
              </w:rPr>
              <w:t>»</w:t>
            </w:r>
          </w:p>
        </w:tc>
      </w:tr>
      <w:tr w:rsidR="00021CE9" w:rsidRPr="005310C8" w:rsidTr="00021CE9">
        <w:trPr>
          <w:trHeight w:val="20"/>
        </w:trPr>
        <w:tc>
          <w:tcPr>
            <w:tcW w:w="599" w:type="dxa"/>
            <w:tcBorders>
              <w:top w:val="nil"/>
              <w:left w:val="single" w:sz="4" w:space="0" w:color="auto"/>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6.1</w:t>
            </w:r>
          </w:p>
        </w:tc>
        <w:tc>
          <w:tcPr>
            <w:tcW w:w="5183" w:type="dxa"/>
            <w:tcBorders>
              <w:top w:val="nil"/>
              <w:left w:val="nil"/>
              <w:bottom w:val="single" w:sz="4" w:space="0" w:color="auto"/>
              <w:right w:val="single" w:sz="4" w:space="0" w:color="auto"/>
            </w:tcBorders>
            <w:shd w:val="clear" w:color="auto" w:fill="auto"/>
            <w:hideMark/>
          </w:tcPr>
          <w:p w:rsidR="00021CE9" w:rsidRPr="005310C8" w:rsidRDefault="00021CE9" w:rsidP="00517880">
            <w:pPr>
              <w:rPr>
                <w:color w:val="000000"/>
                <w:sz w:val="20"/>
                <w:szCs w:val="20"/>
              </w:rPr>
            </w:pPr>
            <w:r w:rsidRPr="005310C8">
              <w:rPr>
                <w:color w:val="000000"/>
                <w:sz w:val="20"/>
                <w:szCs w:val="20"/>
              </w:rPr>
              <w:t>Доля органов государственной власти, государственных учреждений и администраций муниципальных образований Кабардино-Балкарской Республики, подключенных к РНИЦ КБР</w:t>
            </w:r>
          </w:p>
        </w:tc>
        <w:tc>
          <w:tcPr>
            <w:tcW w:w="1179"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w:t>
            </w:r>
          </w:p>
        </w:tc>
        <w:tc>
          <w:tcPr>
            <w:tcW w:w="812"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30</w:t>
            </w:r>
          </w:p>
        </w:tc>
        <w:tc>
          <w:tcPr>
            <w:tcW w:w="988"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0</w:t>
            </w:r>
          </w:p>
        </w:tc>
        <w:tc>
          <w:tcPr>
            <w:tcW w:w="1314"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-30</w:t>
            </w:r>
          </w:p>
        </w:tc>
        <w:tc>
          <w:tcPr>
            <w:tcW w:w="1514"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0</w:t>
            </w:r>
          </w:p>
        </w:tc>
        <w:tc>
          <w:tcPr>
            <w:tcW w:w="3735" w:type="dxa"/>
            <w:tcBorders>
              <w:top w:val="nil"/>
              <w:left w:val="nil"/>
              <w:bottom w:val="single" w:sz="4" w:space="0" w:color="auto"/>
              <w:right w:val="single" w:sz="4" w:space="0" w:color="auto"/>
            </w:tcBorders>
            <w:shd w:val="clear" w:color="auto" w:fill="auto"/>
            <w:hideMark/>
          </w:tcPr>
          <w:p w:rsidR="00021CE9" w:rsidRPr="005310C8" w:rsidRDefault="00021CE9" w:rsidP="00517880">
            <w:pPr>
              <w:rPr>
                <w:color w:val="000000"/>
                <w:sz w:val="20"/>
                <w:szCs w:val="20"/>
              </w:rPr>
            </w:pPr>
            <w:r w:rsidRPr="005310C8">
              <w:rPr>
                <w:color w:val="000000"/>
                <w:sz w:val="20"/>
                <w:szCs w:val="20"/>
              </w:rPr>
              <w:t>В настоящее время  РНИЦ КБР   не функционирует.</w:t>
            </w:r>
            <w:r w:rsidRPr="005310C8">
              <w:rPr>
                <w:color w:val="000000"/>
                <w:sz w:val="20"/>
                <w:szCs w:val="20"/>
              </w:rPr>
              <w:br/>
              <w:t>Не решен вопрос с увеличением штатной численности  ГКУ «Безопасная республика».</w:t>
            </w:r>
          </w:p>
        </w:tc>
      </w:tr>
      <w:tr w:rsidR="00021CE9" w:rsidRPr="005310C8" w:rsidTr="00021CE9">
        <w:trPr>
          <w:trHeight w:val="20"/>
        </w:trPr>
        <w:tc>
          <w:tcPr>
            <w:tcW w:w="599" w:type="dxa"/>
            <w:tcBorders>
              <w:top w:val="nil"/>
              <w:left w:val="single" w:sz="4" w:space="0" w:color="auto"/>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6.2</w:t>
            </w:r>
          </w:p>
        </w:tc>
        <w:tc>
          <w:tcPr>
            <w:tcW w:w="5183" w:type="dxa"/>
            <w:tcBorders>
              <w:top w:val="nil"/>
              <w:left w:val="nil"/>
              <w:bottom w:val="single" w:sz="4" w:space="0" w:color="auto"/>
              <w:right w:val="single" w:sz="4" w:space="0" w:color="auto"/>
            </w:tcBorders>
            <w:shd w:val="clear" w:color="auto" w:fill="auto"/>
            <w:hideMark/>
          </w:tcPr>
          <w:p w:rsidR="00021CE9" w:rsidRPr="005310C8" w:rsidRDefault="00021CE9" w:rsidP="00517880">
            <w:pPr>
              <w:rPr>
                <w:color w:val="000000"/>
                <w:sz w:val="20"/>
                <w:szCs w:val="20"/>
              </w:rPr>
            </w:pPr>
            <w:r w:rsidRPr="005310C8">
              <w:rPr>
                <w:color w:val="000000"/>
                <w:sz w:val="20"/>
                <w:szCs w:val="20"/>
              </w:rPr>
              <w:t>Охват территории Кабардино-Балкарской Республики сетями базовых станций ГЛОНАСС для выполнения строительных, геодезических, кадастровых работ с высоким уровнем точности координатной привязки в глобальной системе координат ГЛОНАСС</w:t>
            </w:r>
          </w:p>
        </w:tc>
        <w:tc>
          <w:tcPr>
            <w:tcW w:w="1179"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w:t>
            </w:r>
          </w:p>
        </w:tc>
        <w:tc>
          <w:tcPr>
            <w:tcW w:w="812"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10</w:t>
            </w:r>
          </w:p>
        </w:tc>
        <w:tc>
          <w:tcPr>
            <w:tcW w:w="988"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0</w:t>
            </w:r>
          </w:p>
        </w:tc>
        <w:tc>
          <w:tcPr>
            <w:tcW w:w="1314"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-10</w:t>
            </w:r>
          </w:p>
        </w:tc>
        <w:tc>
          <w:tcPr>
            <w:tcW w:w="1514"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0</w:t>
            </w:r>
          </w:p>
        </w:tc>
        <w:tc>
          <w:tcPr>
            <w:tcW w:w="3735" w:type="dxa"/>
            <w:tcBorders>
              <w:top w:val="nil"/>
              <w:left w:val="nil"/>
              <w:bottom w:val="single" w:sz="4" w:space="0" w:color="auto"/>
              <w:right w:val="single" w:sz="4" w:space="0" w:color="auto"/>
            </w:tcBorders>
            <w:shd w:val="clear" w:color="auto" w:fill="auto"/>
            <w:hideMark/>
          </w:tcPr>
          <w:p w:rsidR="00021CE9" w:rsidRPr="005310C8" w:rsidRDefault="00021CE9" w:rsidP="00517880">
            <w:pPr>
              <w:rPr>
                <w:color w:val="000000"/>
                <w:sz w:val="20"/>
                <w:szCs w:val="20"/>
              </w:rPr>
            </w:pPr>
            <w:r w:rsidRPr="005310C8">
              <w:rPr>
                <w:color w:val="000000"/>
                <w:sz w:val="20"/>
                <w:szCs w:val="20"/>
              </w:rPr>
              <w:t xml:space="preserve">В 2016 г. не было закуплено и установлено ни одной базовой станции ГЛОНАСС. Указанные мероприятия планируются </w:t>
            </w:r>
            <w:proofErr w:type="gramStart"/>
            <w:r w:rsidRPr="005310C8">
              <w:rPr>
                <w:color w:val="000000"/>
                <w:sz w:val="20"/>
                <w:szCs w:val="20"/>
              </w:rPr>
              <w:t>осуществить</w:t>
            </w:r>
            <w:proofErr w:type="gramEnd"/>
            <w:r w:rsidRPr="005310C8">
              <w:rPr>
                <w:color w:val="000000"/>
                <w:sz w:val="20"/>
                <w:szCs w:val="20"/>
              </w:rPr>
              <w:t xml:space="preserve"> начиная с 2018 г.</w:t>
            </w:r>
          </w:p>
        </w:tc>
      </w:tr>
      <w:tr w:rsidR="00021CE9" w:rsidRPr="005310C8" w:rsidTr="00021CE9">
        <w:trPr>
          <w:trHeight w:val="20"/>
        </w:trPr>
        <w:tc>
          <w:tcPr>
            <w:tcW w:w="599" w:type="dxa"/>
            <w:tcBorders>
              <w:top w:val="nil"/>
              <w:left w:val="single" w:sz="4" w:space="0" w:color="auto"/>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6.3</w:t>
            </w:r>
          </w:p>
        </w:tc>
        <w:tc>
          <w:tcPr>
            <w:tcW w:w="5183" w:type="dxa"/>
            <w:tcBorders>
              <w:top w:val="nil"/>
              <w:left w:val="nil"/>
              <w:bottom w:val="single" w:sz="4" w:space="0" w:color="auto"/>
              <w:right w:val="single" w:sz="4" w:space="0" w:color="auto"/>
            </w:tcBorders>
            <w:shd w:val="clear" w:color="auto" w:fill="auto"/>
            <w:hideMark/>
          </w:tcPr>
          <w:p w:rsidR="00021CE9" w:rsidRPr="005310C8" w:rsidRDefault="00021CE9" w:rsidP="00517880">
            <w:pPr>
              <w:rPr>
                <w:color w:val="000000"/>
                <w:sz w:val="20"/>
                <w:szCs w:val="20"/>
              </w:rPr>
            </w:pPr>
            <w:r w:rsidRPr="005310C8">
              <w:rPr>
                <w:color w:val="000000"/>
                <w:sz w:val="20"/>
                <w:szCs w:val="20"/>
              </w:rPr>
              <w:t>Доля автотранспортных средств, используемых при осуществлении перевозок пассажиров на территории КБР и оснащенных навигационно-связным оборудованием</w:t>
            </w:r>
          </w:p>
        </w:tc>
        <w:tc>
          <w:tcPr>
            <w:tcW w:w="1179"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w:t>
            </w:r>
          </w:p>
        </w:tc>
        <w:tc>
          <w:tcPr>
            <w:tcW w:w="812"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75</w:t>
            </w:r>
          </w:p>
        </w:tc>
        <w:tc>
          <w:tcPr>
            <w:tcW w:w="988"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75</w:t>
            </w:r>
          </w:p>
        </w:tc>
        <w:tc>
          <w:tcPr>
            <w:tcW w:w="1314"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0</w:t>
            </w:r>
          </w:p>
        </w:tc>
        <w:tc>
          <w:tcPr>
            <w:tcW w:w="1514"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100,0</w:t>
            </w:r>
          </w:p>
        </w:tc>
        <w:tc>
          <w:tcPr>
            <w:tcW w:w="3735"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w:t>
            </w:r>
          </w:p>
        </w:tc>
      </w:tr>
      <w:tr w:rsidR="00021CE9" w:rsidRPr="005310C8" w:rsidTr="00021CE9">
        <w:trPr>
          <w:trHeight w:val="20"/>
        </w:trPr>
        <w:tc>
          <w:tcPr>
            <w:tcW w:w="1532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21CE9" w:rsidRPr="005310C8" w:rsidRDefault="00021CE9" w:rsidP="00517880">
            <w:pPr>
              <w:jc w:val="center"/>
              <w:rPr>
                <w:color w:val="000000"/>
                <w:sz w:val="20"/>
                <w:szCs w:val="20"/>
              </w:rPr>
            </w:pPr>
            <w:proofErr w:type="spellStart"/>
            <w:r w:rsidRPr="005310C8">
              <w:rPr>
                <w:color w:val="000000"/>
                <w:sz w:val="20"/>
                <w:szCs w:val="20"/>
              </w:rPr>
              <w:lastRenderedPageBreak/>
              <w:t>Подрограмма</w:t>
            </w:r>
            <w:proofErr w:type="spellEnd"/>
            <w:r w:rsidRPr="005310C8">
              <w:rPr>
                <w:color w:val="000000"/>
                <w:sz w:val="20"/>
                <w:szCs w:val="20"/>
              </w:rPr>
              <w:t xml:space="preserve"> 7 «Энергосбережение, повышение энергетической эффективности и развитие техники, работающей на газомоторном топливе,</w:t>
            </w:r>
            <w:r w:rsidRPr="005310C8">
              <w:rPr>
                <w:color w:val="000000"/>
                <w:sz w:val="20"/>
                <w:szCs w:val="20"/>
              </w:rPr>
              <w:br/>
              <w:t>в дорожном хозяйстве и сфере транспорта в Кабардино-Балкарской Республике»</w:t>
            </w:r>
          </w:p>
        </w:tc>
      </w:tr>
      <w:tr w:rsidR="00021CE9" w:rsidRPr="005310C8" w:rsidTr="00021CE9">
        <w:trPr>
          <w:trHeight w:val="20"/>
        </w:trPr>
        <w:tc>
          <w:tcPr>
            <w:tcW w:w="599" w:type="dxa"/>
            <w:tcBorders>
              <w:top w:val="nil"/>
              <w:left w:val="single" w:sz="4" w:space="0" w:color="auto"/>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7.1</w:t>
            </w:r>
          </w:p>
        </w:tc>
        <w:tc>
          <w:tcPr>
            <w:tcW w:w="5183" w:type="dxa"/>
            <w:tcBorders>
              <w:top w:val="nil"/>
              <w:left w:val="nil"/>
              <w:bottom w:val="single" w:sz="4" w:space="0" w:color="auto"/>
              <w:right w:val="single" w:sz="4" w:space="0" w:color="auto"/>
            </w:tcBorders>
            <w:shd w:val="clear" w:color="auto" w:fill="auto"/>
            <w:hideMark/>
          </w:tcPr>
          <w:p w:rsidR="00021CE9" w:rsidRPr="005310C8" w:rsidRDefault="00021CE9" w:rsidP="00517880">
            <w:pPr>
              <w:rPr>
                <w:color w:val="000000"/>
                <w:sz w:val="20"/>
                <w:szCs w:val="20"/>
              </w:rPr>
            </w:pPr>
            <w:r w:rsidRPr="005310C8">
              <w:rPr>
                <w:color w:val="000000"/>
                <w:sz w:val="20"/>
                <w:szCs w:val="20"/>
              </w:rPr>
              <w:t>Количество высокоэкономичных по использованию моторного топлива (в том числе относящихся к объектам с высоким классом энергетической эффективности) транспортных средств, относящихся к общественному транспорту, регулирование тарифов на услуги по перевозке на котором осуществляется субъектом РФ</w:t>
            </w:r>
          </w:p>
        </w:tc>
        <w:tc>
          <w:tcPr>
            <w:tcW w:w="1179"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w:t>
            </w:r>
          </w:p>
        </w:tc>
        <w:tc>
          <w:tcPr>
            <w:tcW w:w="812"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85</w:t>
            </w:r>
          </w:p>
        </w:tc>
        <w:tc>
          <w:tcPr>
            <w:tcW w:w="988"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85</w:t>
            </w:r>
          </w:p>
        </w:tc>
        <w:tc>
          <w:tcPr>
            <w:tcW w:w="1314"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0</w:t>
            </w:r>
          </w:p>
        </w:tc>
        <w:tc>
          <w:tcPr>
            <w:tcW w:w="1514"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100</w:t>
            </w:r>
          </w:p>
        </w:tc>
        <w:tc>
          <w:tcPr>
            <w:tcW w:w="3735"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w:t>
            </w:r>
          </w:p>
        </w:tc>
      </w:tr>
      <w:tr w:rsidR="00021CE9" w:rsidRPr="005310C8" w:rsidTr="00021CE9">
        <w:trPr>
          <w:trHeight w:val="20"/>
        </w:trPr>
        <w:tc>
          <w:tcPr>
            <w:tcW w:w="599" w:type="dxa"/>
            <w:tcBorders>
              <w:top w:val="nil"/>
              <w:left w:val="single" w:sz="4" w:space="0" w:color="auto"/>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7.2</w:t>
            </w:r>
          </w:p>
        </w:tc>
        <w:tc>
          <w:tcPr>
            <w:tcW w:w="5183" w:type="dxa"/>
            <w:tcBorders>
              <w:top w:val="nil"/>
              <w:left w:val="nil"/>
              <w:bottom w:val="single" w:sz="4" w:space="0" w:color="auto"/>
              <w:right w:val="single" w:sz="4" w:space="0" w:color="auto"/>
            </w:tcBorders>
            <w:shd w:val="clear" w:color="auto" w:fill="auto"/>
            <w:hideMark/>
          </w:tcPr>
          <w:p w:rsidR="00021CE9" w:rsidRPr="005310C8" w:rsidRDefault="00021CE9" w:rsidP="00517880">
            <w:pPr>
              <w:rPr>
                <w:color w:val="000000"/>
                <w:sz w:val="20"/>
                <w:szCs w:val="20"/>
              </w:rPr>
            </w:pPr>
            <w:r w:rsidRPr="005310C8">
              <w:rPr>
                <w:color w:val="000000"/>
                <w:sz w:val="20"/>
                <w:szCs w:val="20"/>
              </w:rPr>
              <w:t>Закупка техники, работающей на газомоторном топливе с использованием субсидий из бюджетной системы РФ</w:t>
            </w:r>
          </w:p>
        </w:tc>
        <w:tc>
          <w:tcPr>
            <w:tcW w:w="1179"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ед.</w:t>
            </w:r>
          </w:p>
        </w:tc>
        <w:tc>
          <w:tcPr>
            <w:tcW w:w="812"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30</w:t>
            </w:r>
          </w:p>
        </w:tc>
        <w:tc>
          <w:tcPr>
            <w:tcW w:w="988"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0</w:t>
            </w:r>
          </w:p>
        </w:tc>
        <w:tc>
          <w:tcPr>
            <w:tcW w:w="1314"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-30</w:t>
            </w:r>
          </w:p>
        </w:tc>
        <w:tc>
          <w:tcPr>
            <w:tcW w:w="1514"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0,0</w:t>
            </w:r>
          </w:p>
        </w:tc>
        <w:tc>
          <w:tcPr>
            <w:tcW w:w="3735" w:type="dxa"/>
            <w:vMerge w:val="restart"/>
            <w:tcBorders>
              <w:top w:val="nil"/>
              <w:left w:val="single" w:sz="4" w:space="0" w:color="auto"/>
              <w:bottom w:val="single" w:sz="4" w:space="0" w:color="000000"/>
              <w:right w:val="single" w:sz="4" w:space="0" w:color="auto"/>
            </w:tcBorders>
            <w:shd w:val="clear" w:color="auto" w:fill="auto"/>
            <w:hideMark/>
          </w:tcPr>
          <w:p w:rsidR="00021CE9" w:rsidRPr="005310C8" w:rsidRDefault="00021CE9" w:rsidP="00517880">
            <w:pPr>
              <w:rPr>
                <w:color w:val="000000"/>
                <w:sz w:val="20"/>
                <w:szCs w:val="20"/>
              </w:rPr>
            </w:pPr>
            <w:r w:rsidRPr="005310C8">
              <w:rPr>
                <w:color w:val="000000"/>
                <w:sz w:val="20"/>
                <w:szCs w:val="20"/>
              </w:rPr>
              <w:t xml:space="preserve">Отсутствие у пассажирских организаций собственных средств для участия в софинансировании на приобретение транспортных </w:t>
            </w:r>
            <w:proofErr w:type="spellStart"/>
            <w:r w:rsidRPr="005310C8">
              <w:rPr>
                <w:color w:val="000000"/>
                <w:sz w:val="20"/>
                <w:szCs w:val="20"/>
              </w:rPr>
              <w:t>стредств</w:t>
            </w:r>
            <w:proofErr w:type="spellEnd"/>
            <w:r w:rsidRPr="005310C8">
              <w:rPr>
                <w:color w:val="000000"/>
                <w:sz w:val="20"/>
                <w:szCs w:val="20"/>
              </w:rPr>
              <w:t>, работающих на газомоторном топливе</w:t>
            </w:r>
          </w:p>
        </w:tc>
      </w:tr>
      <w:tr w:rsidR="00021CE9" w:rsidRPr="005310C8" w:rsidTr="00021CE9">
        <w:trPr>
          <w:trHeight w:val="20"/>
        </w:trPr>
        <w:tc>
          <w:tcPr>
            <w:tcW w:w="599" w:type="dxa"/>
            <w:tcBorders>
              <w:top w:val="nil"/>
              <w:left w:val="single" w:sz="4" w:space="0" w:color="auto"/>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7.3</w:t>
            </w:r>
          </w:p>
        </w:tc>
        <w:tc>
          <w:tcPr>
            <w:tcW w:w="5183" w:type="dxa"/>
            <w:tcBorders>
              <w:top w:val="nil"/>
              <w:left w:val="nil"/>
              <w:bottom w:val="single" w:sz="4" w:space="0" w:color="auto"/>
              <w:right w:val="single" w:sz="4" w:space="0" w:color="auto"/>
            </w:tcBorders>
            <w:shd w:val="clear" w:color="auto" w:fill="auto"/>
            <w:hideMark/>
          </w:tcPr>
          <w:p w:rsidR="00021CE9" w:rsidRPr="005310C8" w:rsidRDefault="00021CE9" w:rsidP="00517880">
            <w:pPr>
              <w:rPr>
                <w:color w:val="000000"/>
                <w:sz w:val="20"/>
                <w:szCs w:val="20"/>
              </w:rPr>
            </w:pPr>
            <w:r w:rsidRPr="005310C8">
              <w:rPr>
                <w:color w:val="000000"/>
                <w:sz w:val="20"/>
                <w:szCs w:val="20"/>
              </w:rPr>
              <w:t>Объем сокращения выбросов загрязняющих веществ в атмосферу</w:t>
            </w:r>
          </w:p>
        </w:tc>
        <w:tc>
          <w:tcPr>
            <w:tcW w:w="1179"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тонн/год</w:t>
            </w:r>
          </w:p>
        </w:tc>
        <w:tc>
          <w:tcPr>
            <w:tcW w:w="812"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255</w:t>
            </w:r>
          </w:p>
        </w:tc>
        <w:tc>
          <w:tcPr>
            <w:tcW w:w="988"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137</w:t>
            </w:r>
          </w:p>
        </w:tc>
        <w:tc>
          <w:tcPr>
            <w:tcW w:w="1314"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-118</w:t>
            </w:r>
          </w:p>
        </w:tc>
        <w:tc>
          <w:tcPr>
            <w:tcW w:w="1514"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53,7</w:t>
            </w:r>
          </w:p>
        </w:tc>
        <w:tc>
          <w:tcPr>
            <w:tcW w:w="3735" w:type="dxa"/>
            <w:vMerge/>
            <w:tcBorders>
              <w:top w:val="nil"/>
              <w:left w:val="single" w:sz="4" w:space="0" w:color="auto"/>
              <w:bottom w:val="single" w:sz="4" w:space="0" w:color="000000"/>
              <w:right w:val="single" w:sz="4" w:space="0" w:color="auto"/>
            </w:tcBorders>
            <w:vAlign w:val="center"/>
            <w:hideMark/>
          </w:tcPr>
          <w:p w:rsidR="00021CE9" w:rsidRPr="005310C8" w:rsidRDefault="00021CE9" w:rsidP="00517880">
            <w:pPr>
              <w:rPr>
                <w:color w:val="000000"/>
                <w:sz w:val="20"/>
                <w:szCs w:val="20"/>
              </w:rPr>
            </w:pPr>
          </w:p>
        </w:tc>
      </w:tr>
      <w:tr w:rsidR="00021CE9" w:rsidRPr="005310C8" w:rsidTr="00021CE9">
        <w:trPr>
          <w:trHeight w:val="20"/>
        </w:trPr>
        <w:tc>
          <w:tcPr>
            <w:tcW w:w="599" w:type="dxa"/>
            <w:tcBorders>
              <w:top w:val="nil"/>
              <w:left w:val="single" w:sz="4" w:space="0" w:color="auto"/>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7.4</w:t>
            </w:r>
          </w:p>
        </w:tc>
        <w:tc>
          <w:tcPr>
            <w:tcW w:w="5183" w:type="dxa"/>
            <w:tcBorders>
              <w:top w:val="nil"/>
              <w:left w:val="nil"/>
              <w:bottom w:val="single" w:sz="4" w:space="0" w:color="auto"/>
              <w:right w:val="single" w:sz="4" w:space="0" w:color="auto"/>
            </w:tcBorders>
            <w:shd w:val="clear" w:color="auto" w:fill="auto"/>
            <w:hideMark/>
          </w:tcPr>
          <w:p w:rsidR="00021CE9" w:rsidRPr="005310C8" w:rsidRDefault="00021CE9" w:rsidP="00517880">
            <w:pPr>
              <w:rPr>
                <w:color w:val="000000"/>
                <w:sz w:val="20"/>
                <w:szCs w:val="20"/>
              </w:rPr>
            </w:pPr>
            <w:r w:rsidRPr="005310C8">
              <w:rPr>
                <w:color w:val="000000"/>
                <w:sz w:val="20"/>
                <w:szCs w:val="20"/>
              </w:rPr>
              <w:t>Размер экономии затрат хозяйствующих субъектов на приобретение моторного топлива</w:t>
            </w:r>
          </w:p>
        </w:tc>
        <w:tc>
          <w:tcPr>
            <w:tcW w:w="1179"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млн руб./год</w:t>
            </w:r>
          </w:p>
        </w:tc>
        <w:tc>
          <w:tcPr>
            <w:tcW w:w="812"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48</w:t>
            </w:r>
          </w:p>
        </w:tc>
        <w:tc>
          <w:tcPr>
            <w:tcW w:w="988"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46</w:t>
            </w:r>
          </w:p>
        </w:tc>
        <w:tc>
          <w:tcPr>
            <w:tcW w:w="1314"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-2</w:t>
            </w:r>
          </w:p>
        </w:tc>
        <w:tc>
          <w:tcPr>
            <w:tcW w:w="1514"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95,8</w:t>
            </w:r>
          </w:p>
        </w:tc>
        <w:tc>
          <w:tcPr>
            <w:tcW w:w="3735" w:type="dxa"/>
            <w:tcBorders>
              <w:top w:val="nil"/>
              <w:left w:val="nil"/>
              <w:bottom w:val="single" w:sz="4" w:space="0" w:color="auto"/>
              <w:right w:val="single" w:sz="4" w:space="0" w:color="auto"/>
            </w:tcBorders>
            <w:shd w:val="clear" w:color="auto" w:fill="auto"/>
            <w:hideMark/>
          </w:tcPr>
          <w:p w:rsidR="00021CE9" w:rsidRPr="005310C8" w:rsidRDefault="00021CE9" w:rsidP="00517880">
            <w:pPr>
              <w:rPr>
                <w:color w:val="000000"/>
                <w:sz w:val="20"/>
                <w:szCs w:val="20"/>
              </w:rPr>
            </w:pPr>
            <w:r w:rsidRPr="005310C8">
              <w:rPr>
                <w:color w:val="000000"/>
                <w:sz w:val="20"/>
                <w:szCs w:val="20"/>
              </w:rPr>
              <w:t> </w:t>
            </w:r>
          </w:p>
        </w:tc>
      </w:tr>
      <w:tr w:rsidR="00021CE9" w:rsidRPr="005310C8" w:rsidTr="00021CE9">
        <w:trPr>
          <w:trHeight w:val="20"/>
        </w:trPr>
        <w:tc>
          <w:tcPr>
            <w:tcW w:w="599" w:type="dxa"/>
            <w:tcBorders>
              <w:top w:val="nil"/>
              <w:left w:val="single" w:sz="4" w:space="0" w:color="auto"/>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7.5</w:t>
            </w:r>
          </w:p>
        </w:tc>
        <w:tc>
          <w:tcPr>
            <w:tcW w:w="5183" w:type="dxa"/>
            <w:tcBorders>
              <w:top w:val="nil"/>
              <w:left w:val="nil"/>
              <w:bottom w:val="single" w:sz="4" w:space="0" w:color="auto"/>
              <w:right w:val="single" w:sz="4" w:space="0" w:color="auto"/>
            </w:tcBorders>
            <w:shd w:val="clear" w:color="auto" w:fill="auto"/>
            <w:hideMark/>
          </w:tcPr>
          <w:p w:rsidR="00021CE9" w:rsidRPr="005310C8" w:rsidRDefault="00021CE9" w:rsidP="00517880">
            <w:pPr>
              <w:rPr>
                <w:color w:val="000000"/>
                <w:sz w:val="20"/>
                <w:szCs w:val="20"/>
              </w:rPr>
            </w:pPr>
            <w:r w:rsidRPr="005310C8">
              <w:rPr>
                <w:color w:val="000000"/>
                <w:sz w:val="20"/>
                <w:szCs w:val="20"/>
              </w:rPr>
              <w:t>Удельный расход топливно-энергетических ресурсов на перевозку пассажиров общественным электротранспортом</w:t>
            </w:r>
          </w:p>
        </w:tc>
        <w:tc>
          <w:tcPr>
            <w:tcW w:w="1179"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 xml:space="preserve">кг </w:t>
            </w:r>
            <w:proofErr w:type="spellStart"/>
            <w:r w:rsidRPr="005310C8">
              <w:rPr>
                <w:color w:val="000000"/>
                <w:sz w:val="20"/>
                <w:szCs w:val="20"/>
              </w:rPr>
              <w:t>у.т</w:t>
            </w:r>
            <w:proofErr w:type="spellEnd"/>
            <w:r w:rsidRPr="005310C8">
              <w:rPr>
                <w:color w:val="000000"/>
                <w:sz w:val="20"/>
                <w:szCs w:val="20"/>
              </w:rPr>
              <w:t>./</w:t>
            </w:r>
            <w:r w:rsidRPr="005310C8">
              <w:rPr>
                <w:color w:val="000000"/>
                <w:sz w:val="20"/>
                <w:szCs w:val="20"/>
              </w:rPr>
              <w:br/>
              <w:t>тыс. пасс-км</w:t>
            </w:r>
          </w:p>
        </w:tc>
        <w:tc>
          <w:tcPr>
            <w:tcW w:w="812"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0,23</w:t>
            </w:r>
          </w:p>
        </w:tc>
        <w:tc>
          <w:tcPr>
            <w:tcW w:w="988"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0,24</w:t>
            </w:r>
          </w:p>
        </w:tc>
        <w:tc>
          <w:tcPr>
            <w:tcW w:w="1314"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0,01</w:t>
            </w:r>
          </w:p>
        </w:tc>
        <w:tc>
          <w:tcPr>
            <w:tcW w:w="1514"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104,3</w:t>
            </w:r>
          </w:p>
        </w:tc>
        <w:tc>
          <w:tcPr>
            <w:tcW w:w="3735" w:type="dxa"/>
            <w:tcBorders>
              <w:top w:val="nil"/>
              <w:left w:val="nil"/>
              <w:bottom w:val="single" w:sz="4" w:space="0" w:color="auto"/>
              <w:right w:val="single" w:sz="4" w:space="0" w:color="auto"/>
            </w:tcBorders>
            <w:shd w:val="clear" w:color="auto" w:fill="auto"/>
            <w:hideMark/>
          </w:tcPr>
          <w:p w:rsidR="00021CE9" w:rsidRPr="005310C8" w:rsidRDefault="00021CE9" w:rsidP="00517880">
            <w:pPr>
              <w:rPr>
                <w:color w:val="000000"/>
                <w:sz w:val="20"/>
                <w:szCs w:val="20"/>
              </w:rPr>
            </w:pPr>
            <w:r w:rsidRPr="005310C8">
              <w:rPr>
                <w:color w:val="000000"/>
                <w:sz w:val="20"/>
                <w:szCs w:val="20"/>
              </w:rPr>
              <w:t> </w:t>
            </w:r>
          </w:p>
        </w:tc>
      </w:tr>
      <w:tr w:rsidR="00021CE9" w:rsidRPr="005310C8" w:rsidTr="00021CE9">
        <w:trPr>
          <w:trHeight w:val="20"/>
        </w:trPr>
        <w:tc>
          <w:tcPr>
            <w:tcW w:w="599" w:type="dxa"/>
            <w:tcBorders>
              <w:top w:val="nil"/>
              <w:left w:val="single" w:sz="4" w:space="0" w:color="auto"/>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7.6</w:t>
            </w:r>
          </w:p>
        </w:tc>
        <w:tc>
          <w:tcPr>
            <w:tcW w:w="5183" w:type="dxa"/>
            <w:tcBorders>
              <w:top w:val="nil"/>
              <w:left w:val="nil"/>
              <w:bottom w:val="single" w:sz="4" w:space="0" w:color="auto"/>
              <w:right w:val="single" w:sz="4" w:space="0" w:color="auto"/>
            </w:tcBorders>
            <w:shd w:val="clear" w:color="auto" w:fill="auto"/>
            <w:hideMark/>
          </w:tcPr>
          <w:p w:rsidR="00021CE9" w:rsidRPr="005310C8" w:rsidRDefault="00021CE9" w:rsidP="00517880">
            <w:pPr>
              <w:rPr>
                <w:color w:val="000000"/>
                <w:sz w:val="20"/>
                <w:szCs w:val="20"/>
              </w:rPr>
            </w:pPr>
            <w:r w:rsidRPr="005310C8">
              <w:rPr>
                <w:color w:val="000000"/>
                <w:sz w:val="20"/>
                <w:szCs w:val="20"/>
              </w:rPr>
              <w:t>Удельный расход топливно-энергетических ресурсов на</w:t>
            </w:r>
            <w:r w:rsidRPr="005310C8">
              <w:rPr>
                <w:color w:val="000000"/>
                <w:sz w:val="20"/>
                <w:szCs w:val="20"/>
              </w:rPr>
              <w:br/>
              <w:t>перевозку пассажиров общественным транспортом</w:t>
            </w:r>
          </w:p>
        </w:tc>
        <w:tc>
          <w:tcPr>
            <w:tcW w:w="1179"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 xml:space="preserve">кг </w:t>
            </w:r>
            <w:proofErr w:type="spellStart"/>
            <w:r w:rsidRPr="005310C8">
              <w:rPr>
                <w:color w:val="000000"/>
                <w:sz w:val="20"/>
                <w:szCs w:val="20"/>
              </w:rPr>
              <w:t>у.т</w:t>
            </w:r>
            <w:proofErr w:type="spellEnd"/>
            <w:r w:rsidRPr="005310C8">
              <w:rPr>
                <w:color w:val="000000"/>
                <w:sz w:val="20"/>
                <w:szCs w:val="20"/>
              </w:rPr>
              <w:t>./</w:t>
            </w:r>
            <w:r w:rsidRPr="005310C8">
              <w:rPr>
                <w:color w:val="000000"/>
                <w:sz w:val="20"/>
                <w:szCs w:val="20"/>
              </w:rPr>
              <w:br/>
              <w:t>тыс. пасс-км</w:t>
            </w:r>
          </w:p>
        </w:tc>
        <w:tc>
          <w:tcPr>
            <w:tcW w:w="812"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0,019</w:t>
            </w:r>
          </w:p>
        </w:tc>
        <w:tc>
          <w:tcPr>
            <w:tcW w:w="988"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0,018</w:t>
            </w:r>
          </w:p>
        </w:tc>
        <w:tc>
          <w:tcPr>
            <w:tcW w:w="1314"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-0,001</w:t>
            </w:r>
          </w:p>
        </w:tc>
        <w:tc>
          <w:tcPr>
            <w:tcW w:w="1514"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94,7</w:t>
            </w:r>
          </w:p>
        </w:tc>
        <w:tc>
          <w:tcPr>
            <w:tcW w:w="3735" w:type="dxa"/>
            <w:tcBorders>
              <w:top w:val="nil"/>
              <w:left w:val="nil"/>
              <w:bottom w:val="single" w:sz="4" w:space="0" w:color="auto"/>
              <w:right w:val="single" w:sz="4" w:space="0" w:color="auto"/>
            </w:tcBorders>
            <w:shd w:val="clear" w:color="auto" w:fill="auto"/>
            <w:hideMark/>
          </w:tcPr>
          <w:p w:rsidR="00021CE9" w:rsidRPr="005310C8" w:rsidRDefault="00021CE9" w:rsidP="00517880">
            <w:pPr>
              <w:rPr>
                <w:color w:val="000000"/>
                <w:sz w:val="20"/>
                <w:szCs w:val="20"/>
              </w:rPr>
            </w:pPr>
            <w:r w:rsidRPr="005310C8">
              <w:rPr>
                <w:color w:val="000000"/>
                <w:sz w:val="20"/>
                <w:szCs w:val="20"/>
              </w:rPr>
              <w:t> </w:t>
            </w:r>
          </w:p>
        </w:tc>
      </w:tr>
      <w:tr w:rsidR="00021CE9" w:rsidRPr="005310C8" w:rsidTr="00021CE9">
        <w:trPr>
          <w:trHeight w:val="20"/>
        </w:trPr>
        <w:tc>
          <w:tcPr>
            <w:tcW w:w="599" w:type="dxa"/>
            <w:tcBorders>
              <w:top w:val="nil"/>
              <w:left w:val="single" w:sz="4" w:space="0" w:color="auto"/>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7.7</w:t>
            </w:r>
          </w:p>
        </w:tc>
        <w:tc>
          <w:tcPr>
            <w:tcW w:w="5183" w:type="dxa"/>
            <w:tcBorders>
              <w:top w:val="nil"/>
              <w:left w:val="nil"/>
              <w:bottom w:val="single" w:sz="4" w:space="0" w:color="auto"/>
              <w:right w:val="single" w:sz="4" w:space="0" w:color="auto"/>
            </w:tcBorders>
            <w:shd w:val="clear" w:color="auto" w:fill="auto"/>
            <w:hideMark/>
          </w:tcPr>
          <w:p w:rsidR="00021CE9" w:rsidRPr="005310C8" w:rsidRDefault="00021CE9" w:rsidP="00517880">
            <w:pPr>
              <w:rPr>
                <w:color w:val="000000"/>
                <w:sz w:val="20"/>
                <w:szCs w:val="20"/>
              </w:rPr>
            </w:pPr>
            <w:r w:rsidRPr="005310C8">
              <w:rPr>
                <w:color w:val="000000"/>
                <w:sz w:val="20"/>
                <w:szCs w:val="20"/>
              </w:rPr>
              <w:t>Доля износа автотранспортных средств в общем объеме транспортных средств</w:t>
            </w:r>
          </w:p>
        </w:tc>
        <w:tc>
          <w:tcPr>
            <w:tcW w:w="1179"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w:t>
            </w:r>
          </w:p>
        </w:tc>
        <w:tc>
          <w:tcPr>
            <w:tcW w:w="812"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75</w:t>
            </w:r>
          </w:p>
        </w:tc>
        <w:tc>
          <w:tcPr>
            <w:tcW w:w="988"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75</w:t>
            </w:r>
          </w:p>
        </w:tc>
        <w:tc>
          <w:tcPr>
            <w:tcW w:w="1314"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0</w:t>
            </w:r>
          </w:p>
        </w:tc>
        <w:tc>
          <w:tcPr>
            <w:tcW w:w="1514"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100,0</w:t>
            </w:r>
          </w:p>
        </w:tc>
        <w:tc>
          <w:tcPr>
            <w:tcW w:w="3735"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w:t>
            </w:r>
          </w:p>
        </w:tc>
      </w:tr>
      <w:tr w:rsidR="00021CE9" w:rsidRPr="005310C8" w:rsidTr="00021CE9">
        <w:trPr>
          <w:trHeight w:val="20"/>
        </w:trPr>
        <w:tc>
          <w:tcPr>
            <w:tcW w:w="15324"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021CE9" w:rsidRPr="005310C8" w:rsidRDefault="00021CE9" w:rsidP="00517880">
            <w:pPr>
              <w:jc w:val="center"/>
              <w:rPr>
                <w:color w:val="000000"/>
                <w:sz w:val="20"/>
                <w:szCs w:val="20"/>
              </w:rPr>
            </w:pPr>
            <w:r w:rsidRPr="005310C8">
              <w:rPr>
                <w:color w:val="000000"/>
                <w:sz w:val="20"/>
                <w:szCs w:val="20"/>
              </w:rPr>
              <w:t xml:space="preserve">Подпрограмма 8  "Реализация </w:t>
            </w:r>
            <w:proofErr w:type="spellStart"/>
            <w:r w:rsidRPr="005310C8">
              <w:rPr>
                <w:color w:val="000000"/>
                <w:sz w:val="20"/>
                <w:szCs w:val="20"/>
              </w:rPr>
              <w:t>меропрятий</w:t>
            </w:r>
            <w:proofErr w:type="spellEnd"/>
            <w:r w:rsidRPr="005310C8">
              <w:rPr>
                <w:color w:val="000000"/>
                <w:sz w:val="20"/>
                <w:szCs w:val="20"/>
              </w:rPr>
              <w:t xml:space="preserve"> ФЦП "Создание  системы обеспечения вызова экстренных оперативных служб</w:t>
            </w:r>
            <w:r w:rsidRPr="005310C8">
              <w:rPr>
                <w:color w:val="000000"/>
                <w:sz w:val="20"/>
                <w:szCs w:val="20"/>
              </w:rPr>
              <w:br w:type="page"/>
              <w:t>по единому номеру "112" в Российской Федерации на 2013-2017 годы" в Кабардино-Балкарской Республике</w:t>
            </w:r>
          </w:p>
        </w:tc>
      </w:tr>
      <w:tr w:rsidR="00021CE9" w:rsidRPr="005310C8" w:rsidTr="00021CE9">
        <w:trPr>
          <w:trHeight w:val="20"/>
        </w:trPr>
        <w:tc>
          <w:tcPr>
            <w:tcW w:w="599" w:type="dxa"/>
            <w:tcBorders>
              <w:top w:val="nil"/>
              <w:left w:val="single" w:sz="4" w:space="0" w:color="auto"/>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8.1</w:t>
            </w:r>
          </w:p>
        </w:tc>
        <w:tc>
          <w:tcPr>
            <w:tcW w:w="5183" w:type="dxa"/>
            <w:tcBorders>
              <w:top w:val="nil"/>
              <w:left w:val="nil"/>
              <w:bottom w:val="single" w:sz="4" w:space="0" w:color="auto"/>
              <w:right w:val="single" w:sz="4" w:space="0" w:color="auto"/>
            </w:tcBorders>
            <w:shd w:val="clear" w:color="auto" w:fill="auto"/>
            <w:hideMark/>
          </w:tcPr>
          <w:p w:rsidR="00021CE9" w:rsidRPr="005310C8" w:rsidRDefault="00021CE9" w:rsidP="00517880">
            <w:pPr>
              <w:rPr>
                <w:color w:val="000000"/>
                <w:sz w:val="20"/>
                <w:szCs w:val="20"/>
              </w:rPr>
            </w:pPr>
            <w:r w:rsidRPr="005310C8">
              <w:rPr>
                <w:color w:val="000000"/>
                <w:sz w:val="20"/>
                <w:szCs w:val="20"/>
              </w:rPr>
              <w:t>Количество преступлений,</w:t>
            </w:r>
            <w:r w:rsidR="00462AD9" w:rsidRPr="005310C8">
              <w:rPr>
                <w:color w:val="000000"/>
                <w:sz w:val="20"/>
                <w:szCs w:val="20"/>
              </w:rPr>
              <w:t xml:space="preserve"> </w:t>
            </w:r>
            <w:r w:rsidRPr="005310C8">
              <w:rPr>
                <w:color w:val="000000"/>
                <w:sz w:val="20"/>
                <w:szCs w:val="20"/>
              </w:rPr>
              <w:t>раскрытых с использованием фото-, видеоматериалов АПК "Безопасная республика"</w:t>
            </w:r>
          </w:p>
        </w:tc>
        <w:tc>
          <w:tcPr>
            <w:tcW w:w="1179"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right"/>
              <w:rPr>
                <w:color w:val="000000"/>
                <w:sz w:val="20"/>
                <w:szCs w:val="20"/>
              </w:rPr>
            </w:pPr>
            <w:r w:rsidRPr="005310C8">
              <w:rPr>
                <w:color w:val="000000"/>
                <w:sz w:val="20"/>
                <w:szCs w:val="20"/>
              </w:rPr>
              <w:t> </w:t>
            </w:r>
          </w:p>
        </w:tc>
        <w:tc>
          <w:tcPr>
            <w:tcW w:w="812"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138</w:t>
            </w:r>
          </w:p>
        </w:tc>
        <w:tc>
          <w:tcPr>
            <w:tcW w:w="988"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72</w:t>
            </w:r>
          </w:p>
        </w:tc>
        <w:tc>
          <w:tcPr>
            <w:tcW w:w="1314"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-66</w:t>
            </w:r>
          </w:p>
        </w:tc>
        <w:tc>
          <w:tcPr>
            <w:tcW w:w="1514"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52,2</w:t>
            </w:r>
          </w:p>
        </w:tc>
        <w:tc>
          <w:tcPr>
            <w:tcW w:w="3735" w:type="dxa"/>
            <w:tcBorders>
              <w:top w:val="nil"/>
              <w:left w:val="nil"/>
              <w:bottom w:val="single" w:sz="4" w:space="0" w:color="auto"/>
              <w:right w:val="single" w:sz="4" w:space="0" w:color="auto"/>
            </w:tcBorders>
            <w:shd w:val="clear" w:color="auto" w:fill="auto"/>
            <w:hideMark/>
          </w:tcPr>
          <w:p w:rsidR="00021CE9" w:rsidRPr="005310C8" w:rsidRDefault="00021CE9" w:rsidP="00517880">
            <w:pPr>
              <w:rPr>
                <w:color w:val="000000"/>
                <w:sz w:val="20"/>
                <w:szCs w:val="20"/>
              </w:rPr>
            </w:pPr>
            <w:r w:rsidRPr="005310C8">
              <w:rPr>
                <w:color w:val="000000"/>
                <w:sz w:val="20"/>
                <w:szCs w:val="20"/>
              </w:rPr>
              <w:t> </w:t>
            </w:r>
          </w:p>
        </w:tc>
      </w:tr>
      <w:tr w:rsidR="00021CE9" w:rsidRPr="005310C8" w:rsidTr="00021CE9">
        <w:trPr>
          <w:trHeight w:val="20"/>
        </w:trPr>
        <w:tc>
          <w:tcPr>
            <w:tcW w:w="599" w:type="dxa"/>
            <w:tcBorders>
              <w:top w:val="nil"/>
              <w:left w:val="single" w:sz="4" w:space="0" w:color="auto"/>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8.2</w:t>
            </w:r>
          </w:p>
        </w:tc>
        <w:tc>
          <w:tcPr>
            <w:tcW w:w="5183" w:type="dxa"/>
            <w:tcBorders>
              <w:top w:val="nil"/>
              <w:left w:val="nil"/>
              <w:bottom w:val="single" w:sz="4" w:space="0" w:color="auto"/>
              <w:right w:val="single" w:sz="4" w:space="0" w:color="auto"/>
            </w:tcBorders>
            <w:shd w:val="clear" w:color="auto" w:fill="auto"/>
            <w:hideMark/>
          </w:tcPr>
          <w:p w:rsidR="00021CE9" w:rsidRPr="005310C8" w:rsidRDefault="00021CE9" w:rsidP="00517880">
            <w:pPr>
              <w:rPr>
                <w:color w:val="000000"/>
                <w:sz w:val="20"/>
                <w:szCs w:val="20"/>
              </w:rPr>
            </w:pPr>
            <w:r w:rsidRPr="005310C8">
              <w:rPr>
                <w:color w:val="000000"/>
                <w:sz w:val="20"/>
                <w:szCs w:val="20"/>
              </w:rPr>
              <w:t>Доля населения Кабардино-Балкарской Республики, проживающего в муниципальных образованиях, в которых развернута система-112, в общей численности населения Кабардино-Балкарской Республики</w:t>
            </w:r>
          </w:p>
        </w:tc>
        <w:tc>
          <w:tcPr>
            <w:tcW w:w="1179"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w:t>
            </w:r>
          </w:p>
        </w:tc>
        <w:tc>
          <w:tcPr>
            <w:tcW w:w="812"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40</w:t>
            </w:r>
          </w:p>
        </w:tc>
        <w:tc>
          <w:tcPr>
            <w:tcW w:w="988"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30,7</w:t>
            </w:r>
          </w:p>
        </w:tc>
        <w:tc>
          <w:tcPr>
            <w:tcW w:w="1314"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-9,3</w:t>
            </w:r>
          </w:p>
        </w:tc>
        <w:tc>
          <w:tcPr>
            <w:tcW w:w="1514"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76,8</w:t>
            </w:r>
          </w:p>
        </w:tc>
        <w:tc>
          <w:tcPr>
            <w:tcW w:w="3735" w:type="dxa"/>
            <w:tcBorders>
              <w:top w:val="nil"/>
              <w:left w:val="nil"/>
              <w:bottom w:val="single" w:sz="4" w:space="0" w:color="auto"/>
              <w:right w:val="single" w:sz="4" w:space="0" w:color="auto"/>
            </w:tcBorders>
            <w:shd w:val="clear" w:color="auto" w:fill="auto"/>
            <w:hideMark/>
          </w:tcPr>
          <w:p w:rsidR="00021CE9" w:rsidRPr="005310C8" w:rsidRDefault="00021CE9" w:rsidP="00517880">
            <w:pPr>
              <w:rPr>
                <w:color w:val="000000"/>
                <w:sz w:val="20"/>
                <w:szCs w:val="20"/>
              </w:rPr>
            </w:pPr>
            <w:r w:rsidRPr="005310C8">
              <w:rPr>
                <w:color w:val="000000"/>
                <w:sz w:val="20"/>
                <w:szCs w:val="20"/>
              </w:rPr>
              <w:t>Система обеспечения вызова экстренных оперативных служб по единому номеру «112» введена в эксплуатацию в декабре 2017 года.</w:t>
            </w:r>
          </w:p>
        </w:tc>
      </w:tr>
      <w:tr w:rsidR="00021CE9" w:rsidRPr="005310C8" w:rsidTr="00021CE9">
        <w:trPr>
          <w:trHeight w:val="20"/>
        </w:trPr>
        <w:tc>
          <w:tcPr>
            <w:tcW w:w="599" w:type="dxa"/>
            <w:tcBorders>
              <w:top w:val="nil"/>
              <w:left w:val="single" w:sz="4" w:space="0" w:color="auto"/>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8.3</w:t>
            </w:r>
          </w:p>
        </w:tc>
        <w:tc>
          <w:tcPr>
            <w:tcW w:w="5183" w:type="dxa"/>
            <w:tcBorders>
              <w:top w:val="nil"/>
              <w:left w:val="nil"/>
              <w:bottom w:val="single" w:sz="4" w:space="0" w:color="auto"/>
              <w:right w:val="single" w:sz="4" w:space="0" w:color="auto"/>
            </w:tcBorders>
            <w:shd w:val="clear" w:color="auto" w:fill="auto"/>
            <w:hideMark/>
          </w:tcPr>
          <w:p w:rsidR="00021CE9" w:rsidRPr="005310C8" w:rsidRDefault="00021CE9" w:rsidP="00517880">
            <w:pPr>
              <w:rPr>
                <w:color w:val="000000"/>
                <w:sz w:val="20"/>
                <w:szCs w:val="20"/>
              </w:rPr>
            </w:pPr>
            <w:r w:rsidRPr="005310C8">
              <w:rPr>
                <w:color w:val="000000"/>
                <w:sz w:val="20"/>
                <w:szCs w:val="20"/>
              </w:rPr>
              <w:t>Доля персонала системы-112 и сотрудников взаимодействующих дежурно-диспетчерских служб, прошедших обучение, в общей необходимой их численности в Кабардино-Балкарской Республике</w:t>
            </w:r>
          </w:p>
        </w:tc>
        <w:tc>
          <w:tcPr>
            <w:tcW w:w="1179"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w:t>
            </w:r>
          </w:p>
        </w:tc>
        <w:tc>
          <w:tcPr>
            <w:tcW w:w="812"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52</w:t>
            </w:r>
          </w:p>
        </w:tc>
        <w:tc>
          <w:tcPr>
            <w:tcW w:w="988"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30,8</w:t>
            </w:r>
          </w:p>
        </w:tc>
        <w:tc>
          <w:tcPr>
            <w:tcW w:w="1314"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-21,2</w:t>
            </w:r>
          </w:p>
        </w:tc>
        <w:tc>
          <w:tcPr>
            <w:tcW w:w="1514"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59,2</w:t>
            </w:r>
          </w:p>
        </w:tc>
        <w:tc>
          <w:tcPr>
            <w:tcW w:w="3735" w:type="dxa"/>
            <w:tcBorders>
              <w:top w:val="nil"/>
              <w:left w:val="nil"/>
              <w:bottom w:val="single" w:sz="4" w:space="0" w:color="auto"/>
              <w:right w:val="single" w:sz="4" w:space="0" w:color="auto"/>
            </w:tcBorders>
            <w:shd w:val="clear" w:color="auto" w:fill="auto"/>
            <w:hideMark/>
          </w:tcPr>
          <w:p w:rsidR="00021CE9" w:rsidRPr="005310C8" w:rsidRDefault="00021CE9" w:rsidP="00517880">
            <w:pPr>
              <w:rPr>
                <w:color w:val="000000"/>
                <w:sz w:val="20"/>
                <w:szCs w:val="20"/>
              </w:rPr>
            </w:pPr>
            <w:r w:rsidRPr="005310C8">
              <w:rPr>
                <w:color w:val="000000"/>
                <w:sz w:val="20"/>
                <w:szCs w:val="20"/>
              </w:rPr>
              <w:t xml:space="preserve">К системе подключен </w:t>
            </w:r>
            <w:proofErr w:type="spellStart"/>
            <w:r w:rsidRPr="005310C8">
              <w:rPr>
                <w:color w:val="000000"/>
                <w:sz w:val="20"/>
                <w:szCs w:val="20"/>
              </w:rPr>
              <w:t>г.о</w:t>
            </w:r>
            <w:proofErr w:type="spellEnd"/>
            <w:r w:rsidRPr="005310C8">
              <w:rPr>
                <w:color w:val="000000"/>
                <w:sz w:val="20"/>
                <w:szCs w:val="20"/>
              </w:rPr>
              <w:t>. Нальчик.</w:t>
            </w:r>
            <w:r w:rsidRPr="005310C8">
              <w:rPr>
                <w:color w:val="000000"/>
                <w:sz w:val="20"/>
                <w:szCs w:val="20"/>
              </w:rPr>
              <w:br/>
              <w:t xml:space="preserve">В </w:t>
            </w:r>
            <w:proofErr w:type="spellStart"/>
            <w:r w:rsidRPr="005310C8">
              <w:rPr>
                <w:color w:val="000000"/>
                <w:sz w:val="20"/>
                <w:szCs w:val="20"/>
              </w:rPr>
              <w:t>г.о</w:t>
            </w:r>
            <w:proofErr w:type="spellEnd"/>
            <w:r w:rsidRPr="005310C8">
              <w:rPr>
                <w:color w:val="000000"/>
                <w:sz w:val="20"/>
                <w:szCs w:val="20"/>
              </w:rPr>
              <w:t xml:space="preserve">. Баксан и Эльбрусском муниципальном районе установлено необходимое оборудование, но не </w:t>
            </w:r>
            <w:r w:rsidRPr="005310C8">
              <w:rPr>
                <w:color w:val="000000"/>
                <w:sz w:val="20"/>
                <w:szCs w:val="20"/>
              </w:rPr>
              <w:lastRenderedPageBreak/>
              <w:t>подключены к системе.</w:t>
            </w:r>
          </w:p>
        </w:tc>
      </w:tr>
      <w:tr w:rsidR="00021CE9" w:rsidRPr="005310C8" w:rsidTr="00021CE9">
        <w:trPr>
          <w:trHeight w:val="20"/>
        </w:trPr>
        <w:tc>
          <w:tcPr>
            <w:tcW w:w="599" w:type="dxa"/>
            <w:tcBorders>
              <w:top w:val="nil"/>
              <w:left w:val="single" w:sz="4" w:space="0" w:color="auto"/>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lastRenderedPageBreak/>
              <w:t>8.4</w:t>
            </w:r>
          </w:p>
        </w:tc>
        <w:tc>
          <w:tcPr>
            <w:tcW w:w="5183" w:type="dxa"/>
            <w:tcBorders>
              <w:top w:val="nil"/>
              <w:left w:val="nil"/>
              <w:bottom w:val="single" w:sz="4" w:space="0" w:color="auto"/>
              <w:right w:val="single" w:sz="4" w:space="0" w:color="auto"/>
            </w:tcBorders>
            <w:shd w:val="clear" w:color="auto" w:fill="auto"/>
            <w:hideMark/>
          </w:tcPr>
          <w:p w:rsidR="00021CE9" w:rsidRPr="005310C8" w:rsidRDefault="00021CE9" w:rsidP="00517880">
            <w:pPr>
              <w:rPr>
                <w:color w:val="000000"/>
                <w:sz w:val="20"/>
                <w:szCs w:val="20"/>
              </w:rPr>
            </w:pPr>
            <w:r w:rsidRPr="005310C8">
              <w:rPr>
                <w:color w:val="000000"/>
                <w:sz w:val="20"/>
                <w:szCs w:val="20"/>
              </w:rPr>
              <w:t>Сокращение среднего времени комплексного реагирования экстренных оперативных служб на обращения населения по номеру "112" на территории Кабардино-Балкарской Республики</w:t>
            </w:r>
          </w:p>
        </w:tc>
        <w:tc>
          <w:tcPr>
            <w:tcW w:w="1179"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w:t>
            </w:r>
          </w:p>
        </w:tc>
        <w:tc>
          <w:tcPr>
            <w:tcW w:w="812"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21</w:t>
            </w:r>
          </w:p>
        </w:tc>
        <w:tc>
          <w:tcPr>
            <w:tcW w:w="988"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0</w:t>
            </w:r>
          </w:p>
        </w:tc>
        <w:tc>
          <w:tcPr>
            <w:tcW w:w="1314"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-21</w:t>
            </w:r>
          </w:p>
        </w:tc>
        <w:tc>
          <w:tcPr>
            <w:tcW w:w="1514"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0,0</w:t>
            </w:r>
          </w:p>
        </w:tc>
        <w:tc>
          <w:tcPr>
            <w:tcW w:w="3735" w:type="dxa"/>
            <w:vMerge w:val="restart"/>
            <w:tcBorders>
              <w:top w:val="nil"/>
              <w:left w:val="single" w:sz="4" w:space="0" w:color="auto"/>
              <w:bottom w:val="single" w:sz="4" w:space="0" w:color="000000"/>
              <w:right w:val="single" w:sz="4" w:space="0" w:color="auto"/>
            </w:tcBorders>
            <w:shd w:val="clear" w:color="auto" w:fill="auto"/>
            <w:hideMark/>
          </w:tcPr>
          <w:p w:rsidR="00021CE9" w:rsidRPr="005310C8" w:rsidRDefault="00021CE9" w:rsidP="00517880">
            <w:pPr>
              <w:rPr>
                <w:color w:val="000000"/>
                <w:sz w:val="20"/>
                <w:szCs w:val="20"/>
              </w:rPr>
            </w:pPr>
            <w:r w:rsidRPr="005310C8">
              <w:rPr>
                <w:color w:val="000000"/>
                <w:sz w:val="20"/>
                <w:szCs w:val="20"/>
              </w:rPr>
              <w:t>Система обеспечения вызова экстренных оперативных служб по единому номеру «112» введена в эксплуатацию в декабре 2017 года.</w:t>
            </w:r>
          </w:p>
        </w:tc>
      </w:tr>
      <w:tr w:rsidR="00021CE9" w:rsidRPr="005310C8" w:rsidTr="00021CE9">
        <w:trPr>
          <w:trHeight w:val="20"/>
        </w:trPr>
        <w:tc>
          <w:tcPr>
            <w:tcW w:w="599" w:type="dxa"/>
            <w:tcBorders>
              <w:top w:val="nil"/>
              <w:left w:val="single" w:sz="4" w:space="0" w:color="auto"/>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8.5</w:t>
            </w:r>
          </w:p>
        </w:tc>
        <w:tc>
          <w:tcPr>
            <w:tcW w:w="5183" w:type="dxa"/>
            <w:tcBorders>
              <w:top w:val="nil"/>
              <w:left w:val="nil"/>
              <w:bottom w:val="single" w:sz="4" w:space="0" w:color="auto"/>
              <w:right w:val="single" w:sz="4" w:space="0" w:color="auto"/>
            </w:tcBorders>
            <w:shd w:val="clear" w:color="auto" w:fill="auto"/>
            <w:hideMark/>
          </w:tcPr>
          <w:p w:rsidR="00021CE9" w:rsidRPr="005310C8" w:rsidRDefault="00021CE9" w:rsidP="00517880">
            <w:pPr>
              <w:rPr>
                <w:color w:val="000000"/>
                <w:sz w:val="20"/>
                <w:szCs w:val="20"/>
              </w:rPr>
            </w:pPr>
            <w:r w:rsidRPr="005310C8">
              <w:rPr>
                <w:color w:val="000000"/>
                <w:sz w:val="20"/>
                <w:szCs w:val="20"/>
              </w:rPr>
              <w:t>Снижение числа пострадавших в чрезвычайных ситуациях и происшествиях на территориях муниципальных образований, в которых развернута система-112, по сравнению с 2016 годом</w:t>
            </w:r>
          </w:p>
        </w:tc>
        <w:tc>
          <w:tcPr>
            <w:tcW w:w="1179"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w:t>
            </w:r>
          </w:p>
        </w:tc>
        <w:tc>
          <w:tcPr>
            <w:tcW w:w="812"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5</w:t>
            </w:r>
          </w:p>
        </w:tc>
        <w:tc>
          <w:tcPr>
            <w:tcW w:w="988"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0</w:t>
            </w:r>
          </w:p>
        </w:tc>
        <w:tc>
          <w:tcPr>
            <w:tcW w:w="1314"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-5</w:t>
            </w:r>
          </w:p>
        </w:tc>
        <w:tc>
          <w:tcPr>
            <w:tcW w:w="1514"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0,0</w:t>
            </w:r>
          </w:p>
        </w:tc>
        <w:tc>
          <w:tcPr>
            <w:tcW w:w="3735" w:type="dxa"/>
            <w:vMerge/>
            <w:tcBorders>
              <w:top w:val="nil"/>
              <w:left w:val="single" w:sz="4" w:space="0" w:color="auto"/>
              <w:bottom w:val="single" w:sz="4" w:space="0" w:color="000000"/>
              <w:right w:val="single" w:sz="4" w:space="0" w:color="auto"/>
            </w:tcBorders>
            <w:vAlign w:val="center"/>
            <w:hideMark/>
          </w:tcPr>
          <w:p w:rsidR="00021CE9" w:rsidRPr="005310C8" w:rsidRDefault="00021CE9" w:rsidP="00517880">
            <w:pPr>
              <w:rPr>
                <w:color w:val="000000"/>
                <w:sz w:val="20"/>
                <w:szCs w:val="20"/>
              </w:rPr>
            </w:pPr>
          </w:p>
        </w:tc>
      </w:tr>
      <w:tr w:rsidR="00021CE9" w:rsidRPr="005310C8" w:rsidTr="00021CE9">
        <w:trPr>
          <w:trHeight w:val="20"/>
        </w:trPr>
        <w:tc>
          <w:tcPr>
            <w:tcW w:w="599" w:type="dxa"/>
            <w:tcBorders>
              <w:top w:val="nil"/>
              <w:left w:val="single" w:sz="4" w:space="0" w:color="auto"/>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8.6</w:t>
            </w:r>
          </w:p>
        </w:tc>
        <w:tc>
          <w:tcPr>
            <w:tcW w:w="5183" w:type="dxa"/>
            <w:tcBorders>
              <w:top w:val="nil"/>
              <w:left w:val="nil"/>
              <w:bottom w:val="single" w:sz="4" w:space="0" w:color="auto"/>
              <w:right w:val="single" w:sz="4" w:space="0" w:color="auto"/>
            </w:tcBorders>
            <w:shd w:val="clear" w:color="auto" w:fill="auto"/>
            <w:hideMark/>
          </w:tcPr>
          <w:p w:rsidR="00021CE9" w:rsidRPr="005310C8" w:rsidRDefault="00021CE9" w:rsidP="00517880">
            <w:pPr>
              <w:rPr>
                <w:color w:val="000000"/>
                <w:sz w:val="20"/>
                <w:szCs w:val="20"/>
              </w:rPr>
            </w:pPr>
            <w:r w:rsidRPr="005310C8">
              <w:rPr>
                <w:color w:val="000000"/>
                <w:sz w:val="20"/>
                <w:szCs w:val="20"/>
              </w:rPr>
              <w:t xml:space="preserve">Снижение числа погибших в чрезвычайных ситуациях и происшествиях на территориях муниципальных образований, в которых </w:t>
            </w:r>
            <w:proofErr w:type="gramStart"/>
            <w:r w:rsidRPr="005310C8">
              <w:rPr>
                <w:color w:val="000000"/>
                <w:sz w:val="20"/>
                <w:szCs w:val="20"/>
              </w:rPr>
              <w:t>развернута</w:t>
            </w:r>
            <w:proofErr w:type="gramEnd"/>
            <w:r w:rsidRPr="005310C8">
              <w:rPr>
                <w:color w:val="000000"/>
                <w:sz w:val="20"/>
                <w:szCs w:val="20"/>
              </w:rPr>
              <w:t xml:space="preserve"> система-112,</w:t>
            </w:r>
            <w:r w:rsidRPr="005310C8">
              <w:rPr>
                <w:color w:val="000000"/>
                <w:sz w:val="20"/>
                <w:szCs w:val="20"/>
              </w:rPr>
              <w:br/>
              <w:t>по сравнению с 2010 годом</w:t>
            </w:r>
          </w:p>
        </w:tc>
        <w:tc>
          <w:tcPr>
            <w:tcW w:w="1179"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w:t>
            </w:r>
          </w:p>
        </w:tc>
        <w:tc>
          <w:tcPr>
            <w:tcW w:w="812"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5</w:t>
            </w:r>
          </w:p>
        </w:tc>
        <w:tc>
          <w:tcPr>
            <w:tcW w:w="988"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0</w:t>
            </w:r>
          </w:p>
        </w:tc>
        <w:tc>
          <w:tcPr>
            <w:tcW w:w="1314"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-5</w:t>
            </w:r>
          </w:p>
        </w:tc>
        <w:tc>
          <w:tcPr>
            <w:tcW w:w="1514"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0,0</w:t>
            </w:r>
          </w:p>
        </w:tc>
        <w:tc>
          <w:tcPr>
            <w:tcW w:w="3735" w:type="dxa"/>
            <w:vMerge/>
            <w:tcBorders>
              <w:top w:val="nil"/>
              <w:left w:val="single" w:sz="4" w:space="0" w:color="auto"/>
              <w:bottom w:val="single" w:sz="4" w:space="0" w:color="000000"/>
              <w:right w:val="single" w:sz="4" w:space="0" w:color="auto"/>
            </w:tcBorders>
            <w:vAlign w:val="center"/>
            <w:hideMark/>
          </w:tcPr>
          <w:p w:rsidR="00021CE9" w:rsidRPr="005310C8" w:rsidRDefault="00021CE9" w:rsidP="00517880">
            <w:pPr>
              <w:rPr>
                <w:color w:val="000000"/>
                <w:sz w:val="20"/>
                <w:szCs w:val="20"/>
              </w:rPr>
            </w:pPr>
          </w:p>
        </w:tc>
      </w:tr>
      <w:tr w:rsidR="00021CE9" w:rsidRPr="005310C8" w:rsidTr="00021CE9">
        <w:trPr>
          <w:trHeight w:val="20"/>
        </w:trPr>
        <w:tc>
          <w:tcPr>
            <w:tcW w:w="599" w:type="dxa"/>
            <w:tcBorders>
              <w:top w:val="nil"/>
              <w:left w:val="single" w:sz="4" w:space="0" w:color="auto"/>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8.7</w:t>
            </w:r>
          </w:p>
        </w:tc>
        <w:tc>
          <w:tcPr>
            <w:tcW w:w="5183" w:type="dxa"/>
            <w:tcBorders>
              <w:top w:val="nil"/>
              <w:left w:val="nil"/>
              <w:bottom w:val="single" w:sz="4" w:space="0" w:color="auto"/>
              <w:right w:val="single" w:sz="4" w:space="0" w:color="auto"/>
            </w:tcBorders>
            <w:shd w:val="clear" w:color="auto" w:fill="auto"/>
            <w:hideMark/>
          </w:tcPr>
          <w:p w:rsidR="00021CE9" w:rsidRPr="005310C8" w:rsidRDefault="00021CE9" w:rsidP="00517880">
            <w:pPr>
              <w:rPr>
                <w:color w:val="000000"/>
                <w:sz w:val="20"/>
                <w:szCs w:val="20"/>
              </w:rPr>
            </w:pPr>
            <w:r w:rsidRPr="005310C8">
              <w:rPr>
                <w:color w:val="000000"/>
                <w:sz w:val="20"/>
                <w:szCs w:val="20"/>
              </w:rPr>
              <w:t>Сокращение экономического ущерба от чрезвычайных ситуаций и происшествий на территориях муниципальных образований, в которых развернута система-112, по сравнению с 2010 годом</w:t>
            </w:r>
          </w:p>
        </w:tc>
        <w:tc>
          <w:tcPr>
            <w:tcW w:w="1179"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w:t>
            </w:r>
          </w:p>
        </w:tc>
        <w:tc>
          <w:tcPr>
            <w:tcW w:w="812"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3</w:t>
            </w:r>
          </w:p>
        </w:tc>
        <w:tc>
          <w:tcPr>
            <w:tcW w:w="988"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0</w:t>
            </w:r>
          </w:p>
        </w:tc>
        <w:tc>
          <w:tcPr>
            <w:tcW w:w="1314"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-3</w:t>
            </w:r>
          </w:p>
        </w:tc>
        <w:tc>
          <w:tcPr>
            <w:tcW w:w="1514" w:type="dxa"/>
            <w:tcBorders>
              <w:top w:val="nil"/>
              <w:left w:val="nil"/>
              <w:bottom w:val="single" w:sz="4" w:space="0" w:color="auto"/>
              <w:right w:val="single" w:sz="4" w:space="0" w:color="auto"/>
            </w:tcBorders>
            <w:shd w:val="clear" w:color="auto" w:fill="auto"/>
            <w:hideMark/>
          </w:tcPr>
          <w:p w:rsidR="00021CE9" w:rsidRPr="005310C8" w:rsidRDefault="00021CE9" w:rsidP="00517880">
            <w:pPr>
              <w:jc w:val="center"/>
              <w:rPr>
                <w:color w:val="000000"/>
                <w:sz w:val="20"/>
                <w:szCs w:val="20"/>
              </w:rPr>
            </w:pPr>
            <w:r w:rsidRPr="005310C8">
              <w:rPr>
                <w:color w:val="000000"/>
                <w:sz w:val="20"/>
                <w:szCs w:val="20"/>
              </w:rPr>
              <w:t>0,0</w:t>
            </w:r>
          </w:p>
        </w:tc>
        <w:tc>
          <w:tcPr>
            <w:tcW w:w="3735" w:type="dxa"/>
            <w:vMerge/>
            <w:tcBorders>
              <w:top w:val="nil"/>
              <w:left w:val="single" w:sz="4" w:space="0" w:color="auto"/>
              <w:bottom w:val="single" w:sz="4" w:space="0" w:color="000000"/>
              <w:right w:val="single" w:sz="4" w:space="0" w:color="auto"/>
            </w:tcBorders>
            <w:vAlign w:val="center"/>
            <w:hideMark/>
          </w:tcPr>
          <w:p w:rsidR="00021CE9" w:rsidRPr="005310C8" w:rsidRDefault="00021CE9" w:rsidP="00517880">
            <w:pPr>
              <w:rPr>
                <w:color w:val="000000"/>
                <w:sz w:val="20"/>
                <w:szCs w:val="20"/>
              </w:rPr>
            </w:pPr>
          </w:p>
        </w:tc>
      </w:tr>
    </w:tbl>
    <w:p w:rsidR="001A4B45" w:rsidRPr="005310C8" w:rsidRDefault="001A4B45" w:rsidP="00517880">
      <w:pPr>
        <w:rPr>
          <w:b/>
        </w:rPr>
      </w:pPr>
    </w:p>
    <w:p w:rsidR="00993B7D" w:rsidRPr="005310C8" w:rsidRDefault="00993B7D" w:rsidP="00517880">
      <w:pPr>
        <w:rPr>
          <w:b/>
        </w:rPr>
        <w:sectPr w:rsidR="00993B7D" w:rsidRPr="005310C8" w:rsidSect="00993B7D">
          <w:pgSz w:w="16838" w:h="11906" w:orient="landscape"/>
          <w:pgMar w:top="1701" w:right="1134" w:bottom="850" w:left="1134" w:header="708" w:footer="708" w:gutter="0"/>
          <w:cols w:space="708"/>
          <w:docGrid w:linePitch="360"/>
        </w:sectPr>
      </w:pPr>
    </w:p>
    <w:p w:rsidR="001A4B45" w:rsidRPr="005310C8" w:rsidRDefault="004B68FA" w:rsidP="00517880">
      <w:pPr>
        <w:pStyle w:val="ConsPlusTitle"/>
        <w:widowControl/>
        <w:ind w:firstLine="709"/>
        <w:jc w:val="center"/>
        <w:rPr>
          <w:rFonts w:ascii="Times New Roman" w:eastAsia="Calibri" w:hAnsi="Times New Roman" w:cs="Times New Roman"/>
          <w:b w:val="0"/>
          <w:bCs w:val="0"/>
          <w:sz w:val="26"/>
          <w:szCs w:val="26"/>
          <w:lang w:eastAsia="en-US"/>
        </w:rPr>
      </w:pPr>
      <w:r w:rsidRPr="005310C8">
        <w:rPr>
          <w:rFonts w:ascii="Times New Roman" w:hAnsi="Times New Roman" w:cs="Times New Roman"/>
          <w:sz w:val="26"/>
          <w:szCs w:val="26"/>
        </w:rPr>
        <w:lastRenderedPageBreak/>
        <w:t>Информация о реализации государственной программы Кабардино-Балкарской Республики</w:t>
      </w:r>
      <w:r w:rsidR="001A4B45" w:rsidRPr="005310C8">
        <w:rPr>
          <w:rFonts w:ascii="Times New Roman" w:eastAsia="Calibri" w:hAnsi="Times New Roman" w:cs="Times New Roman"/>
          <w:b w:val="0"/>
          <w:bCs w:val="0"/>
          <w:sz w:val="26"/>
          <w:szCs w:val="26"/>
          <w:lang w:eastAsia="en-US"/>
        </w:rPr>
        <w:t xml:space="preserve"> </w:t>
      </w:r>
      <w:r w:rsidR="005937A6" w:rsidRPr="005310C8">
        <w:rPr>
          <w:rFonts w:ascii="Times New Roman" w:hAnsi="Times New Roman" w:cs="Times New Roman"/>
          <w:sz w:val="26"/>
          <w:szCs w:val="26"/>
        </w:rPr>
        <w:t xml:space="preserve">«Развитие сельского хозяйства и регулирование рынков сельскохозяйственной продукции, сырья и продовольствия в Кабардино-Балкарской Республике» за </w:t>
      </w:r>
      <w:r w:rsidR="001A4B45" w:rsidRPr="005310C8">
        <w:rPr>
          <w:rFonts w:ascii="Times New Roman" w:eastAsia="Calibri" w:hAnsi="Times New Roman" w:cs="Times New Roman"/>
          <w:bCs w:val="0"/>
          <w:sz w:val="26"/>
          <w:szCs w:val="26"/>
          <w:lang w:eastAsia="en-US"/>
        </w:rPr>
        <w:t>2017 год</w:t>
      </w:r>
    </w:p>
    <w:p w:rsidR="001A4B45" w:rsidRPr="005310C8" w:rsidRDefault="00993B7D" w:rsidP="00517880">
      <w:pPr>
        <w:pStyle w:val="ConsPlusTitle"/>
        <w:widowControl/>
        <w:ind w:firstLine="709"/>
        <w:jc w:val="center"/>
        <w:rPr>
          <w:rFonts w:ascii="Times New Roman" w:eastAsia="Calibri" w:hAnsi="Times New Roman" w:cs="Times New Roman"/>
          <w:b w:val="0"/>
          <w:bCs w:val="0"/>
          <w:sz w:val="26"/>
          <w:szCs w:val="26"/>
          <w:lang w:eastAsia="en-US"/>
        </w:rPr>
      </w:pPr>
      <w:r w:rsidRPr="005310C8">
        <w:rPr>
          <w:rFonts w:ascii="Times New Roman" w:hAnsi="Times New Roman" w:cs="Times New Roman"/>
          <w:b w:val="0"/>
          <w:sz w:val="26"/>
          <w:szCs w:val="26"/>
        </w:rPr>
        <w:t>(</w:t>
      </w:r>
      <w:r w:rsidR="000F067C" w:rsidRPr="005310C8">
        <w:rPr>
          <w:rFonts w:ascii="Times New Roman" w:hAnsi="Times New Roman" w:cs="Times New Roman"/>
          <w:b w:val="0"/>
          <w:sz w:val="26"/>
          <w:szCs w:val="26"/>
        </w:rPr>
        <w:t xml:space="preserve">по </w:t>
      </w:r>
      <w:r w:rsidRPr="005310C8">
        <w:rPr>
          <w:rFonts w:ascii="Times New Roman" w:hAnsi="Times New Roman" w:cs="Times New Roman"/>
          <w:b w:val="0"/>
          <w:sz w:val="26"/>
          <w:szCs w:val="26"/>
        </w:rPr>
        <w:t>данным Министерство сельского хозяйства Кабардино-Балкарской Республики)</w:t>
      </w:r>
    </w:p>
    <w:p w:rsidR="00993B7D" w:rsidRPr="005310C8" w:rsidRDefault="00993B7D" w:rsidP="00517880">
      <w:pPr>
        <w:ind w:firstLine="709"/>
        <w:jc w:val="both"/>
        <w:rPr>
          <w:sz w:val="26"/>
          <w:szCs w:val="26"/>
        </w:rPr>
      </w:pPr>
    </w:p>
    <w:p w:rsidR="005937A6" w:rsidRPr="005310C8" w:rsidRDefault="005937A6" w:rsidP="00517880">
      <w:pPr>
        <w:ind w:firstLine="709"/>
        <w:jc w:val="both"/>
        <w:rPr>
          <w:sz w:val="26"/>
          <w:szCs w:val="26"/>
        </w:rPr>
      </w:pPr>
      <w:r w:rsidRPr="005310C8">
        <w:rPr>
          <w:sz w:val="26"/>
          <w:szCs w:val="26"/>
        </w:rPr>
        <w:t>На реализацию программы «Развитие сельского хозяйства и регулирование рынков сельскохозяйственной продукции, сырья и продовольствия в Кабардино-Балкарской Республике» в 2017 году было предусмотрено 2456,6 млн рублей, в том числе 1814,9 млн рублей за счет средств федерального бюджета и 641,7 млн рублей за счет средств республиканского бюджета. Фактическое финансирование программы составило 2391,4 млн рублей, в том числе 1778,</w:t>
      </w:r>
      <w:r w:rsidR="007A0B4B" w:rsidRPr="005310C8">
        <w:rPr>
          <w:sz w:val="26"/>
          <w:szCs w:val="26"/>
        </w:rPr>
        <w:t>8 млн</w:t>
      </w:r>
      <w:r w:rsidRPr="005310C8">
        <w:rPr>
          <w:sz w:val="26"/>
          <w:szCs w:val="26"/>
        </w:rPr>
        <w:t xml:space="preserve"> рублей за счет средств федерального бюджета и 612,6 млн рублей за счет средств республиканского бюджета. Уровень финансирования составил 97,3% от план</w:t>
      </w:r>
      <w:r w:rsidR="004D5C40" w:rsidRPr="005310C8">
        <w:rPr>
          <w:sz w:val="26"/>
          <w:szCs w:val="26"/>
        </w:rPr>
        <w:t>а</w:t>
      </w:r>
      <w:r w:rsidRPr="005310C8">
        <w:rPr>
          <w:sz w:val="26"/>
          <w:szCs w:val="26"/>
        </w:rPr>
        <w:t>, в том числе 98% за счет средств федерального бюджета и 95,5% за счет средств республиканского бюджета.</w:t>
      </w:r>
    </w:p>
    <w:p w:rsidR="005937A6" w:rsidRPr="005310C8" w:rsidRDefault="005937A6" w:rsidP="00517880">
      <w:pPr>
        <w:ind w:firstLine="709"/>
        <w:jc w:val="both"/>
        <w:rPr>
          <w:sz w:val="26"/>
          <w:szCs w:val="26"/>
        </w:rPr>
      </w:pPr>
      <w:r w:rsidRPr="005310C8">
        <w:rPr>
          <w:sz w:val="26"/>
          <w:szCs w:val="26"/>
        </w:rPr>
        <w:t>Бюджетное финансирование осуществлялось в рамках 11 подпрограмм государственной программы.  Наибольший объем бюджетного финансирования (44%) был направлен на реализацию мероприятий  подпрограммы «Развитие отраслей агропромышленного комплекса»,  22,2% финансирования приходится на подпрограмму «Стимулирование инвестиционной деятельности в агропромышленном комплексе».</w:t>
      </w:r>
    </w:p>
    <w:p w:rsidR="001A4B45" w:rsidRPr="005310C8" w:rsidRDefault="001A4B45" w:rsidP="00517880">
      <w:pPr>
        <w:ind w:firstLine="709"/>
        <w:jc w:val="both"/>
        <w:rPr>
          <w:sz w:val="26"/>
          <w:szCs w:val="26"/>
        </w:rPr>
      </w:pPr>
      <w:r w:rsidRPr="005310C8">
        <w:rPr>
          <w:sz w:val="26"/>
          <w:szCs w:val="26"/>
        </w:rPr>
        <w:t xml:space="preserve">Объем продукции сельского хозяйства в 2017 году </w:t>
      </w:r>
      <w:r w:rsidR="007A0B4B" w:rsidRPr="005310C8">
        <w:rPr>
          <w:sz w:val="26"/>
          <w:szCs w:val="26"/>
        </w:rPr>
        <w:t>составил 46</w:t>
      </w:r>
      <w:r w:rsidRPr="005310C8">
        <w:rPr>
          <w:sz w:val="26"/>
          <w:szCs w:val="26"/>
        </w:rPr>
        <w:t>,2 млрд рублей, или 103 % в сопоставимых ценах к уровню 2016 года. Удельный вес продукции растениеводства в общем объеме продукции сельского хозяйства составил 56,1%, животноводства – 43,9 %.</w:t>
      </w:r>
    </w:p>
    <w:p w:rsidR="001A4B45" w:rsidRPr="005310C8" w:rsidRDefault="001A4B45" w:rsidP="00517880">
      <w:pPr>
        <w:ind w:firstLine="709"/>
        <w:jc w:val="both"/>
        <w:rPr>
          <w:sz w:val="26"/>
          <w:szCs w:val="26"/>
        </w:rPr>
      </w:pPr>
      <w:r w:rsidRPr="005310C8">
        <w:rPr>
          <w:sz w:val="26"/>
          <w:szCs w:val="26"/>
        </w:rPr>
        <w:t xml:space="preserve">Зерновых культур в 2017 году произведено </w:t>
      </w:r>
      <w:r w:rsidR="008E00BE" w:rsidRPr="005310C8">
        <w:rPr>
          <w:sz w:val="26"/>
          <w:szCs w:val="26"/>
        </w:rPr>
        <w:t>1159,2</w:t>
      </w:r>
      <w:r w:rsidRPr="005310C8">
        <w:rPr>
          <w:sz w:val="26"/>
          <w:szCs w:val="26"/>
        </w:rPr>
        <w:t xml:space="preserve"> млн тонн, что к уровню 2016 года составило 100,</w:t>
      </w:r>
      <w:r w:rsidR="008E00BE" w:rsidRPr="005310C8">
        <w:rPr>
          <w:sz w:val="26"/>
          <w:szCs w:val="26"/>
        </w:rPr>
        <w:t>7</w:t>
      </w:r>
      <w:r w:rsidRPr="005310C8">
        <w:rPr>
          <w:sz w:val="26"/>
          <w:szCs w:val="26"/>
        </w:rPr>
        <w:t xml:space="preserve"> %. Производство овощей </w:t>
      </w:r>
      <w:r w:rsidR="008E00BE" w:rsidRPr="005310C8">
        <w:rPr>
          <w:sz w:val="26"/>
          <w:szCs w:val="26"/>
        </w:rPr>
        <w:t>–</w:t>
      </w:r>
      <w:r w:rsidRPr="005310C8">
        <w:rPr>
          <w:sz w:val="26"/>
          <w:szCs w:val="26"/>
        </w:rPr>
        <w:t xml:space="preserve"> </w:t>
      </w:r>
      <w:r w:rsidR="008E00BE" w:rsidRPr="005310C8">
        <w:rPr>
          <w:sz w:val="26"/>
          <w:szCs w:val="26"/>
        </w:rPr>
        <w:t>403,3</w:t>
      </w:r>
      <w:r w:rsidRPr="005310C8">
        <w:rPr>
          <w:sz w:val="26"/>
          <w:szCs w:val="26"/>
        </w:rPr>
        <w:t xml:space="preserve"> тыс. тонн с темпом роста </w:t>
      </w:r>
      <w:r w:rsidR="008E00BE" w:rsidRPr="005310C8">
        <w:rPr>
          <w:sz w:val="26"/>
          <w:szCs w:val="26"/>
        </w:rPr>
        <w:t>141,8</w:t>
      </w:r>
      <w:r w:rsidRPr="005310C8">
        <w:rPr>
          <w:sz w:val="26"/>
          <w:szCs w:val="26"/>
        </w:rPr>
        <w:t xml:space="preserve"> %, плодово-ягодной продукции – 190,3 </w:t>
      </w:r>
      <w:proofErr w:type="spellStart"/>
      <w:r w:rsidRPr="005310C8">
        <w:rPr>
          <w:sz w:val="26"/>
          <w:szCs w:val="26"/>
        </w:rPr>
        <w:t>тыс.тонн</w:t>
      </w:r>
      <w:proofErr w:type="spellEnd"/>
      <w:r w:rsidRPr="005310C8">
        <w:rPr>
          <w:sz w:val="26"/>
          <w:szCs w:val="26"/>
        </w:rPr>
        <w:t>, что составило 140,4 % к уровню 2016 года.</w:t>
      </w:r>
    </w:p>
    <w:p w:rsidR="001A4B45" w:rsidRPr="005310C8" w:rsidRDefault="001A4B45" w:rsidP="00517880">
      <w:pPr>
        <w:pStyle w:val="af4"/>
        <w:tabs>
          <w:tab w:val="left" w:pos="709"/>
        </w:tabs>
        <w:spacing w:before="0" w:beforeAutospacing="0" w:after="0" w:afterAutospacing="0"/>
        <w:ind w:firstLine="709"/>
        <w:contextualSpacing/>
        <w:jc w:val="both"/>
        <w:rPr>
          <w:sz w:val="26"/>
          <w:szCs w:val="26"/>
        </w:rPr>
      </w:pPr>
      <w:r w:rsidRPr="005310C8">
        <w:rPr>
          <w:sz w:val="26"/>
          <w:szCs w:val="26"/>
        </w:rPr>
        <w:t xml:space="preserve">Площадь плодово-ягодных насаждений в республике составляет  17954 га, 50% которой это сады интенсивного типа (8988,3 га). </w:t>
      </w:r>
    </w:p>
    <w:p w:rsidR="001A4B45" w:rsidRPr="005310C8" w:rsidRDefault="001A4B45" w:rsidP="00517880">
      <w:pPr>
        <w:pStyle w:val="af4"/>
        <w:tabs>
          <w:tab w:val="left" w:pos="709"/>
        </w:tabs>
        <w:spacing w:before="0" w:beforeAutospacing="0" w:after="0" w:afterAutospacing="0"/>
        <w:ind w:firstLine="709"/>
        <w:contextualSpacing/>
        <w:jc w:val="both"/>
        <w:rPr>
          <w:sz w:val="26"/>
          <w:szCs w:val="26"/>
        </w:rPr>
      </w:pPr>
      <w:r w:rsidRPr="005310C8">
        <w:rPr>
          <w:sz w:val="26"/>
          <w:szCs w:val="26"/>
        </w:rPr>
        <w:t>Одной из важнейших составляющих увеличения производства сельскохозяйственной продукции за счет гарантированного обеспечения урожайности сельскохозяйственных культур независимо от природных условий является мелиорация.</w:t>
      </w:r>
    </w:p>
    <w:p w:rsidR="001A4B45" w:rsidRPr="005310C8" w:rsidRDefault="001A4B45" w:rsidP="00517880">
      <w:pPr>
        <w:ind w:firstLine="709"/>
        <w:jc w:val="both"/>
        <w:rPr>
          <w:sz w:val="26"/>
          <w:szCs w:val="26"/>
        </w:rPr>
      </w:pPr>
      <w:r w:rsidRPr="005310C8">
        <w:rPr>
          <w:sz w:val="26"/>
          <w:szCs w:val="26"/>
        </w:rPr>
        <w:t xml:space="preserve">В 2017 году введено в эксплуатацию 6 тыс. га орошаемых земель с применением </w:t>
      </w:r>
      <w:proofErr w:type="spellStart"/>
      <w:r w:rsidRPr="005310C8">
        <w:rPr>
          <w:sz w:val="26"/>
          <w:szCs w:val="26"/>
        </w:rPr>
        <w:t>водосберегающих</w:t>
      </w:r>
      <w:proofErr w:type="spellEnd"/>
      <w:r w:rsidRPr="005310C8">
        <w:rPr>
          <w:sz w:val="26"/>
          <w:szCs w:val="26"/>
        </w:rPr>
        <w:t xml:space="preserve"> аграрных технологий и </w:t>
      </w:r>
      <w:proofErr w:type="spellStart"/>
      <w:r w:rsidRPr="005310C8">
        <w:rPr>
          <w:sz w:val="26"/>
          <w:szCs w:val="26"/>
        </w:rPr>
        <w:t>микроорошения</w:t>
      </w:r>
      <w:proofErr w:type="spellEnd"/>
    </w:p>
    <w:p w:rsidR="001A4B45" w:rsidRPr="005310C8" w:rsidRDefault="001A4B45" w:rsidP="00517880">
      <w:pPr>
        <w:ind w:firstLine="709"/>
        <w:jc w:val="both"/>
        <w:rPr>
          <w:spacing w:val="2"/>
          <w:sz w:val="26"/>
          <w:szCs w:val="26"/>
        </w:rPr>
      </w:pPr>
      <w:r w:rsidRPr="005310C8">
        <w:rPr>
          <w:sz w:val="26"/>
          <w:szCs w:val="26"/>
        </w:rPr>
        <w:t>Производство основных продуктов животноводства в хозяйствах всех категорий за 2017 год составило:</w:t>
      </w:r>
      <w:r w:rsidR="004D5C40" w:rsidRPr="005310C8">
        <w:rPr>
          <w:sz w:val="26"/>
          <w:szCs w:val="26"/>
        </w:rPr>
        <w:t xml:space="preserve"> </w:t>
      </w:r>
      <w:r w:rsidRPr="005310C8">
        <w:rPr>
          <w:sz w:val="26"/>
          <w:szCs w:val="26"/>
        </w:rPr>
        <w:t>мясо - 105,6 тыс. тонн, или 100,2 % к уровню 2016 года;</w:t>
      </w:r>
      <w:r w:rsidR="004D5C40" w:rsidRPr="005310C8">
        <w:rPr>
          <w:sz w:val="26"/>
          <w:szCs w:val="26"/>
        </w:rPr>
        <w:t xml:space="preserve"> </w:t>
      </w:r>
      <w:r w:rsidRPr="005310C8">
        <w:rPr>
          <w:sz w:val="26"/>
          <w:szCs w:val="26"/>
        </w:rPr>
        <w:t>молоко - 490,</w:t>
      </w:r>
      <w:r w:rsidR="007A0B4B" w:rsidRPr="005310C8">
        <w:rPr>
          <w:sz w:val="26"/>
          <w:szCs w:val="26"/>
        </w:rPr>
        <w:t>5 тыс.</w:t>
      </w:r>
      <w:r w:rsidRPr="005310C8">
        <w:rPr>
          <w:sz w:val="26"/>
          <w:szCs w:val="26"/>
        </w:rPr>
        <w:t xml:space="preserve"> тонн (102,3 %);</w:t>
      </w:r>
      <w:r w:rsidR="004D5C40" w:rsidRPr="005310C8">
        <w:rPr>
          <w:sz w:val="26"/>
          <w:szCs w:val="26"/>
        </w:rPr>
        <w:t xml:space="preserve"> </w:t>
      </w:r>
      <w:r w:rsidRPr="005310C8">
        <w:rPr>
          <w:sz w:val="26"/>
          <w:szCs w:val="26"/>
        </w:rPr>
        <w:t>яйцо - 196,8 млн штук (102,4 %).</w:t>
      </w:r>
    </w:p>
    <w:p w:rsidR="001A4B45" w:rsidRPr="005310C8" w:rsidRDefault="001A4B45" w:rsidP="00517880">
      <w:pPr>
        <w:pStyle w:val="af4"/>
        <w:spacing w:before="0" w:beforeAutospacing="0" w:after="0" w:afterAutospacing="0"/>
        <w:ind w:firstLine="709"/>
        <w:jc w:val="both"/>
        <w:rPr>
          <w:spacing w:val="2"/>
          <w:sz w:val="26"/>
          <w:szCs w:val="26"/>
        </w:rPr>
      </w:pPr>
      <w:r w:rsidRPr="005310C8">
        <w:rPr>
          <w:spacing w:val="2"/>
          <w:sz w:val="26"/>
          <w:szCs w:val="26"/>
        </w:rPr>
        <w:t xml:space="preserve">Большое внимание в животноводстве уделяется племенной работе,  </w:t>
      </w:r>
      <w:r w:rsidRPr="005310C8">
        <w:rPr>
          <w:sz w:val="26"/>
          <w:szCs w:val="26"/>
        </w:rPr>
        <w:t>основными целями которой являются оптимизация численности и структуры стада, сохранение и улучшение генофонда племенных животных, создание благоприятных условий инвестиционной политики, повышение экономической эффективности племенных хозяйств.</w:t>
      </w:r>
      <w:r w:rsidRPr="005310C8">
        <w:rPr>
          <w:spacing w:val="2"/>
          <w:sz w:val="26"/>
          <w:szCs w:val="26"/>
        </w:rPr>
        <w:t xml:space="preserve"> </w:t>
      </w:r>
    </w:p>
    <w:p w:rsidR="001A4B45" w:rsidRPr="005310C8" w:rsidRDefault="001A4B45" w:rsidP="00517880">
      <w:pPr>
        <w:ind w:firstLine="709"/>
        <w:jc w:val="both"/>
        <w:rPr>
          <w:sz w:val="26"/>
          <w:szCs w:val="26"/>
        </w:rPr>
      </w:pPr>
      <w:r w:rsidRPr="005310C8">
        <w:rPr>
          <w:spacing w:val="2"/>
          <w:sz w:val="26"/>
          <w:szCs w:val="26"/>
        </w:rPr>
        <w:lastRenderedPageBreak/>
        <w:t xml:space="preserve">За 2017 год 3 животноводческих хозяйства республики получили статус племенных, в том числе 1 предприятие молочного направления. </w:t>
      </w:r>
      <w:r w:rsidRPr="005310C8">
        <w:rPr>
          <w:sz w:val="26"/>
          <w:szCs w:val="26"/>
        </w:rPr>
        <w:t>Всего в республике осуществляют производственно-хозяйственную деятельность 17 племенных предприятий, из них 7 - молочного направления.</w:t>
      </w:r>
    </w:p>
    <w:p w:rsidR="001A4B45" w:rsidRPr="005310C8" w:rsidRDefault="001A4B45" w:rsidP="00517880">
      <w:pPr>
        <w:ind w:firstLine="709"/>
        <w:jc w:val="both"/>
        <w:rPr>
          <w:spacing w:val="2"/>
          <w:sz w:val="26"/>
          <w:szCs w:val="26"/>
        </w:rPr>
      </w:pPr>
      <w:r w:rsidRPr="005310C8">
        <w:rPr>
          <w:sz w:val="26"/>
          <w:szCs w:val="26"/>
        </w:rPr>
        <w:t xml:space="preserve">Благодаря эффективному механизму государственного стимулирования производства молока, племенной работе, направленной на повышение продуктивности коров, в сельскохозяйственных организациях республики </w:t>
      </w:r>
      <w:r w:rsidRPr="005310C8">
        <w:rPr>
          <w:spacing w:val="2"/>
          <w:sz w:val="26"/>
          <w:szCs w:val="26"/>
        </w:rPr>
        <w:t>показатель молочной продуктивности коров превысил 5,1 тыс. кг на голову в год.</w:t>
      </w:r>
    </w:p>
    <w:p w:rsidR="001A4B45" w:rsidRPr="005310C8" w:rsidRDefault="001A4B45" w:rsidP="00517880">
      <w:pPr>
        <w:ind w:firstLine="709"/>
        <w:jc w:val="both"/>
        <w:rPr>
          <w:rFonts w:eastAsia="Calibri"/>
          <w:sz w:val="26"/>
          <w:szCs w:val="26"/>
        </w:rPr>
      </w:pPr>
      <w:r w:rsidRPr="005310C8">
        <w:rPr>
          <w:rFonts w:eastAsia="Calibri"/>
          <w:sz w:val="26"/>
          <w:szCs w:val="26"/>
        </w:rPr>
        <w:t xml:space="preserve">В 2017 году индекс промышленного производства по виду деятельности </w:t>
      </w:r>
      <w:r w:rsidR="00BC5326" w:rsidRPr="005310C8">
        <w:rPr>
          <w:rFonts w:eastAsia="Calibri"/>
          <w:sz w:val="26"/>
          <w:szCs w:val="26"/>
        </w:rPr>
        <w:t>«</w:t>
      </w:r>
      <w:r w:rsidRPr="005310C8">
        <w:rPr>
          <w:rFonts w:eastAsia="Calibri"/>
          <w:sz w:val="26"/>
          <w:szCs w:val="26"/>
        </w:rPr>
        <w:t>производство пищевых продуктов</w:t>
      </w:r>
      <w:r w:rsidR="00BC5326" w:rsidRPr="005310C8">
        <w:rPr>
          <w:rFonts w:eastAsia="Calibri"/>
          <w:sz w:val="26"/>
          <w:szCs w:val="26"/>
        </w:rPr>
        <w:t>»</w:t>
      </w:r>
      <w:r w:rsidRPr="005310C8">
        <w:rPr>
          <w:rFonts w:eastAsia="Calibri"/>
          <w:sz w:val="26"/>
          <w:szCs w:val="26"/>
        </w:rPr>
        <w:t xml:space="preserve"> составил 107,1%. </w:t>
      </w:r>
    </w:p>
    <w:p w:rsidR="004D5C40" w:rsidRPr="005310C8" w:rsidRDefault="001A4B45" w:rsidP="00517880">
      <w:pPr>
        <w:ind w:firstLine="709"/>
        <w:jc w:val="both"/>
        <w:textAlignment w:val="baseline"/>
        <w:rPr>
          <w:bCs/>
          <w:color w:val="000000"/>
          <w:sz w:val="26"/>
          <w:szCs w:val="26"/>
          <w:bdr w:val="none" w:sz="0" w:space="0" w:color="auto" w:frame="1"/>
        </w:rPr>
      </w:pPr>
      <w:r w:rsidRPr="005310C8">
        <w:rPr>
          <w:bCs/>
          <w:color w:val="000000"/>
          <w:sz w:val="26"/>
          <w:szCs w:val="26"/>
          <w:bdr w:val="none" w:sz="0" w:space="0" w:color="auto" w:frame="1"/>
        </w:rPr>
        <w:t xml:space="preserve">По данным </w:t>
      </w:r>
      <w:r w:rsidRPr="005310C8">
        <w:rPr>
          <w:sz w:val="26"/>
          <w:szCs w:val="26"/>
        </w:rPr>
        <w:t xml:space="preserve">Управление Федеральной службы государственной статистики по Ставропольскому краю, Карачаево-Черкесской Республике и Кабардино-Балкарской Республике, (далее - </w:t>
      </w:r>
      <w:proofErr w:type="spellStart"/>
      <w:r w:rsidRPr="005310C8">
        <w:rPr>
          <w:sz w:val="26"/>
          <w:szCs w:val="26"/>
        </w:rPr>
        <w:t>Ставропольстат</w:t>
      </w:r>
      <w:proofErr w:type="spellEnd"/>
      <w:r w:rsidRPr="005310C8">
        <w:rPr>
          <w:sz w:val="26"/>
          <w:szCs w:val="26"/>
        </w:rPr>
        <w:t>)</w:t>
      </w:r>
      <w:r w:rsidRPr="005310C8">
        <w:rPr>
          <w:bCs/>
          <w:color w:val="000000"/>
          <w:sz w:val="26"/>
          <w:szCs w:val="26"/>
          <w:bdr w:val="none" w:sz="0" w:space="0" w:color="auto" w:frame="1"/>
        </w:rPr>
        <w:t xml:space="preserve"> в 2017 году объем отгруженных товаров собственного производства, выполненных работ и услуг составил по видам </w:t>
      </w:r>
      <w:r w:rsidR="007A0B4B" w:rsidRPr="005310C8">
        <w:rPr>
          <w:bCs/>
          <w:color w:val="000000"/>
          <w:sz w:val="26"/>
          <w:szCs w:val="26"/>
          <w:bdr w:val="none" w:sz="0" w:space="0" w:color="auto" w:frame="1"/>
        </w:rPr>
        <w:t>деятельности: «</w:t>
      </w:r>
      <w:r w:rsidRPr="005310C8">
        <w:rPr>
          <w:bCs/>
          <w:color w:val="000000"/>
          <w:sz w:val="26"/>
          <w:szCs w:val="26"/>
          <w:bdr w:val="none" w:sz="0" w:space="0" w:color="auto" w:frame="1"/>
        </w:rPr>
        <w:t xml:space="preserve">производство пищевых </w:t>
      </w:r>
      <w:r w:rsidR="007A0B4B" w:rsidRPr="005310C8">
        <w:rPr>
          <w:bCs/>
          <w:color w:val="000000"/>
          <w:sz w:val="26"/>
          <w:szCs w:val="26"/>
          <w:bdr w:val="none" w:sz="0" w:space="0" w:color="auto" w:frame="1"/>
        </w:rPr>
        <w:t>продуктов» -</w:t>
      </w:r>
      <w:r w:rsidRPr="005310C8">
        <w:rPr>
          <w:bCs/>
          <w:color w:val="000000"/>
          <w:sz w:val="26"/>
          <w:szCs w:val="26"/>
          <w:bdr w:val="none" w:sz="0" w:space="0" w:color="auto" w:frame="1"/>
        </w:rPr>
        <w:t xml:space="preserve"> 11,1 млрд рублей (91,2% к уровню 2016 года); </w:t>
      </w:r>
      <w:r w:rsidR="00BC5326" w:rsidRPr="005310C8">
        <w:rPr>
          <w:bCs/>
          <w:color w:val="000000"/>
          <w:sz w:val="26"/>
          <w:szCs w:val="26"/>
          <w:bdr w:val="none" w:sz="0" w:space="0" w:color="auto" w:frame="1"/>
        </w:rPr>
        <w:t>«</w:t>
      </w:r>
      <w:r w:rsidRPr="005310C8">
        <w:rPr>
          <w:bCs/>
          <w:color w:val="000000"/>
          <w:sz w:val="26"/>
          <w:szCs w:val="26"/>
          <w:bdr w:val="none" w:sz="0" w:space="0" w:color="auto" w:frame="1"/>
        </w:rPr>
        <w:t>производство напитков</w:t>
      </w:r>
      <w:r w:rsidR="00BC5326" w:rsidRPr="005310C8">
        <w:rPr>
          <w:bCs/>
          <w:color w:val="000000"/>
          <w:sz w:val="26"/>
          <w:szCs w:val="26"/>
          <w:bdr w:val="none" w:sz="0" w:space="0" w:color="auto" w:frame="1"/>
        </w:rPr>
        <w:t>»</w:t>
      </w:r>
      <w:r w:rsidRPr="005310C8">
        <w:rPr>
          <w:bCs/>
          <w:color w:val="000000"/>
          <w:sz w:val="26"/>
          <w:szCs w:val="26"/>
          <w:bdr w:val="none" w:sz="0" w:space="0" w:color="auto" w:frame="1"/>
        </w:rPr>
        <w:t xml:space="preserve"> - 7,2 млрд рублей </w:t>
      </w:r>
      <w:r w:rsidR="007A0B4B" w:rsidRPr="005310C8">
        <w:rPr>
          <w:bCs/>
          <w:color w:val="000000"/>
          <w:sz w:val="26"/>
          <w:szCs w:val="26"/>
          <w:bdr w:val="none" w:sz="0" w:space="0" w:color="auto" w:frame="1"/>
        </w:rPr>
        <w:t>(83</w:t>
      </w:r>
      <w:r w:rsidRPr="005310C8">
        <w:rPr>
          <w:bCs/>
          <w:color w:val="000000"/>
          <w:sz w:val="26"/>
          <w:szCs w:val="26"/>
          <w:bdr w:val="none" w:sz="0" w:space="0" w:color="auto" w:frame="1"/>
        </w:rPr>
        <w:t>,7 %).</w:t>
      </w:r>
      <w:r w:rsidR="004D5C40" w:rsidRPr="005310C8">
        <w:rPr>
          <w:bCs/>
          <w:color w:val="000000"/>
          <w:sz w:val="26"/>
          <w:szCs w:val="26"/>
          <w:bdr w:val="none" w:sz="0" w:space="0" w:color="auto" w:frame="1"/>
        </w:rPr>
        <w:t xml:space="preserve"> </w:t>
      </w:r>
    </w:p>
    <w:p w:rsidR="001A4B45" w:rsidRPr="005310C8" w:rsidRDefault="001A4B45" w:rsidP="00517880">
      <w:pPr>
        <w:ind w:firstLine="709"/>
        <w:jc w:val="both"/>
        <w:textAlignment w:val="baseline"/>
        <w:rPr>
          <w:bCs/>
          <w:color w:val="000000"/>
          <w:sz w:val="26"/>
          <w:szCs w:val="26"/>
          <w:bdr w:val="none" w:sz="0" w:space="0" w:color="auto" w:frame="1"/>
        </w:rPr>
      </w:pPr>
      <w:r w:rsidRPr="005310C8">
        <w:rPr>
          <w:bCs/>
          <w:color w:val="000000"/>
          <w:sz w:val="26"/>
          <w:szCs w:val="26"/>
          <w:bdr w:val="none" w:sz="0" w:space="0" w:color="auto" w:frame="1"/>
        </w:rPr>
        <w:t>Индекс промышленного производства по видам деятельности:</w:t>
      </w:r>
      <w:r w:rsidR="004D5C40" w:rsidRPr="005310C8">
        <w:rPr>
          <w:bCs/>
          <w:color w:val="000000"/>
          <w:sz w:val="26"/>
          <w:szCs w:val="26"/>
          <w:bdr w:val="none" w:sz="0" w:space="0" w:color="auto" w:frame="1"/>
        </w:rPr>
        <w:t xml:space="preserve"> </w:t>
      </w:r>
      <w:r w:rsidR="00BC5326" w:rsidRPr="005310C8">
        <w:rPr>
          <w:bCs/>
          <w:color w:val="000000"/>
          <w:sz w:val="26"/>
          <w:szCs w:val="26"/>
          <w:bdr w:val="none" w:sz="0" w:space="0" w:color="auto" w:frame="1"/>
        </w:rPr>
        <w:t>«</w:t>
      </w:r>
      <w:r w:rsidRPr="005310C8">
        <w:rPr>
          <w:bCs/>
          <w:color w:val="000000"/>
          <w:sz w:val="26"/>
          <w:szCs w:val="26"/>
          <w:bdr w:val="none" w:sz="0" w:space="0" w:color="auto" w:frame="1"/>
        </w:rPr>
        <w:t>производство пищевых продуктов</w:t>
      </w:r>
      <w:r w:rsidR="00BC5326" w:rsidRPr="005310C8">
        <w:rPr>
          <w:bCs/>
          <w:color w:val="000000"/>
          <w:sz w:val="26"/>
          <w:szCs w:val="26"/>
          <w:bdr w:val="none" w:sz="0" w:space="0" w:color="auto" w:frame="1"/>
        </w:rPr>
        <w:t>»</w:t>
      </w:r>
      <w:r w:rsidRPr="005310C8">
        <w:rPr>
          <w:bCs/>
          <w:color w:val="000000"/>
          <w:sz w:val="26"/>
          <w:szCs w:val="26"/>
          <w:bdr w:val="none" w:sz="0" w:space="0" w:color="auto" w:frame="1"/>
        </w:rPr>
        <w:t xml:space="preserve">  - 107,1%; </w:t>
      </w:r>
      <w:r w:rsidR="004D5C40" w:rsidRPr="005310C8">
        <w:rPr>
          <w:bCs/>
          <w:color w:val="000000"/>
          <w:sz w:val="26"/>
          <w:szCs w:val="26"/>
          <w:bdr w:val="none" w:sz="0" w:space="0" w:color="auto" w:frame="1"/>
        </w:rPr>
        <w:t xml:space="preserve"> </w:t>
      </w:r>
      <w:r w:rsidR="00BC5326" w:rsidRPr="005310C8">
        <w:rPr>
          <w:bCs/>
          <w:color w:val="000000"/>
          <w:sz w:val="26"/>
          <w:szCs w:val="26"/>
          <w:bdr w:val="none" w:sz="0" w:space="0" w:color="auto" w:frame="1"/>
        </w:rPr>
        <w:t>«</w:t>
      </w:r>
      <w:r w:rsidRPr="005310C8">
        <w:rPr>
          <w:bCs/>
          <w:color w:val="000000"/>
          <w:sz w:val="26"/>
          <w:szCs w:val="26"/>
          <w:bdr w:val="none" w:sz="0" w:space="0" w:color="auto" w:frame="1"/>
        </w:rPr>
        <w:t>производство напитков</w:t>
      </w:r>
      <w:r w:rsidR="00BC5326" w:rsidRPr="005310C8">
        <w:rPr>
          <w:bCs/>
          <w:color w:val="000000"/>
          <w:sz w:val="26"/>
          <w:szCs w:val="26"/>
          <w:bdr w:val="none" w:sz="0" w:space="0" w:color="auto" w:frame="1"/>
        </w:rPr>
        <w:t>»</w:t>
      </w:r>
      <w:r w:rsidRPr="005310C8">
        <w:rPr>
          <w:bCs/>
          <w:color w:val="000000"/>
          <w:sz w:val="26"/>
          <w:szCs w:val="26"/>
          <w:bdr w:val="none" w:sz="0" w:space="0" w:color="auto" w:frame="1"/>
        </w:rPr>
        <w:t xml:space="preserve"> - 91%.</w:t>
      </w:r>
    </w:p>
    <w:p w:rsidR="001A4B45" w:rsidRPr="005310C8" w:rsidRDefault="001A4B45" w:rsidP="00517880">
      <w:pPr>
        <w:ind w:firstLine="709"/>
        <w:jc w:val="both"/>
        <w:textAlignment w:val="baseline"/>
        <w:rPr>
          <w:color w:val="000000"/>
          <w:sz w:val="26"/>
          <w:szCs w:val="26"/>
          <w:bdr w:val="none" w:sz="0" w:space="0" w:color="auto" w:frame="1"/>
        </w:rPr>
      </w:pPr>
      <w:r w:rsidRPr="005310C8">
        <w:rPr>
          <w:color w:val="000000"/>
          <w:sz w:val="26"/>
          <w:szCs w:val="26"/>
          <w:bdr w:val="none" w:sz="0" w:space="0" w:color="auto" w:frame="1"/>
        </w:rPr>
        <w:t xml:space="preserve">Снижение показателей по производству напитков объясняется тем, </w:t>
      </w:r>
      <w:r w:rsidR="007A0B4B" w:rsidRPr="005310C8">
        <w:rPr>
          <w:color w:val="000000"/>
          <w:sz w:val="26"/>
          <w:szCs w:val="26"/>
          <w:bdr w:val="none" w:sz="0" w:space="0" w:color="auto" w:frame="1"/>
        </w:rPr>
        <w:t>что большая</w:t>
      </w:r>
      <w:r w:rsidRPr="005310C8">
        <w:rPr>
          <w:color w:val="000000"/>
          <w:sz w:val="26"/>
          <w:szCs w:val="26"/>
          <w:bdr w:val="none" w:sz="0" w:space="0" w:color="auto" w:frame="1"/>
        </w:rPr>
        <w:t xml:space="preserve"> часть предприятий - производителей </w:t>
      </w:r>
      <w:r w:rsidR="007A0B4B" w:rsidRPr="005310C8">
        <w:rPr>
          <w:color w:val="000000"/>
          <w:sz w:val="26"/>
          <w:szCs w:val="26"/>
          <w:bdr w:val="none" w:sz="0" w:space="0" w:color="auto" w:frame="1"/>
        </w:rPr>
        <w:t>ликероводочной</w:t>
      </w:r>
      <w:r w:rsidRPr="005310C8">
        <w:rPr>
          <w:color w:val="000000"/>
          <w:sz w:val="26"/>
          <w:szCs w:val="26"/>
          <w:bdr w:val="none" w:sz="0" w:space="0" w:color="auto" w:frame="1"/>
        </w:rPr>
        <w:t xml:space="preserve"> продукции не функционировали из-за проблем с получением лицензии на производство продукции и акцизных марок. </w:t>
      </w:r>
    </w:p>
    <w:p w:rsidR="001A4B45" w:rsidRPr="005310C8" w:rsidRDefault="001A4B45" w:rsidP="00517880">
      <w:pPr>
        <w:ind w:firstLine="709"/>
        <w:jc w:val="both"/>
        <w:textAlignment w:val="baseline"/>
        <w:rPr>
          <w:color w:val="000000"/>
          <w:sz w:val="26"/>
          <w:szCs w:val="26"/>
        </w:rPr>
      </w:pPr>
      <w:r w:rsidRPr="005310C8">
        <w:rPr>
          <w:color w:val="000000"/>
          <w:sz w:val="26"/>
          <w:szCs w:val="26"/>
          <w:bdr w:val="none" w:sz="0" w:space="0" w:color="auto" w:frame="1"/>
        </w:rPr>
        <w:t>В целом производство алкогольной продукции в стоимостном выражении за 2017 год составило 6,4 млрд рублей (82</w:t>
      </w:r>
      <w:r w:rsidR="007A0B4B" w:rsidRPr="005310C8">
        <w:rPr>
          <w:color w:val="000000"/>
          <w:sz w:val="26"/>
          <w:szCs w:val="26"/>
          <w:bdr w:val="none" w:sz="0" w:space="0" w:color="auto" w:frame="1"/>
        </w:rPr>
        <w:t>% к</w:t>
      </w:r>
      <w:r w:rsidRPr="005310C8">
        <w:rPr>
          <w:color w:val="000000"/>
          <w:sz w:val="26"/>
          <w:szCs w:val="26"/>
          <w:bdr w:val="none" w:sz="0" w:space="0" w:color="auto" w:frame="1"/>
        </w:rPr>
        <w:t xml:space="preserve"> уровню 2016 г.).</w:t>
      </w:r>
    </w:p>
    <w:p w:rsidR="001A4B45" w:rsidRPr="005310C8" w:rsidRDefault="001A4B45" w:rsidP="00517880">
      <w:pPr>
        <w:ind w:firstLine="709"/>
        <w:jc w:val="both"/>
        <w:textAlignment w:val="baseline"/>
        <w:rPr>
          <w:color w:val="000000"/>
          <w:sz w:val="26"/>
          <w:szCs w:val="26"/>
          <w:bdr w:val="none" w:sz="0" w:space="0" w:color="auto" w:frame="1"/>
        </w:rPr>
      </w:pPr>
      <w:r w:rsidRPr="005310C8">
        <w:rPr>
          <w:rFonts w:eastAsia="Calibri"/>
          <w:sz w:val="26"/>
          <w:szCs w:val="26"/>
        </w:rPr>
        <w:t>В 2017 году переработано около 200 тыс. тонн плодоовощной продукции,</w:t>
      </w:r>
      <w:r w:rsidRPr="005310C8">
        <w:rPr>
          <w:color w:val="000000"/>
          <w:sz w:val="26"/>
          <w:szCs w:val="26"/>
          <w:bdr w:val="none" w:sz="0" w:space="0" w:color="auto" w:frame="1"/>
        </w:rPr>
        <w:t xml:space="preserve"> из них 180 тыс. тонн (93%) - сельскохозяйственное сырье собственного производства.</w:t>
      </w:r>
    </w:p>
    <w:p w:rsidR="001A4B45" w:rsidRPr="005310C8" w:rsidRDefault="001A4B45" w:rsidP="00517880">
      <w:pPr>
        <w:ind w:firstLine="709"/>
        <w:jc w:val="both"/>
        <w:rPr>
          <w:rFonts w:eastAsia="Calibri"/>
          <w:sz w:val="26"/>
          <w:szCs w:val="26"/>
        </w:rPr>
      </w:pPr>
      <w:r w:rsidRPr="005310C8">
        <w:rPr>
          <w:rFonts w:eastAsia="Calibri"/>
          <w:sz w:val="26"/>
          <w:szCs w:val="26"/>
        </w:rPr>
        <w:t xml:space="preserve"> Производство плодоовощных консервов достигло рекордных показателей - 319,6 млн условных банок, или 123% к уровню 2016 года. Более 280 млн условных банок конкурентоспособной продукции отгружено в регионы Российской Федерации.</w:t>
      </w:r>
    </w:p>
    <w:p w:rsidR="001A4B45" w:rsidRPr="005310C8" w:rsidRDefault="001A4B45" w:rsidP="00517880">
      <w:pPr>
        <w:ind w:firstLine="709"/>
        <w:jc w:val="both"/>
        <w:textAlignment w:val="baseline"/>
        <w:rPr>
          <w:color w:val="000000"/>
          <w:sz w:val="26"/>
          <w:szCs w:val="26"/>
        </w:rPr>
      </w:pPr>
      <w:r w:rsidRPr="005310C8">
        <w:rPr>
          <w:bCs/>
          <w:iCs/>
          <w:color w:val="000000"/>
          <w:sz w:val="26"/>
          <w:szCs w:val="26"/>
          <w:bdr w:val="none" w:sz="0" w:space="0" w:color="auto" w:frame="1"/>
        </w:rPr>
        <w:t>Молочная отрасль</w:t>
      </w:r>
      <w:r w:rsidRPr="005310C8">
        <w:rPr>
          <w:bCs/>
          <w:color w:val="000000"/>
          <w:sz w:val="26"/>
          <w:szCs w:val="26"/>
          <w:bdr w:val="none" w:sz="0" w:space="0" w:color="auto" w:frame="1"/>
        </w:rPr>
        <w:t> </w:t>
      </w:r>
      <w:r w:rsidRPr="005310C8">
        <w:rPr>
          <w:color w:val="000000"/>
          <w:sz w:val="26"/>
          <w:szCs w:val="26"/>
          <w:bdr w:val="none" w:sz="0" w:space="0" w:color="auto" w:frame="1"/>
        </w:rPr>
        <w:t>Кабардино-Балкарии представлена  16 заводами и цехами при сельхозпредприятиях, производственная мощность которых  составляет 665 тонн молока в сутки. В настоящее время функционируют 11 предприятий.</w:t>
      </w:r>
    </w:p>
    <w:p w:rsidR="001A4B45" w:rsidRPr="005310C8" w:rsidRDefault="001A4B45" w:rsidP="00517880">
      <w:pPr>
        <w:ind w:firstLine="709"/>
        <w:jc w:val="both"/>
        <w:textAlignment w:val="baseline"/>
        <w:rPr>
          <w:color w:val="000000"/>
          <w:sz w:val="26"/>
          <w:szCs w:val="26"/>
        </w:rPr>
      </w:pPr>
      <w:r w:rsidRPr="005310C8">
        <w:rPr>
          <w:color w:val="000000"/>
          <w:sz w:val="26"/>
          <w:szCs w:val="26"/>
          <w:bdr w:val="none" w:sz="0" w:space="0" w:color="auto" w:frame="1"/>
        </w:rPr>
        <w:t>В 2017 году предприятиями отрасли переработано 152,4 тыс. тонн молока, или 115,4% к уровню 2016 года. Произведено 5,9 тыс. тонн масла сливочного (105,7% к уровню 2016 г.), 6,7 тыс.  тонн сыров и творога (122%), 46,7 тонны кисломолочной продукции (101,5%), 26,6 тыс.  тонн молока жидкого обработанного (91%).</w:t>
      </w:r>
    </w:p>
    <w:p w:rsidR="001A4B45" w:rsidRPr="005310C8" w:rsidRDefault="001A4B45" w:rsidP="00517880">
      <w:pPr>
        <w:ind w:firstLine="709"/>
        <w:jc w:val="both"/>
        <w:textAlignment w:val="baseline"/>
        <w:rPr>
          <w:color w:val="000000"/>
          <w:sz w:val="26"/>
          <w:szCs w:val="26"/>
        </w:rPr>
      </w:pPr>
      <w:r w:rsidRPr="005310C8">
        <w:rPr>
          <w:color w:val="000000"/>
          <w:sz w:val="26"/>
          <w:szCs w:val="26"/>
          <w:bdr w:val="none" w:sz="0" w:space="0" w:color="auto" w:frame="1"/>
        </w:rPr>
        <w:t xml:space="preserve">Объем отгруженной </w:t>
      </w:r>
      <w:r w:rsidR="007A0B4B" w:rsidRPr="005310C8">
        <w:rPr>
          <w:color w:val="000000"/>
          <w:sz w:val="26"/>
          <w:szCs w:val="26"/>
          <w:bdr w:val="none" w:sz="0" w:space="0" w:color="auto" w:frame="1"/>
        </w:rPr>
        <w:t>молочной продукции</w:t>
      </w:r>
      <w:r w:rsidRPr="005310C8">
        <w:rPr>
          <w:color w:val="000000"/>
          <w:sz w:val="26"/>
          <w:szCs w:val="26"/>
          <w:bdr w:val="none" w:sz="0" w:space="0" w:color="auto" w:frame="1"/>
        </w:rPr>
        <w:t xml:space="preserve"> составил 5885,5 млн рублей (115,8% к уровню 2016 года). </w:t>
      </w:r>
    </w:p>
    <w:p w:rsidR="001A4B45" w:rsidRPr="005310C8" w:rsidRDefault="001A4B45" w:rsidP="00517880">
      <w:pPr>
        <w:ind w:firstLine="709"/>
        <w:jc w:val="both"/>
        <w:textAlignment w:val="baseline"/>
        <w:rPr>
          <w:color w:val="000000"/>
          <w:sz w:val="26"/>
          <w:szCs w:val="26"/>
        </w:rPr>
      </w:pPr>
      <w:r w:rsidRPr="005310C8">
        <w:rPr>
          <w:color w:val="000000"/>
          <w:sz w:val="26"/>
          <w:szCs w:val="26"/>
          <w:bdr w:val="none" w:sz="0" w:space="0" w:color="auto" w:frame="1"/>
        </w:rPr>
        <w:t xml:space="preserve">По сведениям </w:t>
      </w:r>
      <w:proofErr w:type="spellStart"/>
      <w:r w:rsidRPr="005310C8">
        <w:rPr>
          <w:color w:val="000000"/>
          <w:sz w:val="26"/>
          <w:szCs w:val="26"/>
          <w:bdr w:val="none" w:sz="0" w:space="0" w:color="auto" w:frame="1"/>
        </w:rPr>
        <w:t>Ставропольстата</w:t>
      </w:r>
      <w:proofErr w:type="spellEnd"/>
      <w:r w:rsidRPr="005310C8">
        <w:rPr>
          <w:color w:val="000000"/>
          <w:sz w:val="26"/>
          <w:szCs w:val="26"/>
          <w:bdr w:val="none" w:sz="0" w:space="0" w:color="auto" w:frame="1"/>
        </w:rPr>
        <w:t>, по полному кругу предприятий в</w:t>
      </w:r>
      <w:r w:rsidR="005937A6" w:rsidRPr="005310C8">
        <w:rPr>
          <w:color w:val="000000"/>
          <w:sz w:val="26"/>
          <w:szCs w:val="26"/>
          <w:bdr w:val="none" w:sz="0" w:space="0" w:color="auto" w:frame="1"/>
        </w:rPr>
        <w:t xml:space="preserve"> </w:t>
      </w:r>
      <w:r w:rsidRPr="005310C8">
        <w:rPr>
          <w:color w:val="000000"/>
          <w:sz w:val="26"/>
          <w:szCs w:val="26"/>
          <w:bdr w:val="none" w:sz="0" w:space="0" w:color="auto" w:frame="1"/>
        </w:rPr>
        <w:t xml:space="preserve">2017 году произведено 9,1 тыс. тонн мяса и субпродуктов. Около 90% от общих объемов мяса произведено ООО </w:t>
      </w:r>
      <w:r w:rsidR="00BC5326" w:rsidRPr="005310C8">
        <w:rPr>
          <w:color w:val="000000"/>
          <w:sz w:val="26"/>
          <w:szCs w:val="26"/>
          <w:bdr w:val="none" w:sz="0" w:space="0" w:color="auto" w:frame="1"/>
        </w:rPr>
        <w:t>«</w:t>
      </w:r>
      <w:r w:rsidRPr="005310C8">
        <w:rPr>
          <w:color w:val="000000"/>
          <w:sz w:val="26"/>
          <w:szCs w:val="26"/>
          <w:bdr w:val="none" w:sz="0" w:space="0" w:color="auto" w:frame="1"/>
        </w:rPr>
        <w:t>Велес-Агро</w:t>
      </w:r>
      <w:r w:rsidR="00BC5326" w:rsidRPr="005310C8">
        <w:rPr>
          <w:color w:val="000000"/>
          <w:sz w:val="26"/>
          <w:szCs w:val="26"/>
          <w:bdr w:val="none" w:sz="0" w:space="0" w:color="auto" w:frame="1"/>
        </w:rPr>
        <w:t>»</w:t>
      </w:r>
      <w:r w:rsidRPr="005310C8">
        <w:rPr>
          <w:color w:val="000000"/>
          <w:sz w:val="26"/>
          <w:szCs w:val="26"/>
          <w:bdr w:val="none" w:sz="0" w:space="0" w:color="auto" w:frame="1"/>
        </w:rPr>
        <w:t xml:space="preserve">.  </w:t>
      </w:r>
    </w:p>
    <w:p w:rsidR="001A4B45" w:rsidRPr="005310C8" w:rsidRDefault="001A4B45" w:rsidP="00517880">
      <w:pPr>
        <w:ind w:firstLine="709"/>
        <w:jc w:val="both"/>
        <w:rPr>
          <w:sz w:val="26"/>
          <w:szCs w:val="26"/>
        </w:rPr>
      </w:pPr>
      <w:r w:rsidRPr="005310C8">
        <w:rPr>
          <w:color w:val="000000"/>
          <w:sz w:val="26"/>
          <w:szCs w:val="26"/>
          <w:bdr w:val="none" w:sz="0" w:space="0" w:color="auto" w:frame="1"/>
        </w:rPr>
        <w:t xml:space="preserve">Производство минеральной воды и безалкогольных напитков осуществляют 15 предприятий. В 2017 году </w:t>
      </w:r>
      <w:r w:rsidR="007A0B4B" w:rsidRPr="005310C8">
        <w:rPr>
          <w:color w:val="000000"/>
          <w:sz w:val="26"/>
          <w:szCs w:val="26"/>
          <w:bdr w:val="none" w:sz="0" w:space="0" w:color="auto" w:frame="1"/>
        </w:rPr>
        <w:t>функционировало 11</w:t>
      </w:r>
      <w:r w:rsidRPr="005310C8">
        <w:rPr>
          <w:color w:val="000000"/>
          <w:sz w:val="26"/>
          <w:szCs w:val="26"/>
          <w:bdr w:val="none" w:sz="0" w:space="0" w:color="auto" w:frame="1"/>
        </w:rPr>
        <w:t xml:space="preserve"> предприятий, ими</w:t>
      </w:r>
      <w:r w:rsidRPr="005310C8">
        <w:rPr>
          <w:sz w:val="26"/>
          <w:szCs w:val="26"/>
        </w:rPr>
        <w:t xml:space="preserve"> произведено 111,4 млн полулитров минеральной воды (105,8% к уровню 2016 г.) и 9882,1 тыс. декалитров безалкогольных напитков (114,3%). </w:t>
      </w:r>
    </w:p>
    <w:p w:rsidR="001A4B45" w:rsidRPr="005310C8" w:rsidRDefault="001A4B45" w:rsidP="00517880">
      <w:pPr>
        <w:tabs>
          <w:tab w:val="left" w:pos="0"/>
          <w:tab w:val="left" w:pos="8505"/>
        </w:tabs>
        <w:ind w:firstLine="709"/>
        <w:jc w:val="both"/>
        <w:rPr>
          <w:sz w:val="26"/>
          <w:szCs w:val="26"/>
        </w:rPr>
      </w:pPr>
      <w:r w:rsidRPr="005310C8">
        <w:rPr>
          <w:sz w:val="26"/>
          <w:szCs w:val="26"/>
        </w:rPr>
        <w:lastRenderedPageBreak/>
        <w:t>В 2017 году завершена реализация высокотехнологичных инвестиционных проектов:</w:t>
      </w:r>
    </w:p>
    <w:p w:rsidR="001A4B45" w:rsidRPr="005310C8" w:rsidRDefault="001A4B45" w:rsidP="00517880">
      <w:pPr>
        <w:tabs>
          <w:tab w:val="left" w:pos="0"/>
          <w:tab w:val="left" w:pos="8505"/>
        </w:tabs>
        <w:ind w:firstLine="709"/>
        <w:jc w:val="both"/>
        <w:rPr>
          <w:sz w:val="26"/>
          <w:szCs w:val="26"/>
        </w:rPr>
      </w:pPr>
      <w:r w:rsidRPr="005310C8">
        <w:rPr>
          <w:sz w:val="26"/>
          <w:szCs w:val="26"/>
        </w:rPr>
        <w:t xml:space="preserve">строительство роботизированной фермы в </w:t>
      </w:r>
      <w:proofErr w:type="spellStart"/>
      <w:r w:rsidRPr="005310C8">
        <w:rPr>
          <w:sz w:val="26"/>
          <w:szCs w:val="26"/>
        </w:rPr>
        <w:t>Баксанском</w:t>
      </w:r>
      <w:proofErr w:type="spellEnd"/>
      <w:r w:rsidRPr="005310C8">
        <w:rPr>
          <w:sz w:val="26"/>
          <w:szCs w:val="26"/>
        </w:rPr>
        <w:t xml:space="preserve"> муниципальном районе на 130 голов КРС</w:t>
      </w:r>
      <w:r w:rsidR="00BC5326" w:rsidRPr="005310C8">
        <w:rPr>
          <w:sz w:val="26"/>
          <w:szCs w:val="26"/>
        </w:rPr>
        <w:t>»</w:t>
      </w:r>
      <w:r w:rsidRPr="005310C8">
        <w:rPr>
          <w:sz w:val="26"/>
          <w:szCs w:val="26"/>
        </w:rPr>
        <w:t xml:space="preserve"> (ИП Глава КФХ </w:t>
      </w:r>
      <w:proofErr w:type="spellStart"/>
      <w:r w:rsidRPr="005310C8">
        <w:rPr>
          <w:sz w:val="26"/>
          <w:szCs w:val="26"/>
        </w:rPr>
        <w:t>Жаппуева</w:t>
      </w:r>
      <w:proofErr w:type="spellEnd"/>
      <w:r w:rsidRPr="005310C8">
        <w:rPr>
          <w:sz w:val="26"/>
          <w:szCs w:val="26"/>
        </w:rPr>
        <w:t xml:space="preserve"> Ж.Х.); </w:t>
      </w:r>
    </w:p>
    <w:p w:rsidR="001A4B45" w:rsidRPr="005310C8" w:rsidRDefault="001A4B45" w:rsidP="00517880">
      <w:pPr>
        <w:tabs>
          <w:tab w:val="left" w:pos="0"/>
          <w:tab w:val="left" w:pos="8505"/>
        </w:tabs>
        <w:ind w:firstLine="709"/>
        <w:jc w:val="both"/>
        <w:rPr>
          <w:sz w:val="26"/>
          <w:szCs w:val="26"/>
        </w:rPr>
      </w:pPr>
      <w:r w:rsidRPr="005310C8">
        <w:rPr>
          <w:sz w:val="26"/>
          <w:szCs w:val="26"/>
        </w:rPr>
        <w:t xml:space="preserve">строительство нового рыбного хозяйства по производству осетровых на площади 10 га с годовой мощностью 51 тонна рыбы и 3,3 тонны икры в   </w:t>
      </w:r>
      <w:proofErr w:type="spellStart"/>
      <w:r w:rsidRPr="005310C8">
        <w:rPr>
          <w:sz w:val="26"/>
          <w:szCs w:val="26"/>
        </w:rPr>
        <w:t>г.Тырныаузе</w:t>
      </w:r>
      <w:proofErr w:type="spellEnd"/>
      <w:r w:rsidRPr="005310C8">
        <w:rPr>
          <w:sz w:val="26"/>
          <w:szCs w:val="26"/>
        </w:rPr>
        <w:t xml:space="preserve"> (ООО </w:t>
      </w:r>
      <w:r w:rsidR="00BC5326" w:rsidRPr="005310C8">
        <w:rPr>
          <w:sz w:val="26"/>
          <w:szCs w:val="26"/>
        </w:rPr>
        <w:t>«</w:t>
      </w:r>
      <w:proofErr w:type="spellStart"/>
      <w:r w:rsidRPr="005310C8">
        <w:rPr>
          <w:sz w:val="26"/>
          <w:szCs w:val="26"/>
        </w:rPr>
        <w:t>Асыл-Суу</w:t>
      </w:r>
      <w:proofErr w:type="spellEnd"/>
      <w:r w:rsidR="00BC5326" w:rsidRPr="005310C8">
        <w:rPr>
          <w:sz w:val="26"/>
          <w:szCs w:val="26"/>
        </w:rPr>
        <w:t>»</w:t>
      </w:r>
      <w:r w:rsidRPr="005310C8">
        <w:rPr>
          <w:sz w:val="26"/>
          <w:szCs w:val="26"/>
        </w:rPr>
        <w:t>);</w:t>
      </w:r>
    </w:p>
    <w:p w:rsidR="001A4B45" w:rsidRPr="005310C8" w:rsidRDefault="001A4B45" w:rsidP="00517880">
      <w:pPr>
        <w:tabs>
          <w:tab w:val="left" w:pos="0"/>
          <w:tab w:val="left" w:pos="8505"/>
        </w:tabs>
        <w:ind w:firstLine="709"/>
        <w:jc w:val="both"/>
        <w:rPr>
          <w:sz w:val="26"/>
          <w:szCs w:val="26"/>
        </w:rPr>
      </w:pPr>
      <w:r w:rsidRPr="005310C8">
        <w:rPr>
          <w:sz w:val="26"/>
          <w:szCs w:val="26"/>
        </w:rPr>
        <w:t xml:space="preserve">создание комплексного </w:t>
      </w:r>
      <w:proofErr w:type="spellStart"/>
      <w:r w:rsidRPr="005310C8">
        <w:rPr>
          <w:sz w:val="26"/>
          <w:szCs w:val="26"/>
        </w:rPr>
        <w:t>селекционно</w:t>
      </w:r>
      <w:proofErr w:type="spellEnd"/>
      <w:r w:rsidRPr="005310C8">
        <w:rPr>
          <w:sz w:val="26"/>
          <w:szCs w:val="26"/>
        </w:rPr>
        <w:t xml:space="preserve">-семеноводческого центра по производству семян сельскохозяйственных культур мощностью 5 тыс. тонн в </w:t>
      </w:r>
      <w:proofErr w:type="spellStart"/>
      <w:r w:rsidRPr="005310C8">
        <w:rPr>
          <w:sz w:val="26"/>
          <w:szCs w:val="26"/>
        </w:rPr>
        <w:t>Зольском</w:t>
      </w:r>
      <w:proofErr w:type="spellEnd"/>
      <w:r w:rsidRPr="005310C8">
        <w:rPr>
          <w:sz w:val="26"/>
          <w:szCs w:val="26"/>
        </w:rPr>
        <w:t xml:space="preserve"> муниципальном районе (ООО </w:t>
      </w:r>
      <w:r w:rsidR="00BC5326" w:rsidRPr="005310C8">
        <w:rPr>
          <w:sz w:val="26"/>
          <w:szCs w:val="26"/>
        </w:rPr>
        <w:t>«</w:t>
      </w:r>
      <w:r w:rsidRPr="005310C8">
        <w:rPr>
          <w:sz w:val="26"/>
          <w:szCs w:val="26"/>
        </w:rPr>
        <w:t>Юг-Сервис</w:t>
      </w:r>
      <w:r w:rsidR="00BC5326" w:rsidRPr="005310C8">
        <w:rPr>
          <w:sz w:val="26"/>
          <w:szCs w:val="26"/>
        </w:rPr>
        <w:t>»</w:t>
      </w:r>
      <w:r w:rsidRPr="005310C8">
        <w:rPr>
          <w:sz w:val="26"/>
          <w:szCs w:val="26"/>
        </w:rPr>
        <w:t>).</w:t>
      </w:r>
    </w:p>
    <w:p w:rsidR="001A4B45" w:rsidRPr="005310C8" w:rsidRDefault="001A4B45" w:rsidP="00517880">
      <w:pPr>
        <w:tabs>
          <w:tab w:val="left" w:pos="0"/>
          <w:tab w:val="left" w:pos="8505"/>
        </w:tabs>
        <w:ind w:firstLine="709"/>
        <w:jc w:val="both"/>
        <w:rPr>
          <w:sz w:val="26"/>
          <w:szCs w:val="26"/>
        </w:rPr>
      </w:pPr>
      <w:r w:rsidRPr="005310C8">
        <w:rPr>
          <w:sz w:val="26"/>
          <w:szCs w:val="26"/>
        </w:rPr>
        <w:t xml:space="preserve">В настоящее время в республике функционируют 23 </w:t>
      </w:r>
      <w:proofErr w:type="spellStart"/>
      <w:r w:rsidRPr="005310C8">
        <w:rPr>
          <w:sz w:val="26"/>
          <w:szCs w:val="26"/>
        </w:rPr>
        <w:t>плодо</w:t>
      </w:r>
      <w:proofErr w:type="spellEnd"/>
      <w:r w:rsidRPr="005310C8">
        <w:rPr>
          <w:sz w:val="26"/>
          <w:szCs w:val="26"/>
        </w:rPr>
        <w:t>- и овощехранилища суммарной вместимостью 168,6 тыс. тонн, в том числе 22 плодохранилища на 93,6 тыс. тонн, ч</w:t>
      </w:r>
      <w:r w:rsidRPr="005310C8">
        <w:rPr>
          <w:rFonts w:eastAsia="Calibri"/>
          <w:sz w:val="26"/>
          <w:szCs w:val="26"/>
        </w:rPr>
        <w:t>то более чем в 2 раза превышает мощности хранения плодов 2013 года.</w:t>
      </w:r>
      <w:r w:rsidRPr="005310C8">
        <w:rPr>
          <w:sz w:val="26"/>
          <w:szCs w:val="26"/>
        </w:rPr>
        <w:t xml:space="preserve"> Данные мощности обеспечивают потребности садоводов на 50%.</w:t>
      </w:r>
    </w:p>
    <w:p w:rsidR="001A4B45" w:rsidRPr="005310C8" w:rsidRDefault="001A4B45" w:rsidP="00517880">
      <w:pPr>
        <w:ind w:firstLine="709"/>
        <w:jc w:val="both"/>
        <w:rPr>
          <w:rFonts w:eastAsia="Calibri"/>
          <w:sz w:val="26"/>
          <w:szCs w:val="26"/>
        </w:rPr>
      </w:pPr>
      <w:r w:rsidRPr="005310C8">
        <w:rPr>
          <w:rFonts w:eastAsia="Calibri"/>
          <w:sz w:val="26"/>
          <w:szCs w:val="26"/>
        </w:rPr>
        <w:t xml:space="preserve">В 2017 году в рамках федеральной целевой программы </w:t>
      </w:r>
      <w:r w:rsidR="00BC5326" w:rsidRPr="005310C8">
        <w:rPr>
          <w:rFonts w:eastAsia="Calibri"/>
          <w:sz w:val="26"/>
          <w:szCs w:val="26"/>
        </w:rPr>
        <w:t>«</w:t>
      </w:r>
      <w:r w:rsidRPr="005310C8">
        <w:rPr>
          <w:rFonts w:eastAsia="Calibri"/>
          <w:sz w:val="26"/>
          <w:szCs w:val="26"/>
        </w:rPr>
        <w:t>Устойчивое развитие сельских территорий на 2014-2017 годы и на период до 2020 года</w:t>
      </w:r>
      <w:r w:rsidR="00BC5326" w:rsidRPr="005310C8">
        <w:rPr>
          <w:rFonts w:eastAsia="Calibri"/>
          <w:sz w:val="26"/>
          <w:szCs w:val="26"/>
        </w:rPr>
        <w:t>»</w:t>
      </w:r>
      <w:r w:rsidRPr="005310C8">
        <w:rPr>
          <w:rFonts w:eastAsia="Calibri"/>
          <w:sz w:val="26"/>
          <w:szCs w:val="26"/>
        </w:rPr>
        <w:t xml:space="preserve">  улучшили жилищные условия 38 сельских семей, из которых 27 молодых семей и молодых специалистов. Построено (приобретено)5,45 тыс. кв. метров жилья, в том числе молодыми семьями и молодыми специалистами – более 3,67 тыс. кв. метров жилья. </w:t>
      </w:r>
    </w:p>
    <w:p w:rsidR="001A4B45" w:rsidRPr="005310C8" w:rsidRDefault="001A4B45" w:rsidP="00517880">
      <w:pPr>
        <w:ind w:firstLine="709"/>
        <w:jc w:val="both"/>
        <w:rPr>
          <w:rFonts w:eastAsia="Calibri"/>
          <w:sz w:val="26"/>
          <w:szCs w:val="26"/>
        </w:rPr>
      </w:pPr>
      <w:r w:rsidRPr="005310C8">
        <w:rPr>
          <w:rFonts w:eastAsia="Calibri"/>
          <w:sz w:val="26"/>
          <w:szCs w:val="26"/>
        </w:rPr>
        <w:t xml:space="preserve">В рамках мероприятия по комплексному обустройству сельских населенных пунктов объектами социальной и инженерной инфраструктуры в 2017 году введено в эксплуатацию 2 фельдшерско-акушерских </w:t>
      </w:r>
      <w:r w:rsidR="007A0B4B" w:rsidRPr="005310C8">
        <w:rPr>
          <w:rFonts w:eastAsia="Calibri"/>
          <w:sz w:val="26"/>
          <w:szCs w:val="26"/>
        </w:rPr>
        <w:t>пункта, 3</w:t>
      </w:r>
      <w:r w:rsidRPr="005310C8">
        <w:rPr>
          <w:rFonts w:eastAsia="Calibri"/>
          <w:sz w:val="26"/>
          <w:szCs w:val="26"/>
        </w:rPr>
        <w:t xml:space="preserve"> плоскостных спортивных сооружения общей площадью 2968 кв. метров, 7,2 км газопроводных сетей, 3,2 км водопроводных сетей и дом культуры на 300 мест </w:t>
      </w:r>
      <w:r w:rsidRPr="005310C8">
        <w:rPr>
          <w:sz w:val="26"/>
          <w:szCs w:val="26"/>
        </w:rPr>
        <w:t xml:space="preserve">в с.п. </w:t>
      </w:r>
      <w:proofErr w:type="spellStart"/>
      <w:r w:rsidRPr="005310C8">
        <w:rPr>
          <w:sz w:val="26"/>
          <w:szCs w:val="26"/>
        </w:rPr>
        <w:t>Псынадаха</w:t>
      </w:r>
      <w:proofErr w:type="spellEnd"/>
      <w:r w:rsidRPr="005310C8">
        <w:rPr>
          <w:sz w:val="26"/>
          <w:szCs w:val="26"/>
        </w:rPr>
        <w:t xml:space="preserve"> </w:t>
      </w:r>
      <w:proofErr w:type="spellStart"/>
      <w:r w:rsidRPr="005310C8">
        <w:rPr>
          <w:sz w:val="26"/>
          <w:szCs w:val="26"/>
        </w:rPr>
        <w:t>Зольского</w:t>
      </w:r>
      <w:proofErr w:type="spellEnd"/>
      <w:r w:rsidRPr="005310C8">
        <w:rPr>
          <w:sz w:val="26"/>
          <w:szCs w:val="26"/>
        </w:rPr>
        <w:t xml:space="preserve"> муниципального района, строительство которого начато в 2016 году.</w:t>
      </w:r>
    </w:p>
    <w:p w:rsidR="001A4B45" w:rsidRPr="005310C8" w:rsidRDefault="001A4B45" w:rsidP="00517880">
      <w:pPr>
        <w:tabs>
          <w:tab w:val="left" w:pos="709"/>
        </w:tabs>
        <w:ind w:firstLine="709"/>
        <w:jc w:val="both"/>
        <w:rPr>
          <w:sz w:val="26"/>
          <w:szCs w:val="26"/>
        </w:rPr>
      </w:pPr>
      <w:r w:rsidRPr="005310C8">
        <w:rPr>
          <w:sz w:val="26"/>
          <w:szCs w:val="26"/>
        </w:rPr>
        <w:t>В 2017 году между Министерством сельского хозяйства Российской Федерации и Правительством Кабардино-Балкарской Республики заключено 11 соглашений о предоставлении субсидий из федерального бюджета на оказание государственной поддержки сельхозтоваропроизводителям.</w:t>
      </w:r>
    </w:p>
    <w:p w:rsidR="001A4B45" w:rsidRPr="005310C8" w:rsidRDefault="001A4B45" w:rsidP="00517880">
      <w:pPr>
        <w:tabs>
          <w:tab w:val="left" w:pos="709"/>
        </w:tabs>
        <w:ind w:firstLine="709"/>
        <w:jc w:val="both"/>
        <w:rPr>
          <w:sz w:val="26"/>
          <w:szCs w:val="26"/>
        </w:rPr>
      </w:pPr>
      <w:r w:rsidRPr="005310C8">
        <w:rPr>
          <w:sz w:val="26"/>
          <w:szCs w:val="26"/>
        </w:rPr>
        <w:t xml:space="preserve">В 2017 году проведены выездные совещания во всех муниципальных районах республики </w:t>
      </w:r>
      <w:r w:rsidR="007A0B4B">
        <w:rPr>
          <w:sz w:val="26"/>
          <w:szCs w:val="26"/>
        </w:rPr>
        <w:t>по вопроса</w:t>
      </w:r>
      <w:r w:rsidRPr="005310C8">
        <w:rPr>
          <w:sz w:val="26"/>
          <w:szCs w:val="26"/>
        </w:rPr>
        <w:t xml:space="preserve">м государственной поддержки </w:t>
      </w:r>
      <w:proofErr w:type="spellStart"/>
      <w:r w:rsidRPr="005310C8">
        <w:rPr>
          <w:sz w:val="26"/>
          <w:szCs w:val="26"/>
        </w:rPr>
        <w:t>сельхозтоваропроизводителей</w:t>
      </w:r>
      <w:proofErr w:type="spellEnd"/>
      <w:r w:rsidRPr="005310C8">
        <w:rPr>
          <w:sz w:val="26"/>
          <w:szCs w:val="26"/>
        </w:rPr>
        <w:t>, льготного кредитования аграрного сектора и развития сельскохозяйственной кооперации в Кабардино-Балкарской Республике.</w:t>
      </w:r>
      <w:r w:rsidRPr="005310C8">
        <w:rPr>
          <w:sz w:val="26"/>
          <w:szCs w:val="26"/>
        </w:rPr>
        <w:tab/>
      </w:r>
    </w:p>
    <w:p w:rsidR="001A4B45" w:rsidRPr="005310C8" w:rsidRDefault="001A4B45" w:rsidP="00517880">
      <w:pPr>
        <w:ind w:firstLine="709"/>
        <w:jc w:val="both"/>
        <w:rPr>
          <w:sz w:val="26"/>
          <w:szCs w:val="26"/>
        </w:rPr>
      </w:pPr>
      <w:r w:rsidRPr="005310C8">
        <w:rPr>
          <w:sz w:val="26"/>
          <w:szCs w:val="26"/>
        </w:rPr>
        <w:t xml:space="preserve">В целях популяризации продукции из Кабардино-Балкарии Минсельхоз КБР организует участие предприятий агропромышленного комплекса в Российской агропромышленной выставке </w:t>
      </w:r>
      <w:r w:rsidR="00BC5326" w:rsidRPr="005310C8">
        <w:rPr>
          <w:sz w:val="26"/>
          <w:szCs w:val="26"/>
        </w:rPr>
        <w:t>«</w:t>
      </w:r>
      <w:r w:rsidRPr="005310C8">
        <w:rPr>
          <w:sz w:val="26"/>
          <w:szCs w:val="26"/>
        </w:rPr>
        <w:t>Золотая осень</w:t>
      </w:r>
      <w:r w:rsidR="00BC5326" w:rsidRPr="005310C8">
        <w:rPr>
          <w:sz w:val="26"/>
          <w:szCs w:val="26"/>
        </w:rPr>
        <w:t>»</w:t>
      </w:r>
      <w:r w:rsidRPr="005310C8">
        <w:rPr>
          <w:sz w:val="26"/>
          <w:szCs w:val="26"/>
        </w:rPr>
        <w:t xml:space="preserve"> в Москве, которая является главной итоговой выставкой года. Кроме того, предприятия АПК КБР принимают участие в многочисленных отраслевых выставках по разным направлениям деятельности. Результатом участия предприятий АПК КБР в выставочно-ярмарочных мероприятиях является заключение договоров на поставку производимой продукции в другие регионы Российской Федерации.</w:t>
      </w:r>
    </w:p>
    <w:p w:rsidR="006F0F96" w:rsidRPr="005310C8" w:rsidRDefault="006F0F96" w:rsidP="00517880">
      <w:pPr>
        <w:ind w:firstLine="709"/>
        <w:jc w:val="both"/>
        <w:rPr>
          <w:sz w:val="26"/>
          <w:szCs w:val="26"/>
        </w:rPr>
      </w:pPr>
      <w:r w:rsidRPr="005310C8">
        <w:rPr>
          <w:sz w:val="26"/>
          <w:szCs w:val="26"/>
        </w:rPr>
        <w:t xml:space="preserve">Из 67 индикаторов госпрограммы не достигнуты значения </w:t>
      </w:r>
      <w:r w:rsidR="00534324" w:rsidRPr="005310C8">
        <w:rPr>
          <w:sz w:val="26"/>
          <w:szCs w:val="26"/>
        </w:rPr>
        <w:t>6</w:t>
      </w:r>
      <w:r w:rsidRPr="005310C8">
        <w:rPr>
          <w:sz w:val="26"/>
          <w:szCs w:val="26"/>
        </w:rPr>
        <w:t xml:space="preserve"> индикаторов, т</w:t>
      </w:r>
      <w:r w:rsidR="004D5C40" w:rsidRPr="005310C8">
        <w:rPr>
          <w:sz w:val="26"/>
          <w:szCs w:val="26"/>
        </w:rPr>
        <w:t xml:space="preserve">аким </w:t>
      </w:r>
      <w:r w:rsidRPr="005310C8">
        <w:rPr>
          <w:sz w:val="26"/>
          <w:szCs w:val="26"/>
        </w:rPr>
        <w:t>о</w:t>
      </w:r>
      <w:r w:rsidR="004D5C40" w:rsidRPr="005310C8">
        <w:rPr>
          <w:sz w:val="26"/>
          <w:szCs w:val="26"/>
        </w:rPr>
        <w:t>бразом</w:t>
      </w:r>
      <w:r w:rsidRPr="005310C8">
        <w:rPr>
          <w:sz w:val="26"/>
          <w:szCs w:val="26"/>
        </w:rPr>
        <w:t xml:space="preserve"> выполнены более 90% индикаторов.</w:t>
      </w:r>
    </w:p>
    <w:p w:rsidR="001A4B45" w:rsidRPr="005310C8" w:rsidRDefault="001A4B45" w:rsidP="00517880">
      <w:pPr>
        <w:tabs>
          <w:tab w:val="left" w:pos="709"/>
        </w:tabs>
        <w:jc w:val="both"/>
        <w:rPr>
          <w:sz w:val="28"/>
          <w:szCs w:val="28"/>
        </w:rPr>
      </w:pPr>
    </w:p>
    <w:p w:rsidR="001A4B45" w:rsidRPr="005310C8" w:rsidRDefault="001A4B45" w:rsidP="00517880">
      <w:pPr>
        <w:autoSpaceDE w:val="0"/>
        <w:autoSpaceDN w:val="0"/>
        <w:adjustRightInd w:val="0"/>
        <w:jc w:val="center"/>
        <w:rPr>
          <w:sz w:val="20"/>
          <w:szCs w:val="20"/>
        </w:rPr>
        <w:sectPr w:rsidR="001A4B45" w:rsidRPr="005310C8">
          <w:pgSz w:w="11906" w:h="16838"/>
          <w:pgMar w:top="1134" w:right="850" w:bottom="1134" w:left="1701" w:header="708" w:footer="708" w:gutter="0"/>
          <w:cols w:space="708"/>
          <w:docGrid w:linePitch="360"/>
        </w:sectPr>
      </w:pPr>
    </w:p>
    <w:p w:rsidR="001A4B45" w:rsidRPr="005310C8" w:rsidRDefault="00AF32A0" w:rsidP="00517880">
      <w:pPr>
        <w:autoSpaceDE w:val="0"/>
        <w:autoSpaceDN w:val="0"/>
        <w:adjustRightInd w:val="0"/>
        <w:jc w:val="center"/>
      </w:pPr>
      <w:r w:rsidRPr="005310C8">
        <w:lastRenderedPageBreak/>
        <w:t xml:space="preserve">Отчет о достигнутых значениях целевых показателей (индикаторов) государственной программы Кабардино-Балкарской Республики </w:t>
      </w:r>
      <w:r w:rsidR="00BC5326" w:rsidRPr="005310C8">
        <w:t>«</w:t>
      </w:r>
      <w:r w:rsidR="001A4B45" w:rsidRPr="005310C8">
        <w:t>Развитие сельского хозяйства и регулирование рынков сельскохозяйственной продукции, сырья и продовольствия в Кабардино-Балкарской Республике</w:t>
      </w:r>
      <w:r w:rsidR="00BC5326" w:rsidRPr="005310C8">
        <w:t>»</w:t>
      </w:r>
      <w:r w:rsidR="00993B7D" w:rsidRPr="005310C8">
        <w:t xml:space="preserve"> за 2017 год</w:t>
      </w:r>
    </w:p>
    <w:tbl>
      <w:tblPr>
        <w:tblW w:w="14884" w:type="dxa"/>
        <w:tblInd w:w="62" w:type="dxa"/>
        <w:tblLayout w:type="fixed"/>
        <w:tblCellMar>
          <w:left w:w="62" w:type="dxa"/>
          <w:right w:w="62" w:type="dxa"/>
        </w:tblCellMar>
        <w:tblLook w:val="0000" w:firstRow="0" w:lastRow="0" w:firstColumn="0" w:lastColumn="0" w:noHBand="0" w:noVBand="0"/>
      </w:tblPr>
      <w:tblGrid>
        <w:gridCol w:w="510"/>
        <w:gridCol w:w="4593"/>
        <w:gridCol w:w="1134"/>
        <w:gridCol w:w="1418"/>
        <w:gridCol w:w="1559"/>
        <w:gridCol w:w="992"/>
        <w:gridCol w:w="1021"/>
        <w:gridCol w:w="3657"/>
      </w:tblGrid>
      <w:tr w:rsidR="001A4B45" w:rsidRPr="005310C8" w:rsidTr="005A45CA">
        <w:trPr>
          <w:tblHeader/>
        </w:trPr>
        <w:tc>
          <w:tcPr>
            <w:tcW w:w="510" w:type="dxa"/>
            <w:vMerge w:val="restart"/>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N п/п (по ГП)</w:t>
            </w:r>
          </w:p>
        </w:tc>
        <w:tc>
          <w:tcPr>
            <w:tcW w:w="4593" w:type="dxa"/>
            <w:vMerge w:val="restart"/>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Наименование целевого показателя (индикатора)</w:t>
            </w:r>
          </w:p>
        </w:tc>
        <w:tc>
          <w:tcPr>
            <w:tcW w:w="1134" w:type="dxa"/>
            <w:vMerge w:val="restart"/>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Единица измерения</w:t>
            </w:r>
          </w:p>
        </w:tc>
        <w:tc>
          <w:tcPr>
            <w:tcW w:w="2977" w:type="dxa"/>
            <w:gridSpan w:val="2"/>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Значения целевых показателей (индикаторов)</w:t>
            </w:r>
          </w:p>
        </w:tc>
        <w:tc>
          <w:tcPr>
            <w:tcW w:w="992" w:type="dxa"/>
            <w:vMerge w:val="restart"/>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Абсолютное отклонение</w:t>
            </w:r>
          </w:p>
        </w:tc>
        <w:tc>
          <w:tcPr>
            <w:tcW w:w="1021" w:type="dxa"/>
            <w:vMerge w:val="restart"/>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Относительное отклонение</w:t>
            </w:r>
          </w:p>
        </w:tc>
        <w:tc>
          <w:tcPr>
            <w:tcW w:w="3657" w:type="dxa"/>
            <w:vMerge w:val="restart"/>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Обоснование отклонений значений целевого показателя (индикатора) на конец отчетного периода</w:t>
            </w:r>
          </w:p>
        </w:tc>
      </w:tr>
      <w:tr w:rsidR="001A4B45" w:rsidRPr="005310C8" w:rsidTr="005A45CA">
        <w:trPr>
          <w:tblHeader/>
        </w:trPr>
        <w:tc>
          <w:tcPr>
            <w:tcW w:w="510" w:type="dxa"/>
            <w:vMerge/>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both"/>
              <w:rPr>
                <w:sz w:val="20"/>
                <w:szCs w:val="20"/>
              </w:rPr>
            </w:pPr>
          </w:p>
        </w:tc>
        <w:tc>
          <w:tcPr>
            <w:tcW w:w="4593" w:type="dxa"/>
            <w:vMerge/>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план на текущий год</w:t>
            </w:r>
          </w:p>
        </w:tc>
        <w:tc>
          <w:tcPr>
            <w:tcW w:w="1559"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значение на конец отчетного года</w:t>
            </w:r>
          </w:p>
        </w:tc>
        <w:tc>
          <w:tcPr>
            <w:tcW w:w="992" w:type="dxa"/>
            <w:vMerge/>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p>
        </w:tc>
        <w:tc>
          <w:tcPr>
            <w:tcW w:w="1021" w:type="dxa"/>
            <w:vMerge/>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p>
        </w:tc>
        <w:tc>
          <w:tcPr>
            <w:tcW w:w="3657" w:type="dxa"/>
            <w:vMerge/>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p>
        </w:tc>
      </w:tr>
      <w:tr w:rsidR="001A4B45" w:rsidRPr="005310C8" w:rsidTr="001A4B45">
        <w:tc>
          <w:tcPr>
            <w:tcW w:w="14884" w:type="dxa"/>
            <w:gridSpan w:val="8"/>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 xml:space="preserve">Государственная программа Кабардино-Балкарской Республики </w:t>
            </w:r>
            <w:r w:rsidR="00BC5326" w:rsidRPr="005310C8">
              <w:rPr>
                <w:sz w:val="20"/>
                <w:szCs w:val="20"/>
              </w:rPr>
              <w:t>«</w:t>
            </w:r>
            <w:r w:rsidRPr="005310C8">
              <w:rPr>
                <w:sz w:val="20"/>
                <w:szCs w:val="20"/>
              </w:rPr>
              <w:t>Развитие сельского хозяйства и регулирование рынков сельскохозяйственной продукции, сырья и продовольствия в Кабардино-Балкарской Республике</w:t>
            </w:r>
            <w:r w:rsidR="00BC5326" w:rsidRPr="005310C8">
              <w:rPr>
                <w:sz w:val="20"/>
                <w:szCs w:val="20"/>
              </w:rPr>
              <w:t>»</w:t>
            </w:r>
          </w:p>
        </w:tc>
      </w:tr>
      <w:tr w:rsidR="001A4B45" w:rsidRPr="005310C8" w:rsidTr="001A4B45">
        <w:tc>
          <w:tcPr>
            <w:tcW w:w="510"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both"/>
              <w:rPr>
                <w:sz w:val="20"/>
                <w:szCs w:val="20"/>
              </w:rPr>
            </w:pPr>
            <w:r w:rsidRPr="005310C8">
              <w:rPr>
                <w:sz w:val="20"/>
                <w:szCs w:val="20"/>
              </w:rPr>
              <w:t>1</w:t>
            </w:r>
          </w:p>
        </w:tc>
        <w:tc>
          <w:tcPr>
            <w:tcW w:w="4593"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r w:rsidRPr="005310C8">
              <w:rPr>
                <w:sz w:val="20"/>
                <w:szCs w:val="20"/>
              </w:rPr>
              <w:t xml:space="preserve">Индекс производства продукции сельского хозяйства в хозяйствах всех категорий (в сопоставимых ценах) к предыдущему году </w:t>
            </w:r>
          </w:p>
        </w:tc>
        <w:tc>
          <w:tcPr>
            <w:tcW w:w="1134"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процентов</w:t>
            </w:r>
          </w:p>
        </w:tc>
        <w:tc>
          <w:tcPr>
            <w:tcW w:w="1418"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102,3</w:t>
            </w:r>
          </w:p>
        </w:tc>
        <w:tc>
          <w:tcPr>
            <w:tcW w:w="1559"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103,0</w:t>
            </w:r>
          </w:p>
        </w:tc>
        <w:tc>
          <w:tcPr>
            <w:tcW w:w="992"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+0,7</w:t>
            </w:r>
          </w:p>
        </w:tc>
        <w:tc>
          <w:tcPr>
            <w:tcW w:w="1021"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w:t>
            </w:r>
          </w:p>
        </w:tc>
        <w:tc>
          <w:tcPr>
            <w:tcW w:w="3657"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w:t>
            </w:r>
          </w:p>
        </w:tc>
      </w:tr>
      <w:tr w:rsidR="001A4B45" w:rsidRPr="005310C8" w:rsidTr="001A4B45">
        <w:tc>
          <w:tcPr>
            <w:tcW w:w="510"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both"/>
              <w:rPr>
                <w:sz w:val="20"/>
                <w:szCs w:val="20"/>
              </w:rPr>
            </w:pPr>
            <w:r w:rsidRPr="005310C8">
              <w:rPr>
                <w:sz w:val="20"/>
                <w:szCs w:val="20"/>
              </w:rPr>
              <w:t>2</w:t>
            </w:r>
          </w:p>
        </w:tc>
        <w:tc>
          <w:tcPr>
            <w:tcW w:w="4593"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r w:rsidRPr="005310C8">
              <w:rPr>
                <w:sz w:val="20"/>
                <w:szCs w:val="20"/>
              </w:rPr>
              <w:t xml:space="preserve">Индекс производства продукции растениеводства в хозяйствах всех категорий (в сопоставимых ценах) к предыдущему году </w:t>
            </w:r>
          </w:p>
        </w:tc>
        <w:tc>
          <w:tcPr>
            <w:tcW w:w="1134"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процентов</w:t>
            </w:r>
          </w:p>
        </w:tc>
        <w:tc>
          <w:tcPr>
            <w:tcW w:w="1418"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102,1</w:t>
            </w:r>
          </w:p>
        </w:tc>
        <w:tc>
          <w:tcPr>
            <w:tcW w:w="1559"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104,4</w:t>
            </w:r>
          </w:p>
        </w:tc>
        <w:tc>
          <w:tcPr>
            <w:tcW w:w="992"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+2,3</w:t>
            </w:r>
          </w:p>
        </w:tc>
        <w:tc>
          <w:tcPr>
            <w:tcW w:w="1021"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w:t>
            </w:r>
          </w:p>
        </w:tc>
        <w:tc>
          <w:tcPr>
            <w:tcW w:w="3657"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w:t>
            </w:r>
          </w:p>
        </w:tc>
      </w:tr>
      <w:tr w:rsidR="001A4B45" w:rsidRPr="005310C8" w:rsidTr="001A4B45">
        <w:tc>
          <w:tcPr>
            <w:tcW w:w="510"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r w:rsidRPr="005310C8">
              <w:rPr>
                <w:sz w:val="20"/>
                <w:szCs w:val="20"/>
              </w:rPr>
              <w:t>3</w:t>
            </w:r>
          </w:p>
        </w:tc>
        <w:tc>
          <w:tcPr>
            <w:tcW w:w="4593"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r w:rsidRPr="005310C8">
              <w:rPr>
                <w:sz w:val="20"/>
                <w:szCs w:val="20"/>
              </w:rPr>
              <w:t>Индекс производства продукции животноводства в хозяйствах всех категорий (в сопоставимых ценах) к предыдущему году</w:t>
            </w:r>
          </w:p>
        </w:tc>
        <w:tc>
          <w:tcPr>
            <w:tcW w:w="1134"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процентов</w:t>
            </w:r>
          </w:p>
        </w:tc>
        <w:tc>
          <w:tcPr>
            <w:tcW w:w="1418"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102,5</w:t>
            </w:r>
          </w:p>
        </w:tc>
        <w:tc>
          <w:tcPr>
            <w:tcW w:w="1559"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101,1</w:t>
            </w:r>
          </w:p>
        </w:tc>
        <w:tc>
          <w:tcPr>
            <w:tcW w:w="992"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-1,4</w:t>
            </w:r>
          </w:p>
        </w:tc>
        <w:tc>
          <w:tcPr>
            <w:tcW w:w="1021"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w:t>
            </w:r>
          </w:p>
        </w:tc>
        <w:tc>
          <w:tcPr>
            <w:tcW w:w="3657"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 xml:space="preserve">Постепенное восстановление производственного потенциала </w:t>
            </w:r>
            <w:proofErr w:type="spellStart"/>
            <w:r w:rsidRPr="005310C8">
              <w:rPr>
                <w:sz w:val="20"/>
                <w:szCs w:val="20"/>
              </w:rPr>
              <w:t>подотрасли</w:t>
            </w:r>
            <w:proofErr w:type="spellEnd"/>
            <w:r w:rsidRPr="005310C8">
              <w:rPr>
                <w:sz w:val="20"/>
                <w:szCs w:val="20"/>
              </w:rPr>
              <w:t xml:space="preserve"> животноводства после вспышки африканской чумы свиней. </w:t>
            </w:r>
          </w:p>
        </w:tc>
      </w:tr>
      <w:tr w:rsidR="001A4B45" w:rsidRPr="005310C8" w:rsidTr="001A4B45">
        <w:tc>
          <w:tcPr>
            <w:tcW w:w="510"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r w:rsidRPr="005310C8">
              <w:rPr>
                <w:sz w:val="20"/>
                <w:szCs w:val="20"/>
              </w:rPr>
              <w:t>4</w:t>
            </w:r>
          </w:p>
        </w:tc>
        <w:tc>
          <w:tcPr>
            <w:tcW w:w="4593"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r w:rsidRPr="005310C8">
              <w:rPr>
                <w:sz w:val="20"/>
                <w:szCs w:val="20"/>
              </w:rPr>
              <w:t xml:space="preserve">Индекс производства пищевых продуктов, включая напитки (в сопоставимых ценах) к предыдущему году, </w:t>
            </w:r>
          </w:p>
        </w:tc>
        <w:tc>
          <w:tcPr>
            <w:tcW w:w="1134"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процентов</w:t>
            </w:r>
          </w:p>
        </w:tc>
        <w:tc>
          <w:tcPr>
            <w:tcW w:w="1418"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104,2</w:t>
            </w:r>
          </w:p>
        </w:tc>
        <w:tc>
          <w:tcPr>
            <w:tcW w:w="1559"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w:t>
            </w:r>
          </w:p>
        </w:tc>
        <w:tc>
          <w:tcPr>
            <w:tcW w:w="1021"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w:t>
            </w:r>
          </w:p>
        </w:tc>
        <w:tc>
          <w:tcPr>
            <w:tcW w:w="3657"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Индекс производства пищевых продуктов - 107,1 %. Индекс производства напитков – 91,0 %</w:t>
            </w:r>
          </w:p>
        </w:tc>
      </w:tr>
      <w:tr w:rsidR="001A4B45" w:rsidRPr="005310C8" w:rsidTr="001A4B45">
        <w:tc>
          <w:tcPr>
            <w:tcW w:w="510"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r w:rsidRPr="005310C8">
              <w:rPr>
                <w:sz w:val="20"/>
                <w:szCs w:val="20"/>
              </w:rPr>
              <w:t>5</w:t>
            </w:r>
          </w:p>
        </w:tc>
        <w:tc>
          <w:tcPr>
            <w:tcW w:w="4593"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r w:rsidRPr="005310C8">
              <w:rPr>
                <w:sz w:val="20"/>
                <w:szCs w:val="20"/>
              </w:rPr>
              <w:t xml:space="preserve">Индекс физического объема инвестиций в основной капитал сельского хозяйства к предыдущему году </w:t>
            </w:r>
          </w:p>
        </w:tc>
        <w:tc>
          <w:tcPr>
            <w:tcW w:w="1134"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процентов</w:t>
            </w:r>
          </w:p>
        </w:tc>
        <w:tc>
          <w:tcPr>
            <w:tcW w:w="1418"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103,00</w:t>
            </w:r>
          </w:p>
        </w:tc>
        <w:tc>
          <w:tcPr>
            <w:tcW w:w="1559" w:type="dxa"/>
            <w:tcBorders>
              <w:top w:val="single" w:sz="4" w:space="0" w:color="auto"/>
              <w:left w:val="single" w:sz="4" w:space="0" w:color="auto"/>
              <w:bottom w:val="single" w:sz="4" w:space="0" w:color="auto"/>
              <w:right w:val="single" w:sz="4" w:space="0" w:color="auto"/>
            </w:tcBorders>
          </w:tcPr>
          <w:p w:rsidR="001A4B45" w:rsidRPr="005310C8" w:rsidRDefault="00B639C3" w:rsidP="00517880">
            <w:pPr>
              <w:autoSpaceDE w:val="0"/>
              <w:autoSpaceDN w:val="0"/>
              <w:adjustRightInd w:val="0"/>
              <w:jc w:val="center"/>
              <w:rPr>
                <w:sz w:val="20"/>
                <w:szCs w:val="20"/>
              </w:rPr>
            </w:pPr>
            <w:r w:rsidRPr="005310C8">
              <w:rPr>
                <w:sz w:val="20"/>
                <w:szCs w:val="20"/>
              </w:rPr>
              <w:t>211,6</w:t>
            </w:r>
          </w:p>
        </w:tc>
        <w:tc>
          <w:tcPr>
            <w:tcW w:w="992"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w:t>
            </w:r>
            <w:r w:rsidR="00B639C3" w:rsidRPr="005310C8">
              <w:rPr>
                <w:sz w:val="20"/>
                <w:szCs w:val="20"/>
              </w:rPr>
              <w:t>108,6</w:t>
            </w:r>
          </w:p>
        </w:tc>
        <w:tc>
          <w:tcPr>
            <w:tcW w:w="1021"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w:t>
            </w:r>
          </w:p>
        </w:tc>
        <w:tc>
          <w:tcPr>
            <w:tcW w:w="3657"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w:t>
            </w:r>
          </w:p>
        </w:tc>
      </w:tr>
      <w:tr w:rsidR="001A4B45" w:rsidRPr="005310C8" w:rsidTr="001A4B45">
        <w:tc>
          <w:tcPr>
            <w:tcW w:w="510"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r w:rsidRPr="005310C8">
              <w:rPr>
                <w:sz w:val="20"/>
                <w:szCs w:val="20"/>
              </w:rPr>
              <w:t>6</w:t>
            </w:r>
          </w:p>
        </w:tc>
        <w:tc>
          <w:tcPr>
            <w:tcW w:w="4593"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r w:rsidRPr="005310C8">
              <w:rPr>
                <w:sz w:val="20"/>
                <w:szCs w:val="20"/>
              </w:rPr>
              <w:t>Рентабельность сельскохозяйственных организаций (с учетом субсидий)</w:t>
            </w:r>
          </w:p>
        </w:tc>
        <w:tc>
          <w:tcPr>
            <w:tcW w:w="1134"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процентов</w:t>
            </w:r>
          </w:p>
        </w:tc>
        <w:tc>
          <w:tcPr>
            <w:tcW w:w="1418"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8,7</w:t>
            </w:r>
          </w:p>
        </w:tc>
        <w:tc>
          <w:tcPr>
            <w:tcW w:w="1559"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8,7 (оценка)</w:t>
            </w:r>
          </w:p>
        </w:tc>
        <w:tc>
          <w:tcPr>
            <w:tcW w:w="992"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w:t>
            </w:r>
          </w:p>
        </w:tc>
        <w:tc>
          <w:tcPr>
            <w:tcW w:w="1021"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p>
        </w:tc>
        <w:tc>
          <w:tcPr>
            <w:tcW w:w="3657"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Итоговые данные – после сдачи годовой бухгалтерской отчетности</w:t>
            </w:r>
          </w:p>
        </w:tc>
      </w:tr>
      <w:tr w:rsidR="001A4B45" w:rsidRPr="005310C8" w:rsidTr="001A4B45">
        <w:tc>
          <w:tcPr>
            <w:tcW w:w="510"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r w:rsidRPr="005310C8">
              <w:rPr>
                <w:sz w:val="20"/>
                <w:szCs w:val="20"/>
              </w:rPr>
              <w:t>7</w:t>
            </w:r>
          </w:p>
        </w:tc>
        <w:tc>
          <w:tcPr>
            <w:tcW w:w="4593"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r w:rsidRPr="005310C8">
              <w:rPr>
                <w:sz w:val="20"/>
                <w:szCs w:val="20"/>
              </w:rPr>
              <w:t>Среднемесячная заработная плата работников сельского хозяйства (без субъектов малого предпринимательства)</w:t>
            </w:r>
          </w:p>
        </w:tc>
        <w:tc>
          <w:tcPr>
            <w:tcW w:w="1134"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рублей</w:t>
            </w:r>
          </w:p>
        </w:tc>
        <w:tc>
          <w:tcPr>
            <w:tcW w:w="1418"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13239</w:t>
            </w:r>
          </w:p>
        </w:tc>
        <w:tc>
          <w:tcPr>
            <w:tcW w:w="1559"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13730,8</w:t>
            </w:r>
          </w:p>
        </w:tc>
        <w:tc>
          <w:tcPr>
            <w:tcW w:w="992"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+491,8</w:t>
            </w:r>
          </w:p>
        </w:tc>
        <w:tc>
          <w:tcPr>
            <w:tcW w:w="1021" w:type="dxa"/>
            <w:tcBorders>
              <w:top w:val="single" w:sz="4" w:space="0" w:color="auto"/>
              <w:left w:val="single" w:sz="4" w:space="0" w:color="auto"/>
              <w:bottom w:val="single" w:sz="4" w:space="0" w:color="auto"/>
              <w:right w:val="single" w:sz="4" w:space="0" w:color="auto"/>
            </w:tcBorders>
          </w:tcPr>
          <w:p w:rsidR="001A4B45" w:rsidRPr="005310C8" w:rsidRDefault="006F0F96" w:rsidP="00517880">
            <w:pPr>
              <w:autoSpaceDE w:val="0"/>
              <w:autoSpaceDN w:val="0"/>
              <w:adjustRightInd w:val="0"/>
              <w:jc w:val="center"/>
              <w:rPr>
                <w:sz w:val="20"/>
                <w:szCs w:val="20"/>
              </w:rPr>
            </w:pPr>
            <w:r w:rsidRPr="005310C8">
              <w:rPr>
                <w:sz w:val="20"/>
                <w:szCs w:val="20"/>
              </w:rPr>
              <w:t>+</w:t>
            </w:r>
            <w:r w:rsidR="001A4B45" w:rsidRPr="005310C8">
              <w:rPr>
                <w:sz w:val="20"/>
                <w:szCs w:val="20"/>
              </w:rPr>
              <w:t>3,7</w:t>
            </w:r>
          </w:p>
        </w:tc>
        <w:tc>
          <w:tcPr>
            <w:tcW w:w="3657"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w:t>
            </w:r>
          </w:p>
        </w:tc>
      </w:tr>
      <w:tr w:rsidR="001A4B45" w:rsidRPr="005310C8" w:rsidTr="001A4B45">
        <w:tc>
          <w:tcPr>
            <w:tcW w:w="510"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r w:rsidRPr="005310C8">
              <w:rPr>
                <w:sz w:val="20"/>
                <w:szCs w:val="20"/>
              </w:rPr>
              <w:t>8</w:t>
            </w:r>
          </w:p>
        </w:tc>
        <w:tc>
          <w:tcPr>
            <w:tcW w:w="4593"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r w:rsidRPr="005310C8">
              <w:rPr>
                <w:sz w:val="20"/>
                <w:szCs w:val="20"/>
              </w:rPr>
              <w:t xml:space="preserve">Индекс производительности труда к предыдущему году </w:t>
            </w:r>
          </w:p>
        </w:tc>
        <w:tc>
          <w:tcPr>
            <w:tcW w:w="1134"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процентов</w:t>
            </w:r>
          </w:p>
        </w:tc>
        <w:tc>
          <w:tcPr>
            <w:tcW w:w="1418"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102</w:t>
            </w:r>
          </w:p>
        </w:tc>
        <w:tc>
          <w:tcPr>
            <w:tcW w:w="1559"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102 (оценка)</w:t>
            </w:r>
          </w:p>
        </w:tc>
        <w:tc>
          <w:tcPr>
            <w:tcW w:w="992"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w:t>
            </w:r>
          </w:p>
        </w:tc>
        <w:tc>
          <w:tcPr>
            <w:tcW w:w="1021"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p>
        </w:tc>
        <w:tc>
          <w:tcPr>
            <w:tcW w:w="3657"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Статистическая информация – 2 квартал 2018 г.</w:t>
            </w:r>
          </w:p>
        </w:tc>
      </w:tr>
      <w:tr w:rsidR="001A4B45" w:rsidRPr="005310C8" w:rsidTr="001A4B45">
        <w:tc>
          <w:tcPr>
            <w:tcW w:w="510"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r w:rsidRPr="005310C8">
              <w:rPr>
                <w:sz w:val="20"/>
                <w:szCs w:val="20"/>
              </w:rPr>
              <w:t>9</w:t>
            </w:r>
          </w:p>
        </w:tc>
        <w:tc>
          <w:tcPr>
            <w:tcW w:w="4593"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r w:rsidRPr="005310C8">
              <w:rPr>
                <w:sz w:val="20"/>
                <w:szCs w:val="20"/>
              </w:rPr>
              <w:t>Количество высокопроизводительных рабочих мест</w:t>
            </w:r>
          </w:p>
        </w:tc>
        <w:tc>
          <w:tcPr>
            <w:tcW w:w="1134"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тыс. единиц</w:t>
            </w:r>
          </w:p>
        </w:tc>
        <w:tc>
          <w:tcPr>
            <w:tcW w:w="1418"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0,250</w:t>
            </w:r>
          </w:p>
        </w:tc>
        <w:tc>
          <w:tcPr>
            <w:tcW w:w="1559"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0,</w:t>
            </w:r>
            <w:r w:rsidR="00B639C3" w:rsidRPr="005310C8">
              <w:rPr>
                <w:sz w:val="20"/>
                <w:szCs w:val="20"/>
              </w:rPr>
              <w:t>447</w:t>
            </w:r>
            <w:r w:rsidRPr="005310C8">
              <w:rPr>
                <w:sz w:val="20"/>
                <w:szCs w:val="20"/>
              </w:rPr>
              <w:t xml:space="preserve"> (оценка)</w:t>
            </w:r>
          </w:p>
        </w:tc>
        <w:tc>
          <w:tcPr>
            <w:tcW w:w="992"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w:t>
            </w:r>
          </w:p>
        </w:tc>
        <w:tc>
          <w:tcPr>
            <w:tcW w:w="1021"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p>
        </w:tc>
        <w:tc>
          <w:tcPr>
            <w:tcW w:w="3657"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Статистическая информация – 2 квартал 2018 г.</w:t>
            </w:r>
          </w:p>
        </w:tc>
      </w:tr>
      <w:tr w:rsidR="001A4B45" w:rsidRPr="005310C8" w:rsidTr="001A4B45">
        <w:tc>
          <w:tcPr>
            <w:tcW w:w="14884" w:type="dxa"/>
            <w:gridSpan w:val="8"/>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 xml:space="preserve">Подпрограмма </w:t>
            </w:r>
            <w:r w:rsidR="00BC5326" w:rsidRPr="005310C8">
              <w:rPr>
                <w:sz w:val="20"/>
                <w:szCs w:val="20"/>
              </w:rPr>
              <w:t>«</w:t>
            </w:r>
            <w:r w:rsidRPr="005310C8">
              <w:rPr>
                <w:sz w:val="20"/>
                <w:szCs w:val="20"/>
              </w:rPr>
              <w:t>Устойчивое развитие сельских территорий Кабардино-Балкарской Республики</w:t>
            </w:r>
            <w:r w:rsidR="00BC5326" w:rsidRPr="005310C8">
              <w:rPr>
                <w:sz w:val="20"/>
                <w:szCs w:val="20"/>
              </w:rPr>
              <w:t>»</w:t>
            </w:r>
          </w:p>
        </w:tc>
      </w:tr>
      <w:tr w:rsidR="001A4B45" w:rsidRPr="005310C8" w:rsidTr="001A4B45">
        <w:tc>
          <w:tcPr>
            <w:tcW w:w="510"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both"/>
              <w:rPr>
                <w:sz w:val="20"/>
                <w:szCs w:val="20"/>
              </w:rPr>
            </w:pPr>
            <w:r w:rsidRPr="005310C8">
              <w:rPr>
                <w:sz w:val="20"/>
                <w:szCs w:val="20"/>
              </w:rPr>
              <w:t>14</w:t>
            </w:r>
          </w:p>
        </w:tc>
        <w:tc>
          <w:tcPr>
            <w:tcW w:w="4593"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r w:rsidRPr="005310C8">
              <w:rPr>
                <w:sz w:val="20"/>
                <w:szCs w:val="20"/>
              </w:rPr>
              <w:t>Ввод (приобретение) жилья для граждан, проживающих в сельской местности, всего</w:t>
            </w:r>
          </w:p>
        </w:tc>
        <w:tc>
          <w:tcPr>
            <w:tcW w:w="1134"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тыс. кв. метров</w:t>
            </w:r>
          </w:p>
        </w:tc>
        <w:tc>
          <w:tcPr>
            <w:tcW w:w="1418"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2,90</w:t>
            </w:r>
          </w:p>
        </w:tc>
        <w:tc>
          <w:tcPr>
            <w:tcW w:w="1559"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5,45</w:t>
            </w:r>
          </w:p>
        </w:tc>
        <w:tc>
          <w:tcPr>
            <w:tcW w:w="992"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w:t>
            </w:r>
          </w:p>
        </w:tc>
        <w:tc>
          <w:tcPr>
            <w:tcW w:w="1021" w:type="dxa"/>
            <w:tcBorders>
              <w:top w:val="single" w:sz="4" w:space="0" w:color="auto"/>
              <w:left w:val="single" w:sz="4" w:space="0" w:color="auto"/>
              <w:bottom w:val="single" w:sz="4" w:space="0" w:color="auto"/>
              <w:right w:val="single" w:sz="4" w:space="0" w:color="auto"/>
            </w:tcBorders>
          </w:tcPr>
          <w:p w:rsidR="001A4B45" w:rsidRPr="005310C8" w:rsidRDefault="006F0F96" w:rsidP="00517880">
            <w:pPr>
              <w:autoSpaceDE w:val="0"/>
              <w:autoSpaceDN w:val="0"/>
              <w:adjustRightInd w:val="0"/>
              <w:jc w:val="center"/>
              <w:rPr>
                <w:sz w:val="20"/>
                <w:szCs w:val="20"/>
              </w:rPr>
            </w:pPr>
            <w:r w:rsidRPr="005310C8">
              <w:rPr>
                <w:sz w:val="20"/>
                <w:szCs w:val="20"/>
              </w:rPr>
              <w:t>+</w:t>
            </w:r>
            <w:r w:rsidR="001A4B45" w:rsidRPr="005310C8">
              <w:rPr>
                <w:sz w:val="20"/>
                <w:szCs w:val="20"/>
              </w:rPr>
              <w:t>87,9</w:t>
            </w:r>
          </w:p>
        </w:tc>
        <w:tc>
          <w:tcPr>
            <w:tcW w:w="3657"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w:t>
            </w:r>
          </w:p>
        </w:tc>
      </w:tr>
      <w:tr w:rsidR="001A4B45" w:rsidRPr="005310C8" w:rsidTr="001A4B45">
        <w:tc>
          <w:tcPr>
            <w:tcW w:w="510"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both"/>
              <w:rPr>
                <w:sz w:val="20"/>
                <w:szCs w:val="20"/>
              </w:rPr>
            </w:pPr>
            <w:r w:rsidRPr="005310C8">
              <w:rPr>
                <w:sz w:val="20"/>
                <w:szCs w:val="20"/>
              </w:rPr>
              <w:t>15</w:t>
            </w:r>
          </w:p>
        </w:tc>
        <w:tc>
          <w:tcPr>
            <w:tcW w:w="4593"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r w:rsidRPr="005310C8">
              <w:rPr>
                <w:sz w:val="20"/>
                <w:szCs w:val="20"/>
              </w:rPr>
              <w:t xml:space="preserve">в том числе для молодых семей и молодых специалистов </w:t>
            </w:r>
          </w:p>
        </w:tc>
        <w:tc>
          <w:tcPr>
            <w:tcW w:w="1134"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тыс. кв. метров</w:t>
            </w:r>
          </w:p>
        </w:tc>
        <w:tc>
          <w:tcPr>
            <w:tcW w:w="1418"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2,03</w:t>
            </w:r>
          </w:p>
        </w:tc>
        <w:tc>
          <w:tcPr>
            <w:tcW w:w="1559"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3,67</w:t>
            </w:r>
          </w:p>
        </w:tc>
        <w:tc>
          <w:tcPr>
            <w:tcW w:w="992"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w:t>
            </w:r>
          </w:p>
        </w:tc>
        <w:tc>
          <w:tcPr>
            <w:tcW w:w="1021" w:type="dxa"/>
            <w:tcBorders>
              <w:top w:val="single" w:sz="4" w:space="0" w:color="auto"/>
              <w:left w:val="single" w:sz="4" w:space="0" w:color="auto"/>
              <w:bottom w:val="single" w:sz="4" w:space="0" w:color="auto"/>
              <w:right w:val="single" w:sz="4" w:space="0" w:color="auto"/>
            </w:tcBorders>
          </w:tcPr>
          <w:p w:rsidR="001A4B45" w:rsidRPr="005310C8" w:rsidRDefault="006F0F96" w:rsidP="00517880">
            <w:pPr>
              <w:autoSpaceDE w:val="0"/>
              <w:autoSpaceDN w:val="0"/>
              <w:adjustRightInd w:val="0"/>
              <w:jc w:val="center"/>
              <w:rPr>
                <w:sz w:val="20"/>
                <w:szCs w:val="20"/>
              </w:rPr>
            </w:pPr>
            <w:r w:rsidRPr="005310C8">
              <w:rPr>
                <w:sz w:val="20"/>
                <w:szCs w:val="20"/>
              </w:rPr>
              <w:t>+</w:t>
            </w:r>
            <w:r w:rsidR="001A4B45" w:rsidRPr="005310C8">
              <w:rPr>
                <w:sz w:val="20"/>
                <w:szCs w:val="20"/>
              </w:rPr>
              <w:t>80,8</w:t>
            </w:r>
          </w:p>
        </w:tc>
        <w:tc>
          <w:tcPr>
            <w:tcW w:w="3657"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w:t>
            </w:r>
          </w:p>
        </w:tc>
      </w:tr>
      <w:tr w:rsidR="001A4B45" w:rsidRPr="005310C8" w:rsidTr="001A4B45">
        <w:tc>
          <w:tcPr>
            <w:tcW w:w="510"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r w:rsidRPr="005310C8">
              <w:rPr>
                <w:sz w:val="20"/>
                <w:szCs w:val="20"/>
              </w:rPr>
              <w:lastRenderedPageBreak/>
              <w:t>16</w:t>
            </w:r>
          </w:p>
        </w:tc>
        <w:tc>
          <w:tcPr>
            <w:tcW w:w="4593"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r w:rsidRPr="005310C8">
              <w:rPr>
                <w:sz w:val="20"/>
                <w:szCs w:val="20"/>
              </w:rPr>
              <w:t xml:space="preserve">Ввод в действие фельдшерско-акушерских пунктов и (или) офисов врачей общей практики </w:t>
            </w:r>
          </w:p>
        </w:tc>
        <w:tc>
          <w:tcPr>
            <w:tcW w:w="1134"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единиц</w:t>
            </w:r>
          </w:p>
        </w:tc>
        <w:tc>
          <w:tcPr>
            <w:tcW w:w="1418"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w:t>
            </w:r>
          </w:p>
        </w:tc>
        <w:tc>
          <w:tcPr>
            <w:tcW w:w="1021" w:type="dxa"/>
            <w:tcBorders>
              <w:top w:val="single" w:sz="4" w:space="0" w:color="auto"/>
              <w:left w:val="single" w:sz="4" w:space="0" w:color="auto"/>
              <w:bottom w:val="single" w:sz="4" w:space="0" w:color="auto"/>
              <w:right w:val="single" w:sz="4" w:space="0" w:color="auto"/>
            </w:tcBorders>
          </w:tcPr>
          <w:p w:rsidR="001A4B45" w:rsidRPr="005310C8" w:rsidRDefault="006F0F96" w:rsidP="00517880">
            <w:pPr>
              <w:jc w:val="center"/>
            </w:pPr>
            <w:r w:rsidRPr="005310C8">
              <w:rPr>
                <w:sz w:val="20"/>
                <w:szCs w:val="20"/>
              </w:rPr>
              <w:t>-</w:t>
            </w:r>
          </w:p>
        </w:tc>
        <w:tc>
          <w:tcPr>
            <w:tcW w:w="3657"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w:t>
            </w:r>
          </w:p>
        </w:tc>
      </w:tr>
      <w:tr w:rsidR="001A4B45" w:rsidRPr="005310C8" w:rsidTr="001A4B45">
        <w:tc>
          <w:tcPr>
            <w:tcW w:w="510"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r w:rsidRPr="005310C8">
              <w:rPr>
                <w:sz w:val="20"/>
                <w:szCs w:val="20"/>
              </w:rPr>
              <w:t>17</w:t>
            </w:r>
          </w:p>
        </w:tc>
        <w:tc>
          <w:tcPr>
            <w:tcW w:w="4593"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r w:rsidRPr="005310C8">
              <w:rPr>
                <w:sz w:val="20"/>
                <w:szCs w:val="20"/>
              </w:rPr>
              <w:t>Ввод в действие плоскостных спортивных сооружений</w:t>
            </w:r>
          </w:p>
        </w:tc>
        <w:tc>
          <w:tcPr>
            <w:tcW w:w="1134"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тыс. кв. метров</w:t>
            </w:r>
          </w:p>
        </w:tc>
        <w:tc>
          <w:tcPr>
            <w:tcW w:w="1418"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2,97</w:t>
            </w:r>
          </w:p>
        </w:tc>
        <w:tc>
          <w:tcPr>
            <w:tcW w:w="1559"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2,97</w:t>
            </w:r>
          </w:p>
        </w:tc>
        <w:tc>
          <w:tcPr>
            <w:tcW w:w="992"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w:t>
            </w:r>
          </w:p>
        </w:tc>
        <w:tc>
          <w:tcPr>
            <w:tcW w:w="1021" w:type="dxa"/>
            <w:tcBorders>
              <w:top w:val="single" w:sz="4" w:space="0" w:color="auto"/>
              <w:left w:val="single" w:sz="4" w:space="0" w:color="auto"/>
              <w:bottom w:val="single" w:sz="4" w:space="0" w:color="auto"/>
              <w:right w:val="single" w:sz="4" w:space="0" w:color="auto"/>
            </w:tcBorders>
          </w:tcPr>
          <w:p w:rsidR="001A4B45" w:rsidRPr="005310C8" w:rsidRDefault="006F0F96" w:rsidP="00517880">
            <w:pPr>
              <w:jc w:val="center"/>
            </w:pPr>
            <w:r w:rsidRPr="005310C8">
              <w:rPr>
                <w:sz w:val="20"/>
                <w:szCs w:val="20"/>
              </w:rPr>
              <w:t>-</w:t>
            </w:r>
          </w:p>
        </w:tc>
        <w:tc>
          <w:tcPr>
            <w:tcW w:w="3657"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w:t>
            </w:r>
          </w:p>
        </w:tc>
      </w:tr>
      <w:tr w:rsidR="001A4B45" w:rsidRPr="005310C8" w:rsidTr="001A4B45">
        <w:tc>
          <w:tcPr>
            <w:tcW w:w="510"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r w:rsidRPr="005310C8">
              <w:rPr>
                <w:sz w:val="20"/>
                <w:szCs w:val="20"/>
              </w:rPr>
              <w:t>18</w:t>
            </w:r>
          </w:p>
        </w:tc>
        <w:tc>
          <w:tcPr>
            <w:tcW w:w="4593"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r w:rsidRPr="005310C8">
              <w:rPr>
                <w:sz w:val="20"/>
                <w:szCs w:val="20"/>
              </w:rPr>
              <w:t>Ввод в действие учреждений культурно-досугового типа</w:t>
            </w:r>
          </w:p>
        </w:tc>
        <w:tc>
          <w:tcPr>
            <w:tcW w:w="1134"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тыс. мест</w:t>
            </w:r>
          </w:p>
        </w:tc>
        <w:tc>
          <w:tcPr>
            <w:tcW w:w="1418"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0,30</w:t>
            </w:r>
          </w:p>
        </w:tc>
        <w:tc>
          <w:tcPr>
            <w:tcW w:w="1559"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0,30</w:t>
            </w:r>
          </w:p>
        </w:tc>
        <w:tc>
          <w:tcPr>
            <w:tcW w:w="992"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w:t>
            </w:r>
          </w:p>
        </w:tc>
        <w:tc>
          <w:tcPr>
            <w:tcW w:w="1021" w:type="dxa"/>
            <w:tcBorders>
              <w:top w:val="single" w:sz="4" w:space="0" w:color="auto"/>
              <w:left w:val="single" w:sz="4" w:space="0" w:color="auto"/>
              <w:bottom w:val="single" w:sz="4" w:space="0" w:color="auto"/>
              <w:right w:val="single" w:sz="4" w:space="0" w:color="auto"/>
            </w:tcBorders>
          </w:tcPr>
          <w:p w:rsidR="001A4B45" w:rsidRPr="005310C8" w:rsidRDefault="006F0F96" w:rsidP="00517880">
            <w:pPr>
              <w:jc w:val="center"/>
            </w:pPr>
            <w:r w:rsidRPr="005310C8">
              <w:rPr>
                <w:sz w:val="20"/>
                <w:szCs w:val="20"/>
              </w:rPr>
              <w:t>-</w:t>
            </w:r>
          </w:p>
        </w:tc>
        <w:tc>
          <w:tcPr>
            <w:tcW w:w="3657"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w:t>
            </w:r>
          </w:p>
        </w:tc>
      </w:tr>
      <w:tr w:rsidR="001A4B45" w:rsidRPr="005310C8" w:rsidTr="001A4B45">
        <w:tc>
          <w:tcPr>
            <w:tcW w:w="510"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r w:rsidRPr="005310C8">
              <w:rPr>
                <w:sz w:val="20"/>
                <w:szCs w:val="20"/>
              </w:rPr>
              <w:t>19</w:t>
            </w:r>
          </w:p>
        </w:tc>
        <w:tc>
          <w:tcPr>
            <w:tcW w:w="4593"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r w:rsidRPr="005310C8">
              <w:rPr>
                <w:sz w:val="20"/>
                <w:szCs w:val="20"/>
              </w:rPr>
              <w:t>Ввод в действие распределительных газовых сетей</w:t>
            </w:r>
          </w:p>
        </w:tc>
        <w:tc>
          <w:tcPr>
            <w:tcW w:w="1134"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тыс. километров</w:t>
            </w:r>
          </w:p>
        </w:tc>
        <w:tc>
          <w:tcPr>
            <w:tcW w:w="1418"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0,0072</w:t>
            </w:r>
          </w:p>
        </w:tc>
        <w:tc>
          <w:tcPr>
            <w:tcW w:w="1559"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0,0072</w:t>
            </w:r>
          </w:p>
        </w:tc>
        <w:tc>
          <w:tcPr>
            <w:tcW w:w="992"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w:t>
            </w:r>
          </w:p>
        </w:tc>
        <w:tc>
          <w:tcPr>
            <w:tcW w:w="1021" w:type="dxa"/>
            <w:tcBorders>
              <w:top w:val="single" w:sz="4" w:space="0" w:color="auto"/>
              <w:left w:val="single" w:sz="4" w:space="0" w:color="auto"/>
              <w:bottom w:val="single" w:sz="4" w:space="0" w:color="auto"/>
              <w:right w:val="single" w:sz="4" w:space="0" w:color="auto"/>
            </w:tcBorders>
          </w:tcPr>
          <w:p w:rsidR="001A4B45" w:rsidRPr="005310C8" w:rsidRDefault="006F0F96" w:rsidP="00517880">
            <w:pPr>
              <w:jc w:val="center"/>
            </w:pPr>
            <w:r w:rsidRPr="005310C8">
              <w:rPr>
                <w:sz w:val="20"/>
                <w:szCs w:val="20"/>
              </w:rPr>
              <w:t>-</w:t>
            </w:r>
          </w:p>
        </w:tc>
        <w:tc>
          <w:tcPr>
            <w:tcW w:w="3657"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w:t>
            </w:r>
          </w:p>
        </w:tc>
      </w:tr>
      <w:tr w:rsidR="001A4B45" w:rsidRPr="005310C8" w:rsidTr="001A4B45">
        <w:tc>
          <w:tcPr>
            <w:tcW w:w="510"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r w:rsidRPr="005310C8">
              <w:rPr>
                <w:sz w:val="20"/>
                <w:szCs w:val="20"/>
              </w:rPr>
              <w:t>20</w:t>
            </w:r>
          </w:p>
        </w:tc>
        <w:tc>
          <w:tcPr>
            <w:tcW w:w="4593"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r w:rsidRPr="005310C8">
              <w:rPr>
                <w:sz w:val="20"/>
                <w:szCs w:val="20"/>
              </w:rPr>
              <w:t>Ввод в действие локальных водопроводов</w:t>
            </w:r>
          </w:p>
        </w:tc>
        <w:tc>
          <w:tcPr>
            <w:tcW w:w="1134"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тыс. километров</w:t>
            </w:r>
          </w:p>
        </w:tc>
        <w:tc>
          <w:tcPr>
            <w:tcW w:w="1418"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0,0032</w:t>
            </w:r>
          </w:p>
        </w:tc>
        <w:tc>
          <w:tcPr>
            <w:tcW w:w="1559"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0,0032</w:t>
            </w:r>
          </w:p>
        </w:tc>
        <w:tc>
          <w:tcPr>
            <w:tcW w:w="992"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w:t>
            </w:r>
          </w:p>
        </w:tc>
        <w:tc>
          <w:tcPr>
            <w:tcW w:w="1021" w:type="dxa"/>
            <w:tcBorders>
              <w:top w:val="single" w:sz="4" w:space="0" w:color="auto"/>
              <w:left w:val="single" w:sz="4" w:space="0" w:color="auto"/>
              <w:bottom w:val="single" w:sz="4" w:space="0" w:color="auto"/>
              <w:right w:val="single" w:sz="4" w:space="0" w:color="auto"/>
            </w:tcBorders>
          </w:tcPr>
          <w:p w:rsidR="001A4B45" w:rsidRPr="005310C8" w:rsidRDefault="006F0F96" w:rsidP="00517880">
            <w:pPr>
              <w:jc w:val="center"/>
            </w:pPr>
            <w:r w:rsidRPr="005310C8">
              <w:rPr>
                <w:sz w:val="20"/>
                <w:szCs w:val="20"/>
              </w:rPr>
              <w:t>-</w:t>
            </w:r>
          </w:p>
        </w:tc>
        <w:tc>
          <w:tcPr>
            <w:tcW w:w="3657"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w:t>
            </w:r>
          </w:p>
        </w:tc>
      </w:tr>
      <w:tr w:rsidR="001A4B45" w:rsidRPr="005310C8" w:rsidTr="001A4B45">
        <w:tc>
          <w:tcPr>
            <w:tcW w:w="14884" w:type="dxa"/>
            <w:gridSpan w:val="8"/>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 xml:space="preserve">Подпрограмма </w:t>
            </w:r>
            <w:r w:rsidR="00BC5326" w:rsidRPr="005310C8">
              <w:rPr>
                <w:sz w:val="20"/>
                <w:szCs w:val="20"/>
              </w:rPr>
              <w:t>«</w:t>
            </w:r>
            <w:r w:rsidRPr="005310C8">
              <w:rPr>
                <w:sz w:val="20"/>
                <w:szCs w:val="20"/>
              </w:rPr>
              <w:t>Развитие мелиорации земель сельскохозяйственного назначения Кабардино-Балкарской Республики</w:t>
            </w:r>
            <w:r w:rsidR="00BC5326" w:rsidRPr="005310C8">
              <w:rPr>
                <w:sz w:val="20"/>
                <w:szCs w:val="20"/>
              </w:rPr>
              <w:t>»</w:t>
            </w:r>
          </w:p>
        </w:tc>
      </w:tr>
      <w:tr w:rsidR="00B639C3" w:rsidRPr="005310C8" w:rsidTr="001A4B45">
        <w:tc>
          <w:tcPr>
            <w:tcW w:w="510" w:type="dxa"/>
            <w:tcBorders>
              <w:top w:val="single" w:sz="4" w:space="0" w:color="auto"/>
              <w:left w:val="single" w:sz="4" w:space="0" w:color="auto"/>
              <w:bottom w:val="single" w:sz="4" w:space="0" w:color="auto"/>
              <w:right w:val="single" w:sz="4" w:space="0" w:color="auto"/>
            </w:tcBorders>
          </w:tcPr>
          <w:p w:rsidR="00B639C3" w:rsidRPr="005310C8" w:rsidRDefault="00B639C3" w:rsidP="00517880">
            <w:pPr>
              <w:autoSpaceDE w:val="0"/>
              <w:autoSpaceDN w:val="0"/>
              <w:adjustRightInd w:val="0"/>
              <w:rPr>
                <w:sz w:val="20"/>
                <w:szCs w:val="20"/>
              </w:rPr>
            </w:pPr>
            <w:r w:rsidRPr="005310C8">
              <w:rPr>
                <w:sz w:val="20"/>
                <w:szCs w:val="20"/>
              </w:rPr>
              <w:t>22</w:t>
            </w:r>
          </w:p>
        </w:tc>
        <w:tc>
          <w:tcPr>
            <w:tcW w:w="4593" w:type="dxa"/>
            <w:tcBorders>
              <w:top w:val="single" w:sz="4" w:space="0" w:color="auto"/>
              <w:left w:val="single" w:sz="4" w:space="0" w:color="auto"/>
              <w:bottom w:val="single" w:sz="4" w:space="0" w:color="auto"/>
              <w:right w:val="single" w:sz="4" w:space="0" w:color="auto"/>
            </w:tcBorders>
          </w:tcPr>
          <w:p w:rsidR="00B639C3" w:rsidRPr="005310C8" w:rsidRDefault="00B639C3" w:rsidP="00517880">
            <w:pPr>
              <w:autoSpaceDE w:val="0"/>
              <w:autoSpaceDN w:val="0"/>
              <w:adjustRightInd w:val="0"/>
              <w:rPr>
                <w:sz w:val="20"/>
                <w:szCs w:val="20"/>
              </w:rPr>
            </w:pPr>
            <w:r w:rsidRPr="005310C8">
              <w:rPr>
                <w:sz w:val="20"/>
                <w:szCs w:val="20"/>
              </w:rPr>
              <w:t xml:space="preserve">Строительство, реконструкция и техническое перевооружение мелиоративных систем общего и индивидуального пользования и отдельно расположенных гидротехнических сооружений </w:t>
            </w:r>
          </w:p>
          <w:p w:rsidR="00B639C3" w:rsidRPr="005310C8" w:rsidRDefault="00B639C3" w:rsidP="00517880">
            <w:pPr>
              <w:autoSpaceDE w:val="0"/>
              <w:autoSpaceDN w:val="0"/>
              <w:adjustRightInd w:val="0"/>
              <w:rPr>
                <w:sz w:val="20"/>
                <w:szCs w:val="20"/>
              </w:rPr>
            </w:pPr>
            <w:r w:rsidRPr="005310C8">
              <w:rPr>
                <w:sz w:val="20"/>
                <w:szCs w:val="20"/>
              </w:rPr>
              <w:t xml:space="preserve">всего, в том числе: </w:t>
            </w:r>
          </w:p>
        </w:tc>
        <w:tc>
          <w:tcPr>
            <w:tcW w:w="1134" w:type="dxa"/>
            <w:tcBorders>
              <w:top w:val="single" w:sz="4" w:space="0" w:color="auto"/>
              <w:left w:val="single" w:sz="4" w:space="0" w:color="auto"/>
              <w:bottom w:val="single" w:sz="4" w:space="0" w:color="auto"/>
              <w:right w:val="single" w:sz="4" w:space="0" w:color="auto"/>
            </w:tcBorders>
          </w:tcPr>
          <w:p w:rsidR="00B639C3" w:rsidRPr="005310C8" w:rsidRDefault="00B639C3" w:rsidP="00517880">
            <w:pPr>
              <w:autoSpaceDE w:val="0"/>
              <w:autoSpaceDN w:val="0"/>
              <w:adjustRightInd w:val="0"/>
              <w:jc w:val="center"/>
              <w:rPr>
                <w:sz w:val="20"/>
                <w:szCs w:val="20"/>
              </w:rPr>
            </w:pPr>
            <w:r w:rsidRPr="005310C8">
              <w:rPr>
                <w:sz w:val="20"/>
                <w:szCs w:val="20"/>
              </w:rPr>
              <w:t>га</w:t>
            </w:r>
          </w:p>
        </w:tc>
        <w:tc>
          <w:tcPr>
            <w:tcW w:w="1418" w:type="dxa"/>
            <w:tcBorders>
              <w:top w:val="single" w:sz="4" w:space="0" w:color="auto"/>
              <w:left w:val="single" w:sz="4" w:space="0" w:color="auto"/>
              <w:bottom w:val="single" w:sz="4" w:space="0" w:color="auto"/>
              <w:right w:val="single" w:sz="4" w:space="0" w:color="auto"/>
            </w:tcBorders>
          </w:tcPr>
          <w:p w:rsidR="00B639C3" w:rsidRPr="005310C8" w:rsidRDefault="00B639C3" w:rsidP="00517880">
            <w:pPr>
              <w:autoSpaceDE w:val="0"/>
              <w:autoSpaceDN w:val="0"/>
              <w:adjustRightInd w:val="0"/>
              <w:jc w:val="center"/>
              <w:rPr>
                <w:sz w:val="20"/>
                <w:szCs w:val="20"/>
              </w:rPr>
            </w:pPr>
            <w:r w:rsidRPr="005310C8">
              <w:rPr>
                <w:sz w:val="20"/>
                <w:szCs w:val="20"/>
              </w:rPr>
              <w:t>6000</w:t>
            </w:r>
          </w:p>
        </w:tc>
        <w:tc>
          <w:tcPr>
            <w:tcW w:w="1559" w:type="dxa"/>
            <w:tcBorders>
              <w:top w:val="single" w:sz="4" w:space="0" w:color="auto"/>
              <w:left w:val="single" w:sz="4" w:space="0" w:color="auto"/>
              <w:bottom w:val="single" w:sz="4" w:space="0" w:color="auto"/>
              <w:right w:val="single" w:sz="4" w:space="0" w:color="auto"/>
            </w:tcBorders>
          </w:tcPr>
          <w:p w:rsidR="00B639C3" w:rsidRPr="005310C8" w:rsidRDefault="00B639C3" w:rsidP="00517880">
            <w:pPr>
              <w:autoSpaceDE w:val="0"/>
              <w:autoSpaceDN w:val="0"/>
              <w:adjustRightInd w:val="0"/>
              <w:jc w:val="center"/>
              <w:rPr>
                <w:sz w:val="20"/>
                <w:szCs w:val="20"/>
              </w:rPr>
            </w:pPr>
            <w:r w:rsidRPr="005310C8">
              <w:rPr>
                <w:sz w:val="20"/>
                <w:szCs w:val="20"/>
              </w:rPr>
              <w:t>6000</w:t>
            </w:r>
          </w:p>
        </w:tc>
        <w:tc>
          <w:tcPr>
            <w:tcW w:w="992" w:type="dxa"/>
            <w:tcBorders>
              <w:top w:val="single" w:sz="4" w:space="0" w:color="auto"/>
              <w:left w:val="single" w:sz="4" w:space="0" w:color="auto"/>
              <w:bottom w:val="single" w:sz="4" w:space="0" w:color="auto"/>
              <w:right w:val="single" w:sz="4" w:space="0" w:color="auto"/>
            </w:tcBorders>
          </w:tcPr>
          <w:p w:rsidR="00B639C3" w:rsidRPr="005310C8" w:rsidRDefault="00B639C3" w:rsidP="00517880">
            <w:pPr>
              <w:autoSpaceDE w:val="0"/>
              <w:autoSpaceDN w:val="0"/>
              <w:adjustRightInd w:val="0"/>
              <w:jc w:val="center"/>
              <w:rPr>
                <w:sz w:val="20"/>
                <w:szCs w:val="20"/>
              </w:rPr>
            </w:pPr>
          </w:p>
        </w:tc>
        <w:tc>
          <w:tcPr>
            <w:tcW w:w="1021" w:type="dxa"/>
            <w:tcBorders>
              <w:top w:val="single" w:sz="4" w:space="0" w:color="auto"/>
              <w:left w:val="single" w:sz="4" w:space="0" w:color="auto"/>
              <w:bottom w:val="single" w:sz="4" w:space="0" w:color="auto"/>
              <w:right w:val="single" w:sz="4" w:space="0" w:color="auto"/>
            </w:tcBorders>
          </w:tcPr>
          <w:p w:rsidR="00B639C3" w:rsidRPr="005310C8" w:rsidRDefault="00B639C3" w:rsidP="00517880">
            <w:pPr>
              <w:autoSpaceDE w:val="0"/>
              <w:autoSpaceDN w:val="0"/>
              <w:adjustRightInd w:val="0"/>
              <w:jc w:val="center"/>
              <w:rPr>
                <w:sz w:val="20"/>
                <w:szCs w:val="20"/>
              </w:rPr>
            </w:pPr>
          </w:p>
        </w:tc>
        <w:tc>
          <w:tcPr>
            <w:tcW w:w="3657" w:type="dxa"/>
            <w:tcBorders>
              <w:top w:val="single" w:sz="4" w:space="0" w:color="auto"/>
              <w:left w:val="single" w:sz="4" w:space="0" w:color="auto"/>
              <w:bottom w:val="single" w:sz="4" w:space="0" w:color="auto"/>
              <w:right w:val="single" w:sz="4" w:space="0" w:color="auto"/>
            </w:tcBorders>
          </w:tcPr>
          <w:p w:rsidR="00B639C3" w:rsidRPr="005310C8" w:rsidRDefault="00B639C3" w:rsidP="00517880">
            <w:pPr>
              <w:autoSpaceDE w:val="0"/>
              <w:autoSpaceDN w:val="0"/>
              <w:adjustRightInd w:val="0"/>
              <w:jc w:val="center"/>
              <w:rPr>
                <w:sz w:val="20"/>
                <w:szCs w:val="20"/>
              </w:rPr>
            </w:pPr>
          </w:p>
        </w:tc>
      </w:tr>
      <w:tr w:rsidR="00B639C3" w:rsidRPr="005310C8" w:rsidTr="001A4B45">
        <w:tc>
          <w:tcPr>
            <w:tcW w:w="510" w:type="dxa"/>
            <w:tcBorders>
              <w:top w:val="single" w:sz="4" w:space="0" w:color="auto"/>
              <w:left w:val="single" w:sz="4" w:space="0" w:color="auto"/>
              <w:bottom w:val="single" w:sz="4" w:space="0" w:color="auto"/>
              <w:right w:val="single" w:sz="4" w:space="0" w:color="auto"/>
            </w:tcBorders>
          </w:tcPr>
          <w:p w:rsidR="00B639C3" w:rsidRPr="005310C8" w:rsidRDefault="00B639C3" w:rsidP="00517880">
            <w:pPr>
              <w:autoSpaceDE w:val="0"/>
              <w:autoSpaceDN w:val="0"/>
              <w:adjustRightInd w:val="0"/>
              <w:rPr>
                <w:sz w:val="20"/>
                <w:szCs w:val="20"/>
              </w:rPr>
            </w:pPr>
            <w:r w:rsidRPr="005310C8">
              <w:rPr>
                <w:sz w:val="20"/>
                <w:szCs w:val="20"/>
              </w:rPr>
              <w:t>23</w:t>
            </w:r>
          </w:p>
        </w:tc>
        <w:tc>
          <w:tcPr>
            <w:tcW w:w="4593" w:type="dxa"/>
            <w:tcBorders>
              <w:top w:val="single" w:sz="4" w:space="0" w:color="auto"/>
              <w:left w:val="single" w:sz="4" w:space="0" w:color="auto"/>
              <w:bottom w:val="single" w:sz="4" w:space="0" w:color="auto"/>
              <w:right w:val="single" w:sz="4" w:space="0" w:color="auto"/>
            </w:tcBorders>
          </w:tcPr>
          <w:p w:rsidR="00B639C3" w:rsidRPr="005310C8" w:rsidRDefault="00B639C3" w:rsidP="00517880">
            <w:pPr>
              <w:autoSpaceDE w:val="0"/>
              <w:autoSpaceDN w:val="0"/>
              <w:adjustRightInd w:val="0"/>
              <w:rPr>
                <w:sz w:val="20"/>
                <w:szCs w:val="20"/>
              </w:rPr>
            </w:pPr>
            <w:r w:rsidRPr="005310C8">
              <w:rPr>
                <w:sz w:val="20"/>
                <w:szCs w:val="20"/>
              </w:rPr>
              <w:t xml:space="preserve">орошение </w:t>
            </w:r>
          </w:p>
        </w:tc>
        <w:tc>
          <w:tcPr>
            <w:tcW w:w="1134" w:type="dxa"/>
            <w:tcBorders>
              <w:top w:val="single" w:sz="4" w:space="0" w:color="auto"/>
              <w:left w:val="single" w:sz="4" w:space="0" w:color="auto"/>
              <w:bottom w:val="single" w:sz="4" w:space="0" w:color="auto"/>
              <w:right w:val="single" w:sz="4" w:space="0" w:color="auto"/>
            </w:tcBorders>
          </w:tcPr>
          <w:p w:rsidR="00B639C3" w:rsidRPr="005310C8" w:rsidRDefault="00B639C3" w:rsidP="00517880">
            <w:pPr>
              <w:autoSpaceDE w:val="0"/>
              <w:autoSpaceDN w:val="0"/>
              <w:adjustRightInd w:val="0"/>
              <w:jc w:val="center"/>
              <w:rPr>
                <w:sz w:val="20"/>
                <w:szCs w:val="20"/>
              </w:rPr>
            </w:pPr>
            <w:r w:rsidRPr="005310C8">
              <w:rPr>
                <w:sz w:val="20"/>
                <w:szCs w:val="20"/>
              </w:rPr>
              <w:t>га</w:t>
            </w:r>
          </w:p>
        </w:tc>
        <w:tc>
          <w:tcPr>
            <w:tcW w:w="1418" w:type="dxa"/>
            <w:tcBorders>
              <w:top w:val="single" w:sz="4" w:space="0" w:color="auto"/>
              <w:left w:val="single" w:sz="4" w:space="0" w:color="auto"/>
              <w:bottom w:val="single" w:sz="4" w:space="0" w:color="auto"/>
              <w:right w:val="single" w:sz="4" w:space="0" w:color="auto"/>
            </w:tcBorders>
          </w:tcPr>
          <w:p w:rsidR="00B639C3" w:rsidRPr="005310C8" w:rsidRDefault="00B639C3" w:rsidP="00517880">
            <w:pPr>
              <w:autoSpaceDE w:val="0"/>
              <w:autoSpaceDN w:val="0"/>
              <w:adjustRightInd w:val="0"/>
              <w:jc w:val="center"/>
              <w:rPr>
                <w:sz w:val="20"/>
                <w:szCs w:val="20"/>
              </w:rPr>
            </w:pPr>
            <w:r w:rsidRPr="005310C8">
              <w:rPr>
                <w:sz w:val="20"/>
                <w:szCs w:val="20"/>
              </w:rPr>
              <w:t>6000</w:t>
            </w:r>
          </w:p>
        </w:tc>
        <w:tc>
          <w:tcPr>
            <w:tcW w:w="1559" w:type="dxa"/>
            <w:tcBorders>
              <w:top w:val="single" w:sz="4" w:space="0" w:color="auto"/>
              <w:left w:val="single" w:sz="4" w:space="0" w:color="auto"/>
              <w:bottom w:val="single" w:sz="4" w:space="0" w:color="auto"/>
              <w:right w:val="single" w:sz="4" w:space="0" w:color="auto"/>
            </w:tcBorders>
          </w:tcPr>
          <w:p w:rsidR="00B639C3" w:rsidRPr="005310C8" w:rsidRDefault="00B639C3" w:rsidP="00517880">
            <w:pPr>
              <w:autoSpaceDE w:val="0"/>
              <w:autoSpaceDN w:val="0"/>
              <w:adjustRightInd w:val="0"/>
              <w:jc w:val="center"/>
              <w:rPr>
                <w:sz w:val="20"/>
                <w:szCs w:val="20"/>
              </w:rPr>
            </w:pPr>
            <w:r w:rsidRPr="005310C8">
              <w:rPr>
                <w:sz w:val="20"/>
                <w:szCs w:val="20"/>
              </w:rPr>
              <w:t>6000</w:t>
            </w:r>
          </w:p>
        </w:tc>
        <w:tc>
          <w:tcPr>
            <w:tcW w:w="992" w:type="dxa"/>
            <w:tcBorders>
              <w:top w:val="single" w:sz="4" w:space="0" w:color="auto"/>
              <w:left w:val="single" w:sz="4" w:space="0" w:color="auto"/>
              <w:bottom w:val="single" w:sz="4" w:space="0" w:color="auto"/>
              <w:right w:val="single" w:sz="4" w:space="0" w:color="auto"/>
            </w:tcBorders>
          </w:tcPr>
          <w:p w:rsidR="00B639C3" w:rsidRPr="005310C8" w:rsidRDefault="00B639C3" w:rsidP="00517880">
            <w:pPr>
              <w:autoSpaceDE w:val="0"/>
              <w:autoSpaceDN w:val="0"/>
              <w:adjustRightInd w:val="0"/>
              <w:jc w:val="center"/>
              <w:rPr>
                <w:sz w:val="20"/>
                <w:szCs w:val="20"/>
              </w:rPr>
            </w:pPr>
          </w:p>
        </w:tc>
        <w:tc>
          <w:tcPr>
            <w:tcW w:w="1021" w:type="dxa"/>
            <w:tcBorders>
              <w:top w:val="single" w:sz="4" w:space="0" w:color="auto"/>
              <w:left w:val="single" w:sz="4" w:space="0" w:color="auto"/>
              <w:bottom w:val="single" w:sz="4" w:space="0" w:color="auto"/>
              <w:right w:val="single" w:sz="4" w:space="0" w:color="auto"/>
            </w:tcBorders>
          </w:tcPr>
          <w:p w:rsidR="00B639C3" w:rsidRPr="005310C8" w:rsidRDefault="00B639C3" w:rsidP="00517880">
            <w:pPr>
              <w:autoSpaceDE w:val="0"/>
              <w:autoSpaceDN w:val="0"/>
              <w:adjustRightInd w:val="0"/>
              <w:jc w:val="center"/>
              <w:rPr>
                <w:sz w:val="20"/>
                <w:szCs w:val="20"/>
              </w:rPr>
            </w:pPr>
          </w:p>
        </w:tc>
        <w:tc>
          <w:tcPr>
            <w:tcW w:w="3657" w:type="dxa"/>
            <w:tcBorders>
              <w:top w:val="single" w:sz="4" w:space="0" w:color="auto"/>
              <w:left w:val="single" w:sz="4" w:space="0" w:color="auto"/>
              <w:bottom w:val="single" w:sz="4" w:space="0" w:color="auto"/>
              <w:right w:val="single" w:sz="4" w:space="0" w:color="auto"/>
            </w:tcBorders>
          </w:tcPr>
          <w:p w:rsidR="00B639C3" w:rsidRPr="005310C8" w:rsidRDefault="00B639C3" w:rsidP="00517880">
            <w:pPr>
              <w:autoSpaceDE w:val="0"/>
              <w:autoSpaceDN w:val="0"/>
              <w:adjustRightInd w:val="0"/>
              <w:jc w:val="center"/>
              <w:rPr>
                <w:sz w:val="20"/>
                <w:szCs w:val="20"/>
              </w:rPr>
            </w:pPr>
          </w:p>
        </w:tc>
      </w:tr>
      <w:tr w:rsidR="001A4B45" w:rsidRPr="005310C8" w:rsidTr="001A4B45">
        <w:tc>
          <w:tcPr>
            <w:tcW w:w="510"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r w:rsidRPr="005310C8">
              <w:rPr>
                <w:sz w:val="20"/>
                <w:szCs w:val="20"/>
              </w:rPr>
              <w:t>24</w:t>
            </w:r>
          </w:p>
        </w:tc>
        <w:tc>
          <w:tcPr>
            <w:tcW w:w="4593"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r w:rsidRPr="005310C8">
              <w:rPr>
                <w:sz w:val="20"/>
                <w:szCs w:val="20"/>
              </w:rPr>
              <w:t xml:space="preserve">осушение </w:t>
            </w:r>
          </w:p>
        </w:tc>
        <w:tc>
          <w:tcPr>
            <w:tcW w:w="1134"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га</w:t>
            </w:r>
          </w:p>
        </w:tc>
        <w:tc>
          <w:tcPr>
            <w:tcW w:w="1418"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w:t>
            </w:r>
          </w:p>
        </w:tc>
        <w:tc>
          <w:tcPr>
            <w:tcW w:w="1021"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w:t>
            </w:r>
          </w:p>
        </w:tc>
        <w:tc>
          <w:tcPr>
            <w:tcW w:w="3657"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w:t>
            </w:r>
          </w:p>
        </w:tc>
      </w:tr>
      <w:tr w:rsidR="001A4B45" w:rsidRPr="005310C8" w:rsidTr="001A4B45">
        <w:tc>
          <w:tcPr>
            <w:tcW w:w="510"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r w:rsidRPr="005310C8">
              <w:rPr>
                <w:sz w:val="20"/>
                <w:szCs w:val="20"/>
              </w:rPr>
              <w:t>25</w:t>
            </w:r>
          </w:p>
        </w:tc>
        <w:tc>
          <w:tcPr>
            <w:tcW w:w="4593"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proofErr w:type="spellStart"/>
            <w:r w:rsidRPr="005310C8">
              <w:rPr>
                <w:sz w:val="20"/>
                <w:szCs w:val="20"/>
              </w:rPr>
              <w:t>Агролесомелиоративные</w:t>
            </w:r>
            <w:proofErr w:type="spellEnd"/>
            <w:r w:rsidRPr="005310C8">
              <w:rPr>
                <w:sz w:val="20"/>
                <w:szCs w:val="20"/>
              </w:rPr>
              <w:t xml:space="preserve"> мероприятия </w:t>
            </w:r>
          </w:p>
        </w:tc>
        <w:tc>
          <w:tcPr>
            <w:tcW w:w="1134"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га</w:t>
            </w:r>
          </w:p>
        </w:tc>
        <w:tc>
          <w:tcPr>
            <w:tcW w:w="1418"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w:t>
            </w:r>
          </w:p>
        </w:tc>
        <w:tc>
          <w:tcPr>
            <w:tcW w:w="1021" w:type="dxa"/>
            <w:tcBorders>
              <w:top w:val="single" w:sz="4" w:space="0" w:color="auto"/>
              <w:left w:val="single" w:sz="4" w:space="0" w:color="auto"/>
              <w:bottom w:val="single" w:sz="4" w:space="0" w:color="auto"/>
              <w:right w:val="single" w:sz="4" w:space="0" w:color="auto"/>
            </w:tcBorders>
          </w:tcPr>
          <w:p w:rsidR="001A4B45" w:rsidRPr="005310C8" w:rsidRDefault="006F0F96" w:rsidP="00517880">
            <w:pPr>
              <w:jc w:val="center"/>
            </w:pPr>
            <w:r w:rsidRPr="005310C8">
              <w:rPr>
                <w:sz w:val="20"/>
                <w:szCs w:val="20"/>
              </w:rPr>
              <w:t>-</w:t>
            </w:r>
          </w:p>
        </w:tc>
        <w:tc>
          <w:tcPr>
            <w:tcW w:w="3657"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w:t>
            </w:r>
          </w:p>
        </w:tc>
      </w:tr>
      <w:tr w:rsidR="001A4B45" w:rsidRPr="005310C8" w:rsidTr="001A4B45">
        <w:tc>
          <w:tcPr>
            <w:tcW w:w="510"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r w:rsidRPr="005310C8">
              <w:rPr>
                <w:sz w:val="20"/>
                <w:szCs w:val="20"/>
              </w:rPr>
              <w:t>26</w:t>
            </w:r>
          </w:p>
        </w:tc>
        <w:tc>
          <w:tcPr>
            <w:tcW w:w="4593"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proofErr w:type="spellStart"/>
            <w:r w:rsidRPr="005310C8">
              <w:rPr>
                <w:sz w:val="20"/>
                <w:szCs w:val="20"/>
              </w:rPr>
              <w:t>Культуртехнические</w:t>
            </w:r>
            <w:proofErr w:type="spellEnd"/>
            <w:r w:rsidRPr="005310C8">
              <w:rPr>
                <w:sz w:val="20"/>
                <w:szCs w:val="20"/>
              </w:rPr>
              <w:t xml:space="preserve"> мероприятия </w:t>
            </w:r>
          </w:p>
        </w:tc>
        <w:tc>
          <w:tcPr>
            <w:tcW w:w="1134"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га</w:t>
            </w:r>
          </w:p>
        </w:tc>
        <w:tc>
          <w:tcPr>
            <w:tcW w:w="1418"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w:t>
            </w:r>
          </w:p>
        </w:tc>
        <w:tc>
          <w:tcPr>
            <w:tcW w:w="1021" w:type="dxa"/>
            <w:tcBorders>
              <w:top w:val="single" w:sz="4" w:space="0" w:color="auto"/>
              <w:left w:val="single" w:sz="4" w:space="0" w:color="auto"/>
              <w:bottom w:val="single" w:sz="4" w:space="0" w:color="auto"/>
              <w:right w:val="single" w:sz="4" w:space="0" w:color="auto"/>
            </w:tcBorders>
          </w:tcPr>
          <w:p w:rsidR="001A4B45" w:rsidRPr="005310C8" w:rsidRDefault="006F0F96" w:rsidP="00517880">
            <w:pPr>
              <w:jc w:val="center"/>
            </w:pPr>
            <w:r w:rsidRPr="005310C8">
              <w:rPr>
                <w:sz w:val="20"/>
                <w:szCs w:val="20"/>
              </w:rPr>
              <w:t>-</w:t>
            </w:r>
          </w:p>
        </w:tc>
        <w:tc>
          <w:tcPr>
            <w:tcW w:w="3657"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w:t>
            </w:r>
          </w:p>
        </w:tc>
      </w:tr>
      <w:tr w:rsidR="001A4B45" w:rsidRPr="005310C8" w:rsidTr="001A4B45">
        <w:tc>
          <w:tcPr>
            <w:tcW w:w="510"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r w:rsidRPr="005310C8">
              <w:rPr>
                <w:sz w:val="20"/>
                <w:szCs w:val="20"/>
              </w:rPr>
              <w:t>27</w:t>
            </w:r>
          </w:p>
        </w:tc>
        <w:tc>
          <w:tcPr>
            <w:tcW w:w="4593"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r w:rsidRPr="005310C8">
              <w:rPr>
                <w:sz w:val="20"/>
                <w:szCs w:val="20"/>
              </w:rPr>
              <w:t>Сохранение существующих и создание новых высокотехнологичных рабочих мест для сельскохозяйственных товаропроизводителей за счет увеличения продуктивности существующих и вовлечения в оборот новых сельскохозяйственных угодий</w:t>
            </w:r>
          </w:p>
        </w:tc>
        <w:tc>
          <w:tcPr>
            <w:tcW w:w="1134"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рабочих мест</w:t>
            </w:r>
          </w:p>
        </w:tc>
        <w:tc>
          <w:tcPr>
            <w:tcW w:w="1418"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135</w:t>
            </w:r>
          </w:p>
        </w:tc>
        <w:tc>
          <w:tcPr>
            <w:tcW w:w="1559"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135</w:t>
            </w:r>
          </w:p>
        </w:tc>
        <w:tc>
          <w:tcPr>
            <w:tcW w:w="992"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w:t>
            </w:r>
          </w:p>
        </w:tc>
        <w:tc>
          <w:tcPr>
            <w:tcW w:w="1021" w:type="dxa"/>
            <w:tcBorders>
              <w:top w:val="single" w:sz="4" w:space="0" w:color="auto"/>
              <w:left w:val="single" w:sz="4" w:space="0" w:color="auto"/>
              <w:bottom w:val="single" w:sz="4" w:space="0" w:color="auto"/>
              <w:right w:val="single" w:sz="4" w:space="0" w:color="auto"/>
            </w:tcBorders>
          </w:tcPr>
          <w:p w:rsidR="001A4B45" w:rsidRPr="005310C8" w:rsidRDefault="006F0F96" w:rsidP="00517880">
            <w:pPr>
              <w:jc w:val="center"/>
            </w:pPr>
            <w:r w:rsidRPr="005310C8">
              <w:rPr>
                <w:sz w:val="20"/>
                <w:szCs w:val="20"/>
              </w:rPr>
              <w:t>-</w:t>
            </w:r>
          </w:p>
        </w:tc>
        <w:tc>
          <w:tcPr>
            <w:tcW w:w="3657"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w:t>
            </w:r>
          </w:p>
        </w:tc>
      </w:tr>
      <w:tr w:rsidR="001A4B45" w:rsidRPr="005310C8" w:rsidTr="001A4B45">
        <w:tc>
          <w:tcPr>
            <w:tcW w:w="510"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r w:rsidRPr="005310C8">
              <w:rPr>
                <w:sz w:val="20"/>
                <w:szCs w:val="20"/>
              </w:rPr>
              <w:t>28</w:t>
            </w:r>
          </w:p>
        </w:tc>
        <w:tc>
          <w:tcPr>
            <w:tcW w:w="4593"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r w:rsidRPr="005310C8">
              <w:rPr>
                <w:sz w:val="20"/>
                <w:szCs w:val="20"/>
              </w:rPr>
              <w:t xml:space="preserve">Прирост объема производства продукции растениеводства на землях сельскохозяйственного назначения за счет реализации мероприятий подпрограммы </w:t>
            </w:r>
          </w:p>
        </w:tc>
        <w:tc>
          <w:tcPr>
            <w:tcW w:w="1134"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процентов</w:t>
            </w:r>
          </w:p>
        </w:tc>
        <w:tc>
          <w:tcPr>
            <w:tcW w:w="1418" w:type="dxa"/>
            <w:tcBorders>
              <w:top w:val="single" w:sz="4" w:space="0" w:color="auto"/>
              <w:left w:val="single" w:sz="4" w:space="0" w:color="auto"/>
              <w:bottom w:val="single" w:sz="4" w:space="0" w:color="auto"/>
              <w:right w:val="single" w:sz="4" w:space="0" w:color="auto"/>
            </w:tcBorders>
          </w:tcPr>
          <w:p w:rsidR="001A4B45" w:rsidRPr="005310C8" w:rsidRDefault="00B639C3" w:rsidP="00517880">
            <w:pPr>
              <w:autoSpaceDE w:val="0"/>
              <w:autoSpaceDN w:val="0"/>
              <w:adjustRightInd w:val="0"/>
              <w:jc w:val="center"/>
              <w:rPr>
                <w:sz w:val="20"/>
                <w:szCs w:val="20"/>
              </w:rPr>
            </w:pPr>
            <w:r w:rsidRPr="005310C8">
              <w:rPr>
                <w:sz w:val="20"/>
                <w:szCs w:val="20"/>
              </w:rPr>
              <w:t>55</w:t>
            </w:r>
          </w:p>
        </w:tc>
        <w:tc>
          <w:tcPr>
            <w:tcW w:w="1559" w:type="dxa"/>
            <w:tcBorders>
              <w:top w:val="single" w:sz="4" w:space="0" w:color="auto"/>
              <w:left w:val="single" w:sz="4" w:space="0" w:color="auto"/>
              <w:bottom w:val="single" w:sz="4" w:space="0" w:color="auto"/>
              <w:right w:val="single" w:sz="4" w:space="0" w:color="auto"/>
            </w:tcBorders>
          </w:tcPr>
          <w:p w:rsidR="001A4B45" w:rsidRPr="005310C8" w:rsidRDefault="00B639C3" w:rsidP="00517880">
            <w:pPr>
              <w:autoSpaceDE w:val="0"/>
              <w:autoSpaceDN w:val="0"/>
              <w:adjustRightInd w:val="0"/>
              <w:jc w:val="center"/>
              <w:rPr>
                <w:sz w:val="20"/>
                <w:szCs w:val="20"/>
              </w:rPr>
            </w:pPr>
            <w:r w:rsidRPr="005310C8">
              <w:rPr>
                <w:sz w:val="20"/>
                <w:szCs w:val="20"/>
              </w:rPr>
              <w:t>55</w:t>
            </w:r>
          </w:p>
        </w:tc>
        <w:tc>
          <w:tcPr>
            <w:tcW w:w="992"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w:t>
            </w:r>
          </w:p>
        </w:tc>
        <w:tc>
          <w:tcPr>
            <w:tcW w:w="1021"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jc w:val="center"/>
            </w:pPr>
          </w:p>
        </w:tc>
        <w:tc>
          <w:tcPr>
            <w:tcW w:w="3657"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w:t>
            </w:r>
          </w:p>
        </w:tc>
      </w:tr>
      <w:tr w:rsidR="001A4B45" w:rsidRPr="005310C8" w:rsidTr="001A4B45">
        <w:tc>
          <w:tcPr>
            <w:tcW w:w="14884" w:type="dxa"/>
            <w:gridSpan w:val="8"/>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 xml:space="preserve">Подпрограмма </w:t>
            </w:r>
            <w:r w:rsidR="00BC5326" w:rsidRPr="005310C8">
              <w:rPr>
                <w:sz w:val="20"/>
                <w:szCs w:val="20"/>
              </w:rPr>
              <w:t>«</w:t>
            </w:r>
            <w:r w:rsidRPr="005310C8">
              <w:rPr>
                <w:sz w:val="20"/>
                <w:szCs w:val="20"/>
              </w:rPr>
              <w:t>Энергосбережение и повышение энергетической эффективности в сельском хозяйстве Кабардино-Балкарской Республики</w:t>
            </w:r>
            <w:r w:rsidR="00BC5326" w:rsidRPr="005310C8">
              <w:rPr>
                <w:sz w:val="20"/>
                <w:szCs w:val="20"/>
              </w:rPr>
              <w:t>»</w:t>
            </w:r>
          </w:p>
        </w:tc>
      </w:tr>
      <w:tr w:rsidR="001A4B45" w:rsidRPr="005310C8" w:rsidTr="001A4B45">
        <w:tc>
          <w:tcPr>
            <w:tcW w:w="510"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r w:rsidRPr="005310C8">
              <w:rPr>
                <w:sz w:val="20"/>
                <w:szCs w:val="20"/>
              </w:rPr>
              <w:t>29</w:t>
            </w:r>
          </w:p>
        </w:tc>
        <w:tc>
          <w:tcPr>
            <w:tcW w:w="4593"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r w:rsidRPr="005310C8">
              <w:rPr>
                <w:sz w:val="20"/>
                <w:szCs w:val="20"/>
              </w:rPr>
              <w:t>Экономия электрической энергии в натуральном выражении</w:t>
            </w:r>
          </w:p>
        </w:tc>
        <w:tc>
          <w:tcPr>
            <w:tcW w:w="1134"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r w:rsidRPr="005310C8">
              <w:rPr>
                <w:sz w:val="20"/>
                <w:szCs w:val="20"/>
              </w:rPr>
              <w:t>тыс. кВт/ч</w:t>
            </w:r>
          </w:p>
        </w:tc>
        <w:tc>
          <w:tcPr>
            <w:tcW w:w="1418"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168,274</w:t>
            </w:r>
          </w:p>
        </w:tc>
        <w:tc>
          <w:tcPr>
            <w:tcW w:w="1559"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259,1</w:t>
            </w:r>
          </w:p>
        </w:tc>
        <w:tc>
          <w:tcPr>
            <w:tcW w:w="992"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+90,826</w:t>
            </w:r>
          </w:p>
        </w:tc>
        <w:tc>
          <w:tcPr>
            <w:tcW w:w="1021" w:type="dxa"/>
            <w:tcBorders>
              <w:top w:val="single" w:sz="4" w:space="0" w:color="auto"/>
              <w:left w:val="single" w:sz="4" w:space="0" w:color="auto"/>
              <w:bottom w:val="single" w:sz="4" w:space="0" w:color="auto"/>
              <w:right w:val="single" w:sz="4" w:space="0" w:color="auto"/>
            </w:tcBorders>
          </w:tcPr>
          <w:p w:rsidR="001A4B45" w:rsidRPr="005310C8" w:rsidRDefault="006F0F96" w:rsidP="00517880">
            <w:pPr>
              <w:autoSpaceDE w:val="0"/>
              <w:autoSpaceDN w:val="0"/>
              <w:adjustRightInd w:val="0"/>
              <w:jc w:val="center"/>
              <w:rPr>
                <w:sz w:val="20"/>
                <w:szCs w:val="20"/>
              </w:rPr>
            </w:pPr>
            <w:r w:rsidRPr="005310C8">
              <w:rPr>
                <w:sz w:val="20"/>
                <w:szCs w:val="20"/>
              </w:rPr>
              <w:t>+</w:t>
            </w:r>
            <w:r w:rsidR="001A4B45" w:rsidRPr="005310C8">
              <w:rPr>
                <w:sz w:val="20"/>
                <w:szCs w:val="20"/>
              </w:rPr>
              <w:t>54,0</w:t>
            </w:r>
          </w:p>
        </w:tc>
        <w:tc>
          <w:tcPr>
            <w:tcW w:w="3657"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p>
        </w:tc>
      </w:tr>
      <w:tr w:rsidR="001A4B45" w:rsidRPr="005310C8" w:rsidTr="001A4B45">
        <w:tc>
          <w:tcPr>
            <w:tcW w:w="510"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r w:rsidRPr="005310C8">
              <w:rPr>
                <w:sz w:val="20"/>
                <w:szCs w:val="20"/>
              </w:rPr>
              <w:t>30</w:t>
            </w:r>
          </w:p>
        </w:tc>
        <w:tc>
          <w:tcPr>
            <w:tcW w:w="4593"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r w:rsidRPr="005310C8">
              <w:rPr>
                <w:sz w:val="20"/>
                <w:szCs w:val="20"/>
              </w:rPr>
              <w:t xml:space="preserve">Экономия тепловой энергии в натуральном </w:t>
            </w:r>
            <w:r w:rsidRPr="005310C8">
              <w:rPr>
                <w:sz w:val="20"/>
                <w:szCs w:val="20"/>
              </w:rPr>
              <w:lastRenderedPageBreak/>
              <w:t>выражении</w:t>
            </w:r>
          </w:p>
        </w:tc>
        <w:tc>
          <w:tcPr>
            <w:tcW w:w="1134"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r w:rsidRPr="005310C8">
              <w:rPr>
                <w:sz w:val="20"/>
                <w:szCs w:val="20"/>
              </w:rPr>
              <w:lastRenderedPageBreak/>
              <w:t>тыс. Гкал</w:t>
            </w:r>
          </w:p>
        </w:tc>
        <w:tc>
          <w:tcPr>
            <w:tcW w:w="1418"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0,995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A4B45" w:rsidRPr="005310C8" w:rsidRDefault="001A4B45" w:rsidP="00517880">
            <w:pPr>
              <w:autoSpaceDE w:val="0"/>
              <w:autoSpaceDN w:val="0"/>
              <w:adjustRightInd w:val="0"/>
              <w:jc w:val="center"/>
              <w:rPr>
                <w:sz w:val="20"/>
                <w:szCs w:val="20"/>
              </w:rPr>
            </w:pPr>
            <w:r w:rsidRPr="005310C8">
              <w:rPr>
                <w:sz w:val="20"/>
                <w:szCs w:val="20"/>
              </w:rPr>
              <w:t>0,967</w:t>
            </w:r>
          </w:p>
        </w:tc>
        <w:tc>
          <w:tcPr>
            <w:tcW w:w="992"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-0,028</w:t>
            </w:r>
          </w:p>
        </w:tc>
        <w:tc>
          <w:tcPr>
            <w:tcW w:w="1021" w:type="dxa"/>
            <w:tcBorders>
              <w:top w:val="single" w:sz="4" w:space="0" w:color="auto"/>
              <w:left w:val="single" w:sz="4" w:space="0" w:color="auto"/>
              <w:bottom w:val="single" w:sz="4" w:space="0" w:color="auto"/>
              <w:right w:val="single" w:sz="4" w:space="0" w:color="auto"/>
            </w:tcBorders>
          </w:tcPr>
          <w:p w:rsidR="001A4B45" w:rsidRPr="005310C8" w:rsidRDefault="006F0F96" w:rsidP="00517880">
            <w:pPr>
              <w:autoSpaceDE w:val="0"/>
              <w:autoSpaceDN w:val="0"/>
              <w:adjustRightInd w:val="0"/>
              <w:jc w:val="center"/>
              <w:rPr>
                <w:sz w:val="20"/>
                <w:szCs w:val="20"/>
              </w:rPr>
            </w:pPr>
            <w:r w:rsidRPr="005310C8">
              <w:rPr>
                <w:sz w:val="20"/>
                <w:szCs w:val="20"/>
              </w:rPr>
              <w:t>-2,8</w:t>
            </w:r>
          </w:p>
        </w:tc>
        <w:tc>
          <w:tcPr>
            <w:tcW w:w="3657"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r w:rsidRPr="005310C8">
              <w:rPr>
                <w:sz w:val="20"/>
                <w:szCs w:val="20"/>
              </w:rPr>
              <w:t xml:space="preserve">Недостаточность финансовых средств на </w:t>
            </w:r>
            <w:r w:rsidRPr="005310C8">
              <w:rPr>
                <w:sz w:val="20"/>
                <w:szCs w:val="20"/>
              </w:rPr>
              <w:lastRenderedPageBreak/>
              <w:t>проведение мероприятий</w:t>
            </w:r>
          </w:p>
        </w:tc>
      </w:tr>
      <w:tr w:rsidR="001A4B45" w:rsidRPr="005310C8" w:rsidTr="001A4B45">
        <w:tc>
          <w:tcPr>
            <w:tcW w:w="14884" w:type="dxa"/>
            <w:gridSpan w:val="8"/>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lastRenderedPageBreak/>
              <w:t xml:space="preserve">Подпрограмма </w:t>
            </w:r>
            <w:r w:rsidR="00BC5326" w:rsidRPr="005310C8">
              <w:rPr>
                <w:sz w:val="20"/>
                <w:szCs w:val="20"/>
              </w:rPr>
              <w:t>«</w:t>
            </w:r>
            <w:r w:rsidRPr="005310C8">
              <w:rPr>
                <w:sz w:val="20"/>
                <w:szCs w:val="20"/>
              </w:rPr>
              <w:t>Развитие коневодства и конного спорта в Кабардино-Балкарской Республике</w:t>
            </w:r>
            <w:r w:rsidR="00BC5326" w:rsidRPr="005310C8">
              <w:rPr>
                <w:sz w:val="20"/>
                <w:szCs w:val="20"/>
              </w:rPr>
              <w:t>»</w:t>
            </w:r>
          </w:p>
        </w:tc>
      </w:tr>
      <w:tr w:rsidR="001A4B45" w:rsidRPr="005310C8" w:rsidTr="001A4B45">
        <w:tc>
          <w:tcPr>
            <w:tcW w:w="510"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r w:rsidRPr="005310C8">
              <w:rPr>
                <w:sz w:val="20"/>
                <w:szCs w:val="20"/>
              </w:rPr>
              <w:t>31</w:t>
            </w:r>
          </w:p>
        </w:tc>
        <w:tc>
          <w:tcPr>
            <w:tcW w:w="4593"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r w:rsidRPr="005310C8">
              <w:rPr>
                <w:sz w:val="20"/>
                <w:szCs w:val="20"/>
              </w:rPr>
              <w:t>Увеличение поголовья племенных лошадей кабардинской породы в хозяйствах, не имеющих статуса племенного</w:t>
            </w:r>
          </w:p>
        </w:tc>
        <w:tc>
          <w:tcPr>
            <w:tcW w:w="1134"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голов</w:t>
            </w:r>
          </w:p>
        </w:tc>
        <w:tc>
          <w:tcPr>
            <w:tcW w:w="1418"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1684</w:t>
            </w:r>
          </w:p>
        </w:tc>
        <w:tc>
          <w:tcPr>
            <w:tcW w:w="1559"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1690</w:t>
            </w:r>
          </w:p>
        </w:tc>
        <w:tc>
          <w:tcPr>
            <w:tcW w:w="992"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+6</w:t>
            </w:r>
          </w:p>
        </w:tc>
        <w:tc>
          <w:tcPr>
            <w:tcW w:w="1021" w:type="dxa"/>
            <w:tcBorders>
              <w:top w:val="single" w:sz="4" w:space="0" w:color="auto"/>
              <w:left w:val="single" w:sz="4" w:space="0" w:color="auto"/>
              <w:bottom w:val="single" w:sz="4" w:space="0" w:color="auto"/>
              <w:right w:val="single" w:sz="4" w:space="0" w:color="auto"/>
            </w:tcBorders>
          </w:tcPr>
          <w:p w:rsidR="001A4B45" w:rsidRPr="005310C8" w:rsidRDefault="006F0F96" w:rsidP="00517880">
            <w:pPr>
              <w:autoSpaceDE w:val="0"/>
              <w:autoSpaceDN w:val="0"/>
              <w:adjustRightInd w:val="0"/>
              <w:jc w:val="center"/>
              <w:rPr>
                <w:sz w:val="20"/>
                <w:szCs w:val="20"/>
              </w:rPr>
            </w:pPr>
            <w:r w:rsidRPr="005310C8">
              <w:rPr>
                <w:sz w:val="20"/>
                <w:szCs w:val="20"/>
              </w:rPr>
              <w:t>+</w:t>
            </w:r>
            <w:r w:rsidR="001A4B45" w:rsidRPr="005310C8">
              <w:rPr>
                <w:sz w:val="20"/>
                <w:szCs w:val="20"/>
              </w:rPr>
              <w:t>0,3</w:t>
            </w:r>
          </w:p>
        </w:tc>
        <w:tc>
          <w:tcPr>
            <w:tcW w:w="3657"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w:t>
            </w:r>
          </w:p>
        </w:tc>
      </w:tr>
      <w:tr w:rsidR="001A4B45" w:rsidRPr="005310C8" w:rsidTr="001A4B45">
        <w:tc>
          <w:tcPr>
            <w:tcW w:w="510"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r w:rsidRPr="005310C8">
              <w:rPr>
                <w:sz w:val="20"/>
                <w:szCs w:val="20"/>
              </w:rPr>
              <w:t>32</w:t>
            </w:r>
          </w:p>
        </w:tc>
        <w:tc>
          <w:tcPr>
            <w:tcW w:w="4593"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r w:rsidRPr="005310C8">
              <w:rPr>
                <w:sz w:val="20"/>
                <w:szCs w:val="20"/>
              </w:rPr>
              <w:t>Проведение селекционной работы и бонитировка лошадей кабардинской породы</w:t>
            </w:r>
          </w:p>
        </w:tc>
        <w:tc>
          <w:tcPr>
            <w:tcW w:w="1134"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голов</w:t>
            </w:r>
          </w:p>
        </w:tc>
        <w:tc>
          <w:tcPr>
            <w:tcW w:w="1418"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11965</w:t>
            </w:r>
          </w:p>
        </w:tc>
        <w:tc>
          <w:tcPr>
            <w:tcW w:w="1559"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11970</w:t>
            </w:r>
          </w:p>
        </w:tc>
        <w:tc>
          <w:tcPr>
            <w:tcW w:w="992"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+5</w:t>
            </w:r>
          </w:p>
        </w:tc>
        <w:tc>
          <w:tcPr>
            <w:tcW w:w="1021" w:type="dxa"/>
            <w:tcBorders>
              <w:top w:val="single" w:sz="4" w:space="0" w:color="auto"/>
              <w:left w:val="single" w:sz="4" w:space="0" w:color="auto"/>
              <w:bottom w:val="single" w:sz="4" w:space="0" w:color="auto"/>
              <w:right w:val="single" w:sz="4" w:space="0" w:color="auto"/>
            </w:tcBorders>
          </w:tcPr>
          <w:p w:rsidR="001A4B45" w:rsidRPr="005310C8" w:rsidRDefault="006F0F96" w:rsidP="00517880">
            <w:pPr>
              <w:autoSpaceDE w:val="0"/>
              <w:autoSpaceDN w:val="0"/>
              <w:adjustRightInd w:val="0"/>
              <w:jc w:val="center"/>
              <w:rPr>
                <w:sz w:val="20"/>
                <w:szCs w:val="20"/>
              </w:rPr>
            </w:pPr>
            <w:r w:rsidRPr="005310C8">
              <w:rPr>
                <w:sz w:val="20"/>
                <w:szCs w:val="20"/>
              </w:rPr>
              <w:t>+</w:t>
            </w:r>
            <w:r w:rsidR="001A4B45" w:rsidRPr="005310C8">
              <w:rPr>
                <w:sz w:val="20"/>
                <w:szCs w:val="20"/>
              </w:rPr>
              <w:t>0,04</w:t>
            </w:r>
          </w:p>
        </w:tc>
        <w:tc>
          <w:tcPr>
            <w:tcW w:w="3657"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w:t>
            </w:r>
          </w:p>
        </w:tc>
      </w:tr>
      <w:tr w:rsidR="001A4B45" w:rsidRPr="005310C8" w:rsidTr="001A4B45">
        <w:tc>
          <w:tcPr>
            <w:tcW w:w="14884" w:type="dxa"/>
            <w:gridSpan w:val="8"/>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 xml:space="preserve">Подпрограмма </w:t>
            </w:r>
            <w:r w:rsidR="00BC5326" w:rsidRPr="005310C8">
              <w:rPr>
                <w:sz w:val="20"/>
                <w:szCs w:val="20"/>
              </w:rPr>
              <w:t>«</w:t>
            </w:r>
            <w:r w:rsidRPr="005310C8">
              <w:rPr>
                <w:sz w:val="20"/>
                <w:szCs w:val="20"/>
              </w:rPr>
              <w:t>Развитие отраслей агропромышленного комплекса</w:t>
            </w:r>
            <w:r w:rsidR="00BC5326" w:rsidRPr="005310C8">
              <w:rPr>
                <w:sz w:val="20"/>
                <w:szCs w:val="20"/>
              </w:rPr>
              <w:t>»</w:t>
            </w:r>
          </w:p>
        </w:tc>
      </w:tr>
      <w:tr w:rsidR="001A4B45" w:rsidRPr="005310C8" w:rsidTr="001A4B45">
        <w:tc>
          <w:tcPr>
            <w:tcW w:w="510"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r w:rsidRPr="005310C8">
              <w:rPr>
                <w:sz w:val="20"/>
                <w:szCs w:val="20"/>
              </w:rPr>
              <w:t>33</w:t>
            </w:r>
          </w:p>
        </w:tc>
        <w:tc>
          <w:tcPr>
            <w:tcW w:w="4593"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r w:rsidRPr="005310C8">
              <w:rPr>
                <w:sz w:val="20"/>
                <w:szCs w:val="20"/>
              </w:rPr>
              <w:t>Валовой сбор зерновых и зернобобовых культур в хозяйствах всех категорий</w:t>
            </w:r>
          </w:p>
        </w:tc>
        <w:tc>
          <w:tcPr>
            <w:tcW w:w="1134"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тыс. тонн</w:t>
            </w:r>
          </w:p>
        </w:tc>
        <w:tc>
          <w:tcPr>
            <w:tcW w:w="1418"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950</w:t>
            </w:r>
          </w:p>
        </w:tc>
        <w:tc>
          <w:tcPr>
            <w:tcW w:w="1559" w:type="dxa"/>
            <w:tcBorders>
              <w:top w:val="single" w:sz="4" w:space="0" w:color="auto"/>
              <w:left w:val="single" w:sz="4" w:space="0" w:color="auto"/>
              <w:bottom w:val="single" w:sz="4" w:space="0" w:color="auto"/>
              <w:right w:val="single" w:sz="4" w:space="0" w:color="auto"/>
            </w:tcBorders>
          </w:tcPr>
          <w:p w:rsidR="001A4B45" w:rsidRPr="005310C8" w:rsidRDefault="00B639C3" w:rsidP="00517880">
            <w:pPr>
              <w:autoSpaceDE w:val="0"/>
              <w:autoSpaceDN w:val="0"/>
              <w:adjustRightInd w:val="0"/>
              <w:jc w:val="center"/>
              <w:rPr>
                <w:sz w:val="20"/>
                <w:szCs w:val="20"/>
              </w:rPr>
            </w:pPr>
            <w:r w:rsidRPr="005310C8">
              <w:rPr>
                <w:sz w:val="20"/>
                <w:szCs w:val="20"/>
              </w:rPr>
              <w:t>1159,2</w:t>
            </w:r>
          </w:p>
        </w:tc>
        <w:tc>
          <w:tcPr>
            <w:tcW w:w="992"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w:t>
            </w:r>
            <w:r w:rsidR="00B639C3" w:rsidRPr="005310C8">
              <w:rPr>
                <w:sz w:val="20"/>
                <w:szCs w:val="20"/>
              </w:rPr>
              <w:t>209,2</w:t>
            </w:r>
          </w:p>
        </w:tc>
        <w:tc>
          <w:tcPr>
            <w:tcW w:w="1021" w:type="dxa"/>
            <w:tcBorders>
              <w:top w:val="single" w:sz="4" w:space="0" w:color="auto"/>
              <w:left w:val="single" w:sz="4" w:space="0" w:color="auto"/>
              <w:bottom w:val="single" w:sz="4" w:space="0" w:color="auto"/>
              <w:right w:val="single" w:sz="4" w:space="0" w:color="auto"/>
            </w:tcBorders>
          </w:tcPr>
          <w:p w:rsidR="001A4B45" w:rsidRPr="005310C8" w:rsidRDefault="006F0F96" w:rsidP="00517880">
            <w:pPr>
              <w:autoSpaceDE w:val="0"/>
              <w:autoSpaceDN w:val="0"/>
              <w:adjustRightInd w:val="0"/>
              <w:jc w:val="center"/>
              <w:rPr>
                <w:sz w:val="20"/>
                <w:szCs w:val="20"/>
              </w:rPr>
            </w:pPr>
            <w:r w:rsidRPr="005310C8">
              <w:rPr>
                <w:sz w:val="20"/>
                <w:szCs w:val="20"/>
              </w:rPr>
              <w:t>+</w:t>
            </w:r>
            <w:r w:rsidR="00B639C3" w:rsidRPr="005310C8">
              <w:rPr>
                <w:sz w:val="20"/>
                <w:szCs w:val="20"/>
              </w:rPr>
              <w:t>22</w:t>
            </w:r>
            <w:r w:rsidR="001A4B45" w:rsidRPr="005310C8">
              <w:rPr>
                <w:sz w:val="20"/>
                <w:szCs w:val="20"/>
              </w:rPr>
              <w:t>,0</w:t>
            </w:r>
          </w:p>
        </w:tc>
        <w:tc>
          <w:tcPr>
            <w:tcW w:w="3657"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w:t>
            </w:r>
          </w:p>
        </w:tc>
      </w:tr>
      <w:tr w:rsidR="001A4B45" w:rsidRPr="005310C8" w:rsidTr="001A4B45">
        <w:tc>
          <w:tcPr>
            <w:tcW w:w="510"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r w:rsidRPr="005310C8">
              <w:rPr>
                <w:sz w:val="20"/>
                <w:szCs w:val="20"/>
              </w:rPr>
              <w:t>34</w:t>
            </w:r>
          </w:p>
        </w:tc>
        <w:tc>
          <w:tcPr>
            <w:tcW w:w="4593"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r w:rsidRPr="005310C8">
              <w:rPr>
                <w:sz w:val="20"/>
                <w:szCs w:val="20"/>
              </w:rPr>
              <w:t>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134"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тыс. тонн</w:t>
            </w:r>
          </w:p>
        </w:tc>
        <w:tc>
          <w:tcPr>
            <w:tcW w:w="1418"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80</w:t>
            </w:r>
          </w:p>
        </w:tc>
        <w:tc>
          <w:tcPr>
            <w:tcW w:w="1559"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89,9</w:t>
            </w:r>
          </w:p>
        </w:tc>
        <w:tc>
          <w:tcPr>
            <w:tcW w:w="992"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+9,9</w:t>
            </w:r>
          </w:p>
        </w:tc>
        <w:tc>
          <w:tcPr>
            <w:tcW w:w="1021" w:type="dxa"/>
            <w:tcBorders>
              <w:top w:val="single" w:sz="4" w:space="0" w:color="auto"/>
              <w:left w:val="single" w:sz="4" w:space="0" w:color="auto"/>
              <w:bottom w:val="single" w:sz="4" w:space="0" w:color="auto"/>
              <w:right w:val="single" w:sz="4" w:space="0" w:color="auto"/>
            </w:tcBorders>
          </w:tcPr>
          <w:p w:rsidR="001A4B45" w:rsidRPr="005310C8" w:rsidRDefault="006F0F96" w:rsidP="00517880">
            <w:pPr>
              <w:autoSpaceDE w:val="0"/>
              <w:autoSpaceDN w:val="0"/>
              <w:adjustRightInd w:val="0"/>
              <w:jc w:val="center"/>
              <w:rPr>
                <w:sz w:val="20"/>
                <w:szCs w:val="20"/>
              </w:rPr>
            </w:pPr>
            <w:r w:rsidRPr="005310C8">
              <w:rPr>
                <w:sz w:val="20"/>
                <w:szCs w:val="20"/>
              </w:rPr>
              <w:t>+</w:t>
            </w:r>
            <w:r w:rsidR="001A4B45" w:rsidRPr="005310C8">
              <w:rPr>
                <w:sz w:val="20"/>
                <w:szCs w:val="20"/>
              </w:rPr>
              <w:t>12,4</w:t>
            </w:r>
          </w:p>
        </w:tc>
        <w:tc>
          <w:tcPr>
            <w:tcW w:w="3657"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w:t>
            </w:r>
          </w:p>
        </w:tc>
      </w:tr>
      <w:tr w:rsidR="001A4B45" w:rsidRPr="005310C8" w:rsidTr="001A4B45">
        <w:tc>
          <w:tcPr>
            <w:tcW w:w="510"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r w:rsidRPr="005310C8">
              <w:rPr>
                <w:sz w:val="20"/>
                <w:szCs w:val="20"/>
              </w:rPr>
              <w:t>35</w:t>
            </w:r>
          </w:p>
        </w:tc>
        <w:tc>
          <w:tcPr>
            <w:tcW w:w="4593"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r w:rsidRPr="005310C8">
              <w:rPr>
                <w:sz w:val="20"/>
                <w:szCs w:val="20"/>
              </w:rP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134"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тыс. тонн</w:t>
            </w:r>
          </w:p>
        </w:tc>
        <w:tc>
          <w:tcPr>
            <w:tcW w:w="1418"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300</w:t>
            </w:r>
          </w:p>
        </w:tc>
        <w:tc>
          <w:tcPr>
            <w:tcW w:w="1559" w:type="dxa"/>
            <w:tcBorders>
              <w:top w:val="single" w:sz="4" w:space="0" w:color="auto"/>
              <w:left w:val="single" w:sz="4" w:space="0" w:color="auto"/>
              <w:bottom w:val="single" w:sz="4" w:space="0" w:color="auto"/>
              <w:right w:val="single" w:sz="4" w:space="0" w:color="auto"/>
            </w:tcBorders>
          </w:tcPr>
          <w:p w:rsidR="001A4B45" w:rsidRPr="005310C8" w:rsidRDefault="00B639C3" w:rsidP="00517880">
            <w:pPr>
              <w:autoSpaceDE w:val="0"/>
              <w:autoSpaceDN w:val="0"/>
              <w:adjustRightInd w:val="0"/>
              <w:jc w:val="center"/>
              <w:rPr>
                <w:sz w:val="20"/>
                <w:szCs w:val="20"/>
              </w:rPr>
            </w:pPr>
            <w:r w:rsidRPr="005310C8">
              <w:rPr>
                <w:sz w:val="20"/>
                <w:szCs w:val="20"/>
              </w:rPr>
              <w:t>403,3</w:t>
            </w:r>
          </w:p>
        </w:tc>
        <w:tc>
          <w:tcPr>
            <w:tcW w:w="992"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w:t>
            </w:r>
            <w:r w:rsidR="00B639C3" w:rsidRPr="005310C8">
              <w:rPr>
                <w:sz w:val="20"/>
                <w:szCs w:val="20"/>
              </w:rPr>
              <w:t>103,0</w:t>
            </w:r>
          </w:p>
        </w:tc>
        <w:tc>
          <w:tcPr>
            <w:tcW w:w="1021" w:type="dxa"/>
            <w:tcBorders>
              <w:top w:val="single" w:sz="4" w:space="0" w:color="auto"/>
              <w:left w:val="single" w:sz="4" w:space="0" w:color="auto"/>
              <w:bottom w:val="single" w:sz="4" w:space="0" w:color="auto"/>
              <w:right w:val="single" w:sz="4" w:space="0" w:color="auto"/>
            </w:tcBorders>
          </w:tcPr>
          <w:p w:rsidR="001A4B45" w:rsidRPr="005310C8" w:rsidRDefault="006F0F96" w:rsidP="00517880">
            <w:pPr>
              <w:autoSpaceDE w:val="0"/>
              <w:autoSpaceDN w:val="0"/>
              <w:adjustRightInd w:val="0"/>
              <w:jc w:val="center"/>
              <w:rPr>
                <w:sz w:val="20"/>
                <w:szCs w:val="20"/>
              </w:rPr>
            </w:pPr>
            <w:r w:rsidRPr="005310C8">
              <w:rPr>
                <w:sz w:val="20"/>
                <w:szCs w:val="20"/>
              </w:rPr>
              <w:t>+</w:t>
            </w:r>
            <w:r w:rsidR="00B639C3" w:rsidRPr="005310C8">
              <w:rPr>
                <w:sz w:val="20"/>
                <w:szCs w:val="20"/>
              </w:rPr>
              <w:t>34,4</w:t>
            </w:r>
          </w:p>
        </w:tc>
        <w:tc>
          <w:tcPr>
            <w:tcW w:w="3657"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w:t>
            </w:r>
          </w:p>
        </w:tc>
      </w:tr>
      <w:tr w:rsidR="001A4B45" w:rsidRPr="005310C8" w:rsidTr="001A4B45">
        <w:tc>
          <w:tcPr>
            <w:tcW w:w="510"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r w:rsidRPr="005310C8">
              <w:rPr>
                <w:sz w:val="20"/>
                <w:szCs w:val="20"/>
              </w:rPr>
              <w:t>36</w:t>
            </w:r>
          </w:p>
        </w:tc>
        <w:tc>
          <w:tcPr>
            <w:tcW w:w="4593"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r w:rsidRPr="005310C8">
              <w:rPr>
                <w:sz w:val="20"/>
                <w:szCs w:val="20"/>
              </w:rPr>
              <w:t>Производство скота и птицы на убой в хозяйствах всех категорий (в живом весе)</w:t>
            </w:r>
          </w:p>
        </w:tc>
        <w:tc>
          <w:tcPr>
            <w:tcW w:w="1134"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тыс. тонн</w:t>
            </w:r>
          </w:p>
        </w:tc>
        <w:tc>
          <w:tcPr>
            <w:tcW w:w="1418"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103</w:t>
            </w:r>
          </w:p>
        </w:tc>
        <w:tc>
          <w:tcPr>
            <w:tcW w:w="1559"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105,6</w:t>
            </w:r>
          </w:p>
        </w:tc>
        <w:tc>
          <w:tcPr>
            <w:tcW w:w="992"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+2,6</w:t>
            </w:r>
          </w:p>
        </w:tc>
        <w:tc>
          <w:tcPr>
            <w:tcW w:w="1021" w:type="dxa"/>
            <w:tcBorders>
              <w:top w:val="single" w:sz="4" w:space="0" w:color="auto"/>
              <w:left w:val="single" w:sz="4" w:space="0" w:color="auto"/>
              <w:bottom w:val="single" w:sz="4" w:space="0" w:color="auto"/>
              <w:right w:val="single" w:sz="4" w:space="0" w:color="auto"/>
            </w:tcBorders>
          </w:tcPr>
          <w:p w:rsidR="001A4B45" w:rsidRPr="005310C8" w:rsidRDefault="006F0F96" w:rsidP="00517880">
            <w:pPr>
              <w:autoSpaceDE w:val="0"/>
              <w:autoSpaceDN w:val="0"/>
              <w:adjustRightInd w:val="0"/>
              <w:jc w:val="center"/>
              <w:rPr>
                <w:sz w:val="20"/>
                <w:szCs w:val="20"/>
              </w:rPr>
            </w:pPr>
            <w:r w:rsidRPr="005310C8">
              <w:rPr>
                <w:sz w:val="20"/>
                <w:szCs w:val="20"/>
              </w:rPr>
              <w:t>+</w:t>
            </w:r>
            <w:r w:rsidR="001A4B45" w:rsidRPr="005310C8">
              <w:rPr>
                <w:sz w:val="20"/>
                <w:szCs w:val="20"/>
              </w:rPr>
              <w:t>2,5</w:t>
            </w:r>
          </w:p>
        </w:tc>
        <w:tc>
          <w:tcPr>
            <w:tcW w:w="3657"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w:t>
            </w:r>
          </w:p>
        </w:tc>
      </w:tr>
      <w:tr w:rsidR="001A4B45" w:rsidRPr="005310C8" w:rsidTr="001A4B45">
        <w:tc>
          <w:tcPr>
            <w:tcW w:w="510"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r w:rsidRPr="005310C8">
              <w:rPr>
                <w:sz w:val="20"/>
                <w:szCs w:val="20"/>
              </w:rPr>
              <w:t>37</w:t>
            </w:r>
          </w:p>
        </w:tc>
        <w:tc>
          <w:tcPr>
            <w:tcW w:w="4593"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r w:rsidRPr="005310C8">
              <w:rPr>
                <w:sz w:val="20"/>
                <w:szCs w:val="20"/>
              </w:rPr>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134"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тыс. тонн</w:t>
            </w:r>
          </w:p>
        </w:tc>
        <w:tc>
          <w:tcPr>
            <w:tcW w:w="1418"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143,5</w:t>
            </w:r>
          </w:p>
        </w:tc>
        <w:tc>
          <w:tcPr>
            <w:tcW w:w="1559"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146,8</w:t>
            </w:r>
          </w:p>
        </w:tc>
        <w:tc>
          <w:tcPr>
            <w:tcW w:w="992"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+3,3</w:t>
            </w:r>
          </w:p>
        </w:tc>
        <w:tc>
          <w:tcPr>
            <w:tcW w:w="1021" w:type="dxa"/>
            <w:tcBorders>
              <w:top w:val="single" w:sz="4" w:space="0" w:color="auto"/>
              <w:left w:val="single" w:sz="4" w:space="0" w:color="auto"/>
              <w:bottom w:val="single" w:sz="4" w:space="0" w:color="auto"/>
              <w:right w:val="single" w:sz="4" w:space="0" w:color="auto"/>
            </w:tcBorders>
          </w:tcPr>
          <w:p w:rsidR="001A4B45" w:rsidRPr="005310C8" w:rsidRDefault="006F0F96" w:rsidP="00517880">
            <w:pPr>
              <w:autoSpaceDE w:val="0"/>
              <w:autoSpaceDN w:val="0"/>
              <w:adjustRightInd w:val="0"/>
              <w:jc w:val="center"/>
              <w:rPr>
                <w:sz w:val="20"/>
                <w:szCs w:val="20"/>
              </w:rPr>
            </w:pPr>
            <w:r w:rsidRPr="005310C8">
              <w:rPr>
                <w:sz w:val="20"/>
                <w:szCs w:val="20"/>
              </w:rPr>
              <w:t>+</w:t>
            </w:r>
            <w:r w:rsidR="001A4B45" w:rsidRPr="005310C8">
              <w:rPr>
                <w:sz w:val="20"/>
                <w:szCs w:val="20"/>
              </w:rPr>
              <w:t>2,3</w:t>
            </w:r>
          </w:p>
        </w:tc>
        <w:tc>
          <w:tcPr>
            <w:tcW w:w="3657"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w:t>
            </w:r>
          </w:p>
        </w:tc>
      </w:tr>
      <w:tr w:rsidR="001A4B45" w:rsidRPr="005310C8" w:rsidTr="001A4B45">
        <w:tc>
          <w:tcPr>
            <w:tcW w:w="510"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r w:rsidRPr="005310C8">
              <w:rPr>
                <w:sz w:val="20"/>
                <w:szCs w:val="20"/>
              </w:rPr>
              <w:t>39</w:t>
            </w:r>
          </w:p>
        </w:tc>
        <w:tc>
          <w:tcPr>
            <w:tcW w:w="4593"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r w:rsidRPr="005310C8">
              <w:rPr>
                <w:sz w:val="20"/>
                <w:szCs w:val="20"/>
              </w:rPr>
              <w:t>Сохранение размера посевных площадей, занятых зерновыми, зернобобовыми и кормовыми сельскохозяйственными культурами</w:t>
            </w:r>
          </w:p>
        </w:tc>
        <w:tc>
          <w:tcPr>
            <w:tcW w:w="1134"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тыс. гектаров</w:t>
            </w:r>
          </w:p>
        </w:tc>
        <w:tc>
          <w:tcPr>
            <w:tcW w:w="1418"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225</w:t>
            </w:r>
          </w:p>
        </w:tc>
        <w:tc>
          <w:tcPr>
            <w:tcW w:w="1559"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226,357</w:t>
            </w:r>
          </w:p>
        </w:tc>
        <w:tc>
          <w:tcPr>
            <w:tcW w:w="992"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+1,357</w:t>
            </w:r>
          </w:p>
        </w:tc>
        <w:tc>
          <w:tcPr>
            <w:tcW w:w="1021" w:type="dxa"/>
            <w:tcBorders>
              <w:top w:val="single" w:sz="4" w:space="0" w:color="auto"/>
              <w:left w:val="single" w:sz="4" w:space="0" w:color="auto"/>
              <w:bottom w:val="single" w:sz="4" w:space="0" w:color="auto"/>
              <w:right w:val="single" w:sz="4" w:space="0" w:color="auto"/>
            </w:tcBorders>
          </w:tcPr>
          <w:p w:rsidR="001A4B45" w:rsidRPr="005310C8" w:rsidRDefault="006F0F96" w:rsidP="00517880">
            <w:pPr>
              <w:autoSpaceDE w:val="0"/>
              <w:autoSpaceDN w:val="0"/>
              <w:adjustRightInd w:val="0"/>
              <w:jc w:val="center"/>
              <w:rPr>
                <w:sz w:val="20"/>
                <w:szCs w:val="20"/>
              </w:rPr>
            </w:pPr>
            <w:r w:rsidRPr="005310C8">
              <w:rPr>
                <w:sz w:val="20"/>
                <w:szCs w:val="20"/>
              </w:rPr>
              <w:t>+</w:t>
            </w:r>
            <w:r w:rsidR="001A4B45" w:rsidRPr="005310C8">
              <w:rPr>
                <w:sz w:val="20"/>
                <w:szCs w:val="20"/>
              </w:rPr>
              <w:t>0,6</w:t>
            </w:r>
          </w:p>
        </w:tc>
        <w:tc>
          <w:tcPr>
            <w:tcW w:w="3657"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w:t>
            </w:r>
          </w:p>
        </w:tc>
      </w:tr>
      <w:tr w:rsidR="001A4B45" w:rsidRPr="005310C8" w:rsidTr="001A4B45">
        <w:tc>
          <w:tcPr>
            <w:tcW w:w="510"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r w:rsidRPr="005310C8">
              <w:rPr>
                <w:sz w:val="20"/>
                <w:szCs w:val="20"/>
              </w:rPr>
              <w:t>40</w:t>
            </w:r>
          </w:p>
        </w:tc>
        <w:tc>
          <w:tcPr>
            <w:tcW w:w="4593"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r w:rsidRPr="005310C8">
              <w:rPr>
                <w:sz w:val="20"/>
                <w:szCs w:val="20"/>
              </w:rPr>
              <w:t>Доля площади, засеваемой элитными семенами, в общей площади посевов</w:t>
            </w:r>
          </w:p>
        </w:tc>
        <w:tc>
          <w:tcPr>
            <w:tcW w:w="1134"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процентов</w:t>
            </w:r>
          </w:p>
        </w:tc>
        <w:tc>
          <w:tcPr>
            <w:tcW w:w="1418"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4,7</w:t>
            </w:r>
          </w:p>
        </w:tc>
        <w:tc>
          <w:tcPr>
            <w:tcW w:w="992"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+0,7</w:t>
            </w:r>
          </w:p>
        </w:tc>
        <w:tc>
          <w:tcPr>
            <w:tcW w:w="1021"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w:t>
            </w:r>
          </w:p>
        </w:tc>
        <w:tc>
          <w:tcPr>
            <w:tcW w:w="3657"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w:t>
            </w:r>
          </w:p>
        </w:tc>
      </w:tr>
      <w:tr w:rsidR="001A4B45" w:rsidRPr="005310C8" w:rsidTr="001A4B45">
        <w:tc>
          <w:tcPr>
            <w:tcW w:w="510"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r w:rsidRPr="005310C8">
              <w:rPr>
                <w:sz w:val="20"/>
                <w:szCs w:val="20"/>
              </w:rPr>
              <w:t>41</w:t>
            </w:r>
          </w:p>
        </w:tc>
        <w:tc>
          <w:tcPr>
            <w:tcW w:w="4593"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r w:rsidRPr="005310C8">
              <w:rPr>
                <w:sz w:val="20"/>
                <w:szCs w:val="20"/>
              </w:rPr>
              <w:t>Площадь закладки многолетних насаждений</w:t>
            </w:r>
          </w:p>
        </w:tc>
        <w:tc>
          <w:tcPr>
            <w:tcW w:w="1134"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тыс. гектаров</w:t>
            </w:r>
          </w:p>
        </w:tc>
        <w:tc>
          <w:tcPr>
            <w:tcW w:w="1418"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1,1</w:t>
            </w:r>
          </w:p>
        </w:tc>
        <w:tc>
          <w:tcPr>
            <w:tcW w:w="1559"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1,7</w:t>
            </w:r>
          </w:p>
        </w:tc>
        <w:tc>
          <w:tcPr>
            <w:tcW w:w="992"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+0,6</w:t>
            </w:r>
          </w:p>
        </w:tc>
        <w:tc>
          <w:tcPr>
            <w:tcW w:w="1021" w:type="dxa"/>
            <w:tcBorders>
              <w:top w:val="single" w:sz="4" w:space="0" w:color="auto"/>
              <w:left w:val="single" w:sz="4" w:space="0" w:color="auto"/>
              <w:bottom w:val="single" w:sz="4" w:space="0" w:color="auto"/>
              <w:right w:val="single" w:sz="4" w:space="0" w:color="auto"/>
            </w:tcBorders>
          </w:tcPr>
          <w:p w:rsidR="001A4B45" w:rsidRPr="005310C8" w:rsidRDefault="006F0F96" w:rsidP="00517880">
            <w:pPr>
              <w:autoSpaceDE w:val="0"/>
              <w:autoSpaceDN w:val="0"/>
              <w:adjustRightInd w:val="0"/>
              <w:jc w:val="center"/>
              <w:rPr>
                <w:sz w:val="20"/>
                <w:szCs w:val="20"/>
              </w:rPr>
            </w:pPr>
            <w:r w:rsidRPr="005310C8">
              <w:rPr>
                <w:sz w:val="20"/>
                <w:szCs w:val="20"/>
              </w:rPr>
              <w:t>+</w:t>
            </w:r>
            <w:r w:rsidR="001A4B45" w:rsidRPr="005310C8">
              <w:rPr>
                <w:sz w:val="20"/>
                <w:szCs w:val="20"/>
              </w:rPr>
              <w:t>54,5</w:t>
            </w:r>
          </w:p>
        </w:tc>
        <w:tc>
          <w:tcPr>
            <w:tcW w:w="3657"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w:t>
            </w:r>
          </w:p>
        </w:tc>
      </w:tr>
      <w:tr w:rsidR="001A4B45" w:rsidRPr="005310C8" w:rsidTr="001A4B45">
        <w:tc>
          <w:tcPr>
            <w:tcW w:w="510"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r w:rsidRPr="005310C8">
              <w:rPr>
                <w:sz w:val="20"/>
                <w:szCs w:val="20"/>
              </w:rPr>
              <w:t>42</w:t>
            </w:r>
          </w:p>
        </w:tc>
        <w:tc>
          <w:tcPr>
            <w:tcW w:w="4593"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r w:rsidRPr="005310C8">
              <w:rPr>
                <w:sz w:val="20"/>
                <w:szCs w:val="20"/>
              </w:rPr>
              <w:t>Площадь виноградных насаждений в плодоносящем возрасте</w:t>
            </w:r>
          </w:p>
        </w:tc>
        <w:tc>
          <w:tcPr>
            <w:tcW w:w="1134"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тыс. гектаров</w:t>
            </w:r>
          </w:p>
        </w:tc>
        <w:tc>
          <w:tcPr>
            <w:tcW w:w="1418"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1,09</w:t>
            </w:r>
          </w:p>
        </w:tc>
        <w:tc>
          <w:tcPr>
            <w:tcW w:w="1559" w:type="dxa"/>
            <w:tcBorders>
              <w:top w:val="single" w:sz="4" w:space="0" w:color="auto"/>
              <w:left w:val="single" w:sz="4" w:space="0" w:color="auto"/>
              <w:bottom w:val="single" w:sz="4" w:space="0" w:color="auto"/>
              <w:right w:val="single" w:sz="4" w:space="0" w:color="auto"/>
            </w:tcBorders>
          </w:tcPr>
          <w:p w:rsidR="001A4B45" w:rsidRPr="005310C8" w:rsidRDefault="00B639C3" w:rsidP="00517880">
            <w:pPr>
              <w:autoSpaceDE w:val="0"/>
              <w:autoSpaceDN w:val="0"/>
              <w:adjustRightInd w:val="0"/>
              <w:jc w:val="center"/>
              <w:rPr>
                <w:sz w:val="20"/>
                <w:szCs w:val="20"/>
              </w:rPr>
            </w:pPr>
            <w:r w:rsidRPr="005310C8">
              <w:rPr>
                <w:sz w:val="20"/>
                <w:szCs w:val="20"/>
              </w:rPr>
              <w:t>1,158</w:t>
            </w:r>
          </w:p>
        </w:tc>
        <w:tc>
          <w:tcPr>
            <w:tcW w:w="992" w:type="dxa"/>
            <w:tcBorders>
              <w:top w:val="single" w:sz="4" w:space="0" w:color="auto"/>
              <w:left w:val="single" w:sz="4" w:space="0" w:color="auto"/>
              <w:bottom w:val="single" w:sz="4" w:space="0" w:color="auto"/>
              <w:right w:val="single" w:sz="4" w:space="0" w:color="auto"/>
            </w:tcBorders>
          </w:tcPr>
          <w:p w:rsidR="001A4B45" w:rsidRPr="005310C8" w:rsidRDefault="00B639C3" w:rsidP="00517880">
            <w:pPr>
              <w:autoSpaceDE w:val="0"/>
              <w:autoSpaceDN w:val="0"/>
              <w:adjustRightInd w:val="0"/>
              <w:jc w:val="center"/>
              <w:rPr>
                <w:sz w:val="20"/>
                <w:szCs w:val="20"/>
              </w:rPr>
            </w:pPr>
            <w:r w:rsidRPr="005310C8">
              <w:rPr>
                <w:sz w:val="20"/>
                <w:szCs w:val="20"/>
              </w:rPr>
              <w:t>+0,068</w:t>
            </w:r>
          </w:p>
        </w:tc>
        <w:tc>
          <w:tcPr>
            <w:tcW w:w="1021" w:type="dxa"/>
            <w:tcBorders>
              <w:top w:val="single" w:sz="4" w:space="0" w:color="auto"/>
              <w:left w:val="single" w:sz="4" w:space="0" w:color="auto"/>
              <w:bottom w:val="single" w:sz="4" w:space="0" w:color="auto"/>
              <w:right w:val="single" w:sz="4" w:space="0" w:color="auto"/>
            </w:tcBorders>
          </w:tcPr>
          <w:p w:rsidR="001A4B45" w:rsidRPr="005310C8" w:rsidRDefault="00B639C3" w:rsidP="00517880">
            <w:pPr>
              <w:autoSpaceDE w:val="0"/>
              <w:autoSpaceDN w:val="0"/>
              <w:adjustRightInd w:val="0"/>
              <w:jc w:val="center"/>
              <w:rPr>
                <w:sz w:val="20"/>
                <w:szCs w:val="20"/>
              </w:rPr>
            </w:pPr>
            <w:r w:rsidRPr="005310C8">
              <w:rPr>
                <w:sz w:val="20"/>
                <w:szCs w:val="20"/>
              </w:rPr>
              <w:t>+6,2</w:t>
            </w:r>
          </w:p>
        </w:tc>
        <w:tc>
          <w:tcPr>
            <w:tcW w:w="3657"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w:t>
            </w:r>
          </w:p>
        </w:tc>
      </w:tr>
      <w:tr w:rsidR="001A4B45" w:rsidRPr="005310C8" w:rsidTr="001A4B45">
        <w:tc>
          <w:tcPr>
            <w:tcW w:w="510"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r w:rsidRPr="005310C8">
              <w:rPr>
                <w:sz w:val="20"/>
                <w:szCs w:val="20"/>
              </w:rPr>
              <w:t>43</w:t>
            </w:r>
          </w:p>
        </w:tc>
        <w:tc>
          <w:tcPr>
            <w:tcW w:w="4593"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r w:rsidRPr="005310C8">
              <w:rPr>
                <w:sz w:val="20"/>
                <w:szCs w:val="20"/>
              </w:rPr>
              <w:t xml:space="preserve">Численность товарного поголовья коров </w:t>
            </w:r>
            <w:r w:rsidRPr="005310C8">
              <w:rPr>
                <w:sz w:val="20"/>
                <w:szCs w:val="20"/>
              </w:rPr>
              <w:lastRenderedPageBreak/>
              <w:t>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134"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lastRenderedPageBreak/>
              <w:t>тыс. голов</w:t>
            </w:r>
          </w:p>
        </w:tc>
        <w:tc>
          <w:tcPr>
            <w:tcW w:w="1418"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14,86</w:t>
            </w:r>
          </w:p>
        </w:tc>
        <w:tc>
          <w:tcPr>
            <w:tcW w:w="1559"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22,0</w:t>
            </w:r>
          </w:p>
        </w:tc>
        <w:tc>
          <w:tcPr>
            <w:tcW w:w="992"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+7,14</w:t>
            </w:r>
          </w:p>
        </w:tc>
        <w:tc>
          <w:tcPr>
            <w:tcW w:w="1021" w:type="dxa"/>
            <w:tcBorders>
              <w:top w:val="single" w:sz="4" w:space="0" w:color="auto"/>
              <w:left w:val="single" w:sz="4" w:space="0" w:color="auto"/>
              <w:bottom w:val="single" w:sz="4" w:space="0" w:color="auto"/>
              <w:right w:val="single" w:sz="4" w:space="0" w:color="auto"/>
            </w:tcBorders>
          </w:tcPr>
          <w:p w:rsidR="001A4B45" w:rsidRPr="005310C8" w:rsidRDefault="006F0F96" w:rsidP="00517880">
            <w:pPr>
              <w:autoSpaceDE w:val="0"/>
              <w:autoSpaceDN w:val="0"/>
              <w:adjustRightInd w:val="0"/>
              <w:jc w:val="center"/>
              <w:rPr>
                <w:sz w:val="20"/>
                <w:szCs w:val="20"/>
              </w:rPr>
            </w:pPr>
            <w:r w:rsidRPr="005310C8">
              <w:rPr>
                <w:sz w:val="20"/>
                <w:szCs w:val="20"/>
              </w:rPr>
              <w:t>+</w:t>
            </w:r>
            <w:r w:rsidR="001A4B45" w:rsidRPr="005310C8">
              <w:rPr>
                <w:sz w:val="20"/>
                <w:szCs w:val="20"/>
              </w:rPr>
              <w:t>48,0</w:t>
            </w:r>
          </w:p>
        </w:tc>
        <w:tc>
          <w:tcPr>
            <w:tcW w:w="3657"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w:t>
            </w:r>
          </w:p>
        </w:tc>
      </w:tr>
      <w:tr w:rsidR="001A4B45" w:rsidRPr="005310C8" w:rsidTr="001A4B45">
        <w:tc>
          <w:tcPr>
            <w:tcW w:w="510"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r w:rsidRPr="005310C8">
              <w:rPr>
                <w:sz w:val="20"/>
                <w:szCs w:val="20"/>
              </w:rPr>
              <w:lastRenderedPageBreak/>
              <w:t>44</w:t>
            </w:r>
          </w:p>
        </w:tc>
        <w:tc>
          <w:tcPr>
            <w:tcW w:w="4593"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r w:rsidRPr="005310C8">
              <w:rPr>
                <w:sz w:val="20"/>
                <w:szCs w:val="20"/>
              </w:rP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134"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тыс. голов</w:t>
            </w:r>
          </w:p>
        </w:tc>
        <w:tc>
          <w:tcPr>
            <w:tcW w:w="1418"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137,3</w:t>
            </w:r>
          </w:p>
        </w:tc>
        <w:tc>
          <w:tcPr>
            <w:tcW w:w="1559"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138,0</w:t>
            </w:r>
          </w:p>
        </w:tc>
        <w:tc>
          <w:tcPr>
            <w:tcW w:w="992"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+0,7</w:t>
            </w:r>
          </w:p>
        </w:tc>
        <w:tc>
          <w:tcPr>
            <w:tcW w:w="1021" w:type="dxa"/>
            <w:tcBorders>
              <w:top w:val="single" w:sz="4" w:space="0" w:color="auto"/>
              <w:left w:val="single" w:sz="4" w:space="0" w:color="auto"/>
              <w:bottom w:val="single" w:sz="4" w:space="0" w:color="auto"/>
              <w:right w:val="single" w:sz="4" w:space="0" w:color="auto"/>
            </w:tcBorders>
          </w:tcPr>
          <w:p w:rsidR="001A4B45" w:rsidRPr="005310C8" w:rsidRDefault="006F0F96" w:rsidP="00517880">
            <w:pPr>
              <w:autoSpaceDE w:val="0"/>
              <w:autoSpaceDN w:val="0"/>
              <w:adjustRightInd w:val="0"/>
              <w:jc w:val="center"/>
              <w:rPr>
                <w:sz w:val="20"/>
                <w:szCs w:val="20"/>
              </w:rPr>
            </w:pPr>
            <w:r w:rsidRPr="005310C8">
              <w:rPr>
                <w:sz w:val="20"/>
                <w:szCs w:val="20"/>
              </w:rPr>
              <w:t>+</w:t>
            </w:r>
            <w:r w:rsidR="001A4B45" w:rsidRPr="005310C8">
              <w:rPr>
                <w:sz w:val="20"/>
                <w:szCs w:val="20"/>
              </w:rPr>
              <w:t>0,5</w:t>
            </w:r>
          </w:p>
        </w:tc>
        <w:tc>
          <w:tcPr>
            <w:tcW w:w="3657"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w:t>
            </w:r>
          </w:p>
        </w:tc>
      </w:tr>
      <w:tr w:rsidR="001A4B45" w:rsidRPr="005310C8" w:rsidTr="001A4B45">
        <w:tc>
          <w:tcPr>
            <w:tcW w:w="510"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r w:rsidRPr="005310C8">
              <w:rPr>
                <w:sz w:val="20"/>
                <w:szCs w:val="20"/>
              </w:rPr>
              <w:t>45</w:t>
            </w:r>
          </w:p>
        </w:tc>
        <w:tc>
          <w:tcPr>
            <w:tcW w:w="4593"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r w:rsidRPr="005310C8">
              <w:rPr>
                <w:sz w:val="20"/>
                <w:szCs w:val="20"/>
              </w:rPr>
              <w:t>Сохранность племенного условного маточного поголовья сельскохозяйственных животных к уровню предыдущего года</w:t>
            </w:r>
          </w:p>
        </w:tc>
        <w:tc>
          <w:tcPr>
            <w:tcW w:w="1134"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процентов</w:t>
            </w:r>
          </w:p>
        </w:tc>
        <w:tc>
          <w:tcPr>
            <w:tcW w:w="1418"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100</w:t>
            </w:r>
          </w:p>
        </w:tc>
        <w:tc>
          <w:tcPr>
            <w:tcW w:w="1559"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w:t>
            </w:r>
          </w:p>
        </w:tc>
        <w:tc>
          <w:tcPr>
            <w:tcW w:w="1021"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w:t>
            </w:r>
          </w:p>
        </w:tc>
        <w:tc>
          <w:tcPr>
            <w:tcW w:w="3657"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w:t>
            </w:r>
          </w:p>
        </w:tc>
      </w:tr>
      <w:tr w:rsidR="001A4B45" w:rsidRPr="005310C8" w:rsidTr="001A4B45">
        <w:tc>
          <w:tcPr>
            <w:tcW w:w="510"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r w:rsidRPr="005310C8">
              <w:rPr>
                <w:sz w:val="20"/>
                <w:szCs w:val="20"/>
              </w:rPr>
              <w:t>46</w:t>
            </w:r>
          </w:p>
        </w:tc>
        <w:tc>
          <w:tcPr>
            <w:tcW w:w="4593"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r w:rsidRPr="005310C8">
              <w:rPr>
                <w:sz w:val="20"/>
                <w:szCs w:val="20"/>
              </w:rPr>
              <w:t>Реализация племенного молодняка крупного рогатого скота молочных и мясных пород на 100 голов маток</w:t>
            </w:r>
          </w:p>
        </w:tc>
        <w:tc>
          <w:tcPr>
            <w:tcW w:w="1134"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голов</w:t>
            </w:r>
          </w:p>
        </w:tc>
        <w:tc>
          <w:tcPr>
            <w:tcW w:w="1418"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w:t>
            </w:r>
          </w:p>
        </w:tc>
        <w:tc>
          <w:tcPr>
            <w:tcW w:w="1021"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100,0</w:t>
            </w:r>
          </w:p>
        </w:tc>
        <w:tc>
          <w:tcPr>
            <w:tcW w:w="3657"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w:t>
            </w:r>
          </w:p>
        </w:tc>
      </w:tr>
      <w:tr w:rsidR="001A4B45" w:rsidRPr="005310C8" w:rsidTr="001A4B45">
        <w:tc>
          <w:tcPr>
            <w:tcW w:w="510"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r w:rsidRPr="005310C8">
              <w:rPr>
                <w:sz w:val="20"/>
                <w:szCs w:val="20"/>
              </w:rPr>
              <w:t>47</w:t>
            </w:r>
          </w:p>
        </w:tc>
        <w:tc>
          <w:tcPr>
            <w:tcW w:w="4593"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r w:rsidRPr="005310C8">
              <w:rPr>
                <w:sz w:val="20"/>
                <w:szCs w:val="20"/>
              </w:rPr>
              <w:t>Размер застрахованных посевных площадей</w:t>
            </w:r>
          </w:p>
        </w:tc>
        <w:tc>
          <w:tcPr>
            <w:tcW w:w="1134"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тыс. гектаров</w:t>
            </w:r>
          </w:p>
        </w:tc>
        <w:tc>
          <w:tcPr>
            <w:tcW w:w="1418"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13,3</w:t>
            </w:r>
          </w:p>
        </w:tc>
        <w:tc>
          <w:tcPr>
            <w:tcW w:w="1559"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-13,3</w:t>
            </w:r>
          </w:p>
        </w:tc>
        <w:tc>
          <w:tcPr>
            <w:tcW w:w="1021" w:type="dxa"/>
            <w:tcBorders>
              <w:top w:val="single" w:sz="4" w:space="0" w:color="auto"/>
              <w:left w:val="single" w:sz="4" w:space="0" w:color="auto"/>
              <w:bottom w:val="single" w:sz="4" w:space="0" w:color="auto"/>
              <w:right w:val="single" w:sz="4" w:space="0" w:color="auto"/>
            </w:tcBorders>
          </w:tcPr>
          <w:p w:rsidR="001A4B45" w:rsidRPr="005310C8" w:rsidRDefault="006F0F96" w:rsidP="00517880">
            <w:pPr>
              <w:autoSpaceDE w:val="0"/>
              <w:autoSpaceDN w:val="0"/>
              <w:adjustRightInd w:val="0"/>
              <w:jc w:val="center"/>
              <w:rPr>
                <w:sz w:val="20"/>
                <w:szCs w:val="20"/>
              </w:rPr>
            </w:pPr>
            <w:r w:rsidRPr="005310C8">
              <w:rPr>
                <w:sz w:val="20"/>
                <w:szCs w:val="20"/>
              </w:rPr>
              <w:t>-</w:t>
            </w:r>
          </w:p>
        </w:tc>
        <w:tc>
          <w:tcPr>
            <w:tcW w:w="3657"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Отсутствие заявителей</w:t>
            </w:r>
          </w:p>
        </w:tc>
      </w:tr>
      <w:tr w:rsidR="001A4B45" w:rsidRPr="005310C8" w:rsidTr="001A4B45">
        <w:tc>
          <w:tcPr>
            <w:tcW w:w="510"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r w:rsidRPr="005310C8">
              <w:rPr>
                <w:sz w:val="20"/>
                <w:szCs w:val="20"/>
              </w:rPr>
              <w:t>48</w:t>
            </w:r>
          </w:p>
        </w:tc>
        <w:tc>
          <w:tcPr>
            <w:tcW w:w="4593"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r w:rsidRPr="005310C8">
              <w:rPr>
                <w:sz w:val="20"/>
                <w:szCs w:val="20"/>
              </w:rP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государственной поддержки</w:t>
            </w:r>
          </w:p>
        </w:tc>
        <w:tc>
          <w:tcPr>
            <w:tcW w:w="1134"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единиц</w:t>
            </w:r>
          </w:p>
        </w:tc>
        <w:tc>
          <w:tcPr>
            <w:tcW w:w="1418"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55</w:t>
            </w:r>
          </w:p>
        </w:tc>
        <w:tc>
          <w:tcPr>
            <w:tcW w:w="1559"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144</w:t>
            </w:r>
          </w:p>
        </w:tc>
        <w:tc>
          <w:tcPr>
            <w:tcW w:w="992"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+89</w:t>
            </w:r>
          </w:p>
        </w:tc>
        <w:tc>
          <w:tcPr>
            <w:tcW w:w="1021"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261,8</w:t>
            </w:r>
          </w:p>
        </w:tc>
        <w:tc>
          <w:tcPr>
            <w:tcW w:w="3657"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w:t>
            </w:r>
          </w:p>
        </w:tc>
      </w:tr>
      <w:tr w:rsidR="001A4B45" w:rsidRPr="005310C8" w:rsidTr="001A4B45">
        <w:tc>
          <w:tcPr>
            <w:tcW w:w="510"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r w:rsidRPr="005310C8">
              <w:rPr>
                <w:sz w:val="20"/>
                <w:szCs w:val="20"/>
              </w:rPr>
              <w:t>49</w:t>
            </w:r>
          </w:p>
        </w:tc>
        <w:tc>
          <w:tcPr>
            <w:tcW w:w="4593"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r w:rsidRPr="005310C8">
              <w:rPr>
                <w:sz w:val="20"/>
                <w:szCs w:val="20"/>
              </w:rPr>
              <w:t>Прирост объема сельскохозяйственной продукции, произведенной индивидуальными предпринимателями и крестьянскими (фермерскими) хозяйствами, получившими средства государственной поддержки, к году, предшествующему году предоставления субсидии</w:t>
            </w:r>
          </w:p>
        </w:tc>
        <w:tc>
          <w:tcPr>
            <w:tcW w:w="1134"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процентов</w:t>
            </w:r>
          </w:p>
        </w:tc>
        <w:tc>
          <w:tcPr>
            <w:tcW w:w="1418"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1A4B45" w:rsidRPr="005310C8" w:rsidRDefault="00B639C3" w:rsidP="00517880">
            <w:pPr>
              <w:autoSpaceDE w:val="0"/>
              <w:autoSpaceDN w:val="0"/>
              <w:adjustRightInd w:val="0"/>
              <w:jc w:val="center"/>
              <w:rPr>
                <w:sz w:val="20"/>
                <w:szCs w:val="20"/>
              </w:rPr>
            </w:pPr>
            <w:r w:rsidRPr="005310C8">
              <w:rPr>
                <w:sz w:val="20"/>
                <w:szCs w:val="20"/>
              </w:rPr>
              <w:t>87,45</w:t>
            </w:r>
          </w:p>
        </w:tc>
        <w:tc>
          <w:tcPr>
            <w:tcW w:w="992" w:type="dxa"/>
            <w:tcBorders>
              <w:top w:val="single" w:sz="4" w:space="0" w:color="auto"/>
              <w:left w:val="single" w:sz="4" w:space="0" w:color="auto"/>
              <w:bottom w:val="single" w:sz="4" w:space="0" w:color="auto"/>
              <w:right w:val="single" w:sz="4" w:space="0" w:color="auto"/>
            </w:tcBorders>
          </w:tcPr>
          <w:p w:rsidR="001A4B45" w:rsidRPr="005310C8" w:rsidRDefault="00B639C3" w:rsidP="00517880">
            <w:pPr>
              <w:autoSpaceDE w:val="0"/>
              <w:autoSpaceDN w:val="0"/>
              <w:adjustRightInd w:val="0"/>
              <w:jc w:val="center"/>
              <w:rPr>
                <w:sz w:val="20"/>
                <w:szCs w:val="20"/>
              </w:rPr>
            </w:pPr>
            <w:r w:rsidRPr="005310C8">
              <w:rPr>
                <w:sz w:val="20"/>
                <w:szCs w:val="20"/>
              </w:rPr>
              <w:t>+77,45</w:t>
            </w:r>
          </w:p>
        </w:tc>
        <w:tc>
          <w:tcPr>
            <w:tcW w:w="1021"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w:t>
            </w:r>
          </w:p>
        </w:tc>
        <w:tc>
          <w:tcPr>
            <w:tcW w:w="3657"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w:t>
            </w:r>
          </w:p>
        </w:tc>
      </w:tr>
      <w:tr w:rsidR="001A4B45" w:rsidRPr="005310C8" w:rsidTr="001A4B45">
        <w:tc>
          <w:tcPr>
            <w:tcW w:w="510"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r w:rsidRPr="005310C8">
              <w:rPr>
                <w:sz w:val="20"/>
                <w:szCs w:val="20"/>
              </w:rPr>
              <w:t>50</w:t>
            </w:r>
          </w:p>
        </w:tc>
        <w:tc>
          <w:tcPr>
            <w:tcW w:w="4593"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r w:rsidRPr="005310C8">
              <w:rPr>
                <w:sz w:val="20"/>
                <w:szCs w:val="20"/>
              </w:rPr>
              <w:t>Количество новых постоянных рабочих мест, созданных в сельскохозяйственных потребительских кооперативах, получивших средства государственной поддержки для развития материально-технической базы</w:t>
            </w:r>
          </w:p>
        </w:tc>
        <w:tc>
          <w:tcPr>
            <w:tcW w:w="1134"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единиц</w:t>
            </w:r>
          </w:p>
        </w:tc>
        <w:tc>
          <w:tcPr>
            <w:tcW w:w="1418"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36</w:t>
            </w:r>
          </w:p>
        </w:tc>
        <w:tc>
          <w:tcPr>
            <w:tcW w:w="1559" w:type="dxa"/>
            <w:tcBorders>
              <w:top w:val="single" w:sz="4" w:space="0" w:color="auto"/>
              <w:left w:val="single" w:sz="4" w:space="0" w:color="auto"/>
              <w:bottom w:val="single" w:sz="4" w:space="0" w:color="auto"/>
              <w:right w:val="single" w:sz="4" w:space="0" w:color="auto"/>
            </w:tcBorders>
          </w:tcPr>
          <w:p w:rsidR="001A4B45" w:rsidRPr="005310C8" w:rsidRDefault="00B639C3" w:rsidP="00517880">
            <w:pPr>
              <w:autoSpaceDE w:val="0"/>
              <w:autoSpaceDN w:val="0"/>
              <w:adjustRightInd w:val="0"/>
              <w:jc w:val="center"/>
              <w:rPr>
                <w:sz w:val="20"/>
                <w:szCs w:val="20"/>
              </w:rPr>
            </w:pPr>
            <w:r w:rsidRPr="005310C8">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w:t>
            </w:r>
            <w:r w:rsidR="00B639C3" w:rsidRPr="005310C8">
              <w:rPr>
                <w:sz w:val="20"/>
                <w:szCs w:val="20"/>
              </w:rPr>
              <w:t>36</w:t>
            </w:r>
          </w:p>
        </w:tc>
        <w:tc>
          <w:tcPr>
            <w:tcW w:w="1021" w:type="dxa"/>
            <w:tcBorders>
              <w:top w:val="single" w:sz="4" w:space="0" w:color="auto"/>
              <w:left w:val="single" w:sz="4" w:space="0" w:color="auto"/>
              <w:bottom w:val="single" w:sz="4" w:space="0" w:color="auto"/>
              <w:right w:val="single" w:sz="4" w:space="0" w:color="auto"/>
            </w:tcBorders>
          </w:tcPr>
          <w:p w:rsidR="001A4B45" w:rsidRPr="005310C8" w:rsidRDefault="006F0F96" w:rsidP="00517880">
            <w:pPr>
              <w:autoSpaceDE w:val="0"/>
              <w:autoSpaceDN w:val="0"/>
              <w:adjustRightInd w:val="0"/>
              <w:jc w:val="center"/>
              <w:rPr>
                <w:sz w:val="20"/>
                <w:szCs w:val="20"/>
              </w:rPr>
            </w:pPr>
            <w:r w:rsidRPr="005310C8">
              <w:rPr>
                <w:sz w:val="20"/>
                <w:szCs w:val="20"/>
              </w:rPr>
              <w:t>-</w:t>
            </w:r>
          </w:p>
        </w:tc>
        <w:tc>
          <w:tcPr>
            <w:tcW w:w="3657"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w:t>
            </w:r>
          </w:p>
        </w:tc>
      </w:tr>
      <w:tr w:rsidR="001A4B45" w:rsidRPr="005310C8" w:rsidTr="001A4B45">
        <w:tc>
          <w:tcPr>
            <w:tcW w:w="510"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r w:rsidRPr="005310C8">
              <w:rPr>
                <w:sz w:val="20"/>
                <w:szCs w:val="20"/>
              </w:rPr>
              <w:t>51</w:t>
            </w:r>
          </w:p>
        </w:tc>
        <w:tc>
          <w:tcPr>
            <w:tcW w:w="4593"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r w:rsidRPr="005310C8">
              <w:rPr>
                <w:sz w:val="20"/>
                <w:szCs w:val="20"/>
              </w:rPr>
              <w:t xml:space="preserve">Прирост объема сельскохозяйственной продукции, реализованной сельскохозяйственными </w:t>
            </w:r>
            <w:r w:rsidRPr="005310C8">
              <w:rPr>
                <w:sz w:val="20"/>
                <w:szCs w:val="20"/>
              </w:rPr>
              <w:lastRenderedPageBreak/>
              <w:t>потребительскими кооперативами, получившими средства государственной поддержки</w:t>
            </w:r>
          </w:p>
        </w:tc>
        <w:tc>
          <w:tcPr>
            <w:tcW w:w="1134"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lastRenderedPageBreak/>
              <w:t>процентов</w:t>
            </w:r>
          </w:p>
        </w:tc>
        <w:tc>
          <w:tcPr>
            <w:tcW w:w="1418"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1A4B45" w:rsidRPr="005310C8" w:rsidRDefault="00B639C3" w:rsidP="00517880">
            <w:pPr>
              <w:autoSpaceDE w:val="0"/>
              <w:autoSpaceDN w:val="0"/>
              <w:adjustRightInd w:val="0"/>
              <w:jc w:val="center"/>
              <w:rPr>
                <w:sz w:val="20"/>
                <w:szCs w:val="20"/>
              </w:rPr>
            </w:pPr>
            <w:r w:rsidRPr="005310C8">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4B45" w:rsidRPr="005310C8" w:rsidRDefault="00B639C3" w:rsidP="00517880">
            <w:pPr>
              <w:autoSpaceDE w:val="0"/>
              <w:autoSpaceDN w:val="0"/>
              <w:adjustRightInd w:val="0"/>
              <w:jc w:val="center"/>
              <w:rPr>
                <w:sz w:val="20"/>
                <w:szCs w:val="20"/>
              </w:rPr>
            </w:pPr>
            <w:r w:rsidRPr="005310C8">
              <w:rPr>
                <w:sz w:val="20"/>
                <w:szCs w:val="20"/>
              </w:rPr>
              <w:t>-10</w:t>
            </w:r>
          </w:p>
        </w:tc>
        <w:tc>
          <w:tcPr>
            <w:tcW w:w="1021"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w:t>
            </w:r>
          </w:p>
        </w:tc>
        <w:tc>
          <w:tcPr>
            <w:tcW w:w="3657"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w:t>
            </w:r>
          </w:p>
        </w:tc>
      </w:tr>
      <w:tr w:rsidR="001A4B45" w:rsidRPr="005310C8" w:rsidTr="001A4B45">
        <w:tc>
          <w:tcPr>
            <w:tcW w:w="510"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r w:rsidRPr="005310C8">
              <w:rPr>
                <w:sz w:val="20"/>
                <w:szCs w:val="20"/>
              </w:rPr>
              <w:lastRenderedPageBreak/>
              <w:t>52</w:t>
            </w:r>
          </w:p>
        </w:tc>
        <w:tc>
          <w:tcPr>
            <w:tcW w:w="4593"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r w:rsidRPr="005310C8">
              <w:rPr>
                <w:sz w:val="20"/>
                <w:szCs w:val="20"/>
              </w:rPr>
              <w:t>Производство масла подсолнечного нерафинированного и его фракций</w:t>
            </w:r>
          </w:p>
        </w:tc>
        <w:tc>
          <w:tcPr>
            <w:tcW w:w="1134"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тыс. тонн</w:t>
            </w:r>
          </w:p>
        </w:tc>
        <w:tc>
          <w:tcPr>
            <w:tcW w:w="1418"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1,85</w:t>
            </w:r>
          </w:p>
        </w:tc>
        <w:tc>
          <w:tcPr>
            <w:tcW w:w="1559"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1,88</w:t>
            </w:r>
          </w:p>
        </w:tc>
        <w:tc>
          <w:tcPr>
            <w:tcW w:w="992"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+0,03</w:t>
            </w:r>
          </w:p>
        </w:tc>
        <w:tc>
          <w:tcPr>
            <w:tcW w:w="1021" w:type="dxa"/>
            <w:tcBorders>
              <w:top w:val="single" w:sz="4" w:space="0" w:color="auto"/>
              <w:left w:val="single" w:sz="4" w:space="0" w:color="auto"/>
              <w:bottom w:val="single" w:sz="4" w:space="0" w:color="auto"/>
              <w:right w:val="single" w:sz="4" w:space="0" w:color="auto"/>
            </w:tcBorders>
          </w:tcPr>
          <w:p w:rsidR="001A4B45" w:rsidRPr="005310C8" w:rsidRDefault="006F0F96" w:rsidP="00517880">
            <w:pPr>
              <w:autoSpaceDE w:val="0"/>
              <w:autoSpaceDN w:val="0"/>
              <w:adjustRightInd w:val="0"/>
              <w:jc w:val="center"/>
              <w:rPr>
                <w:sz w:val="20"/>
                <w:szCs w:val="20"/>
              </w:rPr>
            </w:pPr>
            <w:r w:rsidRPr="005310C8">
              <w:rPr>
                <w:sz w:val="20"/>
                <w:szCs w:val="20"/>
              </w:rPr>
              <w:t>+</w:t>
            </w:r>
            <w:r w:rsidR="001A4B45" w:rsidRPr="005310C8">
              <w:rPr>
                <w:sz w:val="20"/>
                <w:szCs w:val="20"/>
              </w:rPr>
              <w:t>1,6</w:t>
            </w:r>
          </w:p>
        </w:tc>
        <w:tc>
          <w:tcPr>
            <w:tcW w:w="3657"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w:t>
            </w:r>
          </w:p>
        </w:tc>
      </w:tr>
      <w:tr w:rsidR="001A4B45" w:rsidRPr="005310C8" w:rsidTr="001A4B45">
        <w:tc>
          <w:tcPr>
            <w:tcW w:w="510"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r w:rsidRPr="005310C8">
              <w:rPr>
                <w:sz w:val="20"/>
                <w:szCs w:val="20"/>
              </w:rPr>
              <w:t>53</w:t>
            </w:r>
          </w:p>
        </w:tc>
        <w:tc>
          <w:tcPr>
            <w:tcW w:w="4593"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r w:rsidRPr="005310C8">
              <w:rPr>
                <w:sz w:val="20"/>
                <w:szCs w:val="20"/>
              </w:rPr>
              <w:t>Производство муки из зерновых культур, овощных и других растительных культур, смеси из них</w:t>
            </w:r>
          </w:p>
        </w:tc>
        <w:tc>
          <w:tcPr>
            <w:tcW w:w="1134"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тыс. тонн</w:t>
            </w:r>
          </w:p>
        </w:tc>
        <w:tc>
          <w:tcPr>
            <w:tcW w:w="1418"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5,9</w:t>
            </w:r>
          </w:p>
        </w:tc>
        <w:tc>
          <w:tcPr>
            <w:tcW w:w="1559"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9,2</w:t>
            </w:r>
          </w:p>
        </w:tc>
        <w:tc>
          <w:tcPr>
            <w:tcW w:w="992"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+3,3</w:t>
            </w:r>
          </w:p>
        </w:tc>
        <w:tc>
          <w:tcPr>
            <w:tcW w:w="1021" w:type="dxa"/>
            <w:tcBorders>
              <w:top w:val="single" w:sz="4" w:space="0" w:color="auto"/>
              <w:left w:val="single" w:sz="4" w:space="0" w:color="auto"/>
              <w:bottom w:val="single" w:sz="4" w:space="0" w:color="auto"/>
              <w:right w:val="single" w:sz="4" w:space="0" w:color="auto"/>
            </w:tcBorders>
          </w:tcPr>
          <w:p w:rsidR="001A4B45" w:rsidRPr="005310C8" w:rsidRDefault="006F0F96" w:rsidP="00517880">
            <w:pPr>
              <w:autoSpaceDE w:val="0"/>
              <w:autoSpaceDN w:val="0"/>
              <w:adjustRightInd w:val="0"/>
              <w:jc w:val="center"/>
              <w:rPr>
                <w:sz w:val="20"/>
                <w:szCs w:val="20"/>
              </w:rPr>
            </w:pPr>
            <w:r w:rsidRPr="005310C8">
              <w:rPr>
                <w:sz w:val="20"/>
                <w:szCs w:val="20"/>
              </w:rPr>
              <w:t>+</w:t>
            </w:r>
            <w:r w:rsidR="001A4B45" w:rsidRPr="005310C8">
              <w:rPr>
                <w:sz w:val="20"/>
                <w:szCs w:val="20"/>
              </w:rPr>
              <w:t>55,9</w:t>
            </w:r>
          </w:p>
        </w:tc>
        <w:tc>
          <w:tcPr>
            <w:tcW w:w="3657"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w:t>
            </w:r>
          </w:p>
        </w:tc>
      </w:tr>
      <w:tr w:rsidR="001A4B45" w:rsidRPr="005310C8" w:rsidTr="001A4B45">
        <w:tc>
          <w:tcPr>
            <w:tcW w:w="510"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r w:rsidRPr="005310C8">
              <w:rPr>
                <w:sz w:val="20"/>
                <w:szCs w:val="20"/>
              </w:rPr>
              <w:t>54</w:t>
            </w:r>
          </w:p>
        </w:tc>
        <w:tc>
          <w:tcPr>
            <w:tcW w:w="4593"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r w:rsidRPr="005310C8">
              <w:rPr>
                <w:sz w:val="20"/>
                <w:szCs w:val="20"/>
              </w:rPr>
              <w:t>Производство крупы</w:t>
            </w:r>
          </w:p>
        </w:tc>
        <w:tc>
          <w:tcPr>
            <w:tcW w:w="1134"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тыс. тонн</w:t>
            </w:r>
          </w:p>
        </w:tc>
        <w:tc>
          <w:tcPr>
            <w:tcW w:w="1418"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1,4</w:t>
            </w:r>
          </w:p>
        </w:tc>
        <w:tc>
          <w:tcPr>
            <w:tcW w:w="1559"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1,7</w:t>
            </w:r>
          </w:p>
        </w:tc>
        <w:tc>
          <w:tcPr>
            <w:tcW w:w="992"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+0,3</w:t>
            </w:r>
          </w:p>
        </w:tc>
        <w:tc>
          <w:tcPr>
            <w:tcW w:w="1021" w:type="dxa"/>
            <w:tcBorders>
              <w:top w:val="single" w:sz="4" w:space="0" w:color="auto"/>
              <w:left w:val="single" w:sz="4" w:space="0" w:color="auto"/>
              <w:bottom w:val="single" w:sz="4" w:space="0" w:color="auto"/>
              <w:right w:val="single" w:sz="4" w:space="0" w:color="auto"/>
            </w:tcBorders>
          </w:tcPr>
          <w:p w:rsidR="001A4B45" w:rsidRPr="005310C8" w:rsidRDefault="006F0F96" w:rsidP="00517880">
            <w:pPr>
              <w:autoSpaceDE w:val="0"/>
              <w:autoSpaceDN w:val="0"/>
              <w:adjustRightInd w:val="0"/>
              <w:jc w:val="center"/>
              <w:rPr>
                <w:sz w:val="20"/>
                <w:szCs w:val="20"/>
              </w:rPr>
            </w:pPr>
            <w:r w:rsidRPr="005310C8">
              <w:rPr>
                <w:sz w:val="20"/>
                <w:szCs w:val="20"/>
              </w:rPr>
              <w:t>+</w:t>
            </w:r>
            <w:r w:rsidR="001A4B45" w:rsidRPr="005310C8">
              <w:rPr>
                <w:sz w:val="20"/>
                <w:szCs w:val="20"/>
              </w:rPr>
              <w:t>21,4</w:t>
            </w:r>
          </w:p>
        </w:tc>
        <w:tc>
          <w:tcPr>
            <w:tcW w:w="3657"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w:t>
            </w:r>
          </w:p>
        </w:tc>
      </w:tr>
      <w:tr w:rsidR="001A4B45" w:rsidRPr="005310C8" w:rsidTr="001A4B45">
        <w:tc>
          <w:tcPr>
            <w:tcW w:w="510"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r w:rsidRPr="005310C8">
              <w:rPr>
                <w:sz w:val="20"/>
                <w:szCs w:val="20"/>
              </w:rPr>
              <w:t>55</w:t>
            </w:r>
          </w:p>
        </w:tc>
        <w:tc>
          <w:tcPr>
            <w:tcW w:w="4593"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r w:rsidRPr="005310C8">
              <w:rPr>
                <w:sz w:val="20"/>
                <w:szCs w:val="20"/>
              </w:rPr>
              <w:t>Производство хлебобулочных изделий, обогащенных микронутриентами, и диетических хлебобулочных изделий</w:t>
            </w:r>
          </w:p>
        </w:tc>
        <w:tc>
          <w:tcPr>
            <w:tcW w:w="1134"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тыс. тонн</w:t>
            </w:r>
          </w:p>
        </w:tc>
        <w:tc>
          <w:tcPr>
            <w:tcW w:w="1418"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0,004</w:t>
            </w:r>
          </w:p>
        </w:tc>
        <w:tc>
          <w:tcPr>
            <w:tcW w:w="1559"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0,003</w:t>
            </w:r>
          </w:p>
        </w:tc>
        <w:tc>
          <w:tcPr>
            <w:tcW w:w="992"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-0,001</w:t>
            </w:r>
          </w:p>
        </w:tc>
        <w:tc>
          <w:tcPr>
            <w:tcW w:w="1021" w:type="dxa"/>
            <w:tcBorders>
              <w:top w:val="single" w:sz="4" w:space="0" w:color="auto"/>
              <w:left w:val="single" w:sz="4" w:space="0" w:color="auto"/>
              <w:bottom w:val="single" w:sz="4" w:space="0" w:color="auto"/>
              <w:right w:val="single" w:sz="4" w:space="0" w:color="auto"/>
            </w:tcBorders>
          </w:tcPr>
          <w:p w:rsidR="001A4B45" w:rsidRPr="005310C8" w:rsidRDefault="006F0F96" w:rsidP="00517880">
            <w:pPr>
              <w:autoSpaceDE w:val="0"/>
              <w:autoSpaceDN w:val="0"/>
              <w:adjustRightInd w:val="0"/>
              <w:jc w:val="center"/>
              <w:rPr>
                <w:sz w:val="20"/>
                <w:szCs w:val="20"/>
              </w:rPr>
            </w:pPr>
            <w:r w:rsidRPr="005310C8">
              <w:rPr>
                <w:sz w:val="20"/>
                <w:szCs w:val="20"/>
              </w:rPr>
              <w:t>-25</w:t>
            </w:r>
          </w:p>
        </w:tc>
        <w:tc>
          <w:tcPr>
            <w:tcW w:w="3657"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p>
        </w:tc>
      </w:tr>
      <w:tr w:rsidR="001A4B45" w:rsidRPr="005310C8" w:rsidTr="001A4B45">
        <w:tc>
          <w:tcPr>
            <w:tcW w:w="510"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r w:rsidRPr="005310C8">
              <w:rPr>
                <w:sz w:val="20"/>
                <w:szCs w:val="20"/>
              </w:rPr>
              <w:t>56</w:t>
            </w:r>
          </w:p>
        </w:tc>
        <w:tc>
          <w:tcPr>
            <w:tcW w:w="4593"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r w:rsidRPr="005310C8">
              <w:rPr>
                <w:sz w:val="20"/>
                <w:szCs w:val="20"/>
              </w:rPr>
              <w:t>Производство плодоовощных консервов</w:t>
            </w:r>
          </w:p>
        </w:tc>
        <w:tc>
          <w:tcPr>
            <w:tcW w:w="1134"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млн условных банок</w:t>
            </w:r>
          </w:p>
        </w:tc>
        <w:tc>
          <w:tcPr>
            <w:tcW w:w="1418"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200</w:t>
            </w:r>
          </w:p>
        </w:tc>
        <w:tc>
          <w:tcPr>
            <w:tcW w:w="1559"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319,6</w:t>
            </w:r>
          </w:p>
        </w:tc>
        <w:tc>
          <w:tcPr>
            <w:tcW w:w="992"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+119,6</w:t>
            </w:r>
          </w:p>
        </w:tc>
        <w:tc>
          <w:tcPr>
            <w:tcW w:w="1021" w:type="dxa"/>
            <w:tcBorders>
              <w:top w:val="single" w:sz="4" w:space="0" w:color="auto"/>
              <w:left w:val="single" w:sz="4" w:space="0" w:color="auto"/>
              <w:bottom w:val="single" w:sz="4" w:space="0" w:color="auto"/>
              <w:right w:val="single" w:sz="4" w:space="0" w:color="auto"/>
            </w:tcBorders>
          </w:tcPr>
          <w:p w:rsidR="001A4B45" w:rsidRPr="005310C8" w:rsidRDefault="006F0F96" w:rsidP="00517880">
            <w:pPr>
              <w:autoSpaceDE w:val="0"/>
              <w:autoSpaceDN w:val="0"/>
              <w:adjustRightInd w:val="0"/>
              <w:jc w:val="center"/>
              <w:rPr>
                <w:sz w:val="20"/>
                <w:szCs w:val="20"/>
              </w:rPr>
            </w:pPr>
            <w:r w:rsidRPr="005310C8">
              <w:rPr>
                <w:sz w:val="20"/>
                <w:szCs w:val="20"/>
              </w:rPr>
              <w:t>+</w:t>
            </w:r>
            <w:r w:rsidR="001A4B45" w:rsidRPr="005310C8">
              <w:rPr>
                <w:sz w:val="20"/>
                <w:szCs w:val="20"/>
              </w:rPr>
              <w:t>59,8</w:t>
            </w:r>
          </w:p>
        </w:tc>
        <w:tc>
          <w:tcPr>
            <w:tcW w:w="3657"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w:t>
            </w:r>
          </w:p>
        </w:tc>
      </w:tr>
      <w:tr w:rsidR="001A4B45" w:rsidRPr="005310C8" w:rsidTr="001A4B45">
        <w:tc>
          <w:tcPr>
            <w:tcW w:w="510"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r w:rsidRPr="005310C8">
              <w:rPr>
                <w:sz w:val="20"/>
                <w:szCs w:val="20"/>
              </w:rPr>
              <w:t>57</w:t>
            </w:r>
          </w:p>
        </w:tc>
        <w:tc>
          <w:tcPr>
            <w:tcW w:w="4593"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r w:rsidRPr="005310C8">
              <w:rPr>
                <w:sz w:val="20"/>
                <w:szCs w:val="20"/>
              </w:rPr>
              <w:t>Производство масла сливочного</w:t>
            </w:r>
          </w:p>
        </w:tc>
        <w:tc>
          <w:tcPr>
            <w:tcW w:w="1134"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тыс. тонн</w:t>
            </w:r>
          </w:p>
        </w:tc>
        <w:tc>
          <w:tcPr>
            <w:tcW w:w="1418"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3,6</w:t>
            </w:r>
          </w:p>
        </w:tc>
        <w:tc>
          <w:tcPr>
            <w:tcW w:w="1559"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5,3</w:t>
            </w:r>
          </w:p>
        </w:tc>
        <w:tc>
          <w:tcPr>
            <w:tcW w:w="992"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+1,7</w:t>
            </w:r>
          </w:p>
        </w:tc>
        <w:tc>
          <w:tcPr>
            <w:tcW w:w="1021" w:type="dxa"/>
            <w:tcBorders>
              <w:top w:val="single" w:sz="4" w:space="0" w:color="auto"/>
              <w:left w:val="single" w:sz="4" w:space="0" w:color="auto"/>
              <w:bottom w:val="single" w:sz="4" w:space="0" w:color="auto"/>
              <w:right w:val="single" w:sz="4" w:space="0" w:color="auto"/>
            </w:tcBorders>
          </w:tcPr>
          <w:p w:rsidR="001A4B45" w:rsidRPr="005310C8" w:rsidRDefault="006F0F96" w:rsidP="00517880">
            <w:pPr>
              <w:autoSpaceDE w:val="0"/>
              <w:autoSpaceDN w:val="0"/>
              <w:adjustRightInd w:val="0"/>
              <w:jc w:val="center"/>
              <w:rPr>
                <w:sz w:val="20"/>
                <w:szCs w:val="20"/>
              </w:rPr>
            </w:pPr>
            <w:r w:rsidRPr="005310C8">
              <w:rPr>
                <w:sz w:val="20"/>
                <w:szCs w:val="20"/>
              </w:rPr>
              <w:t>+</w:t>
            </w:r>
            <w:r w:rsidR="001A4B45" w:rsidRPr="005310C8">
              <w:rPr>
                <w:sz w:val="20"/>
                <w:szCs w:val="20"/>
              </w:rPr>
              <w:t>47,2</w:t>
            </w:r>
          </w:p>
        </w:tc>
        <w:tc>
          <w:tcPr>
            <w:tcW w:w="3657"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w:t>
            </w:r>
          </w:p>
        </w:tc>
      </w:tr>
      <w:tr w:rsidR="001A4B45" w:rsidRPr="005310C8" w:rsidTr="001A4B45">
        <w:tc>
          <w:tcPr>
            <w:tcW w:w="510"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r w:rsidRPr="005310C8">
              <w:rPr>
                <w:sz w:val="20"/>
                <w:szCs w:val="20"/>
              </w:rPr>
              <w:t>58</w:t>
            </w:r>
          </w:p>
        </w:tc>
        <w:tc>
          <w:tcPr>
            <w:tcW w:w="4593"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r w:rsidRPr="005310C8">
              <w:rPr>
                <w:sz w:val="20"/>
                <w:szCs w:val="20"/>
              </w:rPr>
              <w:t>Производство сыров и сырных продуктов</w:t>
            </w:r>
          </w:p>
        </w:tc>
        <w:tc>
          <w:tcPr>
            <w:tcW w:w="1134"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тыс. тонн</w:t>
            </w:r>
          </w:p>
        </w:tc>
        <w:tc>
          <w:tcPr>
            <w:tcW w:w="1418"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3,2</w:t>
            </w:r>
          </w:p>
        </w:tc>
        <w:tc>
          <w:tcPr>
            <w:tcW w:w="992"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+1,2</w:t>
            </w:r>
          </w:p>
        </w:tc>
        <w:tc>
          <w:tcPr>
            <w:tcW w:w="1021" w:type="dxa"/>
            <w:tcBorders>
              <w:top w:val="single" w:sz="4" w:space="0" w:color="auto"/>
              <w:left w:val="single" w:sz="4" w:space="0" w:color="auto"/>
              <w:bottom w:val="single" w:sz="4" w:space="0" w:color="auto"/>
              <w:right w:val="single" w:sz="4" w:space="0" w:color="auto"/>
            </w:tcBorders>
          </w:tcPr>
          <w:p w:rsidR="001A4B45" w:rsidRPr="005310C8" w:rsidRDefault="006F0F96" w:rsidP="00517880">
            <w:pPr>
              <w:autoSpaceDE w:val="0"/>
              <w:autoSpaceDN w:val="0"/>
              <w:adjustRightInd w:val="0"/>
              <w:jc w:val="center"/>
              <w:rPr>
                <w:sz w:val="20"/>
                <w:szCs w:val="20"/>
              </w:rPr>
            </w:pPr>
            <w:r w:rsidRPr="005310C8">
              <w:rPr>
                <w:sz w:val="20"/>
                <w:szCs w:val="20"/>
              </w:rPr>
              <w:t>+</w:t>
            </w:r>
            <w:r w:rsidR="001A4B45" w:rsidRPr="005310C8">
              <w:rPr>
                <w:sz w:val="20"/>
                <w:szCs w:val="20"/>
              </w:rPr>
              <w:t>60,0</w:t>
            </w:r>
          </w:p>
        </w:tc>
        <w:tc>
          <w:tcPr>
            <w:tcW w:w="3657"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p>
        </w:tc>
      </w:tr>
      <w:tr w:rsidR="001A4B45" w:rsidRPr="005310C8" w:rsidTr="001A4B45">
        <w:tc>
          <w:tcPr>
            <w:tcW w:w="510"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r w:rsidRPr="005310C8">
              <w:rPr>
                <w:sz w:val="20"/>
                <w:szCs w:val="20"/>
              </w:rPr>
              <w:t>59</w:t>
            </w:r>
          </w:p>
        </w:tc>
        <w:tc>
          <w:tcPr>
            <w:tcW w:w="4593"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r w:rsidRPr="005310C8">
              <w:rPr>
                <w:sz w:val="20"/>
                <w:szCs w:val="20"/>
              </w:rPr>
              <w:t>Производство плодов и ягод</w:t>
            </w:r>
          </w:p>
        </w:tc>
        <w:tc>
          <w:tcPr>
            <w:tcW w:w="1134"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тыс. тонн</w:t>
            </w:r>
          </w:p>
        </w:tc>
        <w:tc>
          <w:tcPr>
            <w:tcW w:w="1418"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137,0</w:t>
            </w:r>
          </w:p>
        </w:tc>
        <w:tc>
          <w:tcPr>
            <w:tcW w:w="1559"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190,3</w:t>
            </w:r>
          </w:p>
        </w:tc>
        <w:tc>
          <w:tcPr>
            <w:tcW w:w="992"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+53,3</w:t>
            </w:r>
          </w:p>
        </w:tc>
        <w:tc>
          <w:tcPr>
            <w:tcW w:w="1021" w:type="dxa"/>
            <w:tcBorders>
              <w:top w:val="single" w:sz="4" w:space="0" w:color="auto"/>
              <w:left w:val="single" w:sz="4" w:space="0" w:color="auto"/>
              <w:bottom w:val="single" w:sz="4" w:space="0" w:color="auto"/>
              <w:right w:val="single" w:sz="4" w:space="0" w:color="auto"/>
            </w:tcBorders>
          </w:tcPr>
          <w:p w:rsidR="001A4B45" w:rsidRPr="005310C8" w:rsidRDefault="006F0F96" w:rsidP="00517880">
            <w:pPr>
              <w:autoSpaceDE w:val="0"/>
              <w:autoSpaceDN w:val="0"/>
              <w:adjustRightInd w:val="0"/>
              <w:jc w:val="center"/>
              <w:rPr>
                <w:sz w:val="20"/>
                <w:szCs w:val="20"/>
              </w:rPr>
            </w:pPr>
            <w:r w:rsidRPr="005310C8">
              <w:rPr>
                <w:sz w:val="20"/>
                <w:szCs w:val="20"/>
              </w:rPr>
              <w:t>+</w:t>
            </w:r>
            <w:r w:rsidR="001A4B45" w:rsidRPr="005310C8">
              <w:rPr>
                <w:sz w:val="20"/>
                <w:szCs w:val="20"/>
              </w:rPr>
              <w:t>38,9</w:t>
            </w:r>
          </w:p>
        </w:tc>
        <w:tc>
          <w:tcPr>
            <w:tcW w:w="3657"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w:t>
            </w:r>
          </w:p>
        </w:tc>
      </w:tr>
      <w:tr w:rsidR="001A4B45" w:rsidRPr="005310C8" w:rsidTr="001A4B45">
        <w:tc>
          <w:tcPr>
            <w:tcW w:w="510"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r w:rsidRPr="005310C8">
              <w:rPr>
                <w:sz w:val="20"/>
                <w:szCs w:val="20"/>
              </w:rPr>
              <w:t>60</w:t>
            </w:r>
          </w:p>
        </w:tc>
        <w:tc>
          <w:tcPr>
            <w:tcW w:w="4593"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r w:rsidRPr="005310C8">
              <w:rPr>
                <w:sz w:val="20"/>
                <w:szCs w:val="20"/>
              </w:rPr>
              <w:t>Производство яиц в хозяйствах всех категорий</w:t>
            </w:r>
          </w:p>
        </w:tc>
        <w:tc>
          <w:tcPr>
            <w:tcW w:w="1134"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млн штук</w:t>
            </w:r>
          </w:p>
        </w:tc>
        <w:tc>
          <w:tcPr>
            <w:tcW w:w="1418"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193,0</w:t>
            </w:r>
          </w:p>
        </w:tc>
        <w:tc>
          <w:tcPr>
            <w:tcW w:w="1559"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196,8</w:t>
            </w:r>
          </w:p>
        </w:tc>
        <w:tc>
          <w:tcPr>
            <w:tcW w:w="992"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3,8</w:t>
            </w:r>
          </w:p>
        </w:tc>
        <w:tc>
          <w:tcPr>
            <w:tcW w:w="1021" w:type="dxa"/>
            <w:tcBorders>
              <w:top w:val="single" w:sz="4" w:space="0" w:color="auto"/>
              <w:left w:val="single" w:sz="4" w:space="0" w:color="auto"/>
              <w:bottom w:val="single" w:sz="4" w:space="0" w:color="auto"/>
              <w:right w:val="single" w:sz="4" w:space="0" w:color="auto"/>
            </w:tcBorders>
          </w:tcPr>
          <w:p w:rsidR="001A4B45" w:rsidRPr="005310C8" w:rsidRDefault="006F0F96" w:rsidP="00517880">
            <w:pPr>
              <w:autoSpaceDE w:val="0"/>
              <w:autoSpaceDN w:val="0"/>
              <w:adjustRightInd w:val="0"/>
              <w:jc w:val="center"/>
              <w:rPr>
                <w:sz w:val="20"/>
                <w:szCs w:val="20"/>
              </w:rPr>
            </w:pPr>
            <w:r w:rsidRPr="005310C8">
              <w:rPr>
                <w:sz w:val="20"/>
                <w:szCs w:val="20"/>
              </w:rPr>
              <w:t>+</w:t>
            </w:r>
            <w:r w:rsidR="001A4B45" w:rsidRPr="005310C8">
              <w:rPr>
                <w:sz w:val="20"/>
                <w:szCs w:val="20"/>
              </w:rPr>
              <w:t>02,0</w:t>
            </w:r>
          </w:p>
        </w:tc>
        <w:tc>
          <w:tcPr>
            <w:tcW w:w="3657"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w:t>
            </w:r>
          </w:p>
        </w:tc>
      </w:tr>
      <w:tr w:rsidR="001A4B45" w:rsidRPr="005310C8" w:rsidTr="001A4B45">
        <w:tc>
          <w:tcPr>
            <w:tcW w:w="14884" w:type="dxa"/>
            <w:gridSpan w:val="8"/>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 xml:space="preserve">Подпрограмма </w:t>
            </w:r>
            <w:r w:rsidR="00BC5326" w:rsidRPr="005310C8">
              <w:rPr>
                <w:sz w:val="20"/>
                <w:szCs w:val="20"/>
              </w:rPr>
              <w:t>«</w:t>
            </w:r>
            <w:r w:rsidRPr="005310C8">
              <w:rPr>
                <w:sz w:val="20"/>
                <w:szCs w:val="20"/>
              </w:rPr>
              <w:t>Стимулирование инвестиционной деятельности в агропромышленном комплексе</w:t>
            </w:r>
            <w:r w:rsidR="00BC5326" w:rsidRPr="005310C8">
              <w:rPr>
                <w:sz w:val="20"/>
                <w:szCs w:val="20"/>
              </w:rPr>
              <w:t>»</w:t>
            </w:r>
          </w:p>
        </w:tc>
      </w:tr>
      <w:tr w:rsidR="001A4B45" w:rsidRPr="005310C8" w:rsidTr="001A4B45">
        <w:tc>
          <w:tcPr>
            <w:tcW w:w="510"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r w:rsidRPr="005310C8">
              <w:rPr>
                <w:sz w:val="20"/>
                <w:szCs w:val="20"/>
              </w:rPr>
              <w:t>61</w:t>
            </w:r>
          </w:p>
        </w:tc>
        <w:tc>
          <w:tcPr>
            <w:tcW w:w="4593"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r w:rsidRPr="005310C8">
              <w:rPr>
                <w:sz w:val="20"/>
                <w:szCs w:val="20"/>
              </w:rPr>
              <w:t>Объем ссудной задолженности по субсидируемым инвестиционным кредитам (займам), выданным на развитие агропромышленного комплекса</w:t>
            </w:r>
          </w:p>
        </w:tc>
        <w:tc>
          <w:tcPr>
            <w:tcW w:w="1134"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млн рублей</w:t>
            </w:r>
          </w:p>
        </w:tc>
        <w:tc>
          <w:tcPr>
            <w:tcW w:w="1418"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4286,4</w:t>
            </w:r>
          </w:p>
        </w:tc>
        <w:tc>
          <w:tcPr>
            <w:tcW w:w="1559"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3287,54</w:t>
            </w:r>
          </w:p>
        </w:tc>
        <w:tc>
          <w:tcPr>
            <w:tcW w:w="992"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-998,86</w:t>
            </w:r>
          </w:p>
        </w:tc>
        <w:tc>
          <w:tcPr>
            <w:tcW w:w="1021" w:type="dxa"/>
            <w:tcBorders>
              <w:top w:val="single" w:sz="4" w:space="0" w:color="auto"/>
              <w:left w:val="single" w:sz="4" w:space="0" w:color="auto"/>
              <w:bottom w:val="single" w:sz="4" w:space="0" w:color="auto"/>
              <w:right w:val="single" w:sz="4" w:space="0" w:color="auto"/>
            </w:tcBorders>
          </w:tcPr>
          <w:p w:rsidR="001A4B45" w:rsidRPr="005310C8" w:rsidRDefault="006F0F96" w:rsidP="00517880">
            <w:pPr>
              <w:autoSpaceDE w:val="0"/>
              <w:autoSpaceDN w:val="0"/>
              <w:adjustRightInd w:val="0"/>
              <w:jc w:val="center"/>
              <w:rPr>
                <w:sz w:val="20"/>
                <w:szCs w:val="20"/>
              </w:rPr>
            </w:pPr>
            <w:r w:rsidRPr="005310C8">
              <w:rPr>
                <w:sz w:val="20"/>
                <w:szCs w:val="20"/>
              </w:rPr>
              <w:t>-23,3</w:t>
            </w:r>
          </w:p>
        </w:tc>
        <w:tc>
          <w:tcPr>
            <w:tcW w:w="3657"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 xml:space="preserve">План перевыполнен </w:t>
            </w:r>
          </w:p>
        </w:tc>
      </w:tr>
      <w:tr w:rsidR="001A4B45" w:rsidRPr="005310C8" w:rsidTr="001A4B45">
        <w:tc>
          <w:tcPr>
            <w:tcW w:w="510"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r w:rsidRPr="005310C8">
              <w:rPr>
                <w:sz w:val="20"/>
                <w:szCs w:val="20"/>
              </w:rPr>
              <w:t>62</w:t>
            </w:r>
          </w:p>
        </w:tc>
        <w:tc>
          <w:tcPr>
            <w:tcW w:w="4593"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r w:rsidRPr="005310C8">
              <w:rPr>
                <w:sz w:val="20"/>
                <w:szCs w:val="20"/>
              </w:rPr>
              <w:t>Ввод в действие построенных и модернизированных мощностей по хранению плодов и ягод</w:t>
            </w:r>
          </w:p>
        </w:tc>
        <w:tc>
          <w:tcPr>
            <w:tcW w:w="1134"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тыс. тонн</w:t>
            </w:r>
          </w:p>
        </w:tc>
        <w:tc>
          <w:tcPr>
            <w:tcW w:w="1418"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18,0</w:t>
            </w:r>
          </w:p>
        </w:tc>
        <w:tc>
          <w:tcPr>
            <w:tcW w:w="1559"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18,185</w:t>
            </w:r>
          </w:p>
        </w:tc>
        <w:tc>
          <w:tcPr>
            <w:tcW w:w="992"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+0,185</w:t>
            </w:r>
          </w:p>
        </w:tc>
        <w:tc>
          <w:tcPr>
            <w:tcW w:w="1021" w:type="dxa"/>
            <w:tcBorders>
              <w:top w:val="single" w:sz="4" w:space="0" w:color="auto"/>
              <w:left w:val="single" w:sz="4" w:space="0" w:color="auto"/>
              <w:bottom w:val="single" w:sz="4" w:space="0" w:color="auto"/>
              <w:right w:val="single" w:sz="4" w:space="0" w:color="auto"/>
            </w:tcBorders>
          </w:tcPr>
          <w:p w:rsidR="001A4B45" w:rsidRPr="005310C8" w:rsidRDefault="006F0F96" w:rsidP="00517880">
            <w:pPr>
              <w:autoSpaceDE w:val="0"/>
              <w:autoSpaceDN w:val="0"/>
              <w:adjustRightInd w:val="0"/>
              <w:jc w:val="center"/>
              <w:rPr>
                <w:sz w:val="20"/>
                <w:szCs w:val="20"/>
              </w:rPr>
            </w:pPr>
            <w:r w:rsidRPr="005310C8">
              <w:rPr>
                <w:sz w:val="20"/>
                <w:szCs w:val="20"/>
              </w:rPr>
              <w:t>+</w:t>
            </w:r>
            <w:r w:rsidR="001A4B45" w:rsidRPr="005310C8">
              <w:rPr>
                <w:sz w:val="20"/>
                <w:szCs w:val="20"/>
              </w:rPr>
              <w:t>1,0</w:t>
            </w:r>
          </w:p>
        </w:tc>
        <w:tc>
          <w:tcPr>
            <w:tcW w:w="3657"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w:t>
            </w:r>
          </w:p>
        </w:tc>
      </w:tr>
      <w:tr w:rsidR="001A4B45" w:rsidRPr="005310C8" w:rsidTr="001A4B45">
        <w:tc>
          <w:tcPr>
            <w:tcW w:w="510"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r w:rsidRPr="005310C8">
              <w:rPr>
                <w:sz w:val="20"/>
                <w:szCs w:val="20"/>
              </w:rPr>
              <w:t>67</w:t>
            </w:r>
          </w:p>
        </w:tc>
        <w:tc>
          <w:tcPr>
            <w:tcW w:w="4593"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rPr>
                <w:sz w:val="20"/>
                <w:szCs w:val="20"/>
              </w:rPr>
            </w:pPr>
            <w:r w:rsidRPr="005310C8">
              <w:rPr>
                <w:sz w:val="20"/>
                <w:szCs w:val="20"/>
              </w:rPr>
              <w:t xml:space="preserve">Ввод в действие построенных и модернизированных мощностей </w:t>
            </w:r>
            <w:proofErr w:type="spellStart"/>
            <w:r w:rsidRPr="005310C8">
              <w:rPr>
                <w:sz w:val="20"/>
                <w:szCs w:val="20"/>
              </w:rPr>
              <w:t>селекционно</w:t>
            </w:r>
            <w:proofErr w:type="spellEnd"/>
            <w:r w:rsidRPr="005310C8">
              <w:rPr>
                <w:sz w:val="20"/>
                <w:szCs w:val="20"/>
              </w:rPr>
              <w:t>-семеноводческих центров</w:t>
            </w:r>
          </w:p>
        </w:tc>
        <w:tc>
          <w:tcPr>
            <w:tcW w:w="1134"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тыс. тонн</w:t>
            </w:r>
          </w:p>
        </w:tc>
        <w:tc>
          <w:tcPr>
            <w:tcW w:w="1418"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5,0</w:t>
            </w:r>
          </w:p>
        </w:tc>
        <w:tc>
          <w:tcPr>
            <w:tcW w:w="1559"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w:t>
            </w:r>
          </w:p>
        </w:tc>
        <w:tc>
          <w:tcPr>
            <w:tcW w:w="1021" w:type="dxa"/>
            <w:tcBorders>
              <w:top w:val="single" w:sz="4" w:space="0" w:color="auto"/>
              <w:left w:val="single" w:sz="4" w:space="0" w:color="auto"/>
              <w:bottom w:val="single" w:sz="4" w:space="0" w:color="auto"/>
              <w:right w:val="single" w:sz="4" w:space="0" w:color="auto"/>
            </w:tcBorders>
          </w:tcPr>
          <w:p w:rsidR="001A4B45" w:rsidRPr="005310C8" w:rsidRDefault="006F0F96" w:rsidP="00517880">
            <w:pPr>
              <w:autoSpaceDE w:val="0"/>
              <w:autoSpaceDN w:val="0"/>
              <w:adjustRightInd w:val="0"/>
              <w:jc w:val="center"/>
              <w:rPr>
                <w:sz w:val="20"/>
                <w:szCs w:val="20"/>
              </w:rPr>
            </w:pPr>
            <w:r w:rsidRPr="005310C8">
              <w:rPr>
                <w:sz w:val="20"/>
                <w:szCs w:val="20"/>
              </w:rPr>
              <w:t>-</w:t>
            </w:r>
          </w:p>
        </w:tc>
        <w:tc>
          <w:tcPr>
            <w:tcW w:w="3657" w:type="dxa"/>
            <w:tcBorders>
              <w:top w:val="single" w:sz="4" w:space="0" w:color="auto"/>
              <w:left w:val="single" w:sz="4" w:space="0" w:color="auto"/>
              <w:bottom w:val="single" w:sz="4" w:space="0" w:color="auto"/>
              <w:right w:val="single" w:sz="4" w:space="0" w:color="auto"/>
            </w:tcBorders>
          </w:tcPr>
          <w:p w:rsidR="001A4B45" w:rsidRPr="005310C8" w:rsidRDefault="001A4B45" w:rsidP="00517880">
            <w:pPr>
              <w:autoSpaceDE w:val="0"/>
              <w:autoSpaceDN w:val="0"/>
              <w:adjustRightInd w:val="0"/>
              <w:jc w:val="center"/>
              <w:rPr>
                <w:sz w:val="20"/>
                <w:szCs w:val="20"/>
              </w:rPr>
            </w:pPr>
            <w:r w:rsidRPr="005310C8">
              <w:rPr>
                <w:sz w:val="20"/>
                <w:szCs w:val="20"/>
              </w:rPr>
              <w:t>-</w:t>
            </w:r>
          </w:p>
        </w:tc>
      </w:tr>
    </w:tbl>
    <w:p w:rsidR="001A4B45" w:rsidRPr="005310C8" w:rsidRDefault="001A4B45" w:rsidP="00517880">
      <w:pPr>
        <w:autoSpaceDE w:val="0"/>
        <w:autoSpaceDN w:val="0"/>
        <w:adjustRightInd w:val="0"/>
        <w:jc w:val="both"/>
        <w:rPr>
          <w:sz w:val="28"/>
          <w:szCs w:val="28"/>
        </w:rPr>
      </w:pPr>
    </w:p>
    <w:p w:rsidR="001A4B45" w:rsidRPr="005310C8" w:rsidRDefault="001A4B45" w:rsidP="00517880">
      <w:pPr>
        <w:rPr>
          <w:b/>
        </w:rPr>
        <w:sectPr w:rsidR="001A4B45" w:rsidRPr="005310C8" w:rsidSect="001A4B45">
          <w:pgSz w:w="16838" w:h="11906" w:orient="landscape"/>
          <w:pgMar w:top="1701" w:right="1134" w:bottom="850" w:left="1134" w:header="708" w:footer="708" w:gutter="0"/>
          <w:cols w:space="708"/>
          <w:docGrid w:linePitch="360"/>
        </w:sectPr>
      </w:pPr>
    </w:p>
    <w:p w:rsidR="002370DF" w:rsidRPr="005310C8" w:rsidRDefault="004B68FA" w:rsidP="00517880">
      <w:pPr>
        <w:jc w:val="center"/>
        <w:rPr>
          <w:b/>
          <w:sz w:val="26"/>
          <w:szCs w:val="26"/>
        </w:rPr>
      </w:pPr>
      <w:r w:rsidRPr="005310C8">
        <w:rPr>
          <w:b/>
          <w:sz w:val="26"/>
          <w:szCs w:val="26"/>
        </w:rPr>
        <w:lastRenderedPageBreak/>
        <w:t xml:space="preserve">Информация о реализации государственной программы Кабардино-Балкарской Республики </w:t>
      </w:r>
      <w:r w:rsidR="00C825CD" w:rsidRPr="005310C8">
        <w:rPr>
          <w:b/>
          <w:sz w:val="26"/>
          <w:szCs w:val="26"/>
        </w:rPr>
        <w:t>«Развитие лесного хозяйства в  Кабардино-Балкарской Республике» за 2017 год</w:t>
      </w:r>
    </w:p>
    <w:p w:rsidR="00066D1C" w:rsidRPr="005310C8" w:rsidRDefault="003A1461" w:rsidP="00517880">
      <w:pPr>
        <w:jc w:val="center"/>
        <w:rPr>
          <w:b/>
          <w:sz w:val="26"/>
          <w:szCs w:val="26"/>
        </w:rPr>
      </w:pPr>
      <w:r w:rsidRPr="005310C8">
        <w:rPr>
          <w:sz w:val="26"/>
          <w:szCs w:val="26"/>
        </w:rPr>
        <w:t xml:space="preserve">(по данным </w:t>
      </w:r>
      <w:r w:rsidR="00FB1783" w:rsidRPr="005310C8">
        <w:rPr>
          <w:sz w:val="26"/>
          <w:szCs w:val="26"/>
        </w:rPr>
        <w:t>Министерств</w:t>
      </w:r>
      <w:r w:rsidRPr="005310C8">
        <w:rPr>
          <w:sz w:val="26"/>
          <w:szCs w:val="26"/>
        </w:rPr>
        <w:t>а</w:t>
      </w:r>
      <w:r w:rsidR="00FB1783" w:rsidRPr="005310C8">
        <w:rPr>
          <w:sz w:val="26"/>
          <w:szCs w:val="26"/>
        </w:rPr>
        <w:t xml:space="preserve"> природных ресурсов и экологии Кабардино-Балкарской Республики</w:t>
      </w:r>
      <w:r w:rsidRPr="005310C8">
        <w:rPr>
          <w:sz w:val="26"/>
          <w:szCs w:val="26"/>
        </w:rPr>
        <w:t>)</w:t>
      </w:r>
    </w:p>
    <w:p w:rsidR="0024005E" w:rsidRPr="005310C8" w:rsidRDefault="0024005E" w:rsidP="00517880">
      <w:pPr>
        <w:pStyle w:val="ConsPlusNonformat"/>
        <w:ind w:firstLine="709"/>
        <w:jc w:val="both"/>
        <w:rPr>
          <w:rFonts w:ascii="Times New Roman" w:hAnsi="Times New Roman" w:cs="Times New Roman"/>
          <w:sz w:val="26"/>
          <w:szCs w:val="26"/>
        </w:rPr>
      </w:pPr>
    </w:p>
    <w:p w:rsidR="003A1461" w:rsidRPr="005310C8" w:rsidRDefault="003A1461" w:rsidP="00517880">
      <w:pPr>
        <w:ind w:firstLine="709"/>
        <w:jc w:val="both"/>
        <w:rPr>
          <w:sz w:val="26"/>
          <w:szCs w:val="26"/>
        </w:rPr>
      </w:pPr>
      <w:r w:rsidRPr="005310C8">
        <w:rPr>
          <w:sz w:val="26"/>
          <w:szCs w:val="26"/>
        </w:rPr>
        <w:t xml:space="preserve">На реализацию </w:t>
      </w:r>
      <w:r w:rsidR="007A0B4B" w:rsidRPr="005310C8">
        <w:rPr>
          <w:sz w:val="26"/>
          <w:szCs w:val="26"/>
        </w:rPr>
        <w:t>программы в</w:t>
      </w:r>
      <w:r w:rsidRPr="005310C8">
        <w:rPr>
          <w:sz w:val="26"/>
          <w:szCs w:val="26"/>
        </w:rPr>
        <w:t xml:space="preserve"> 2017 году было предусмотрено 78,2 млн рублей, в том числе 66,5 млн рублей за счет средств федерального бюджета и 11,7 млн рублей за счет средств республиканского бюджета. Фактическое финансирование программы составило 77,4 млн рублей, в том числе 66,5 млн рублей за счет средств федерального бюджета и 11 млн рублей за счет средств республиканского бюджета. Уровень финансирования составил </w:t>
      </w:r>
      <w:r w:rsidR="00AA7EF0" w:rsidRPr="005310C8">
        <w:rPr>
          <w:sz w:val="26"/>
          <w:szCs w:val="26"/>
        </w:rPr>
        <w:t>99,1</w:t>
      </w:r>
      <w:r w:rsidRPr="005310C8">
        <w:rPr>
          <w:sz w:val="26"/>
          <w:szCs w:val="26"/>
        </w:rPr>
        <w:t>% от план</w:t>
      </w:r>
      <w:r w:rsidR="00C825CD" w:rsidRPr="005310C8">
        <w:rPr>
          <w:sz w:val="26"/>
          <w:szCs w:val="26"/>
        </w:rPr>
        <w:t>а</w:t>
      </w:r>
      <w:r w:rsidRPr="005310C8">
        <w:rPr>
          <w:sz w:val="26"/>
          <w:szCs w:val="26"/>
        </w:rPr>
        <w:t xml:space="preserve">, в том числе </w:t>
      </w:r>
      <w:r w:rsidR="00AA7EF0" w:rsidRPr="005310C8">
        <w:rPr>
          <w:sz w:val="26"/>
          <w:szCs w:val="26"/>
        </w:rPr>
        <w:t>100</w:t>
      </w:r>
      <w:r w:rsidRPr="005310C8">
        <w:rPr>
          <w:sz w:val="26"/>
          <w:szCs w:val="26"/>
        </w:rPr>
        <w:t xml:space="preserve">% за счет средств федерального бюджета и </w:t>
      </w:r>
      <w:r w:rsidR="00AA7EF0" w:rsidRPr="005310C8">
        <w:rPr>
          <w:sz w:val="26"/>
          <w:szCs w:val="26"/>
        </w:rPr>
        <w:t>93,7</w:t>
      </w:r>
      <w:r w:rsidRPr="005310C8">
        <w:rPr>
          <w:sz w:val="26"/>
          <w:szCs w:val="26"/>
        </w:rPr>
        <w:t>% за счет средств республиканского бюджета.</w:t>
      </w:r>
    </w:p>
    <w:p w:rsidR="0024005E" w:rsidRPr="005310C8" w:rsidRDefault="003A1461" w:rsidP="00517880">
      <w:pPr>
        <w:pStyle w:val="ConsPlusNonformat"/>
        <w:ind w:firstLine="709"/>
        <w:jc w:val="both"/>
        <w:rPr>
          <w:rFonts w:ascii="Times New Roman" w:hAnsi="Times New Roman" w:cs="Times New Roman"/>
          <w:sz w:val="26"/>
          <w:szCs w:val="26"/>
        </w:rPr>
      </w:pPr>
      <w:r w:rsidRPr="005310C8">
        <w:rPr>
          <w:rFonts w:ascii="Times New Roman" w:hAnsi="Times New Roman" w:cs="Times New Roman"/>
          <w:sz w:val="26"/>
          <w:szCs w:val="26"/>
        </w:rPr>
        <w:t>Организовано 9 пунктов сосредоточения противопожарной техники, инвентаря и оборудования. Сделан запас ГСМ (4 тонны).</w:t>
      </w:r>
    </w:p>
    <w:p w:rsidR="00AA7EF0" w:rsidRPr="005310C8" w:rsidRDefault="00AA7EF0" w:rsidP="00517880">
      <w:pPr>
        <w:pStyle w:val="ConsPlusNonformat"/>
        <w:ind w:firstLine="709"/>
        <w:jc w:val="both"/>
        <w:rPr>
          <w:rFonts w:ascii="Times New Roman" w:hAnsi="Times New Roman" w:cs="Times New Roman"/>
          <w:sz w:val="26"/>
          <w:szCs w:val="26"/>
        </w:rPr>
      </w:pPr>
      <w:r w:rsidRPr="005310C8">
        <w:rPr>
          <w:rFonts w:ascii="Times New Roman" w:hAnsi="Times New Roman" w:cs="Times New Roman"/>
          <w:sz w:val="26"/>
          <w:szCs w:val="26"/>
        </w:rPr>
        <w:t xml:space="preserve">В 2017 </w:t>
      </w:r>
      <w:r w:rsidR="007A0B4B" w:rsidRPr="005310C8">
        <w:rPr>
          <w:rFonts w:ascii="Times New Roman" w:hAnsi="Times New Roman" w:cs="Times New Roman"/>
          <w:sz w:val="26"/>
          <w:szCs w:val="26"/>
        </w:rPr>
        <w:t>году на</w:t>
      </w:r>
      <w:r w:rsidRPr="005310C8">
        <w:rPr>
          <w:rFonts w:ascii="Times New Roman" w:hAnsi="Times New Roman" w:cs="Times New Roman"/>
          <w:sz w:val="26"/>
          <w:szCs w:val="26"/>
        </w:rPr>
        <w:t xml:space="preserve"> землях лесного фонда было допущено два лесных пожара на общей площади 17 </w:t>
      </w:r>
      <w:r w:rsidR="007A0B4B" w:rsidRPr="005310C8">
        <w:rPr>
          <w:rFonts w:ascii="Times New Roman" w:hAnsi="Times New Roman" w:cs="Times New Roman"/>
          <w:sz w:val="26"/>
          <w:szCs w:val="26"/>
        </w:rPr>
        <w:t>га,</w:t>
      </w:r>
      <w:r w:rsidRPr="005310C8">
        <w:rPr>
          <w:rFonts w:ascii="Times New Roman" w:hAnsi="Times New Roman" w:cs="Times New Roman"/>
          <w:sz w:val="26"/>
          <w:szCs w:val="26"/>
        </w:rPr>
        <w:t xml:space="preserve"> в том числе покрытые лесом земли 7 га. Лесные пожары были потушены в день обнаружения, что позволило снизить ущерб землям лесного фонда</w:t>
      </w:r>
      <w:r w:rsidR="00210F14" w:rsidRPr="005310C8">
        <w:rPr>
          <w:rFonts w:ascii="Times New Roman" w:hAnsi="Times New Roman" w:cs="Times New Roman"/>
          <w:sz w:val="26"/>
          <w:szCs w:val="26"/>
        </w:rPr>
        <w:t>.</w:t>
      </w:r>
      <w:r w:rsidRPr="005310C8">
        <w:rPr>
          <w:rFonts w:ascii="Times New Roman" w:hAnsi="Times New Roman" w:cs="Times New Roman"/>
          <w:sz w:val="26"/>
          <w:szCs w:val="26"/>
        </w:rPr>
        <w:t xml:space="preserve">  </w:t>
      </w:r>
    </w:p>
    <w:p w:rsidR="003A1461" w:rsidRPr="005310C8" w:rsidRDefault="00AA7EF0" w:rsidP="00517880">
      <w:pPr>
        <w:widowControl w:val="0"/>
        <w:autoSpaceDE w:val="0"/>
        <w:autoSpaceDN w:val="0"/>
        <w:adjustRightInd w:val="0"/>
        <w:ind w:firstLine="709"/>
        <w:rPr>
          <w:sz w:val="26"/>
          <w:szCs w:val="26"/>
        </w:rPr>
      </w:pPr>
      <w:r w:rsidRPr="005310C8">
        <w:rPr>
          <w:sz w:val="26"/>
          <w:szCs w:val="26"/>
        </w:rPr>
        <w:t>В рамках мероприятия по организации подготовки,  переподготовки и повышения  квалификации специалистов и руководителей по тушению лесных пожаров   обучение прошли 2 специалиста</w:t>
      </w:r>
      <w:r w:rsidR="00210F14" w:rsidRPr="005310C8">
        <w:rPr>
          <w:sz w:val="26"/>
          <w:szCs w:val="26"/>
        </w:rPr>
        <w:t>.</w:t>
      </w:r>
      <w:r w:rsidR="0085375B" w:rsidRPr="005310C8">
        <w:rPr>
          <w:sz w:val="26"/>
          <w:szCs w:val="26"/>
        </w:rPr>
        <w:t xml:space="preserve"> А в рамках мероприятия по подготовке, переподготовке и повышения квалификации руководителей и специалистов лесного хозяйства обучение прошли 4 специалиста.          </w:t>
      </w:r>
    </w:p>
    <w:p w:rsidR="00210F14" w:rsidRPr="005310C8" w:rsidRDefault="00210F14" w:rsidP="00517880">
      <w:pPr>
        <w:widowControl w:val="0"/>
        <w:autoSpaceDE w:val="0"/>
        <w:autoSpaceDN w:val="0"/>
        <w:adjustRightInd w:val="0"/>
        <w:ind w:firstLine="709"/>
        <w:jc w:val="both"/>
        <w:rPr>
          <w:sz w:val="26"/>
          <w:szCs w:val="26"/>
        </w:rPr>
      </w:pPr>
      <w:r w:rsidRPr="005310C8">
        <w:rPr>
          <w:sz w:val="26"/>
          <w:szCs w:val="26"/>
        </w:rPr>
        <w:t>Из-за отсутствия финансирования из федерального бюджета проект противопожарного обустройства лесов по республике не разрабатывался.</w:t>
      </w:r>
    </w:p>
    <w:p w:rsidR="00210F14" w:rsidRPr="005310C8" w:rsidRDefault="00B06FA0" w:rsidP="00517880">
      <w:pPr>
        <w:widowControl w:val="0"/>
        <w:autoSpaceDE w:val="0"/>
        <w:autoSpaceDN w:val="0"/>
        <w:adjustRightInd w:val="0"/>
        <w:ind w:firstLine="709"/>
        <w:jc w:val="both"/>
        <w:rPr>
          <w:sz w:val="26"/>
          <w:szCs w:val="26"/>
        </w:rPr>
      </w:pPr>
      <w:r w:rsidRPr="005310C8">
        <w:rPr>
          <w:sz w:val="26"/>
          <w:szCs w:val="26"/>
        </w:rPr>
        <w:t>Были проведены лесопатологические обследования на площади 2005 га.</w:t>
      </w:r>
      <w:r w:rsidR="00210F14" w:rsidRPr="005310C8">
        <w:rPr>
          <w:sz w:val="26"/>
          <w:szCs w:val="26"/>
        </w:rPr>
        <w:t xml:space="preserve">  </w:t>
      </w:r>
      <w:r w:rsidRPr="005310C8">
        <w:rPr>
          <w:sz w:val="26"/>
          <w:szCs w:val="26"/>
        </w:rPr>
        <w:t xml:space="preserve">В связи с тем, что очагов вредителей леса по результатам проведенных лесопатологических обследований не выявлено уничтожение или подавление численности вредных организмов  не осуществлялось. </w:t>
      </w:r>
      <w:r w:rsidR="00210F14" w:rsidRPr="005310C8">
        <w:rPr>
          <w:sz w:val="26"/>
          <w:szCs w:val="26"/>
        </w:rPr>
        <w:t xml:space="preserve">      </w:t>
      </w:r>
    </w:p>
    <w:p w:rsidR="0085375B" w:rsidRPr="005310C8" w:rsidRDefault="0085375B" w:rsidP="00517880">
      <w:pPr>
        <w:widowControl w:val="0"/>
        <w:autoSpaceDE w:val="0"/>
        <w:autoSpaceDN w:val="0"/>
        <w:adjustRightInd w:val="0"/>
        <w:ind w:firstLine="709"/>
        <w:jc w:val="both"/>
        <w:rPr>
          <w:sz w:val="26"/>
          <w:szCs w:val="26"/>
        </w:rPr>
      </w:pPr>
      <w:r w:rsidRPr="005310C8">
        <w:rPr>
          <w:sz w:val="26"/>
          <w:szCs w:val="26"/>
        </w:rPr>
        <w:t>Санитарно-</w:t>
      </w:r>
      <w:proofErr w:type="spellStart"/>
      <w:r w:rsidRPr="005310C8">
        <w:rPr>
          <w:sz w:val="26"/>
          <w:szCs w:val="26"/>
        </w:rPr>
        <w:t>оздаровительные</w:t>
      </w:r>
      <w:proofErr w:type="spellEnd"/>
      <w:r w:rsidRPr="005310C8">
        <w:rPr>
          <w:sz w:val="26"/>
          <w:szCs w:val="26"/>
        </w:rPr>
        <w:t xml:space="preserve"> мероприятия проведены на площади 317,7 га при этом получено 5225,5 м³ древесины в ликвидной массе.</w:t>
      </w:r>
    </w:p>
    <w:p w:rsidR="0085375B" w:rsidRPr="005310C8" w:rsidRDefault="0085375B" w:rsidP="00517880">
      <w:pPr>
        <w:widowControl w:val="0"/>
        <w:autoSpaceDE w:val="0"/>
        <w:autoSpaceDN w:val="0"/>
        <w:adjustRightInd w:val="0"/>
        <w:ind w:firstLine="709"/>
        <w:jc w:val="both"/>
        <w:rPr>
          <w:sz w:val="26"/>
          <w:szCs w:val="26"/>
        </w:rPr>
      </w:pPr>
      <w:r w:rsidRPr="005310C8">
        <w:rPr>
          <w:sz w:val="26"/>
          <w:szCs w:val="26"/>
        </w:rPr>
        <w:t>Посадки лесных культур проведены на площади 80 га и дополнение лесных культур на площади 32 га. Агротехнический уход за лесными культурами проведен на площади 1155,0 га.</w:t>
      </w:r>
    </w:p>
    <w:p w:rsidR="0085375B" w:rsidRPr="005310C8" w:rsidRDefault="0085375B" w:rsidP="00517880">
      <w:pPr>
        <w:widowControl w:val="0"/>
        <w:autoSpaceDE w:val="0"/>
        <w:autoSpaceDN w:val="0"/>
        <w:adjustRightInd w:val="0"/>
        <w:ind w:firstLine="709"/>
        <w:jc w:val="both"/>
        <w:rPr>
          <w:sz w:val="26"/>
          <w:szCs w:val="26"/>
        </w:rPr>
      </w:pPr>
      <w:r w:rsidRPr="005310C8">
        <w:rPr>
          <w:sz w:val="26"/>
          <w:szCs w:val="26"/>
        </w:rPr>
        <w:t>Рубки ухода за лесами проведены на площади 539,1 га при этом получено древесины в ликвидной массе 9075 м³.</w:t>
      </w:r>
    </w:p>
    <w:p w:rsidR="003A1461" w:rsidRPr="005310C8" w:rsidRDefault="003A1461" w:rsidP="00517880">
      <w:pPr>
        <w:pStyle w:val="ConsPlusNonformat"/>
        <w:jc w:val="center"/>
        <w:rPr>
          <w:rFonts w:ascii="Times New Roman" w:hAnsi="Times New Roman" w:cs="Times New Roman"/>
        </w:rPr>
      </w:pPr>
    </w:p>
    <w:p w:rsidR="003A1461" w:rsidRPr="005310C8" w:rsidRDefault="003A1461" w:rsidP="00517880">
      <w:pPr>
        <w:pStyle w:val="ConsPlusNonformat"/>
        <w:jc w:val="center"/>
        <w:rPr>
          <w:rFonts w:ascii="Times New Roman" w:hAnsi="Times New Roman" w:cs="Times New Roman"/>
        </w:rPr>
      </w:pPr>
    </w:p>
    <w:p w:rsidR="0024005E" w:rsidRPr="005310C8" w:rsidRDefault="0024005E" w:rsidP="00517880">
      <w:pPr>
        <w:pStyle w:val="ConsPlusNonformat"/>
        <w:jc w:val="center"/>
        <w:rPr>
          <w:rFonts w:ascii="Times New Roman" w:hAnsi="Times New Roman" w:cs="Times New Roman"/>
        </w:rPr>
        <w:sectPr w:rsidR="0024005E" w:rsidRPr="005310C8">
          <w:pgSz w:w="11906" w:h="16838"/>
          <w:pgMar w:top="1134" w:right="850" w:bottom="1134" w:left="1701" w:header="708" w:footer="708" w:gutter="0"/>
          <w:cols w:space="708"/>
          <w:docGrid w:linePitch="360"/>
        </w:sectPr>
      </w:pPr>
    </w:p>
    <w:p w:rsidR="00066D1C" w:rsidRPr="005310C8" w:rsidRDefault="00AF32A0" w:rsidP="00517880">
      <w:pPr>
        <w:pStyle w:val="ConsPlusNonformat"/>
        <w:jc w:val="center"/>
        <w:rPr>
          <w:rFonts w:ascii="Times New Roman" w:hAnsi="Times New Roman" w:cs="Times New Roman"/>
          <w:sz w:val="24"/>
          <w:szCs w:val="24"/>
        </w:rPr>
      </w:pPr>
      <w:r w:rsidRPr="005310C8">
        <w:rPr>
          <w:rFonts w:ascii="Times New Roman" w:hAnsi="Times New Roman" w:cs="Times New Roman"/>
          <w:sz w:val="24"/>
          <w:szCs w:val="24"/>
        </w:rPr>
        <w:lastRenderedPageBreak/>
        <w:t xml:space="preserve">Отчет о достигнутых значениях целевых показателей (индикаторов) государственной программы Кабардино-Балкарской Республики </w:t>
      </w:r>
      <w:r w:rsidR="00066D1C" w:rsidRPr="005310C8">
        <w:rPr>
          <w:rFonts w:ascii="Times New Roman" w:hAnsi="Times New Roman" w:cs="Times New Roman"/>
          <w:sz w:val="24"/>
          <w:szCs w:val="24"/>
        </w:rPr>
        <w:t xml:space="preserve">«Развитие лесного хозяйства в  Кабардино-Балкарской Республике» </w:t>
      </w:r>
      <w:r w:rsidR="003144E6" w:rsidRPr="005310C8">
        <w:rPr>
          <w:rFonts w:ascii="Times New Roman" w:hAnsi="Times New Roman" w:cs="Times New Roman"/>
          <w:sz w:val="24"/>
          <w:szCs w:val="24"/>
        </w:rPr>
        <w:t>за 2017 год</w:t>
      </w:r>
    </w:p>
    <w:tbl>
      <w:tblPr>
        <w:tblStyle w:val="ad"/>
        <w:tblW w:w="15134" w:type="dxa"/>
        <w:tblLayout w:type="fixed"/>
        <w:tblLook w:val="04A0" w:firstRow="1" w:lastRow="0" w:firstColumn="1" w:lastColumn="0" w:noHBand="0" w:noVBand="1"/>
      </w:tblPr>
      <w:tblGrid>
        <w:gridCol w:w="566"/>
        <w:gridCol w:w="3937"/>
        <w:gridCol w:w="992"/>
        <w:gridCol w:w="1227"/>
        <w:gridCol w:w="1211"/>
        <w:gridCol w:w="1070"/>
        <w:gridCol w:w="1134"/>
        <w:gridCol w:w="4997"/>
      </w:tblGrid>
      <w:tr w:rsidR="006F0F96" w:rsidRPr="005310C8" w:rsidTr="0081772D">
        <w:trPr>
          <w:trHeight w:val="20"/>
          <w:tblHeader/>
        </w:trPr>
        <w:tc>
          <w:tcPr>
            <w:tcW w:w="566" w:type="dxa"/>
            <w:vMerge w:val="restart"/>
          </w:tcPr>
          <w:p w:rsidR="006F0F96" w:rsidRPr="005310C8" w:rsidRDefault="006F0F96" w:rsidP="00517880">
            <w:pPr>
              <w:widowControl w:val="0"/>
              <w:autoSpaceDE w:val="0"/>
              <w:autoSpaceDN w:val="0"/>
              <w:adjustRightInd w:val="0"/>
              <w:jc w:val="center"/>
              <w:rPr>
                <w:sz w:val="20"/>
                <w:szCs w:val="20"/>
              </w:rPr>
            </w:pPr>
            <w:r w:rsidRPr="005310C8">
              <w:rPr>
                <w:sz w:val="20"/>
                <w:szCs w:val="20"/>
              </w:rPr>
              <w:t xml:space="preserve">№ </w:t>
            </w:r>
          </w:p>
          <w:p w:rsidR="006F0F96" w:rsidRPr="005310C8" w:rsidRDefault="006F0F96" w:rsidP="00517880">
            <w:pPr>
              <w:widowControl w:val="0"/>
              <w:autoSpaceDE w:val="0"/>
              <w:autoSpaceDN w:val="0"/>
              <w:adjustRightInd w:val="0"/>
              <w:jc w:val="center"/>
              <w:rPr>
                <w:sz w:val="20"/>
                <w:szCs w:val="20"/>
              </w:rPr>
            </w:pPr>
            <w:r w:rsidRPr="005310C8">
              <w:rPr>
                <w:sz w:val="20"/>
                <w:szCs w:val="20"/>
              </w:rPr>
              <w:t>п/п</w:t>
            </w:r>
          </w:p>
        </w:tc>
        <w:tc>
          <w:tcPr>
            <w:tcW w:w="3937" w:type="dxa"/>
            <w:vMerge w:val="restart"/>
          </w:tcPr>
          <w:p w:rsidR="006F0F96" w:rsidRPr="005310C8" w:rsidRDefault="006F0F96" w:rsidP="0081772D">
            <w:pPr>
              <w:widowControl w:val="0"/>
              <w:autoSpaceDE w:val="0"/>
              <w:autoSpaceDN w:val="0"/>
              <w:adjustRightInd w:val="0"/>
              <w:jc w:val="center"/>
              <w:rPr>
                <w:sz w:val="20"/>
                <w:szCs w:val="20"/>
              </w:rPr>
            </w:pPr>
            <w:r w:rsidRPr="005310C8">
              <w:rPr>
                <w:sz w:val="20"/>
                <w:szCs w:val="20"/>
              </w:rPr>
              <w:t>Наименование целевого показателя (индикатора)</w:t>
            </w:r>
          </w:p>
        </w:tc>
        <w:tc>
          <w:tcPr>
            <w:tcW w:w="992" w:type="dxa"/>
            <w:vMerge w:val="restart"/>
          </w:tcPr>
          <w:p w:rsidR="006F0F96" w:rsidRPr="005310C8" w:rsidRDefault="006F0F96" w:rsidP="00517880">
            <w:pPr>
              <w:widowControl w:val="0"/>
              <w:autoSpaceDE w:val="0"/>
              <w:autoSpaceDN w:val="0"/>
              <w:adjustRightInd w:val="0"/>
              <w:jc w:val="center"/>
              <w:rPr>
                <w:sz w:val="20"/>
                <w:szCs w:val="20"/>
              </w:rPr>
            </w:pPr>
            <w:r w:rsidRPr="005310C8">
              <w:rPr>
                <w:sz w:val="20"/>
                <w:szCs w:val="20"/>
              </w:rPr>
              <w:t>Единица измерения</w:t>
            </w:r>
          </w:p>
        </w:tc>
        <w:tc>
          <w:tcPr>
            <w:tcW w:w="2438" w:type="dxa"/>
            <w:gridSpan w:val="2"/>
          </w:tcPr>
          <w:p w:rsidR="006F0F96" w:rsidRPr="005310C8" w:rsidRDefault="006F0F96" w:rsidP="00517880">
            <w:pPr>
              <w:pStyle w:val="ConsPlusNonformat"/>
              <w:jc w:val="center"/>
              <w:rPr>
                <w:rFonts w:ascii="Times New Roman" w:hAnsi="Times New Roman" w:cs="Times New Roman"/>
              </w:rPr>
            </w:pPr>
            <w:r w:rsidRPr="005310C8">
              <w:rPr>
                <w:rFonts w:ascii="Times New Roman" w:hAnsi="Times New Roman" w:cs="Times New Roman"/>
              </w:rPr>
              <w:t xml:space="preserve">Значения целевых показателей (индикаторов) </w:t>
            </w:r>
          </w:p>
        </w:tc>
        <w:tc>
          <w:tcPr>
            <w:tcW w:w="1070" w:type="dxa"/>
            <w:vMerge w:val="restart"/>
          </w:tcPr>
          <w:p w:rsidR="006F0F96" w:rsidRPr="005310C8" w:rsidRDefault="006F0F96" w:rsidP="00517880">
            <w:pPr>
              <w:widowControl w:val="0"/>
              <w:autoSpaceDE w:val="0"/>
              <w:autoSpaceDN w:val="0"/>
              <w:adjustRightInd w:val="0"/>
              <w:jc w:val="center"/>
              <w:rPr>
                <w:sz w:val="20"/>
                <w:szCs w:val="20"/>
              </w:rPr>
            </w:pPr>
            <w:r w:rsidRPr="005310C8">
              <w:rPr>
                <w:sz w:val="20"/>
                <w:szCs w:val="20"/>
              </w:rPr>
              <w:t>Абсолютное отклонение</w:t>
            </w:r>
          </w:p>
        </w:tc>
        <w:tc>
          <w:tcPr>
            <w:tcW w:w="1134" w:type="dxa"/>
            <w:vMerge w:val="restart"/>
          </w:tcPr>
          <w:p w:rsidR="006F0F96" w:rsidRPr="005310C8" w:rsidRDefault="006F0F96" w:rsidP="00517880">
            <w:pPr>
              <w:widowControl w:val="0"/>
              <w:autoSpaceDE w:val="0"/>
              <w:autoSpaceDN w:val="0"/>
              <w:adjustRightInd w:val="0"/>
              <w:jc w:val="center"/>
              <w:rPr>
                <w:sz w:val="20"/>
                <w:szCs w:val="20"/>
              </w:rPr>
            </w:pPr>
            <w:r w:rsidRPr="005310C8">
              <w:rPr>
                <w:sz w:val="20"/>
                <w:szCs w:val="20"/>
              </w:rPr>
              <w:t>Относительное отклонение</w:t>
            </w:r>
          </w:p>
        </w:tc>
        <w:tc>
          <w:tcPr>
            <w:tcW w:w="4997" w:type="dxa"/>
            <w:vMerge w:val="restart"/>
          </w:tcPr>
          <w:p w:rsidR="006F0F96" w:rsidRPr="005310C8" w:rsidRDefault="006F0F96" w:rsidP="00517880">
            <w:pPr>
              <w:widowControl w:val="0"/>
              <w:autoSpaceDE w:val="0"/>
              <w:autoSpaceDN w:val="0"/>
              <w:adjustRightInd w:val="0"/>
              <w:jc w:val="center"/>
              <w:rPr>
                <w:sz w:val="20"/>
                <w:szCs w:val="20"/>
              </w:rPr>
            </w:pPr>
            <w:r w:rsidRPr="005310C8">
              <w:rPr>
                <w:sz w:val="20"/>
                <w:szCs w:val="20"/>
              </w:rPr>
              <w:t>Обоснование отклонений значений целевого показателя (индикатора) на конец отчетного периода</w:t>
            </w:r>
          </w:p>
        </w:tc>
      </w:tr>
      <w:tr w:rsidR="006F0F96" w:rsidRPr="005310C8" w:rsidTr="0081772D">
        <w:trPr>
          <w:trHeight w:val="20"/>
          <w:tblHeader/>
        </w:trPr>
        <w:tc>
          <w:tcPr>
            <w:tcW w:w="566" w:type="dxa"/>
            <w:vMerge/>
          </w:tcPr>
          <w:p w:rsidR="006F0F96" w:rsidRPr="005310C8" w:rsidRDefault="006F0F96" w:rsidP="00517880">
            <w:pPr>
              <w:widowControl w:val="0"/>
              <w:autoSpaceDE w:val="0"/>
              <w:autoSpaceDN w:val="0"/>
              <w:adjustRightInd w:val="0"/>
              <w:jc w:val="center"/>
              <w:rPr>
                <w:sz w:val="20"/>
                <w:szCs w:val="20"/>
              </w:rPr>
            </w:pPr>
          </w:p>
        </w:tc>
        <w:tc>
          <w:tcPr>
            <w:tcW w:w="3937" w:type="dxa"/>
            <w:vMerge/>
          </w:tcPr>
          <w:p w:rsidR="006F0F96" w:rsidRPr="005310C8" w:rsidRDefault="006F0F96" w:rsidP="0081772D">
            <w:pPr>
              <w:widowControl w:val="0"/>
              <w:autoSpaceDE w:val="0"/>
              <w:autoSpaceDN w:val="0"/>
              <w:adjustRightInd w:val="0"/>
              <w:jc w:val="center"/>
              <w:rPr>
                <w:sz w:val="20"/>
                <w:szCs w:val="20"/>
              </w:rPr>
            </w:pPr>
          </w:p>
        </w:tc>
        <w:tc>
          <w:tcPr>
            <w:tcW w:w="992" w:type="dxa"/>
            <w:vMerge/>
          </w:tcPr>
          <w:p w:rsidR="006F0F96" w:rsidRPr="005310C8" w:rsidRDefault="006F0F96" w:rsidP="00517880">
            <w:pPr>
              <w:widowControl w:val="0"/>
              <w:autoSpaceDE w:val="0"/>
              <w:autoSpaceDN w:val="0"/>
              <w:adjustRightInd w:val="0"/>
              <w:jc w:val="center"/>
              <w:rPr>
                <w:sz w:val="20"/>
                <w:szCs w:val="20"/>
              </w:rPr>
            </w:pPr>
          </w:p>
        </w:tc>
        <w:tc>
          <w:tcPr>
            <w:tcW w:w="1227" w:type="dxa"/>
          </w:tcPr>
          <w:p w:rsidR="006F0F96" w:rsidRPr="005310C8" w:rsidRDefault="006F0F96" w:rsidP="00517880">
            <w:pPr>
              <w:widowControl w:val="0"/>
              <w:autoSpaceDE w:val="0"/>
              <w:autoSpaceDN w:val="0"/>
              <w:adjustRightInd w:val="0"/>
              <w:jc w:val="center"/>
              <w:rPr>
                <w:sz w:val="20"/>
                <w:szCs w:val="20"/>
              </w:rPr>
            </w:pPr>
            <w:r w:rsidRPr="005310C8">
              <w:rPr>
                <w:color w:val="000000"/>
                <w:sz w:val="20"/>
                <w:szCs w:val="20"/>
              </w:rPr>
              <w:t>план на текущий год</w:t>
            </w:r>
            <w:r w:rsidRPr="005310C8">
              <w:rPr>
                <w:sz w:val="20"/>
                <w:szCs w:val="20"/>
              </w:rPr>
              <w:t xml:space="preserve"> </w:t>
            </w:r>
          </w:p>
        </w:tc>
        <w:tc>
          <w:tcPr>
            <w:tcW w:w="1211" w:type="dxa"/>
          </w:tcPr>
          <w:p w:rsidR="006F0F96" w:rsidRPr="005310C8" w:rsidRDefault="006F0F96" w:rsidP="00517880">
            <w:pPr>
              <w:jc w:val="center"/>
              <w:rPr>
                <w:color w:val="000000"/>
                <w:sz w:val="20"/>
                <w:szCs w:val="20"/>
              </w:rPr>
            </w:pPr>
            <w:r w:rsidRPr="005310C8">
              <w:rPr>
                <w:color w:val="000000"/>
                <w:sz w:val="20"/>
                <w:szCs w:val="20"/>
              </w:rPr>
              <w:t>значение на конец отчетного года</w:t>
            </w:r>
          </w:p>
        </w:tc>
        <w:tc>
          <w:tcPr>
            <w:tcW w:w="1070" w:type="dxa"/>
            <w:vMerge/>
          </w:tcPr>
          <w:p w:rsidR="006F0F96" w:rsidRPr="005310C8" w:rsidRDefault="006F0F96" w:rsidP="00517880">
            <w:pPr>
              <w:widowControl w:val="0"/>
              <w:autoSpaceDE w:val="0"/>
              <w:autoSpaceDN w:val="0"/>
              <w:adjustRightInd w:val="0"/>
              <w:jc w:val="center"/>
              <w:rPr>
                <w:sz w:val="20"/>
                <w:szCs w:val="20"/>
              </w:rPr>
            </w:pPr>
          </w:p>
        </w:tc>
        <w:tc>
          <w:tcPr>
            <w:tcW w:w="1134" w:type="dxa"/>
            <w:vMerge/>
          </w:tcPr>
          <w:p w:rsidR="006F0F96" w:rsidRPr="005310C8" w:rsidRDefault="006F0F96" w:rsidP="00517880">
            <w:pPr>
              <w:widowControl w:val="0"/>
              <w:autoSpaceDE w:val="0"/>
              <w:autoSpaceDN w:val="0"/>
              <w:adjustRightInd w:val="0"/>
              <w:jc w:val="center"/>
              <w:rPr>
                <w:sz w:val="20"/>
                <w:szCs w:val="20"/>
              </w:rPr>
            </w:pPr>
          </w:p>
        </w:tc>
        <w:tc>
          <w:tcPr>
            <w:tcW w:w="4997" w:type="dxa"/>
            <w:vMerge/>
          </w:tcPr>
          <w:p w:rsidR="006F0F96" w:rsidRPr="005310C8" w:rsidRDefault="006F0F96" w:rsidP="00517880">
            <w:pPr>
              <w:widowControl w:val="0"/>
              <w:autoSpaceDE w:val="0"/>
              <w:autoSpaceDN w:val="0"/>
              <w:adjustRightInd w:val="0"/>
              <w:jc w:val="center"/>
              <w:rPr>
                <w:sz w:val="20"/>
                <w:szCs w:val="20"/>
              </w:rPr>
            </w:pPr>
          </w:p>
        </w:tc>
      </w:tr>
      <w:tr w:rsidR="0081772D" w:rsidRPr="005310C8" w:rsidTr="0081772D">
        <w:trPr>
          <w:trHeight w:val="20"/>
        </w:trPr>
        <w:tc>
          <w:tcPr>
            <w:tcW w:w="566" w:type="dxa"/>
          </w:tcPr>
          <w:p w:rsidR="0081772D" w:rsidRPr="005310C8" w:rsidRDefault="0081772D" w:rsidP="00517880">
            <w:pPr>
              <w:widowControl w:val="0"/>
              <w:autoSpaceDE w:val="0"/>
              <w:autoSpaceDN w:val="0"/>
              <w:adjustRightInd w:val="0"/>
              <w:jc w:val="both"/>
              <w:rPr>
                <w:sz w:val="20"/>
                <w:szCs w:val="20"/>
              </w:rPr>
            </w:pPr>
          </w:p>
        </w:tc>
        <w:tc>
          <w:tcPr>
            <w:tcW w:w="14568" w:type="dxa"/>
            <w:gridSpan w:val="7"/>
          </w:tcPr>
          <w:p w:rsidR="0081772D" w:rsidRPr="005310C8" w:rsidRDefault="0081772D" w:rsidP="00517880">
            <w:pPr>
              <w:widowControl w:val="0"/>
              <w:autoSpaceDE w:val="0"/>
              <w:autoSpaceDN w:val="0"/>
              <w:adjustRightInd w:val="0"/>
              <w:jc w:val="center"/>
              <w:rPr>
                <w:sz w:val="20"/>
                <w:szCs w:val="20"/>
              </w:rPr>
            </w:pPr>
            <w:r w:rsidRPr="005310C8">
              <w:rPr>
                <w:sz w:val="20"/>
                <w:szCs w:val="20"/>
              </w:rPr>
              <w:t>Подпрограмма «Обеспечение использования, охраны, защиты и воспроизводства лесов»</w:t>
            </w:r>
          </w:p>
        </w:tc>
      </w:tr>
      <w:tr w:rsidR="000E2817" w:rsidRPr="005310C8" w:rsidTr="0081772D">
        <w:trPr>
          <w:trHeight w:val="20"/>
        </w:trPr>
        <w:tc>
          <w:tcPr>
            <w:tcW w:w="566" w:type="dxa"/>
          </w:tcPr>
          <w:p w:rsidR="000E2817" w:rsidRPr="005310C8" w:rsidRDefault="000E2817">
            <w:pPr>
              <w:widowControl w:val="0"/>
              <w:autoSpaceDE w:val="0"/>
              <w:autoSpaceDN w:val="0"/>
              <w:adjustRightInd w:val="0"/>
              <w:rPr>
                <w:sz w:val="20"/>
                <w:szCs w:val="20"/>
                <w:lang w:eastAsia="en-US"/>
              </w:rPr>
            </w:pPr>
            <w:r w:rsidRPr="005310C8">
              <w:rPr>
                <w:sz w:val="20"/>
                <w:szCs w:val="20"/>
              </w:rPr>
              <w:t>1</w:t>
            </w:r>
          </w:p>
        </w:tc>
        <w:tc>
          <w:tcPr>
            <w:tcW w:w="3937" w:type="dxa"/>
          </w:tcPr>
          <w:p w:rsidR="000E2817" w:rsidRPr="005310C8" w:rsidRDefault="000E2817" w:rsidP="0081772D">
            <w:pPr>
              <w:widowControl w:val="0"/>
              <w:autoSpaceDE w:val="0"/>
              <w:autoSpaceDN w:val="0"/>
              <w:adjustRightInd w:val="0"/>
              <w:rPr>
                <w:sz w:val="20"/>
                <w:szCs w:val="20"/>
                <w:lang w:eastAsia="en-US"/>
              </w:rPr>
            </w:pPr>
            <w:r w:rsidRPr="005310C8">
              <w:rPr>
                <w:sz w:val="20"/>
                <w:szCs w:val="20"/>
              </w:rPr>
              <w:t>Объем платежей в бюджетную систему Российской Федерации от использования лесов в расчете на 1 га земель лесного фонда</w:t>
            </w:r>
          </w:p>
        </w:tc>
        <w:tc>
          <w:tcPr>
            <w:tcW w:w="992" w:type="dxa"/>
          </w:tcPr>
          <w:p w:rsidR="000E2817" w:rsidRPr="005310C8" w:rsidRDefault="000E2817">
            <w:pPr>
              <w:widowControl w:val="0"/>
              <w:autoSpaceDE w:val="0"/>
              <w:autoSpaceDN w:val="0"/>
              <w:adjustRightInd w:val="0"/>
              <w:rPr>
                <w:sz w:val="20"/>
                <w:szCs w:val="20"/>
                <w:lang w:eastAsia="en-US"/>
              </w:rPr>
            </w:pPr>
            <w:r w:rsidRPr="005310C8">
              <w:rPr>
                <w:sz w:val="20"/>
                <w:szCs w:val="20"/>
              </w:rPr>
              <w:t>руб. на га.</w:t>
            </w:r>
          </w:p>
        </w:tc>
        <w:tc>
          <w:tcPr>
            <w:tcW w:w="1227" w:type="dxa"/>
          </w:tcPr>
          <w:p w:rsidR="000E2817" w:rsidRPr="005310C8" w:rsidRDefault="000E2817">
            <w:pPr>
              <w:widowControl w:val="0"/>
              <w:autoSpaceDE w:val="0"/>
              <w:autoSpaceDN w:val="0"/>
              <w:adjustRightInd w:val="0"/>
              <w:jc w:val="center"/>
              <w:rPr>
                <w:sz w:val="20"/>
                <w:szCs w:val="20"/>
                <w:lang w:eastAsia="en-US"/>
              </w:rPr>
            </w:pPr>
            <w:r w:rsidRPr="005310C8">
              <w:rPr>
                <w:sz w:val="20"/>
                <w:szCs w:val="20"/>
              </w:rPr>
              <w:t>17,1</w:t>
            </w:r>
          </w:p>
        </w:tc>
        <w:tc>
          <w:tcPr>
            <w:tcW w:w="1211" w:type="dxa"/>
          </w:tcPr>
          <w:p w:rsidR="000E2817" w:rsidRPr="005310C8" w:rsidRDefault="000E2817">
            <w:pPr>
              <w:widowControl w:val="0"/>
              <w:tabs>
                <w:tab w:val="left" w:pos="670"/>
              </w:tabs>
              <w:autoSpaceDE w:val="0"/>
              <w:autoSpaceDN w:val="0"/>
              <w:adjustRightInd w:val="0"/>
              <w:ind w:right="241"/>
              <w:jc w:val="center"/>
              <w:rPr>
                <w:sz w:val="20"/>
                <w:szCs w:val="20"/>
                <w:lang w:eastAsia="en-US"/>
              </w:rPr>
            </w:pPr>
            <w:r w:rsidRPr="005310C8">
              <w:rPr>
                <w:sz w:val="20"/>
                <w:szCs w:val="20"/>
              </w:rPr>
              <w:t>22,7</w:t>
            </w:r>
          </w:p>
        </w:tc>
        <w:tc>
          <w:tcPr>
            <w:tcW w:w="1070" w:type="dxa"/>
          </w:tcPr>
          <w:p w:rsidR="000E2817" w:rsidRPr="005310C8" w:rsidRDefault="000E2817">
            <w:pPr>
              <w:widowControl w:val="0"/>
              <w:autoSpaceDE w:val="0"/>
              <w:autoSpaceDN w:val="0"/>
              <w:adjustRightInd w:val="0"/>
              <w:jc w:val="center"/>
              <w:rPr>
                <w:sz w:val="20"/>
                <w:szCs w:val="20"/>
                <w:lang w:eastAsia="en-US"/>
              </w:rPr>
            </w:pPr>
            <w:r w:rsidRPr="005310C8">
              <w:rPr>
                <w:sz w:val="20"/>
                <w:szCs w:val="20"/>
              </w:rPr>
              <w:t>5,6</w:t>
            </w:r>
          </w:p>
        </w:tc>
        <w:tc>
          <w:tcPr>
            <w:tcW w:w="1134" w:type="dxa"/>
          </w:tcPr>
          <w:p w:rsidR="000E2817" w:rsidRPr="005310C8" w:rsidRDefault="000E2817">
            <w:pPr>
              <w:widowControl w:val="0"/>
              <w:autoSpaceDE w:val="0"/>
              <w:autoSpaceDN w:val="0"/>
              <w:adjustRightInd w:val="0"/>
              <w:ind w:right="243"/>
              <w:rPr>
                <w:sz w:val="20"/>
                <w:szCs w:val="20"/>
                <w:lang w:eastAsia="en-US"/>
              </w:rPr>
            </w:pPr>
            <w:r w:rsidRPr="005310C8">
              <w:rPr>
                <w:sz w:val="20"/>
                <w:szCs w:val="20"/>
              </w:rPr>
              <w:t>132,7</w:t>
            </w:r>
          </w:p>
        </w:tc>
        <w:tc>
          <w:tcPr>
            <w:tcW w:w="4997" w:type="dxa"/>
          </w:tcPr>
          <w:p w:rsidR="000E2817" w:rsidRPr="005310C8" w:rsidRDefault="000E2817">
            <w:pPr>
              <w:widowControl w:val="0"/>
              <w:autoSpaceDE w:val="0"/>
              <w:autoSpaceDN w:val="0"/>
              <w:adjustRightInd w:val="0"/>
              <w:rPr>
                <w:sz w:val="20"/>
                <w:szCs w:val="20"/>
                <w:lang w:eastAsia="en-US"/>
              </w:rPr>
            </w:pPr>
            <w:r w:rsidRPr="005310C8">
              <w:rPr>
                <w:sz w:val="20"/>
                <w:szCs w:val="20"/>
              </w:rPr>
              <w:t>Увеличение объема платежей в бюджетную систему связано с дополнительно заключенными договорами аренды лесных участков в 2017 году.</w:t>
            </w:r>
          </w:p>
        </w:tc>
      </w:tr>
      <w:tr w:rsidR="000E2817" w:rsidRPr="005310C8" w:rsidTr="0081772D">
        <w:trPr>
          <w:trHeight w:val="20"/>
        </w:trPr>
        <w:tc>
          <w:tcPr>
            <w:tcW w:w="566" w:type="dxa"/>
          </w:tcPr>
          <w:p w:rsidR="000E2817" w:rsidRPr="005310C8" w:rsidRDefault="000E2817">
            <w:pPr>
              <w:widowControl w:val="0"/>
              <w:autoSpaceDE w:val="0"/>
              <w:autoSpaceDN w:val="0"/>
              <w:adjustRightInd w:val="0"/>
              <w:rPr>
                <w:sz w:val="20"/>
                <w:szCs w:val="20"/>
                <w:lang w:eastAsia="en-US"/>
              </w:rPr>
            </w:pPr>
            <w:r w:rsidRPr="005310C8">
              <w:rPr>
                <w:sz w:val="20"/>
                <w:szCs w:val="20"/>
              </w:rPr>
              <w:t>1.1</w:t>
            </w:r>
          </w:p>
        </w:tc>
        <w:tc>
          <w:tcPr>
            <w:tcW w:w="3937" w:type="dxa"/>
          </w:tcPr>
          <w:p w:rsidR="000E2817" w:rsidRPr="005310C8" w:rsidRDefault="000E2817" w:rsidP="0081772D">
            <w:pPr>
              <w:widowControl w:val="0"/>
              <w:autoSpaceDE w:val="0"/>
              <w:autoSpaceDN w:val="0"/>
              <w:adjustRightInd w:val="0"/>
              <w:rPr>
                <w:sz w:val="20"/>
                <w:szCs w:val="20"/>
                <w:lang w:eastAsia="en-US"/>
              </w:rPr>
            </w:pPr>
            <w:r w:rsidRPr="005310C8">
              <w:rPr>
                <w:sz w:val="20"/>
                <w:szCs w:val="20"/>
              </w:rPr>
              <w:t>Посадка леса</w:t>
            </w:r>
          </w:p>
        </w:tc>
        <w:tc>
          <w:tcPr>
            <w:tcW w:w="992" w:type="dxa"/>
          </w:tcPr>
          <w:p w:rsidR="000E2817" w:rsidRPr="005310C8" w:rsidRDefault="000E2817">
            <w:pPr>
              <w:widowControl w:val="0"/>
              <w:autoSpaceDE w:val="0"/>
              <w:autoSpaceDN w:val="0"/>
              <w:adjustRightInd w:val="0"/>
              <w:rPr>
                <w:sz w:val="20"/>
                <w:szCs w:val="20"/>
                <w:lang w:eastAsia="en-US"/>
              </w:rPr>
            </w:pPr>
            <w:r w:rsidRPr="005310C8">
              <w:rPr>
                <w:sz w:val="20"/>
                <w:szCs w:val="20"/>
              </w:rPr>
              <w:t>га</w:t>
            </w:r>
          </w:p>
        </w:tc>
        <w:tc>
          <w:tcPr>
            <w:tcW w:w="1227" w:type="dxa"/>
          </w:tcPr>
          <w:p w:rsidR="000E2817" w:rsidRPr="005310C8" w:rsidRDefault="000E2817">
            <w:pPr>
              <w:widowControl w:val="0"/>
              <w:autoSpaceDE w:val="0"/>
              <w:autoSpaceDN w:val="0"/>
              <w:adjustRightInd w:val="0"/>
              <w:jc w:val="center"/>
              <w:rPr>
                <w:sz w:val="20"/>
                <w:szCs w:val="20"/>
                <w:lang w:eastAsia="en-US"/>
              </w:rPr>
            </w:pPr>
            <w:r w:rsidRPr="005310C8">
              <w:rPr>
                <w:sz w:val="20"/>
                <w:szCs w:val="20"/>
                <w:lang w:val="en-US"/>
              </w:rPr>
              <w:t>80</w:t>
            </w:r>
            <w:r w:rsidRPr="005310C8">
              <w:rPr>
                <w:sz w:val="20"/>
                <w:szCs w:val="20"/>
              </w:rPr>
              <w:t>,0</w:t>
            </w:r>
          </w:p>
        </w:tc>
        <w:tc>
          <w:tcPr>
            <w:tcW w:w="1211" w:type="dxa"/>
          </w:tcPr>
          <w:p w:rsidR="000E2817" w:rsidRPr="005310C8" w:rsidRDefault="000E2817">
            <w:pPr>
              <w:widowControl w:val="0"/>
              <w:autoSpaceDE w:val="0"/>
              <w:autoSpaceDN w:val="0"/>
              <w:adjustRightInd w:val="0"/>
              <w:jc w:val="center"/>
              <w:rPr>
                <w:sz w:val="20"/>
                <w:szCs w:val="20"/>
                <w:lang w:eastAsia="en-US"/>
              </w:rPr>
            </w:pPr>
            <w:r w:rsidRPr="005310C8">
              <w:rPr>
                <w:sz w:val="20"/>
                <w:szCs w:val="20"/>
              </w:rPr>
              <w:t>80,0</w:t>
            </w:r>
          </w:p>
        </w:tc>
        <w:tc>
          <w:tcPr>
            <w:tcW w:w="1070" w:type="dxa"/>
          </w:tcPr>
          <w:p w:rsidR="000E2817" w:rsidRPr="005310C8" w:rsidRDefault="000E2817">
            <w:pPr>
              <w:widowControl w:val="0"/>
              <w:autoSpaceDE w:val="0"/>
              <w:autoSpaceDN w:val="0"/>
              <w:adjustRightInd w:val="0"/>
              <w:jc w:val="center"/>
              <w:rPr>
                <w:sz w:val="20"/>
                <w:szCs w:val="20"/>
                <w:lang w:eastAsia="en-US"/>
              </w:rPr>
            </w:pPr>
            <w:r w:rsidRPr="005310C8">
              <w:rPr>
                <w:sz w:val="20"/>
                <w:szCs w:val="20"/>
              </w:rPr>
              <w:t>-</w:t>
            </w:r>
          </w:p>
        </w:tc>
        <w:tc>
          <w:tcPr>
            <w:tcW w:w="1134" w:type="dxa"/>
          </w:tcPr>
          <w:p w:rsidR="000E2817" w:rsidRPr="005310C8" w:rsidRDefault="000E2817">
            <w:pPr>
              <w:widowControl w:val="0"/>
              <w:autoSpaceDE w:val="0"/>
              <w:autoSpaceDN w:val="0"/>
              <w:adjustRightInd w:val="0"/>
              <w:jc w:val="center"/>
              <w:rPr>
                <w:sz w:val="20"/>
                <w:szCs w:val="20"/>
                <w:lang w:eastAsia="en-US"/>
              </w:rPr>
            </w:pPr>
          </w:p>
        </w:tc>
        <w:tc>
          <w:tcPr>
            <w:tcW w:w="4997" w:type="dxa"/>
          </w:tcPr>
          <w:p w:rsidR="000E2817" w:rsidRPr="005310C8" w:rsidRDefault="000E2817">
            <w:pPr>
              <w:widowControl w:val="0"/>
              <w:autoSpaceDE w:val="0"/>
              <w:autoSpaceDN w:val="0"/>
              <w:adjustRightInd w:val="0"/>
              <w:rPr>
                <w:sz w:val="20"/>
                <w:szCs w:val="20"/>
                <w:lang w:eastAsia="en-US"/>
              </w:rPr>
            </w:pPr>
            <w:r w:rsidRPr="005310C8">
              <w:rPr>
                <w:sz w:val="20"/>
                <w:szCs w:val="20"/>
              </w:rPr>
              <w:t>Работы по посадке леса выполнены в соответствии с доведенными государственными заданиями на 2017г.</w:t>
            </w:r>
          </w:p>
        </w:tc>
      </w:tr>
      <w:tr w:rsidR="000E2817" w:rsidRPr="005310C8" w:rsidTr="0081772D">
        <w:trPr>
          <w:trHeight w:val="20"/>
        </w:trPr>
        <w:tc>
          <w:tcPr>
            <w:tcW w:w="566" w:type="dxa"/>
          </w:tcPr>
          <w:p w:rsidR="000E2817" w:rsidRPr="005310C8" w:rsidRDefault="000E2817">
            <w:pPr>
              <w:widowControl w:val="0"/>
              <w:autoSpaceDE w:val="0"/>
              <w:autoSpaceDN w:val="0"/>
              <w:adjustRightInd w:val="0"/>
              <w:rPr>
                <w:sz w:val="20"/>
                <w:szCs w:val="20"/>
                <w:lang w:eastAsia="en-US"/>
              </w:rPr>
            </w:pPr>
            <w:r w:rsidRPr="005310C8">
              <w:rPr>
                <w:sz w:val="20"/>
                <w:szCs w:val="20"/>
              </w:rPr>
              <w:t>1.2</w:t>
            </w:r>
          </w:p>
        </w:tc>
        <w:tc>
          <w:tcPr>
            <w:tcW w:w="3937" w:type="dxa"/>
          </w:tcPr>
          <w:p w:rsidR="000E2817" w:rsidRPr="005310C8" w:rsidRDefault="000E2817" w:rsidP="0081772D">
            <w:pPr>
              <w:pStyle w:val="ConsPlusNormal"/>
              <w:spacing w:line="276" w:lineRule="auto"/>
              <w:ind w:firstLine="0"/>
              <w:rPr>
                <w:rFonts w:ascii="Times New Roman" w:hAnsi="Times New Roman" w:cs="Times New Roman"/>
                <w:lang w:eastAsia="en-US"/>
              </w:rPr>
            </w:pPr>
            <w:r w:rsidRPr="005310C8">
              <w:rPr>
                <w:rFonts w:ascii="Times New Roman" w:hAnsi="Times New Roman" w:cs="Times New Roman"/>
                <w:lang w:eastAsia="en-US"/>
              </w:rPr>
              <w:t>Доля площади очагов вредителей и болезней леса к площади земель, покрытых лесной растительностью</w:t>
            </w:r>
          </w:p>
        </w:tc>
        <w:tc>
          <w:tcPr>
            <w:tcW w:w="992" w:type="dxa"/>
          </w:tcPr>
          <w:p w:rsidR="000E2817" w:rsidRPr="005310C8" w:rsidRDefault="000E2817">
            <w:pPr>
              <w:widowControl w:val="0"/>
              <w:autoSpaceDE w:val="0"/>
              <w:autoSpaceDN w:val="0"/>
              <w:adjustRightInd w:val="0"/>
              <w:rPr>
                <w:sz w:val="20"/>
                <w:szCs w:val="20"/>
                <w:lang w:eastAsia="en-US"/>
              </w:rPr>
            </w:pPr>
            <w:r w:rsidRPr="005310C8">
              <w:rPr>
                <w:sz w:val="20"/>
                <w:szCs w:val="20"/>
              </w:rPr>
              <w:t>%</w:t>
            </w:r>
          </w:p>
        </w:tc>
        <w:tc>
          <w:tcPr>
            <w:tcW w:w="1227" w:type="dxa"/>
          </w:tcPr>
          <w:p w:rsidR="000E2817" w:rsidRPr="005310C8" w:rsidRDefault="000E2817">
            <w:pPr>
              <w:widowControl w:val="0"/>
              <w:tabs>
                <w:tab w:val="center" w:pos="537"/>
                <w:tab w:val="right" w:pos="1074"/>
              </w:tabs>
              <w:autoSpaceDE w:val="0"/>
              <w:autoSpaceDN w:val="0"/>
              <w:adjustRightInd w:val="0"/>
              <w:jc w:val="center"/>
              <w:rPr>
                <w:sz w:val="20"/>
                <w:szCs w:val="20"/>
                <w:lang w:eastAsia="en-US"/>
              </w:rPr>
            </w:pPr>
            <w:r w:rsidRPr="005310C8">
              <w:rPr>
                <w:sz w:val="20"/>
                <w:szCs w:val="20"/>
              </w:rPr>
              <w:t>0,05</w:t>
            </w:r>
          </w:p>
        </w:tc>
        <w:tc>
          <w:tcPr>
            <w:tcW w:w="1211" w:type="dxa"/>
          </w:tcPr>
          <w:p w:rsidR="000E2817" w:rsidRPr="005310C8" w:rsidRDefault="000E2817">
            <w:pPr>
              <w:widowControl w:val="0"/>
              <w:autoSpaceDE w:val="0"/>
              <w:autoSpaceDN w:val="0"/>
              <w:adjustRightInd w:val="0"/>
              <w:jc w:val="center"/>
              <w:rPr>
                <w:sz w:val="20"/>
                <w:szCs w:val="20"/>
                <w:lang w:eastAsia="en-US"/>
              </w:rPr>
            </w:pPr>
            <w:r w:rsidRPr="005310C8">
              <w:rPr>
                <w:sz w:val="20"/>
                <w:szCs w:val="20"/>
              </w:rPr>
              <w:t>2,0</w:t>
            </w:r>
          </w:p>
        </w:tc>
        <w:tc>
          <w:tcPr>
            <w:tcW w:w="1070" w:type="dxa"/>
          </w:tcPr>
          <w:p w:rsidR="000E2817" w:rsidRPr="005310C8" w:rsidRDefault="000E2817">
            <w:pPr>
              <w:widowControl w:val="0"/>
              <w:autoSpaceDE w:val="0"/>
              <w:autoSpaceDN w:val="0"/>
              <w:adjustRightInd w:val="0"/>
              <w:jc w:val="center"/>
              <w:rPr>
                <w:sz w:val="20"/>
                <w:szCs w:val="20"/>
                <w:lang w:eastAsia="en-US"/>
              </w:rPr>
            </w:pPr>
            <w:r w:rsidRPr="005310C8">
              <w:rPr>
                <w:sz w:val="20"/>
                <w:szCs w:val="20"/>
              </w:rPr>
              <w:t>1,95</w:t>
            </w:r>
          </w:p>
        </w:tc>
        <w:tc>
          <w:tcPr>
            <w:tcW w:w="1134" w:type="dxa"/>
          </w:tcPr>
          <w:p w:rsidR="000E2817" w:rsidRPr="005310C8" w:rsidRDefault="000E2817">
            <w:pPr>
              <w:widowControl w:val="0"/>
              <w:autoSpaceDE w:val="0"/>
              <w:autoSpaceDN w:val="0"/>
              <w:adjustRightInd w:val="0"/>
              <w:rPr>
                <w:sz w:val="20"/>
                <w:szCs w:val="20"/>
                <w:lang w:eastAsia="en-US"/>
              </w:rPr>
            </w:pPr>
          </w:p>
        </w:tc>
        <w:tc>
          <w:tcPr>
            <w:tcW w:w="4997" w:type="dxa"/>
          </w:tcPr>
          <w:p w:rsidR="000E2817" w:rsidRPr="005310C8" w:rsidRDefault="000E2817">
            <w:pPr>
              <w:widowControl w:val="0"/>
              <w:autoSpaceDE w:val="0"/>
              <w:autoSpaceDN w:val="0"/>
              <w:adjustRightInd w:val="0"/>
              <w:rPr>
                <w:sz w:val="20"/>
                <w:szCs w:val="20"/>
                <w:lang w:eastAsia="en-US"/>
              </w:rPr>
            </w:pPr>
            <w:r w:rsidRPr="005310C8">
              <w:rPr>
                <w:sz w:val="20"/>
                <w:szCs w:val="20"/>
              </w:rPr>
              <w:t>Выявлены дополнительные очаги болезней леса по результатам лесопатологических обследований</w:t>
            </w:r>
          </w:p>
        </w:tc>
      </w:tr>
      <w:tr w:rsidR="000E2817" w:rsidRPr="005310C8" w:rsidTr="0081772D">
        <w:trPr>
          <w:trHeight w:val="20"/>
        </w:trPr>
        <w:tc>
          <w:tcPr>
            <w:tcW w:w="566" w:type="dxa"/>
          </w:tcPr>
          <w:p w:rsidR="000E2817" w:rsidRPr="005310C8" w:rsidRDefault="000E2817">
            <w:pPr>
              <w:widowControl w:val="0"/>
              <w:autoSpaceDE w:val="0"/>
              <w:autoSpaceDN w:val="0"/>
              <w:adjustRightInd w:val="0"/>
              <w:rPr>
                <w:sz w:val="20"/>
                <w:szCs w:val="20"/>
                <w:lang w:eastAsia="en-US"/>
              </w:rPr>
            </w:pPr>
            <w:r w:rsidRPr="005310C8">
              <w:rPr>
                <w:sz w:val="20"/>
                <w:szCs w:val="20"/>
              </w:rPr>
              <w:t>1.3</w:t>
            </w:r>
          </w:p>
        </w:tc>
        <w:tc>
          <w:tcPr>
            <w:tcW w:w="3937" w:type="dxa"/>
          </w:tcPr>
          <w:p w:rsidR="000E2817" w:rsidRPr="005310C8" w:rsidRDefault="000E2817" w:rsidP="0081772D">
            <w:pPr>
              <w:widowControl w:val="0"/>
              <w:autoSpaceDE w:val="0"/>
              <w:autoSpaceDN w:val="0"/>
              <w:adjustRightInd w:val="0"/>
              <w:rPr>
                <w:sz w:val="20"/>
                <w:szCs w:val="20"/>
                <w:lang w:eastAsia="en-US"/>
              </w:rPr>
            </w:pPr>
            <w:r w:rsidRPr="005310C8">
              <w:rPr>
                <w:sz w:val="20"/>
                <w:szCs w:val="20"/>
              </w:rPr>
              <w:t>Доля лесов, охваченных лесопатологическими обследованиями</w:t>
            </w:r>
          </w:p>
        </w:tc>
        <w:tc>
          <w:tcPr>
            <w:tcW w:w="992" w:type="dxa"/>
          </w:tcPr>
          <w:p w:rsidR="000E2817" w:rsidRPr="005310C8" w:rsidRDefault="000E2817">
            <w:pPr>
              <w:widowControl w:val="0"/>
              <w:autoSpaceDE w:val="0"/>
              <w:autoSpaceDN w:val="0"/>
              <w:adjustRightInd w:val="0"/>
              <w:rPr>
                <w:sz w:val="20"/>
                <w:szCs w:val="20"/>
                <w:lang w:eastAsia="en-US"/>
              </w:rPr>
            </w:pPr>
            <w:r w:rsidRPr="005310C8">
              <w:rPr>
                <w:sz w:val="20"/>
                <w:szCs w:val="20"/>
              </w:rPr>
              <w:t>%</w:t>
            </w:r>
          </w:p>
        </w:tc>
        <w:tc>
          <w:tcPr>
            <w:tcW w:w="1227" w:type="dxa"/>
          </w:tcPr>
          <w:p w:rsidR="000E2817" w:rsidRPr="005310C8" w:rsidRDefault="000E2817">
            <w:pPr>
              <w:widowControl w:val="0"/>
              <w:tabs>
                <w:tab w:val="center" w:pos="537"/>
                <w:tab w:val="right" w:pos="1074"/>
              </w:tabs>
              <w:autoSpaceDE w:val="0"/>
              <w:autoSpaceDN w:val="0"/>
              <w:adjustRightInd w:val="0"/>
              <w:jc w:val="center"/>
              <w:rPr>
                <w:sz w:val="20"/>
                <w:szCs w:val="20"/>
                <w:lang w:eastAsia="en-US"/>
              </w:rPr>
            </w:pPr>
            <w:r w:rsidRPr="005310C8">
              <w:rPr>
                <w:sz w:val="20"/>
                <w:szCs w:val="20"/>
              </w:rPr>
              <w:t>13,8</w:t>
            </w:r>
          </w:p>
        </w:tc>
        <w:tc>
          <w:tcPr>
            <w:tcW w:w="1211" w:type="dxa"/>
          </w:tcPr>
          <w:p w:rsidR="000E2817" w:rsidRPr="005310C8" w:rsidRDefault="000E2817">
            <w:pPr>
              <w:widowControl w:val="0"/>
              <w:autoSpaceDE w:val="0"/>
              <w:autoSpaceDN w:val="0"/>
              <w:adjustRightInd w:val="0"/>
              <w:jc w:val="center"/>
              <w:rPr>
                <w:sz w:val="20"/>
                <w:szCs w:val="20"/>
                <w:lang w:eastAsia="en-US"/>
              </w:rPr>
            </w:pPr>
            <w:r w:rsidRPr="005310C8">
              <w:rPr>
                <w:sz w:val="20"/>
                <w:szCs w:val="20"/>
              </w:rPr>
              <w:t>13,8</w:t>
            </w:r>
          </w:p>
        </w:tc>
        <w:tc>
          <w:tcPr>
            <w:tcW w:w="1070" w:type="dxa"/>
          </w:tcPr>
          <w:p w:rsidR="000E2817" w:rsidRPr="005310C8" w:rsidRDefault="000E2817">
            <w:pPr>
              <w:widowControl w:val="0"/>
              <w:autoSpaceDE w:val="0"/>
              <w:autoSpaceDN w:val="0"/>
              <w:adjustRightInd w:val="0"/>
              <w:jc w:val="center"/>
              <w:rPr>
                <w:sz w:val="20"/>
                <w:szCs w:val="20"/>
                <w:lang w:eastAsia="en-US"/>
              </w:rPr>
            </w:pPr>
            <w:r w:rsidRPr="005310C8">
              <w:rPr>
                <w:sz w:val="20"/>
                <w:szCs w:val="20"/>
              </w:rPr>
              <w:t>-</w:t>
            </w:r>
          </w:p>
        </w:tc>
        <w:tc>
          <w:tcPr>
            <w:tcW w:w="1134" w:type="dxa"/>
          </w:tcPr>
          <w:p w:rsidR="000E2817" w:rsidRPr="005310C8" w:rsidRDefault="000E2817">
            <w:pPr>
              <w:widowControl w:val="0"/>
              <w:autoSpaceDE w:val="0"/>
              <w:autoSpaceDN w:val="0"/>
              <w:adjustRightInd w:val="0"/>
              <w:rPr>
                <w:sz w:val="20"/>
                <w:szCs w:val="20"/>
                <w:lang w:eastAsia="en-US"/>
              </w:rPr>
            </w:pPr>
          </w:p>
        </w:tc>
        <w:tc>
          <w:tcPr>
            <w:tcW w:w="4997" w:type="dxa"/>
          </w:tcPr>
          <w:p w:rsidR="000E2817" w:rsidRPr="005310C8" w:rsidRDefault="000E2817">
            <w:pPr>
              <w:widowControl w:val="0"/>
              <w:autoSpaceDE w:val="0"/>
              <w:autoSpaceDN w:val="0"/>
              <w:adjustRightInd w:val="0"/>
              <w:rPr>
                <w:sz w:val="20"/>
                <w:szCs w:val="20"/>
                <w:lang w:eastAsia="en-US"/>
              </w:rPr>
            </w:pPr>
            <w:r w:rsidRPr="005310C8">
              <w:rPr>
                <w:sz w:val="20"/>
                <w:szCs w:val="20"/>
              </w:rPr>
              <w:t>Объемы проводимых лесопатологических обследований снижены Рослесхозом по результатам защиты бюджетных проектировок в области лесных отношений на 2017 г.</w:t>
            </w:r>
          </w:p>
        </w:tc>
      </w:tr>
      <w:tr w:rsidR="000E2817" w:rsidRPr="005310C8" w:rsidTr="0081772D">
        <w:trPr>
          <w:trHeight w:val="20"/>
        </w:trPr>
        <w:tc>
          <w:tcPr>
            <w:tcW w:w="566" w:type="dxa"/>
          </w:tcPr>
          <w:p w:rsidR="000E2817" w:rsidRPr="005310C8" w:rsidRDefault="000E2817">
            <w:pPr>
              <w:widowControl w:val="0"/>
              <w:autoSpaceDE w:val="0"/>
              <w:autoSpaceDN w:val="0"/>
              <w:adjustRightInd w:val="0"/>
              <w:rPr>
                <w:sz w:val="20"/>
                <w:szCs w:val="20"/>
                <w:lang w:eastAsia="en-US"/>
              </w:rPr>
            </w:pPr>
            <w:r w:rsidRPr="005310C8">
              <w:rPr>
                <w:sz w:val="20"/>
                <w:szCs w:val="20"/>
              </w:rPr>
              <w:t>1.4</w:t>
            </w:r>
          </w:p>
        </w:tc>
        <w:tc>
          <w:tcPr>
            <w:tcW w:w="3937" w:type="dxa"/>
          </w:tcPr>
          <w:p w:rsidR="000E2817" w:rsidRPr="005310C8" w:rsidRDefault="000E2817" w:rsidP="0081772D">
            <w:pPr>
              <w:pStyle w:val="ConsPlusNormal"/>
              <w:spacing w:line="276" w:lineRule="auto"/>
              <w:ind w:firstLine="0"/>
              <w:rPr>
                <w:rFonts w:ascii="Times New Roman" w:hAnsi="Times New Roman" w:cs="Times New Roman"/>
                <w:lang w:eastAsia="en-US"/>
              </w:rPr>
            </w:pPr>
            <w:r w:rsidRPr="005310C8">
              <w:rPr>
                <w:rFonts w:ascii="Times New Roman" w:hAnsi="Times New Roman" w:cs="Times New Roman"/>
                <w:lang w:eastAsia="en-US"/>
              </w:rPr>
              <w:t>Создание полезащитных лесных полос</w:t>
            </w:r>
          </w:p>
        </w:tc>
        <w:tc>
          <w:tcPr>
            <w:tcW w:w="992" w:type="dxa"/>
          </w:tcPr>
          <w:p w:rsidR="000E2817" w:rsidRPr="005310C8" w:rsidRDefault="000E2817">
            <w:pPr>
              <w:widowControl w:val="0"/>
              <w:autoSpaceDE w:val="0"/>
              <w:autoSpaceDN w:val="0"/>
              <w:adjustRightInd w:val="0"/>
              <w:rPr>
                <w:sz w:val="20"/>
                <w:szCs w:val="20"/>
                <w:lang w:eastAsia="en-US"/>
              </w:rPr>
            </w:pPr>
            <w:r w:rsidRPr="005310C8">
              <w:rPr>
                <w:sz w:val="20"/>
                <w:szCs w:val="20"/>
              </w:rPr>
              <w:t>га</w:t>
            </w:r>
          </w:p>
        </w:tc>
        <w:tc>
          <w:tcPr>
            <w:tcW w:w="1227" w:type="dxa"/>
          </w:tcPr>
          <w:p w:rsidR="000E2817" w:rsidRPr="005310C8" w:rsidRDefault="000E2817">
            <w:pPr>
              <w:widowControl w:val="0"/>
              <w:autoSpaceDE w:val="0"/>
              <w:autoSpaceDN w:val="0"/>
              <w:adjustRightInd w:val="0"/>
              <w:jc w:val="center"/>
              <w:rPr>
                <w:sz w:val="20"/>
                <w:szCs w:val="20"/>
                <w:lang w:eastAsia="en-US"/>
              </w:rPr>
            </w:pPr>
            <w:r w:rsidRPr="005310C8">
              <w:rPr>
                <w:sz w:val="20"/>
                <w:szCs w:val="20"/>
              </w:rPr>
              <w:t>0</w:t>
            </w:r>
          </w:p>
        </w:tc>
        <w:tc>
          <w:tcPr>
            <w:tcW w:w="1211" w:type="dxa"/>
          </w:tcPr>
          <w:p w:rsidR="000E2817" w:rsidRPr="005310C8" w:rsidRDefault="000E2817">
            <w:pPr>
              <w:widowControl w:val="0"/>
              <w:autoSpaceDE w:val="0"/>
              <w:autoSpaceDN w:val="0"/>
              <w:adjustRightInd w:val="0"/>
              <w:jc w:val="center"/>
              <w:rPr>
                <w:sz w:val="20"/>
                <w:szCs w:val="20"/>
                <w:lang w:eastAsia="en-US"/>
              </w:rPr>
            </w:pPr>
            <w:r w:rsidRPr="005310C8">
              <w:rPr>
                <w:sz w:val="20"/>
                <w:szCs w:val="20"/>
              </w:rPr>
              <w:t>0</w:t>
            </w:r>
          </w:p>
        </w:tc>
        <w:tc>
          <w:tcPr>
            <w:tcW w:w="1070" w:type="dxa"/>
          </w:tcPr>
          <w:p w:rsidR="000E2817" w:rsidRPr="005310C8" w:rsidRDefault="000E2817">
            <w:pPr>
              <w:widowControl w:val="0"/>
              <w:autoSpaceDE w:val="0"/>
              <w:autoSpaceDN w:val="0"/>
              <w:adjustRightInd w:val="0"/>
              <w:jc w:val="center"/>
              <w:rPr>
                <w:sz w:val="20"/>
                <w:szCs w:val="20"/>
                <w:lang w:eastAsia="en-US"/>
              </w:rPr>
            </w:pPr>
            <w:r w:rsidRPr="005310C8">
              <w:rPr>
                <w:sz w:val="20"/>
                <w:szCs w:val="20"/>
              </w:rPr>
              <w:t>-</w:t>
            </w:r>
          </w:p>
        </w:tc>
        <w:tc>
          <w:tcPr>
            <w:tcW w:w="1134" w:type="dxa"/>
          </w:tcPr>
          <w:p w:rsidR="000E2817" w:rsidRPr="005310C8" w:rsidRDefault="000E2817">
            <w:pPr>
              <w:widowControl w:val="0"/>
              <w:autoSpaceDE w:val="0"/>
              <w:autoSpaceDN w:val="0"/>
              <w:adjustRightInd w:val="0"/>
              <w:rPr>
                <w:sz w:val="20"/>
                <w:szCs w:val="20"/>
                <w:lang w:eastAsia="en-US"/>
              </w:rPr>
            </w:pPr>
          </w:p>
        </w:tc>
        <w:tc>
          <w:tcPr>
            <w:tcW w:w="4997" w:type="dxa"/>
          </w:tcPr>
          <w:p w:rsidR="000E2817" w:rsidRPr="005310C8" w:rsidRDefault="000E2817">
            <w:pPr>
              <w:widowControl w:val="0"/>
              <w:autoSpaceDE w:val="0"/>
              <w:autoSpaceDN w:val="0"/>
              <w:adjustRightInd w:val="0"/>
              <w:rPr>
                <w:sz w:val="20"/>
                <w:szCs w:val="20"/>
                <w:lang w:eastAsia="en-US"/>
              </w:rPr>
            </w:pPr>
            <w:r w:rsidRPr="005310C8">
              <w:rPr>
                <w:sz w:val="20"/>
                <w:szCs w:val="20"/>
              </w:rPr>
              <w:t xml:space="preserve">Не планировались и не проводились </w:t>
            </w:r>
          </w:p>
        </w:tc>
      </w:tr>
      <w:tr w:rsidR="000E2817" w:rsidRPr="005310C8" w:rsidTr="0081772D">
        <w:trPr>
          <w:trHeight w:val="20"/>
        </w:trPr>
        <w:tc>
          <w:tcPr>
            <w:tcW w:w="566" w:type="dxa"/>
          </w:tcPr>
          <w:p w:rsidR="000E2817" w:rsidRPr="005310C8" w:rsidRDefault="000E2817">
            <w:pPr>
              <w:widowControl w:val="0"/>
              <w:autoSpaceDE w:val="0"/>
              <w:autoSpaceDN w:val="0"/>
              <w:adjustRightInd w:val="0"/>
              <w:rPr>
                <w:sz w:val="20"/>
                <w:szCs w:val="20"/>
                <w:lang w:eastAsia="en-US"/>
              </w:rPr>
            </w:pPr>
            <w:r w:rsidRPr="005310C8">
              <w:rPr>
                <w:sz w:val="20"/>
                <w:szCs w:val="20"/>
              </w:rPr>
              <w:t>1.5</w:t>
            </w:r>
          </w:p>
        </w:tc>
        <w:tc>
          <w:tcPr>
            <w:tcW w:w="3937" w:type="dxa"/>
          </w:tcPr>
          <w:p w:rsidR="000E2817" w:rsidRPr="005310C8" w:rsidRDefault="000E2817" w:rsidP="0081772D">
            <w:pPr>
              <w:widowControl w:val="0"/>
              <w:autoSpaceDE w:val="0"/>
              <w:autoSpaceDN w:val="0"/>
              <w:adjustRightInd w:val="0"/>
              <w:rPr>
                <w:sz w:val="20"/>
                <w:szCs w:val="20"/>
                <w:lang w:eastAsia="en-US"/>
              </w:rPr>
            </w:pPr>
            <w:r w:rsidRPr="005310C8">
              <w:rPr>
                <w:sz w:val="20"/>
                <w:szCs w:val="20"/>
              </w:rPr>
              <w:t>Закладка противоэрозионных лесных насаждений</w:t>
            </w:r>
          </w:p>
        </w:tc>
        <w:tc>
          <w:tcPr>
            <w:tcW w:w="992" w:type="dxa"/>
          </w:tcPr>
          <w:p w:rsidR="000E2817" w:rsidRPr="005310C8" w:rsidRDefault="000E2817">
            <w:pPr>
              <w:widowControl w:val="0"/>
              <w:autoSpaceDE w:val="0"/>
              <w:autoSpaceDN w:val="0"/>
              <w:adjustRightInd w:val="0"/>
              <w:rPr>
                <w:sz w:val="20"/>
                <w:szCs w:val="20"/>
                <w:lang w:eastAsia="en-US"/>
              </w:rPr>
            </w:pPr>
            <w:r w:rsidRPr="005310C8">
              <w:rPr>
                <w:sz w:val="20"/>
                <w:szCs w:val="20"/>
              </w:rPr>
              <w:t>га</w:t>
            </w:r>
          </w:p>
        </w:tc>
        <w:tc>
          <w:tcPr>
            <w:tcW w:w="1227" w:type="dxa"/>
          </w:tcPr>
          <w:p w:rsidR="000E2817" w:rsidRPr="005310C8" w:rsidRDefault="000E2817">
            <w:pPr>
              <w:widowControl w:val="0"/>
              <w:autoSpaceDE w:val="0"/>
              <w:autoSpaceDN w:val="0"/>
              <w:adjustRightInd w:val="0"/>
              <w:jc w:val="center"/>
              <w:rPr>
                <w:sz w:val="20"/>
                <w:szCs w:val="20"/>
                <w:lang w:eastAsia="en-US"/>
              </w:rPr>
            </w:pPr>
            <w:r w:rsidRPr="005310C8">
              <w:rPr>
                <w:sz w:val="20"/>
                <w:szCs w:val="20"/>
              </w:rPr>
              <w:t>0</w:t>
            </w:r>
          </w:p>
        </w:tc>
        <w:tc>
          <w:tcPr>
            <w:tcW w:w="1211" w:type="dxa"/>
          </w:tcPr>
          <w:p w:rsidR="000E2817" w:rsidRPr="005310C8" w:rsidRDefault="000E2817">
            <w:pPr>
              <w:widowControl w:val="0"/>
              <w:autoSpaceDE w:val="0"/>
              <w:autoSpaceDN w:val="0"/>
              <w:adjustRightInd w:val="0"/>
              <w:jc w:val="center"/>
              <w:rPr>
                <w:sz w:val="20"/>
                <w:szCs w:val="20"/>
                <w:lang w:eastAsia="en-US"/>
              </w:rPr>
            </w:pPr>
            <w:r w:rsidRPr="005310C8">
              <w:rPr>
                <w:sz w:val="20"/>
                <w:szCs w:val="20"/>
              </w:rPr>
              <w:t>0</w:t>
            </w:r>
          </w:p>
        </w:tc>
        <w:tc>
          <w:tcPr>
            <w:tcW w:w="1070" w:type="dxa"/>
          </w:tcPr>
          <w:p w:rsidR="000E2817" w:rsidRPr="005310C8" w:rsidRDefault="000E2817">
            <w:pPr>
              <w:widowControl w:val="0"/>
              <w:autoSpaceDE w:val="0"/>
              <w:autoSpaceDN w:val="0"/>
              <w:adjustRightInd w:val="0"/>
              <w:jc w:val="center"/>
              <w:rPr>
                <w:sz w:val="20"/>
                <w:szCs w:val="20"/>
                <w:lang w:eastAsia="en-US"/>
              </w:rPr>
            </w:pPr>
            <w:r w:rsidRPr="005310C8">
              <w:rPr>
                <w:sz w:val="20"/>
                <w:szCs w:val="20"/>
              </w:rPr>
              <w:t>-</w:t>
            </w:r>
          </w:p>
        </w:tc>
        <w:tc>
          <w:tcPr>
            <w:tcW w:w="1134" w:type="dxa"/>
          </w:tcPr>
          <w:p w:rsidR="000E2817" w:rsidRPr="005310C8" w:rsidRDefault="000E2817">
            <w:pPr>
              <w:widowControl w:val="0"/>
              <w:autoSpaceDE w:val="0"/>
              <w:autoSpaceDN w:val="0"/>
              <w:adjustRightInd w:val="0"/>
              <w:rPr>
                <w:sz w:val="20"/>
                <w:szCs w:val="20"/>
                <w:lang w:eastAsia="en-US"/>
              </w:rPr>
            </w:pPr>
          </w:p>
        </w:tc>
        <w:tc>
          <w:tcPr>
            <w:tcW w:w="4997" w:type="dxa"/>
          </w:tcPr>
          <w:p w:rsidR="000E2817" w:rsidRPr="005310C8" w:rsidRDefault="000E2817">
            <w:pPr>
              <w:widowControl w:val="0"/>
              <w:autoSpaceDE w:val="0"/>
              <w:autoSpaceDN w:val="0"/>
              <w:adjustRightInd w:val="0"/>
              <w:rPr>
                <w:sz w:val="20"/>
                <w:szCs w:val="20"/>
                <w:lang w:eastAsia="en-US"/>
              </w:rPr>
            </w:pPr>
            <w:r w:rsidRPr="005310C8">
              <w:rPr>
                <w:sz w:val="20"/>
                <w:szCs w:val="20"/>
              </w:rPr>
              <w:t>Не планировались и не проводились</w:t>
            </w:r>
          </w:p>
        </w:tc>
      </w:tr>
      <w:tr w:rsidR="000E2817" w:rsidRPr="005310C8" w:rsidTr="0081772D">
        <w:trPr>
          <w:trHeight w:val="20"/>
        </w:trPr>
        <w:tc>
          <w:tcPr>
            <w:tcW w:w="566" w:type="dxa"/>
          </w:tcPr>
          <w:p w:rsidR="000E2817" w:rsidRPr="005310C8" w:rsidRDefault="000E2817">
            <w:pPr>
              <w:widowControl w:val="0"/>
              <w:autoSpaceDE w:val="0"/>
              <w:autoSpaceDN w:val="0"/>
              <w:adjustRightInd w:val="0"/>
              <w:rPr>
                <w:sz w:val="20"/>
                <w:szCs w:val="20"/>
                <w:lang w:eastAsia="en-US"/>
              </w:rPr>
            </w:pPr>
            <w:r w:rsidRPr="005310C8">
              <w:rPr>
                <w:sz w:val="20"/>
                <w:szCs w:val="20"/>
              </w:rPr>
              <w:t>1.6</w:t>
            </w:r>
          </w:p>
        </w:tc>
        <w:tc>
          <w:tcPr>
            <w:tcW w:w="3937" w:type="dxa"/>
          </w:tcPr>
          <w:p w:rsidR="000E2817" w:rsidRPr="005310C8" w:rsidRDefault="000E2817" w:rsidP="0081772D">
            <w:pPr>
              <w:widowControl w:val="0"/>
              <w:autoSpaceDE w:val="0"/>
              <w:autoSpaceDN w:val="0"/>
              <w:adjustRightInd w:val="0"/>
              <w:rPr>
                <w:sz w:val="20"/>
                <w:szCs w:val="20"/>
                <w:lang w:eastAsia="en-US"/>
              </w:rPr>
            </w:pPr>
            <w:r w:rsidRPr="005310C8">
              <w:rPr>
                <w:sz w:val="20"/>
                <w:szCs w:val="20"/>
              </w:rPr>
              <w:t>Доля площади ценных лесных насаждений в составе покрытых лесной растительностью земель лесного фонда</w:t>
            </w:r>
          </w:p>
        </w:tc>
        <w:tc>
          <w:tcPr>
            <w:tcW w:w="992" w:type="dxa"/>
          </w:tcPr>
          <w:p w:rsidR="000E2817" w:rsidRPr="005310C8" w:rsidRDefault="000E2817">
            <w:pPr>
              <w:widowControl w:val="0"/>
              <w:autoSpaceDE w:val="0"/>
              <w:autoSpaceDN w:val="0"/>
              <w:adjustRightInd w:val="0"/>
              <w:rPr>
                <w:sz w:val="20"/>
                <w:szCs w:val="20"/>
              </w:rPr>
            </w:pPr>
            <w:r w:rsidRPr="005310C8">
              <w:rPr>
                <w:sz w:val="20"/>
                <w:szCs w:val="20"/>
              </w:rPr>
              <w:t>%</w:t>
            </w:r>
          </w:p>
          <w:p w:rsidR="000E2817" w:rsidRPr="005310C8" w:rsidRDefault="000E2817">
            <w:pPr>
              <w:widowControl w:val="0"/>
              <w:autoSpaceDE w:val="0"/>
              <w:autoSpaceDN w:val="0"/>
              <w:adjustRightInd w:val="0"/>
              <w:rPr>
                <w:sz w:val="20"/>
                <w:szCs w:val="20"/>
                <w:lang w:eastAsia="en-US"/>
              </w:rPr>
            </w:pPr>
          </w:p>
        </w:tc>
        <w:tc>
          <w:tcPr>
            <w:tcW w:w="1227" w:type="dxa"/>
          </w:tcPr>
          <w:p w:rsidR="000E2817" w:rsidRPr="005310C8" w:rsidRDefault="000E2817">
            <w:pPr>
              <w:widowControl w:val="0"/>
              <w:autoSpaceDE w:val="0"/>
              <w:autoSpaceDN w:val="0"/>
              <w:adjustRightInd w:val="0"/>
              <w:jc w:val="center"/>
              <w:rPr>
                <w:sz w:val="20"/>
                <w:szCs w:val="20"/>
                <w:lang w:eastAsia="en-US"/>
              </w:rPr>
            </w:pPr>
            <w:r w:rsidRPr="005310C8">
              <w:rPr>
                <w:sz w:val="20"/>
                <w:szCs w:val="20"/>
              </w:rPr>
              <w:t>64,0</w:t>
            </w:r>
          </w:p>
        </w:tc>
        <w:tc>
          <w:tcPr>
            <w:tcW w:w="1211" w:type="dxa"/>
          </w:tcPr>
          <w:p w:rsidR="000E2817" w:rsidRPr="005310C8" w:rsidRDefault="000E2817">
            <w:pPr>
              <w:widowControl w:val="0"/>
              <w:autoSpaceDE w:val="0"/>
              <w:autoSpaceDN w:val="0"/>
              <w:adjustRightInd w:val="0"/>
              <w:jc w:val="center"/>
              <w:rPr>
                <w:sz w:val="20"/>
                <w:szCs w:val="20"/>
                <w:lang w:eastAsia="en-US"/>
              </w:rPr>
            </w:pPr>
            <w:r w:rsidRPr="005310C8">
              <w:rPr>
                <w:sz w:val="20"/>
                <w:szCs w:val="20"/>
              </w:rPr>
              <w:t>64,</w:t>
            </w:r>
            <w:r w:rsidRPr="005310C8">
              <w:rPr>
                <w:sz w:val="20"/>
                <w:szCs w:val="20"/>
                <w:lang w:val="en-US"/>
              </w:rPr>
              <w:t>1</w:t>
            </w:r>
          </w:p>
        </w:tc>
        <w:tc>
          <w:tcPr>
            <w:tcW w:w="1070" w:type="dxa"/>
          </w:tcPr>
          <w:p w:rsidR="000E2817" w:rsidRPr="005310C8" w:rsidRDefault="000E2817">
            <w:pPr>
              <w:widowControl w:val="0"/>
              <w:autoSpaceDE w:val="0"/>
              <w:autoSpaceDN w:val="0"/>
              <w:adjustRightInd w:val="0"/>
              <w:jc w:val="center"/>
              <w:rPr>
                <w:sz w:val="20"/>
                <w:szCs w:val="20"/>
                <w:lang w:eastAsia="en-US"/>
              </w:rPr>
            </w:pPr>
            <w:r w:rsidRPr="005310C8">
              <w:rPr>
                <w:sz w:val="20"/>
                <w:szCs w:val="20"/>
              </w:rPr>
              <w:t>0,1</w:t>
            </w:r>
          </w:p>
        </w:tc>
        <w:tc>
          <w:tcPr>
            <w:tcW w:w="1134" w:type="dxa"/>
          </w:tcPr>
          <w:p w:rsidR="000E2817" w:rsidRPr="005310C8" w:rsidRDefault="000E2817">
            <w:pPr>
              <w:widowControl w:val="0"/>
              <w:autoSpaceDE w:val="0"/>
              <w:autoSpaceDN w:val="0"/>
              <w:adjustRightInd w:val="0"/>
              <w:rPr>
                <w:sz w:val="20"/>
                <w:szCs w:val="20"/>
                <w:lang w:eastAsia="en-US"/>
              </w:rPr>
            </w:pPr>
            <w:r w:rsidRPr="005310C8">
              <w:rPr>
                <w:sz w:val="20"/>
                <w:szCs w:val="20"/>
              </w:rPr>
              <w:t>100,1</w:t>
            </w:r>
          </w:p>
        </w:tc>
        <w:tc>
          <w:tcPr>
            <w:tcW w:w="4997" w:type="dxa"/>
          </w:tcPr>
          <w:p w:rsidR="000E2817" w:rsidRPr="005310C8" w:rsidRDefault="000E2817">
            <w:pPr>
              <w:widowControl w:val="0"/>
              <w:autoSpaceDE w:val="0"/>
              <w:autoSpaceDN w:val="0"/>
              <w:adjustRightInd w:val="0"/>
              <w:rPr>
                <w:sz w:val="20"/>
                <w:szCs w:val="20"/>
                <w:lang w:eastAsia="en-US"/>
              </w:rPr>
            </w:pPr>
            <w:r w:rsidRPr="005310C8">
              <w:rPr>
                <w:sz w:val="20"/>
                <w:szCs w:val="20"/>
              </w:rPr>
              <w:t>Увеличение фактического показателя доли площади ценных лесных насаждений на 0,1% связано с переводом ранее созданных лесных культур          хозяйственно ценными породами: дуб, бук, клен, ясень на площади 100 га, в земли, занятые лесными насаждениями, и перевода площадей с естественно возобновившимися хозяйственно-ценными породами на площади -100 га.</w:t>
            </w:r>
          </w:p>
        </w:tc>
      </w:tr>
      <w:tr w:rsidR="000E2817" w:rsidRPr="005310C8" w:rsidTr="0081772D">
        <w:trPr>
          <w:trHeight w:val="20"/>
        </w:trPr>
        <w:tc>
          <w:tcPr>
            <w:tcW w:w="566" w:type="dxa"/>
          </w:tcPr>
          <w:p w:rsidR="000E2817" w:rsidRPr="005310C8" w:rsidRDefault="000E2817">
            <w:pPr>
              <w:widowControl w:val="0"/>
              <w:autoSpaceDE w:val="0"/>
              <w:autoSpaceDN w:val="0"/>
              <w:adjustRightInd w:val="0"/>
              <w:rPr>
                <w:sz w:val="20"/>
                <w:szCs w:val="20"/>
                <w:lang w:eastAsia="en-US"/>
              </w:rPr>
            </w:pPr>
            <w:r w:rsidRPr="005310C8">
              <w:rPr>
                <w:sz w:val="20"/>
                <w:szCs w:val="20"/>
              </w:rPr>
              <w:t>1.7</w:t>
            </w:r>
          </w:p>
        </w:tc>
        <w:tc>
          <w:tcPr>
            <w:tcW w:w="3937" w:type="dxa"/>
          </w:tcPr>
          <w:p w:rsidR="000E2817" w:rsidRPr="005310C8" w:rsidRDefault="000E2817" w:rsidP="0081772D">
            <w:pPr>
              <w:widowControl w:val="0"/>
              <w:autoSpaceDE w:val="0"/>
              <w:autoSpaceDN w:val="0"/>
              <w:adjustRightInd w:val="0"/>
              <w:rPr>
                <w:sz w:val="20"/>
                <w:szCs w:val="20"/>
                <w:lang w:eastAsia="en-US"/>
              </w:rPr>
            </w:pPr>
            <w:r w:rsidRPr="005310C8">
              <w:rPr>
                <w:sz w:val="20"/>
                <w:szCs w:val="20"/>
              </w:rPr>
              <w:t>Лесистость республики</w:t>
            </w:r>
          </w:p>
        </w:tc>
        <w:tc>
          <w:tcPr>
            <w:tcW w:w="992" w:type="dxa"/>
          </w:tcPr>
          <w:p w:rsidR="000E2817" w:rsidRPr="005310C8" w:rsidRDefault="000E2817">
            <w:pPr>
              <w:widowControl w:val="0"/>
              <w:autoSpaceDE w:val="0"/>
              <w:autoSpaceDN w:val="0"/>
              <w:adjustRightInd w:val="0"/>
              <w:rPr>
                <w:sz w:val="20"/>
                <w:szCs w:val="20"/>
                <w:lang w:eastAsia="en-US"/>
              </w:rPr>
            </w:pPr>
            <w:r w:rsidRPr="005310C8">
              <w:rPr>
                <w:sz w:val="20"/>
                <w:szCs w:val="20"/>
              </w:rPr>
              <w:t>%</w:t>
            </w:r>
          </w:p>
        </w:tc>
        <w:tc>
          <w:tcPr>
            <w:tcW w:w="1227" w:type="dxa"/>
          </w:tcPr>
          <w:p w:rsidR="000E2817" w:rsidRPr="005310C8" w:rsidRDefault="000E2817">
            <w:pPr>
              <w:widowControl w:val="0"/>
              <w:autoSpaceDE w:val="0"/>
              <w:autoSpaceDN w:val="0"/>
              <w:adjustRightInd w:val="0"/>
              <w:jc w:val="center"/>
              <w:rPr>
                <w:sz w:val="20"/>
                <w:szCs w:val="20"/>
                <w:lang w:eastAsia="en-US"/>
              </w:rPr>
            </w:pPr>
            <w:r w:rsidRPr="005310C8">
              <w:rPr>
                <w:sz w:val="20"/>
                <w:szCs w:val="20"/>
              </w:rPr>
              <w:t>15,4</w:t>
            </w:r>
          </w:p>
        </w:tc>
        <w:tc>
          <w:tcPr>
            <w:tcW w:w="1211" w:type="dxa"/>
          </w:tcPr>
          <w:p w:rsidR="000E2817" w:rsidRPr="005310C8" w:rsidRDefault="000E2817">
            <w:pPr>
              <w:widowControl w:val="0"/>
              <w:autoSpaceDE w:val="0"/>
              <w:autoSpaceDN w:val="0"/>
              <w:adjustRightInd w:val="0"/>
              <w:jc w:val="center"/>
              <w:rPr>
                <w:sz w:val="20"/>
                <w:szCs w:val="20"/>
                <w:lang w:eastAsia="en-US"/>
              </w:rPr>
            </w:pPr>
            <w:r w:rsidRPr="005310C8">
              <w:rPr>
                <w:sz w:val="20"/>
                <w:szCs w:val="20"/>
              </w:rPr>
              <w:t>15,4</w:t>
            </w:r>
          </w:p>
        </w:tc>
        <w:tc>
          <w:tcPr>
            <w:tcW w:w="1070" w:type="dxa"/>
          </w:tcPr>
          <w:p w:rsidR="000E2817" w:rsidRPr="005310C8" w:rsidRDefault="000E2817">
            <w:pPr>
              <w:widowControl w:val="0"/>
              <w:autoSpaceDE w:val="0"/>
              <w:autoSpaceDN w:val="0"/>
              <w:adjustRightInd w:val="0"/>
              <w:jc w:val="center"/>
              <w:rPr>
                <w:sz w:val="20"/>
                <w:szCs w:val="20"/>
                <w:lang w:eastAsia="en-US"/>
              </w:rPr>
            </w:pPr>
            <w:r w:rsidRPr="005310C8">
              <w:rPr>
                <w:sz w:val="20"/>
                <w:szCs w:val="20"/>
              </w:rPr>
              <w:t>-</w:t>
            </w:r>
          </w:p>
        </w:tc>
        <w:tc>
          <w:tcPr>
            <w:tcW w:w="1134" w:type="dxa"/>
          </w:tcPr>
          <w:p w:rsidR="000E2817" w:rsidRPr="005310C8" w:rsidRDefault="000E2817">
            <w:pPr>
              <w:widowControl w:val="0"/>
              <w:autoSpaceDE w:val="0"/>
              <w:autoSpaceDN w:val="0"/>
              <w:adjustRightInd w:val="0"/>
              <w:rPr>
                <w:sz w:val="20"/>
                <w:szCs w:val="20"/>
                <w:lang w:eastAsia="en-US"/>
              </w:rPr>
            </w:pPr>
          </w:p>
        </w:tc>
        <w:tc>
          <w:tcPr>
            <w:tcW w:w="4997" w:type="dxa"/>
          </w:tcPr>
          <w:p w:rsidR="000E2817" w:rsidRPr="005310C8" w:rsidRDefault="000E2817">
            <w:pPr>
              <w:widowControl w:val="0"/>
              <w:autoSpaceDE w:val="0"/>
              <w:autoSpaceDN w:val="0"/>
              <w:adjustRightInd w:val="0"/>
              <w:rPr>
                <w:sz w:val="20"/>
                <w:szCs w:val="20"/>
                <w:lang w:eastAsia="en-US"/>
              </w:rPr>
            </w:pPr>
          </w:p>
        </w:tc>
      </w:tr>
      <w:tr w:rsidR="000E2817" w:rsidRPr="005310C8" w:rsidTr="0081772D">
        <w:trPr>
          <w:trHeight w:val="20"/>
        </w:trPr>
        <w:tc>
          <w:tcPr>
            <w:tcW w:w="566" w:type="dxa"/>
          </w:tcPr>
          <w:p w:rsidR="000E2817" w:rsidRPr="005310C8" w:rsidRDefault="000E2817">
            <w:pPr>
              <w:widowControl w:val="0"/>
              <w:autoSpaceDE w:val="0"/>
              <w:autoSpaceDN w:val="0"/>
              <w:adjustRightInd w:val="0"/>
              <w:rPr>
                <w:sz w:val="20"/>
                <w:szCs w:val="20"/>
                <w:lang w:eastAsia="en-US"/>
              </w:rPr>
            </w:pPr>
            <w:r w:rsidRPr="005310C8">
              <w:rPr>
                <w:sz w:val="20"/>
                <w:szCs w:val="20"/>
              </w:rPr>
              <w:t xml:space="preserve"> 1.8 </w:t>
            </w:r>
          </w:p>
        </w:tc>
        <w:tc>
          <w:tcPr>
            <w:tcW w:w="3937" w:type="dxa"/>
          </w:tcPr>
          <w:p w:rsidR="000E2817" w:rsidRPr="005310C8" w:rsidRDefault="000E2817" w:rsidP="0081772D">
            <w:pPr>
              <w:autoSpaceDE w:val="0"/>
              <w:autoSpaceDN w:val="0"/>
              <w:adjustRightInd w:val="0"/>
              <w:rPr>
                <w:color w:val="000000" w:themeColor="text1"/>
                <w:sz w:val="20"/>
                <w:szCs w:val="20"/>
                <w:lang w:eastAsia="en-US"/>
              </w:rPr>
            </w:pPr>
            <w:r w:rsidRPr="005310C8">
              <w:rPr>
                <w:sz w:val="20"/>
                <w:szCs w:val="20"/>
              </w:rPr>
              <w:t>Подготовка, переподготовка и повышение квалификации специалистов лесного хозяйства</w:t>
            </w:r>
          </w:p>
        </w:tc>
        <w:tc>
          <w:tcPr>
            <w:tcW w:w="992" w:type="dxa"/>
          </w:tcPr>
          <w:p w:rsidR="000E2817" w:rsidRPr="005310C8" w:rsidRDefault="000E2817">
            <w:pPr>
              <w:widowControl w:val="0"/>
              <w:autoSpaceDE w:val="0"/>
              <w:autoSpaceDN w:val="0"/>
              <w:adjustRightInd w:val="0"/>
              <w:rPr>
                <w:color w:val="000000" w:themeColor="text1"/>
                <w:sz w:val="20"/>
                <w:szCs w:val="20"/>
                <w:lang w:eastAsia="en-US"/>
              </w:rPr>
            </w:pPr>
            <w:r w:rsidRPr="005310C8">
              <w:rPr>
                <w:color w:val="000000" w:themeColor="text1"/>
                <w:sz w:val="20"/>
                <w:szCs w:val="20"/>
              </w:rPr>
              <w:t>чел.</w:t>
            </w:r>
          </w:p>
        </w:tc>
        <w:tc>
          <w:tcPr>
            <w:tcW w:w="1227" w:type="dxa"/>
          </w:tcPr>
          <w:p w:rsidR="000E2817" w:rsidRPr="005310C8" w:rsidRDefault="000E2817">
            <w:pPr>
              <w:widowControl w:val="0"/>
              <w:autoSpaceDE w:val="0"/>
              <w:autoSpaceDN w:val="0"/>
              <w:adjustRightInd w:val="0"/>
              <w:jc w:val="center"/>
              <w:rPr>
                <w:color w:val="000000" w:themeColor="text1"/>
                <w:sz w:val="20"/>
                <w:szCs w:val="20"/>
                <w:lang w:eastAsia="en-US"/>
              </w:rPr>
            </w:pPr>
            <w:r w:rsidRPr="005310C8">
              <w:rPr>
                <w:color w:val="000000" w:themeColor="text1"/>
                <w:sz w:val="20"/>
                <w:szCs w:val="20"/>
              </w:rPr>
              <w:t>4</w:t>
            </w:r>
          </w:p>
        </w:tc>
        <w:tc>
          <w:tcPr>
            <w:tcW w:w="1211" w:type="dxa"/>
          </w:tcPr>
          <w:p w:rsidR="000E2817" w:rsidRPr="005310C8" w:rsidRDefault="000E2817">
            <w:pPr>
              <w:widowControl w:val="0"/>
              <w:autoSpaceDE w:val="0"/>
              <w:autoSpaceDN w:val="0"/>
              <w:adjustRightInd w:val="0"/>
              <w:jc w:val="center"/>
              <w:rPr>
                <w:color w:val="000000" w:themeColor="text1"/>
                <w:sz w:val="20"/>
                <w:szCs w:val="20"/>
                <w:lang w:eastAsia="en-US"/>
              </w:rPr>
            </w:pPr>
            <w:r w:rsidRPr="005310C8">
              <w:rPr>
                <w:color w:val="000000" w:themeColor="text1"/>
                <w:sz w:val="20"/>
                <w:szCs w:val="20"/>
              </w:rPr>
              <w:t>4</w:t>
            </w:r>
          </w:p>
        </w:tc>
        <w:tc>
          <w:tcPr>
            <w:tcW w:w="1070" w:type="dxa"/>
          </w:tcPr>
          <w:p w:rsidR="000E2817" w:rsidRPr="005310C8" w:rsidRDefault="000E2817">
            <w:pPr>
              <w:widowControl w:val="0"/>
              <w:tabs>
                <w:tab w:val="left" w:pos="1125"/>
              </w:tabs>
              <w:autoSpaceDE w:val="0"/>
              <w:autoSpaceDN w:val="0"/>
              <w:adjustRightInd w:val="0"/>
              <w:jc w:val="center"/>
              <w:rPr>
                <w:sz w:val="20"/>
                <w:szCs w:val="20"/>
                <w:lang w:eastAsia="en-US"/>
              </w:rPr>
            </w:pPr>
            <w:r w:rsidRPr="005310C8">
              <w:rPr>
                <w:sz w:val="20"/>
                <w:szCs w:val="20"/>
              </w:rPr>
              <w:t>-</w:t>
            </w:r>
          </w:p>
        </w:tc>
        <w:tc>
          <w:tcPr>
            <w:tcW w:w="1134" w:type="dxa"/>
          </w:tcPr>
          <w:p w:rsidR="000E2817" w:rsidRPr="005310C8" w:rsidRDefault="000E2817">
            <w:pPr>
              <w:widowControl w:val="0"/>
              <w:tabs>
                <w:tab w:val="left" w:pos="1125"/>
              </w:tabs>
              <w:autoSpaceDE w:val="0"/>
              <w:autoSpaceDN w:val="0"/>
              <w:adjustRightInd w:val="0"/>
              <w:ind w:right="102"/>
              <w:rPr>
                <w:sz w:val="20"/>
                <w:szCs w:val="20"/>
                <w:lang w:eastAsia="en-US"/>
              </w:rPr>
            </w:pPr>
          </w:p>
        </w:tc>
        <w:tc>
          <w:tcPr>
            <w:tcW w:w="4997" w:type="dxa"/>
          </w:tcPr>
          <w:p w:rsidR="000E2817" w:rsidRPr="005310C8" w:rsidRDefault="000E2817">
            <w:pPr>
              <w:widowControl w:val="0"/>
              <w:autoSpaceDE w:val="0"/>
              <w:autoSpaceDN w:val="0"/>
              <w:adjustRightInd w:val="0"/>
              <w:rPr>
                <w:sz w:val="20"/>
                <w:szCs w:val="20"/>
                <w:lang w:eastAsia="en-US"/>
              </w:rPr>
            </w:pPr>
            <w:r w:rsidRPr="005310C8">
              <w:rPr>
                <w:sz w:val="20"/>
                <w:szCs w:val="20"/>
              </w:rPr>
              <w:t>Обучение проводится согласно графика на 2017г.</w:t>
            </w:r>
          </w:p>
        </w:tc>
      </w:tr>
      <w:tr w:rsidR="000E2817" w:rsidRPr="005310C8" w:rsidTr="0081772D">
        <w:trPr>
          <w:trHeight w:val="20"/>
        </w:trPr>
        <w:tc>
          <w:tcPr>
            <w:tcW w:w="566" w:type="dxa"/>
          </w:tcPr>
          <w:p w:rsidR="000E2817" w:rsidRPr="005310C8" w:rsidRDefault="000E2817">
            <w:pPr>
              <w:widowControl w:val="0"/>
              <w:autoSpaceDE w:val="0"/>
              <w:autoSpaceDN w:val="0"/>
              <w:adjustRightInd w:val="0"/>
              <w:rPr>
                <w:sz w:val="20"/>
                <w:szCs w:val="20"/>
                <w:lang w:eastAsia="en-US"/>
              </w:rPr>
            </w:pPr>
            <w:r w:rsidRPr="005310C8">
              <w:rPr>
                <w:sz w:val="20"/>
                <w:szCs w:val="20"/>
              </w:rPr>
              <w:lastRenderedPageBreak/>
              <w:t xml:space="preserve"> 1.9 </w:t>
            </w:r>
          </w:p>
        </w:tc>
        <w:tc>
          <w:tcPr>
            <w:tcW w:w="3937" w:type="dxa"/>
          </w:tcPr>
          <w:p w:rsidR="000E2817" w:rsidRPr="005310C8" w:rsidRDefault="000E2817" w:rsidP="0081772D">
            <w:pPr>
              <w:autoSpaceDE w:val="0"/>
              <w:autoSpaceDN w:val="0"/>
              <w:adjustRightInd w:val="0"/>
              <w:rPr>
                <w:color w:val="000000" w:themeColor="text1"/>
                <w:sz w:val="20"/>
                <w:szCs w:val="20"/>
                <w:lang w:eastAsia="en-US"/>
              </w:rPr>
            </w:pPr>
            <w:r w:rsidRPr="005310C8">
              <w:rPr>
                <w:sz w:val="20"/>
                <w:szCs w:val="20"/>
              </w:rPr>
              <w:t>Мониторинг пожарной опасности в лесах</w:t>
            </w:r>
          </w:p>
        </w:tc>
        <w:tc>
          <w:tcPr>
            <w:tcW w:w="992" w:type="dxa"/>
          </w:tcPr>
          <w:p w:rsidR="000E2817" w:rsidRPr="005310C8" w:rsidRDefault="000E2817">
            <w:pPr>
              <w:widowControl w:val="0"/>
              <w:autoSpaceDE w:val="0"/>
              <w:autoSpaceDN w:val="0"/>
              <w:adjustRightInd w:val="0"/>
              <w:rPr>
                <w:color w:val="000000" w:themeColor="text1"/>
                <w:sz w:val="20"/>
                <w:szCs w:val="20"/>
                <w:lang w:eastAsia="en-US"/>
              </w:rPr>
            </w:pPr>
            <w:r w:rsidRPr="005310C8">
              <w:rPr>
                <w:color w:val="000000" w:themeColor="text1"/>
                <w:sz w:val="20"/>
                <w:szCs w:val="20"/>
              </w:rPr>
              <w:t>га</w:t>
            </w:r>
          </w:p>
        </w:tc>
        <w:tc>
          <w:tcPr>
            <w:tcW w:w="1227" w:type="dxa"/>
          </w:tcPr>
          <w:p w:rsidR="000E2817" w:rsidRPr="005310C8" w:rsidRDefault="000E2817">
            <w:pPr>
              <w:widowControl w:val="0"/>
              <w:autoSpaceDE w:val="0"/>
              <w:autoSpaceDN w:val="0"/>
              <w:adjustRightInd w:val="0"/>
              <w:jc w:val="center"/>
              <w:rPr>
                <w:color w:val="000000" w:themeColor="text1"/>
                <w:sz w:val="20"/>
                <w:szCs w:val="20"/>
                <w:lang w:eastAsia="en-US"/>
              </w:rPr>
            </w:pPr>
            <w:r w:rsidRPr="005310C8">
              <w:rPr>
                <w:color w:val="000000" w:themeColor="text1"/>
                <w:sz w:val="20"/>
                <w:szCs w:val="20"/>
              </w:rPr>
              <w:t>194719</w:t>
            </w:r>
          </w:p>
        </w:tc>
        <w:tc>
          <w:tcPr>
            <w:tcW w:w="1211" w:type="dxa"/>
          </w:tcPr>
          <w:p w:rsidR="000E2817" w:rsidRPr="005310C8" w:rsidRDefault="000E2817">
            <w:pPr>
              <w:widowControl w:val="0"/>
              <w:autoSpaceDE w:val="0"/>
              <w:autoSpaceDN w:val="0"/>
              <w:adjustRightInd w:val="0"/>
              <w:jc w:val="center"/>
              <w:rPr>
                <w:color w:val="000000" w:themeColor="text1"/>
                <w:sz w:val="20"/>
                <w:szCs w:val="20"/>
                <w:lang w:eastAsia="en-US"/>
              </w:rPr>
            </w:pPr>
            <w:r w:rsidRPr="005310C8">
              <w:rPr>
                <w:color w:val="000000" w:themeColor="text1"/>
                <w:sz w:val="20"/>
                <w:szCs w:val="20"/>
              </w:rPr>
              <w:t>194719</w:t>
            </w:r>
          </w:p>
        </w:tc>
        <w:tc>
          <w:tcPr>
            <w:tcW w:w="1070" w:type="dxa"/>
          </w:tcPr>
          <w:p w:rsidR="000E2817" w:rsidRPr="005310C8" w:rsidRDefault="000E2817">
            <w:pPr>
              <w:widowControl w:val="0"/>
              <w:autoSpaceDE w:val="0"/>
              <w:autoSpaceDN w:val="0"/>
              <w:adjustRightInd w:val="0"/>
              <w:ind w:right="93"/>
              <w:rPr>
                <w:sz w:val="20"/>
                <w:szCs w:val="20"/>
                <w:lang w:eastAsia="en-US"/>
              </w:rPr>
            </w:pPr>
            <w:r w:rsidRPr="005310C8">
              <w:rPr>
                <w:sz w:val="20"/>
                <w:szCs w:val="20"/>
              </w:rPr>
              <w:t xml:space="preserve">            -</w:t>
            </w:r>
          </w:p>
        </w:tc>
        <w:tc>
          <w:tcPr>
            <w:tcW w:w="1134" w:type="dxa"/>
          </w:tcPr>
          <w:p w:rsidR="000E2817" w:rsidRPr="005310C8" w:rsidRDefault="000E2817">
            <w:pPr>
              <w:widowControl w:val="0"/>
              <w:autoSpaceDE w:val="0"/>
              <w:autoSpaceDN w:val="0"/>
              <w:adjustRightInd w:val="0"/>
              <w:ind w:right="92"/>
              <w:rPr>
                <w:sz w:val="20"/>
                <w:szCs w:val="20"/>
                <w:lang w:eastAsia="en-US"/>
              </w:rPr>
            </w:pPr>
          </w:p>
        </w:tc>
        <w:tc>
          <w:tcPr>
            <w:tcW w:w="4997" w:type="dxa"/>
          </w:tcPr>
          <w:p w:rsidR="000E2817" w:rsidRPr="005310C8" w:rsidRDefault="000E2817">
            <w:pPr>
              <w:widowControl w:val="0"/>
              <w:autoSpaceDE w:val="0"/>
              <w:autoSpaceDN w:val="0"/>
              <w:adjustRightInd w:val="0"/>
              <w:rPr>
                <w:sz w:val="20"/>
                <w:szCs w:val="20"/>
                <w:lang w:eastAsia="en-US"/>
              </w:rPr>
            </w:pPr>
            <w:r w:rsidRPr="005310C8">
              <w:rPr>
                <w:sz w:val="20"/>
                <w:szCs w:val="20"/>
              </w:rPr>
              <w:t>Осуществляется в соответствии с параметрами государственной программы</w:t>
            </w:r>
          </w:p>
        </w:tc>
      </w:tr>
      <w:tr w:rsidR="000E2817" w:rsidRPr="005310C8" w:rsidTr="0081772D">
        <w:trPr>
          <w:trHeight w:val="20"/>
        </w:trPr>
        <w:tc>
          <w:tcPr>
            <w:tcW w:w="566" w:type="dxa"/>
          </w:tcPr>
          <w:p w:rsidR="000E2817" w:rsidRPr="005310C8" w:rsidRDefault="000E2817">
            <w:pPr>
              <w:widowControl w:val="0"/>
              <w:autoSpaceDE w:val="0"/>
              <w:autoSpaceDN w:val="0"/>
              <w:adjustRightInd w:val="0"/>
              <w:rPr>
                <w:sz w:val="20"/>
                <w:szCs w:val="20"/>
                <w:lang w:eastAsia="en-US"/>
              </w:rPr>
            </w:pPr>
            <w:r w:rsidRPr="005310C8">
              <w:rPr>
                <w:sz w:val="20"/>
                <w:szCs w:val="20"/>
              </w:rPr>
              <w:t>1.10</w:t>
            </w:r>
          </w:p>
        </w:tc>
        <w:tc>
          <w:tcPr>
            <w:tcW w:w="3937" w:type="dxa"/>
          </w:tcPr>
          <w:p w:rsidR="000E2817" w:rsidRPr="005310C8" w:rsidRDefault="000E2817" w:rsidP="0081772D">
            <w:pPr>
              <w:autoSpaceDE w:val="0"/>
              <w:autoSpaceDN w:val="0"/>
              <w:adjustRightInd w:val="0"/>
              <w:rPr>
                <w:color w:val="000000" w:themeColor="text1"/>
                <w:sz w:val="20"/>
                <w:szCs w:val="20"/>
                <w:lang w:eastAsia="en-US"/>
              </w:rPr>
            </w:pPr>
            <w:r w:rsidRPr="005310C8">
              <w:rPr>
                <w:sz w:val="20"/>
                <w:szCs w:val="20"/>
              </w:rPr>
              <w:t>Средний прирост на 1 га покрытых лесной растительностью земель лесного фонда</w:t>
            </w:r>
            <w:r w:rsidRPr="005310C8">
              <w:rPr>
                <w:color w:val="000000" w:themeColor="text1"/>
                <w:sz w:val="20"/>
                <w:szCs w:val="20"/>
              </w:rPr>
              <w:t xml:space="preserve">                   </w:t>
            </w:r>
          </w:p>
        </w:tc>
        <w:tc>
          <w:tcPr>
            <w:tcW w:w="992" w:type="dxa"/>
          </w:tcPr>
          <w:p w:rsidR="000E2817" w:rsidRPr="005310C8" w:rsidRDefault="000E2817">
            <w:pPr>
              <w:widowControl w:val="0"/>
              <w:autoSpaceDE w:val="0"/>
              <w:autoSpaceDN w:val="0"/>
              <w:adjustRightInd w:val="0"/>
              <w:rPr>
                <w:color w:val="000000" w:themeColor="text1"/>
                <w:sz w:val="20"/>
                <w:szCs w:val="20"/>
                <w:lang w:eastAsia="en-US"/>
              </w:rPr>
            </w:pPr>
            <w:r w:rsidRPr="005310C8">
              <w:rPr>
                <w:color w:val="000000" w:themeColor="text1"/>
                <w:sz w:val="20"/>
                <w:szCs w:val="20"/>
              </w:rPr>
              <w:t>м³</w:t>
            </w:r>
          </w:p>
        </w:tc>
        <w:tc>
          <w:tcPr>
            <w:tcW w:w="1227" w:type="dxa"/>
          </w:tcPr>
          <w:p w:rsidR="000E2817" w:rsidRPr="005310C8" w:rsidRDefault="000E2817">
            <w:pPr>
              <w:widowControl w:val="0"/>
              <w:autoSpaceDE w:val="0"/>
              <w:autoSpaceDN w:val="0"/>
              <w:adjustRightInd w:val="0"/>
              <w:jc w:val="center"/>
              <w:rPr>
                <w:color w:val="000000" w:themeColor="text1"/>
                <w:sz w:val="20"/>
                <w:szCs w:val="20"/>
                <w:lang w:eastAsia="en-US"/>
              </w:rPr>
            </w:pPr>
            <w:r w:rsidRPr="005310C8">
              <w:rPr>
                <w:color w:val="000000" w:themeColor="text1"/>
                <w:sz w:val="20"/>
                <w:szCs w:val="20"/>
              </w:rPr>
              <w:t>2,3</w:t>
            </w:r>
          </w:p>
        </w:tc>
        <w:tc>
          <w:tcPr>
            <w:tcW w:w="1211" w:type="dxa"/>
          </w:tcPr>
          <w:p w:rsidR="000E2817" w:rsidRPr="005310C8" w:rsidRDefault="000E2817">
            <w:pPr>
              <w:widowControl w:val="0"/>
              <w:autoSpaceDE w:val="0"/>
              <w:autoSpaceDN w:val="0"/>
              <w:adjustRightInd w:val="0"/>
              <w:jc w:val="center"/>
              <w:rPr>
                <w:color w:val="000000" w:themeColor="text1"/>
                <w:sz w:val="20"/>
                <w:szCs w:val="20"/>
                <w:lang w:eastAsia="en-US"/>
              </w:rPr>
            </w:pPr>
            <w:r w:rsidRPr="005310C8">
              <w:rPr>
                <w:color w:val="000000" w:themeColor="text1"/>
                <w:sz w:val="20"/>
                <w:szCs w:val="20"/>
              </w:rPr>
              <w:t>2,3</w:t>
            </w:r>
          </w:p>
        </w:tc>
        <w:tc>
          <w:tcPr>
            <w:tcW w:w="1070" w:type="dxa"/>
          </w:tcPr>
          <w:p w:rsidR="000E2817" w:rsidRPr="005310C8" w:rsidRDefault="000E2817">
            <w:pPr>
              <w:widowControl w:val="0"/>
              <w:autoSpaceDE w:val="0"/>
              <w:autoSpaceDN w:val="0"/>
              <w:adjustRightInd w:val="0"/>
              <w:ind w:right="93"/>
              <w:rPr>
                <w:sz w:val="20"/>
                <w:szCs w:val="20"/>
                <w:lang w:eastAsia="en-US"/>
              </w:rPr>
            </w:pPr>
            <w:r w:rsidRPr="005310C8">
              <w:rPr>
                <w:sz w:val="20"/>
                <w:szCs w:val="20"/>
              </w:rPr>
              <w:t xml:space="preserve">            -</w:t>
            </w:r>
          </w:p>
        </w:tc>
        <w:tc>
          <w:tcPr>
            <w:tcW w:w="1134" w:type="dxa"/>
          </w:tcPr>
          <w:p w:rsidR="000E2817" w:rsidRPr="005310C8" w:rsidRDefault="000E2817">
            <w:pPr>
              <w:widowControl w:val="0"/>
              <w:autoSpaceDE w:val="0"/>
              <w:autoSpaceDN w:val="0"/>
              <w:adjustRightInd w:val="0"/>
              <w:ind w:right="244"/>
              <w:rPr>
                <w:sz w:val="20"/>
                <w:szCs w:val="20"/>
                <w:lang w:eastAsia="en-US"/>
              </w:rPr>
            </w:pPr>
          </w:p>
        </w:tc>
        <w:tc>
          <w:tcPr>
            <w:tcW w:w="4997" w:type="dxa"/>
          </w:tcPr>
          <w:p w:rsidR="000E2817" w:rsidRPr="005310C8" w:rsidRDefault="000E2817">
            <w:pPr>
              <w:widowControl w:val="0"/>
              <w:autoSpaceDE w:val="0"/>
              <w:autoSpaceDN w:val="0"/>
              <w:adjustRightInd w:val="0"/>
              <w:rPr>
                <w:sz w:val="20"/>
                <w:szCs w:val="20"/>
                <w:lang w:eastAsia="en-US"/>
              </w:rPr>
            </w:pPr>
          </w:p>
        </w:tc>
      </w:tr>
    </w:tbl>
    <w:p w:rsidR="00066D1C" w:rsidRPr="005310C8" w:rsidRDefault="00066D1C" w:rsidP="00517880">
      <w:pPr>
        <w:pStyle w:val="ConsPlusNonformat"/>
        <w:rPr>
          <w:rFonts w:ascii="Times New Roman" w:hAnsi="Times New Roman" w:cs="Times New Roman"/>
        </w:rPr>
      </w:pPr>
    </w:p>
    <w:p w:rsidR="0024005E" w:rsidRPr="005310C8" w:rsidRDefault="0024005E" w:rsidP="00517880">
      <w:pPr>
        <w:rPr>
          <w:b/>
        </w:rPr>
        <w:sectPr w:rsidR="0024005E" w:rsidRPr="005310C8" w:rsidSect="0024005E">
          <w:pgSz w:w="16838" w:h="11906" w:orient="landscape"/>
          <w:pgMar w:top="1701" w:right="1134" w:bottom="850" w:left="1134" w:header="708" w:footer="708" w:gutter="0"/>
          <w:cols w:space="708"/>
          <w:docGrid w:linePitch="360"/>
        </w:sectPr>
      </w:pPr>
    </w:p>
    <w:p w:rsidR="0011575E" w:rsidRPr="005310C8" w:rsidRDefault="004B68FA" w:rsidP="00517880">
      <w:pPr>
        <w:ind w:firstLine="709"/>
        <w:jc w:val="center"/>
        <w:rPr>
          <w:b/>
          <w:sz w:val="26"/>
          <w:szCs w:val="26"/>
        </w:rPr>
      </w:pPr>
      <w:r w:rsidRPr="005310C8">
        <w:rPr>
          <w:b/>
          <w:sz w:val="26"/>
          <w:szCs w:val="26"/>
        </w:rPr>
        <w:lastRenderedPageBreak/>
        <w:t>Информация о реализации государственной программы Кабардино-Балкарской Республики</w:t>
      </w:r>
      <w:r w:rsidRPr="005310C8">
        <w:rPr>
          <w:b/>
          <w:bCs/>
          <w:color w:val="000000"/>
          <w:spacing w:val="-4"/>
          <w:sz w:val="26"/>
          <w:szCs w:val="26"/>
        </w:rPr>
        <w:t xml:space="preserve"> </w:t>
      </w:r>
      <w:r w:rsidR="00BC5326" w:rsidRPr="005310C8">
        <w:rPr>
          <w:b/>
          <w:bCs/>
          <w:color w:val="000000"/>
          <w:spacing w:val="-4"/>
          <w:sz w:val="26"/>
          <w:szCs w:val="26"/>
        </w:rPr>
        <w:t>«</w:t>
      </w:r>
      <w:proofErr w:type="spellStart"/>
      <w:r w:rsidR="0011575E" w:rsidRPr="005310C8">
        <w:rPr>
          <w:b/>
          <w:bCs/>
          <w:color w:val="000000"/>
          <w:spacing w:val="-4"/>
          <w:sz w:val="26"/>
          <w:szCs w:val="26"/>
        </w:rPr>
        <w:t>Энергоэффективность</w:t>
      </w:r>
      <w:proofErr w:type="spellEnd"/>
      <w:r w:rsidR="0011575E" w:rsidRPr="005310C8">
        <w:rPr>
          <w:b/>
          <w:bCs/>
          <w:color w:val="000000"/>
          <w:spacing w:val="-4"/>
          <w:sz w:val="26"/>
          <w:szCs w:val="26"/>
        </w:rPr>
        <w:t xml:space="preserve"> и развитие энергетики в Кабардино-Балкарской Республике</w:t>
      </w:r>
      <w:r w:rsidR="00BC5326" w:rsidRPr="005310C8">
        <w:rPr>
          <w:b/>
          <w:bCs/>
          <w:color w:val="000000"/>
          <w:spacing w:val="-4"/>
          <w:sz w:val="26"/>
          <w:szCs w:val="26"/>
        </w:rPr>
        <w:t>»</w:t>
      </w:r>
      <w:r w:rsidR="0011575E" w:rsidRPr="005310C8">
        <w:rPr>
          <w:b/>
          <w:bCs/>
          <w:color w:val="000000"/>
          <w:spacing w:val="-4"/>
          <w:sz w:val="26"/>
          <w:szCs w:val="26"/>
        </w:rPr>
        <w:t xml:space="preserve"> </w:t>
      </w:r>
      <w:r w:rsidR="0011575E" w:rsidRPr="005310C8">
        <w:rPr>
          <w:b/>
          <w:sz w:val="26"/>
          <w:szCs w:val="26"/>
        </w:rPr>
        <w:t>за 2017 год</w:t>
      </w:r>
    </w:p>
    <w:p w:rsidR="004E3FE4" w:rsidRPr="005310C8" w:rsidRDefault="004E3FE4" w:rsidP="00517880">
      <w:pPr>
        <w:ind w:firstLine="709"/>
        <w:jc w:val="center"/>
        <w:rPr>
          <w:sz w:val="26"/>
          <w:szCs w:val="26"/>
        </w:rPr>
      </w:pPr>
      <w:r w:rsidRPr="005310C8">
        <w:rPr>
          <w:sz w:val="26"/>
          <w:szCs w:val="26"/>
        </w:rPr>
        <w:t>(по данным Государственного комитета Кабардино-Балкарской Республики по энергетике, тарифам и жилищному надзору)</w:t>
      </w:r>
    </w:p>
    <w:p w:rsidR="0011575E" w:rsidRPr="005310C8" w:rsidRDefault="0011575E" w:rsidP="00517880">
      <w:pPr>
        <w:ind w:firstLine="709"/>
        <w:jc w:val="both"/>
        <w:rPr>
          <w:b/>
          <w:sz w:val="26"/>
          <w:szCs w:val="26"/>
        </w:rPr>
      </w:pPr>
    </w:p>
    <w:p w:rsidR="00F45369" w:rsidRPr="005310C8" w:rsidRDefault="008445C2" w:rsidP="00517880">
      <w:pPr>
        <w:pStyle w:val="ab"/>
        <w:ind w:left="0"/>
        <w:rPr>
          <w:sz w:val="26"/>
          <w:szCs w:val="26"/>
        </w:rPr>
      </w:pPr>
      <w:r w:rsidRPr="005310C8">
        <w:rPr>
          <w:sz w:val="26"/>
          <w:szCs w:val="26"/>
        </w:rPr>
        <w:t xml:space="preserve">Кассовое исполнение расходов республиканского бюджета Кабардино-Балкарской Республики по государственной программе </w:t>
      </w:r>
      <w:r w:rsidRPr="005310C8">
        <w:rPr>
          <w:bCs/>
          <w:color w:val="000000"/>
          <w:spacing w:val="-4"/>
          <w:sz w:val="26"/>
          <w:szCs w:val="26"/>
        </w:rPr>
        <w:t>«</w:t>
      </w:r>
      <w:proofErr w:type="spellStart"/>
      <w:r w:rsidRPr="005310C8">
        <w:rPr>
          <w:bCs/>
          <w:color w:val="000000"/>
          <w:spacing w:val="-4"/>
          <w:sz w:val="26"/>
          <w:szCs w:val="26"/>
        </w:rPr>
        <w:t>Энергоэффективность</w:t>
      </w:r>
      <w:proofErr w:type="spellEnd"/>
      <w:r w:rsidRPr="005310C8">
        <w:rPr>
          <w:bCs/>
          <w:color w:val="000000"/>
          <w:spacing w:val="-4"/>
          <w:sz w:val="26"/>
          <w:szCs w:val="26"/>
        </w:rPr>
        <w:t xml:space="preserve"> и развитие энергетики в Кабардино-Балкарской Республике» </w:t>
      </w:r>
      <w:r w:rsidRPr="005310C8">
        <w:rPr>
          <w:sz w:val="26"/>
          <w:szCs w:val="26"/>
        </w:rPr>
        <w:t xml:space="preserve">на отчетную дату составило </w:t>
      </w:r>
      <w:r w:rsidRPr="005310C8">
        <w:rPr>
          <w:bCs/>
          <w:sz w:val="26"/>
          <w:szCs w:val="26"/>
        </w:rPr>
        <w:t xml:space="preserve">37 532,2 </w:t>
      </w:r>
      <w:r w:rsidRPr="005310C8">
        <w:rPr>
          <w:sz w:val="26"/>
          <w:szCs w:val="26"/>
        </w:rPr>
        <w:t>тыс. рублей, в том числе</w:t>
      </w:r>
      <w:r w:rsidR="00F45369" w:rsidRPr="005310C8">
        <w:rPr>
          <w:sz w:val="26"/>
          <w:szCs w:val="26"/>
        </w:rPr>
        <w:t xml:space="preserve"> </w:t>
      </w:r>
      <w:r w:rsidRPr="005310C8">
        <w:rPr>
          <w:sz w:val="26"/>
          <w:szCs w:val="26"/>
        </w:rPr>
        <w:t>по подпрограмме «Энергосбережение и повышение энергетической эффективности в Кабардино-Балкарской Республике» кассовое исполнение в отчетном году отсутствует</w:t>
      </w:r>
      <w:r w:rsidR="00F45369" w:rsidRPr="005310C8">
        <w:rPr>
          <w:sz w:val="26"/>
          <w:szCs w:val="26"/>
        </w:rPr>
        <w:t>, п</w:t>
      </w:r>
      <w:r w:rsidRPr="005310C8">
        <w:rPr>
          <w:sz w:val="26"/>
          <w:szCs w:val="26"/>
        </w:rPr>
        <w:t>о подпрограмме «Развитие энергетики в Кабардино-Балкарской Республике» бюджетные ассигнования республиканского бюджета не планировались.</w:t>
      </w:r>
      <w:r w:rsidR="00F45369" w:rsidRPr="005310C8">
        <w:rPr>
          <w:sz w:val="26"/>
          <w:szCs w:val="26"/>
        </w:rPr>
        <w:t xml:space="preserve"> Финансирование мероприятий государственной программы из средств федерального бюджета в 2017 году не планировалось. </w:t>
      </w:r>
    </w:p>
    <w:p w:rsidR="008445C2" w:rsidRPr="005310C8" w:rsidRDefault="008445C2" w:rsidP="00517880">
      <w:pPr>
        <w:pStyle w:val="ab"/>
        <w:ind w:left="0"/>
        <w:rPr>
          <w:sz w:val="26"/>
          <w:szCs w:val="26"/>
        </w:rPr>
      </w:pPr>
      <w:r w:rsidRPr="005310C8">
        <w:rPr>
          <w:sz w:val="26"/>
          <w:szCs w:val="26"/>
        </w:rPr>
        <w:t>Бюджетные ассигнования на исполнение действующих расходных обязательств Государственного комитета Кабардино-Балкарской Республики по энергетике, тарифам и жилищному надзору составили 37 532,2 тыс. рублей (89,1 % к плану), из них</w:t>
      </w:r>
    </w:p>
    <w:p w:rsidR="008445C2" w:rsidRPr="005310C8" w:rsidRDefault="008445C2" w:rsidP="00517880">
      <w:pPr>
        <w:pStyle w:val="ab"/>
        <w:ind w:left="0"/>
        <w:rPr>
          <w:sz w:val="26"/>
          <w:szCs w:val="26"/>
        </w:rPr>
      </w:pPr>
      <w:r w:rsidRPr="005310C8">
        <w:rPr>
          <w:sz w:val="26"/>
          <w:szCs w:val="26"/>
        </w:rPr>
        <w:t xml:space="preserve">- на обеспечение деятельности Государственного комитета Кабардино-Балкарской Республики по энергетике, тарифам и жилищному надзору – 37 532,2 тыс. рублей, или 93,1 % к плану на отчетную дату; </w:t>
      </w:r>
    </w:p>
    <w:p w:rsidR="008445C2" w:rsidRPr="005310C8" w:rsidRDefault="008445C2" w:rsidP="00517880">
      <w:pPr>
        <w:pStyle w:val="ab"/>
        <w:ind w:left="0"/>
        <w:rPr>
          <w:sz w:val="26"/>
          <w:szCs w:val="26"/>
        </w:rPr>
      </w:pPr>
      <w:r w:rsidRPr="005310C8">
        <w:rPr>
          <w:sz w:val="26"/>
          <w:szCs w:val="26"/>
        </w:rPr>
        <w:t>- на ежегодную разработку (корректировку) программы, в соответствии с постановлением Правительства РФ от 17.10.2009г. № 823 «О схемах и программах перспективного развития электроэнергетики» - финансирование не осуществлялось.</w:t>
      </w:r>
    </w:p>
    <w:p w:rsidR="008445C2" w:rsidRPr="005310C8" w:rsidRDefault="008445C2" w:rsidP="00517880">
      <w:pPr>
        <w:pStyle w:val="ab"/>
        <w:tabs>
          <w:tab w:val="left" w:pos="851"/>
        </w:tabs>
        <w:ind w:left="0"/>
        <w:rPr>
          <w:sz w:val="26"/>
          <w:szCs w:val="26"/>
        </w:rPr>
      </w:pPr>
      <w:r w:rsidRPr="005310C8">
        <w:rPr>
          <w:sz w:val="26"/>
          <w:szCs w:val="26"/>
        </w:rPr>
        <w:t xml:space="preserve">За счет бюджетов муниципальных образований государственной программой предусмотрено финансирование энергосберегающих мероприятий в объеме 7 000 тыс. руб., из них реализовано мероприятий на общую сумму 5 280,6 тыс. рублей (или 75,4% от запланированных, мероприятия выполнены не в полной мере в связи с недофинансированием). Достигнутые по итогам 2017 года значения целевых показателей государственной программы в части экономии энергоресурсов оказались ниже прогнозных. Отклонение фактических значений показателей от плановых обусловлено частичным или полным отсутствием финансирования, что не позволило в полном объеме реализовать мероприятия, предусмотренные государственной программой. </w:t>
      </w:r>
    </w:p>
    <w:p w:rsidR="008445C2" w:rsidRPr="005310C8" w:rsidRDefault="008445C2" w:rsidP="00517880">
      <w:pPr>
        <w:tabs>
          <w:tab w:val="left" w:pos="1134"/>
        </w:tabs>
        <w:autoSpaceDE w:val="0"/>
        <w:autoSpaceDN w:val="0"/>
        <w:adjustRightInd w:val="0"/>
        <w:ind w:firstLine="709"/>
        <w:jc w:val="both"/>
        <w:rPr>
          <w:sz w:val="26"/>
          <w:szCs w:val="26"/>
        </w:rPr>
      </w:pPr>
      <w:r w:rsidRPr="005310C8">
        <w:rPr>
          <w:sz w:val="26"/>
          <w:szCs w:val="26"/>
        </w:rPr>
        <w:t>Не реализованы следующие основные мероприятия государственной программы:</w:t>
      </w:r>
      <w:r w:rsidR="00F45369" w:rsidRPr="005310C8">
        <w:rPr>
          <w:sz w:val="26"/>
          <w:szCs w:val="26"/>
        </w:rPr>
        <w:t xml:space="preserve"> </w:t>
      </w:r>
      <w:r w:rsidRPr="005310C8">
        <w:rPr>
          <w:sz w:val="26"/>
          <w:szCs w:val="26"/>
        </w:rPr>
        <w:t>«Оказание финансовой поддержки по установке приборов учета используемых энергетических</w:t>
      </w:r>
      <w:r w:rsidR="00F45369" w:rsidRPr="005310C8">
        <w:rPr>
          <w:sz w:val="26"/>
          <w:szCs w:val="26"/>
        </w:rPr>
        <w:t xml:space="preserve"> ресурсов малоимущим гражданам», </w:t>
      </w:r>
      <w:r w:rsidRPr="005310C8">
        <w:rPr>
          <w:sz w:val="26"/>
          <w:szCs w:val="26"/>
        </w:rPr>
        <w:t>«Обеспечение социально значимых объектов Кабардино-Балкарской Республики резервными источниками электроснабжения».</w:t>
      </w:r>
      <w:r w:rsidR="00F45369" w:rsidRPr="005310C8">
        <w:rPr>
          <w:sz w:val="26"/>
          <w:szCs w:val="26"/>
        </w:rPr>
        <w:t xml:space="preserve"> </w:t>
      </w:r>
      <w:r w:rsidRPr="005310C8">
        <w:rPr>
          <w:sz w:val="26"/>
          <w:szCs w:val="26"/>
        </w:rPr>
        <w:t xml:space="preserve">Перечисленные мероприятия не проводились в связи с отсутствием финансирования. </w:t>
      </w:r>
    </w:p>
    <w:p w:rsidR="008445C2" w:rsidRPr="005310C8" w:rsidRDefault="008445C2" w:rsidP="00517880">
      <w:pPr>
        <w:tabs>
          <w:tab w:val="left" w:pos="1134"/>
        </w:tabs>
        <w:autoSpaceDE w:val="0"/>
        <w:autoSpaceDN w:val="0"/>
        <w:adjustRightInd w:val="0"/>
        <w:ind w:firstLine="709"/>
        <w:jc w:val="both"/>
        <w:rPr>
          <w:sz w:val="26"/>
          <w:szCs w:val="26"/>
        </w:rPr>
      </w:pPr>
      <w:r w:rsidRPr="005310C8">
        <w:rPr>
          <w:sz w:val="26"/>
          <w:szCs w:val="26"/>
        </w:rPr>
        <w:t xml:space="preserve">Мероприятие «Ежегодная разработка (корректировка) программы, в соответствии с постановлением Правительства РФ от 17.10.2009г. № 823 «О схемах и программах перспективного развития электроэнергетики» выполнено в установленные сроки. </w:t>
      </w:r>
    </w:p>
    <w:p w:rsidR="0011575E" w:rsidRPr="005310C8" w:rsidRDefault="0011575E" w:rsidP="00517880">
      <w:pPr>
        <w:ind w:firstLine="709"/>
        <w:jc w:val="both"/>
        <w:rPr>
          <w:sz w:val="26"/>
          <w:szCs w:val="26"/>
        </w:rPr>
      </w:pPr>
      <w:proofErr w:type="gramStart"/>
      <w:r w:rsidRPr="005310C8">
        <w:rPr>
          <w:sz w:val="26"/>
          <w:szCs w:val="26"/>
        </w:rPr>
        <w:lastRenderedPageBreak/>
        <w:t xml:space="preserve">Общий объем электропотребления по республике в 2017 году составил 1 592,65 млн. </w:t>
      </w:r>
      <w:proofErr w:type="spellStart"/>
      <w:r w:rsidRPr="005310C8">
        <w:rPr>
          <w:sz w:val="26"/>
          <w:szCs w:val="26"/>
        </w:rPr>
        <w:t>кВт</w:t>
      </w:r>
      <w:r w:rsidRPr="005310C8">
        <w:rPr>
          <w:rFonts w:ascii="Cambria Math" w:hAnsi="Cambria Math" w:cs="Cambria Math"/>
          <w:sz w:val="26"/>
          <w:szCs w:val="26"/>
        </w:rPr>
        <w:t>⋅</w:t>
      </w:r>
      <w:r w:rsidRPr="005310C8">
        <w:rPr>
          <w:sz w:val="26"/>
          <w:szCs w:val="26"/>
        </w:rPr>
        <w:t>ч</w:t>
      </w:r>
      <w:proofErr w:type="spellEnd"/>
      <w:r w:rsidRPr="005310C8">
        <w:rPr>
          <w:sz w:val="26"/>
          <w:szCs w:val="26"/>
        </w:rPr>
        <w:t xml:space="preserve"> (99,8 % по сравнению с 2016 годом), объем покупки на оптовом рынке электроэнергии –  1 586,88 млн. </w:t>
      </w:r>
      <w:proofErr w:type="spellStart"/>
      <w:r w:rsidRPr="005310C8">
        <w:rPr>
          <w:sz w:val="26"/>
          <w:szCs w:val="26"/>
        </w:rPr>
        <w:t>кВт</w:t>
      </w:r>
      <w:r w:rsidRPr="005310C8">
        <w:rPr>
          <w:rFonts w:ascii="Cambria Math" w:hAnsi="Cambria Math" w:cs="Cambria Math"/>
          <w:sz w:val="26"/>
          <w:szCs w:val="26"/>
        </w:rPr>
        <w:t>⋅</w:t>
      </w:r>
      <w:r w:rsidRPr="005310C8">
        <w:rPr>
          <w:sz w:val="26"/>
          <w:szCs w:val="26"/>
        </w:rPr>
        <w:t>ч</w:t>
      </w:r>
      <w:proofErr w:type="spellEnd"/>
      <w:r w:rsidRPr="005310C8">
        <w:rPr>
          <w:sz w:val="26"/>
          <w:szCs w:val="26"/>
        </w:rPr>
        <w:t xml:space="preserve"> (99,9 % по сравнению с 2016 годом), выработка электростанций, расположенных на территории республики, в 2017 году составила 510,65 млн. </w:t>
      </w:r>
      <w:proofErr w:type="spellStart"/>
      <w:r w:rsidRPr="005310C8">
        <w:rPr>
          <w:sz w:val="26"/>
          <w:szCs w:val="26"/>
        </w:rPr>
        <w:t>кВт</w:t>
      </w:r>
      <w:r w:rsidRPr="005310C8">
        <w:rPr>
          <w:rFonts w:ascii="Cambria Math" w:hAnsi="Cambria Math" w:cs="Cambria Math"/>
          <w:sz w:val="26"/>
          <w:szCs w:val="26"/>
        </w:rPr>
        <w:t>⋅</w:t>
      </w:r>
      <w:r w:rsidRPr="005310C8">
        <w:rPr>
          <w:sz w:val="26"/>
          <w:szCs w:val="26"/>
        </w:rPr>
        <w:t>ч</w:t>
      </w:r>
      <w:proofErr w:type="spellEnd"/>
      <w:r w:rsidRPr="005310C8">
        <w:rPr>
          <w:sz w:val="26"/>
          <w:szCs w:val="26"/>
        </w:rPr>
        <w:t xml:space="preserve"> (101,4 % по сравнению с 2016 годом).</w:t>
      </w:r>
      <w:proofErr w:type="gramEnd"/>
      <w:r w:rsidRPr="005310C8">
        <w:rPr>
          <w:sz w:val="26"/>
          <w:szCs w:val="26"/>
        </w:rPr>
        <w:t xml:space="preserve"> Из них гидроэлектростанциями выработано 510,65 млн. </w:t>
      </w:r>
      <w:proofErr w:type="spellStart"/>
      <w:r w:rsidRPr="005310C8">
        <w:rPr>
          <w:sz w:val="26"/>
          <w:szCs w:val="26"/>
        </w:rPr>
        <w:t>кВт</w:t>
      </w:r>
      <w:r w:rsidRPr="005310C8">
        <w:rPr>
          <w:rFonts w:ascii="Cambria Math" w:hAnsi="Cambria Math" w:cs="Cambria Math"/>
          <w:sz w:val="26"/>
          <w:szCs w:val="26"/>
        </w:rPr>
        <w:t>⋅</w:t>
      </w:r>
      <w:r w:rsidRPr="005310C8">
        <w:rPr>
          <w:sz w:val="26"/>
          <w:szCs w:val="26"/>
        </w:rPr>
        <w:t>ч</w:t>
      </w:r>
      <w:proofErr w:type="spellEnd"/>
      <w:r w:rsidRPr="005310C8">
        <w:rPr>
          <w:sz w:val="26"/>
          <w:szCs w:val="26"/>
        </w:rPr>
        <w:t xml:space="preserve"> (101,4 % по сравнению с 2016 годом), ведомственными блок-станциями 0,003 млн. </w:t>
      </w:r>
      <w:proofErr w:type="spellStart"/>
      <w:r w:rsidRPr="005310C8">
        <w:rPr>
          <w:sz w:val="26"/>
          <w:szCs w:val="26"/>
        </w:rPr>
        <w:t>кВт</w:t>
      </w:r>
      <w:r w:rsidRPr="005310C8">
        <w:rPr>
          <w:rFonts w:ascii="Cambria Math" w:hAnsi="Cambria Math" w:cs="Cambria Math"/>
          <w:sz w:val="26"/>
          <w:szCs w:val="26"/>
        </w:rPr>
        <w:t>⋅</w:t>
      </w:r>
      <w:r w:rsidRPr="005310C8">
        <w:rPr>
          <w:sz w:val="26"/>
          <w:szCs w:val="26"/>
        </w:rPr>
        <w:t>ч</w:t>
      </w:r>
      <w:proofErr w:type="spellEnd"/>
      <w:r w:rsidRPr="005310C8">
        <w:rPr>
          <w:sz w:val="26"/>
          <w:szCs w:val="26"/>
        </w:rPr>
        <w:t xml:space="preserve">. Полезный отпуск электроэнергии в 2017 году составил 1190,65 млн. </w:t>
      </w:r>
      <w:proofErr w:type="spellStart"/>
      <w:r w:rsidRPr="005310C8">
        <w:rPr>
          <w:sz w:val="26"/>
          <w:szCs w:val="26"/>
        </w:rPr>
        <w:t>кВт</w:t>
      </w:r>
      <w:r w:rsidRPr="005310C8">
        <w:rPr>
          <w:rFonts w:ascii="Cambria Math" w:hAnsi="Cambria Math" w:cs="Cambria Math"/>
          <w:sz w:val="26"/>
          <w:szCs w:val="26"/>
        </w:rPr>
        <w:t>⋅</w:t>
      </w:r>
      <w:r w:rsidRPr="005310C8">
        <w:rPr>
          <w:sz w:val="26"/>
          <w:szCs w:val="26"/>
        </w:rPr>
        <w:t>ч</w:t>
      </w:r>
      <w:proofErr w:type="spellEnd"/>
      <w:r w:rsidRPr="005310C8">
        <w:rPr>
          <w:sz w:val="26"/>
          <w:szCs w:val="26"/>
        </w:rPr>
        <w:t xml:space="preserve"> (100,2 % по сравнению с 2016 годом). Потери электроэнергии по республике составили 402 млн. </w:t>
      </w:r>
      <w:proofErr w:type="spellStart"/>
      <w:r w:rsidRPr="005310C8">
        <w:rPr>
          <w:sz w:val="26"/>
          <w:szCs w:val="26"/>
        </w:rPr>
        <w:t>кВт</w:t>
      </w:r>
      <w:r w:rsidRPr="005310C8">
        <w:rPr>
          <w:rFonts w:ascii="Cambria Math" w:hAnsi="Cambria Math" w:cs="Cambria Math"/>
          <w:sz w:val="26"/>
          <w:szCs w:val="26"/>
        </w:rPr>
        <w:t>⋅</w:t>
      </w:r>
      <w:r w:rsidRPr="005310C8">
        <w:rPr>
          <w:sz w:val="26"/>
          <w:szCs w:val="26"/>
        </w:rPr>
        <w:t>ч</w:t>
      </w:r>
      <w:proofErr w:type="spellEnd"/>
      <w:r w:rsidRPr="005310C8">
        <w:rPr>
          <w:sz w:val="26"/>
          <w:szCs w:val="26"/>
        </w:rPr>
        <w:t xml:space="preserve"> или 25,2 % (98,6 % по сравнению с 2016 годом).</w:t>
      </w:r>
    </w:p>
    <w:p w:rsidR="0011575E" w:rsidRPr="005310C8" w:rsidRDefault="0011575E" w:rsidP="00517880">
      <w:pPr>
        <w:ind w:firstLine="709"/>
        <w:jc w:val="both"/>
        <w:rPr>
          <w:rFonts w:eastAsia="Calibri"/>
          <w:sz w:val="26"/>
          <w:szCs w:val="26"/>
          <w:lang w:eastAsia="en-US"/>
        </w:rPr>
      </w:pPr>
      <w:r w:rsidRPr="005310C8">
        <w:rPr>
          <w:rFonts w:eastAsia="Calibri"/>
          <w:sz w:val="26"/>
          <w:szCs w:val="26"/>
        </w:rPr>
        <w:t>В целях реконструкции и технического перевооружения электрических сетей субъектами электроэнергетики республики реализуются согласованные и утвержденные инвестиционные программы.</w:t>
      </w:r>
    </w:p>
    <w:p w:rsidR="0011575E" w:rsidRPr="005310C8" w:rsidRDefault="0011575E" w:rsidP="00517880">
      <w:pPr>
        <w:ind w:firstLine="709"/>
        <w:jc w:val="both"/>
        <w:rPr>
          <w:sz w:val="26"/>
          <w:szCs w:val="26"/>
        </w:rPr>
      </w:pPr>
      <w:r w:rsidRPr="005310C8">
        <w:rPr>
          <w:sz w:val="26"/>
          <w:szCs w:val="26"/>
        </w:rPr>
        <w:t xml:space="preserve">В 2017 году ООО </w:t>
      </w:r>
      <w:r w:rsidR="00BC5326" w:rsidRPr="005310C8">
        <w:rPr>
          <w:sz w:val="26"/>
          <w:szCs w:val="26"/>
        </w:rPr>
        <w:t>«</w:t>
      </w:r>
      <w:r w:rsidRPr="005310C8">
        <w:rPr>
          <w:sz w:val="26"/>
          <w:szCs w:val="26"/>
        </w:rPr>
        <w:t xml:space="preserve">Газпром </w:t>
      </w:r>
      <w:proofErr w:type="spellStart"/>
      <w:r w:rsidRPr="005310C8">
        <w:rPr>
          <w:sz w:val="26"/>
          <w:szCs w:val="26"/>
        </w:rPr>
        <w:t>межрегионгаз</w:t>
      </w:r>
      <w:proofErr w:type="spellEnd"/>
      <w:r w:rsidRPr="005310C8">
        <w:rPr>
          <w:sz w:val="26"/>
          <w:szCs w:val="26"/>
        </w:rPr>
        <w:t xml:space="preserve"> Нальчик</w:t>
      </w:r>
      <w:r w:rsidR="00BC5326" w:rsidRPr="005310C8">
        <w:rPr>
          <w:sz w:val="26"/>
          <w:szCs w:val="26"/>
        </w:rPr>
        <w:t>»</w:t>
      </w:r>
      <w:r w:rsidRPr="005310C8">
        <w:rPr>
          <w:sz w:val="26"/>
          <w:szCs w:val="26"/>
        </w:rPr>
        <w:t xml:space="preserve"> реализовано 1185,27 млн. куб. м. природного газа (103,7 % по сравнению с 2016 годом). Из них: населению – 749,67 млн. куб. м. (113,5 % по сравнению с 2016 годом), бюджетным организациям</w:t>
      </w:r>
      <w:r w:rsidR="008445C2" w:rsidRPr="005310C8">
        <w:rPr>
          <w:sz w:val="26"/>
          <w:szCs w:val="26"/>
        </w:rPr>
        <w:t xml:space="preserve"> – 29,07 млн. куб. м. (104,0 % </w:t>
      </w:r>
      <w:r w:rsidRPr="005310C8">
        <w:rPr>
          <w:sz w:val="26"/>
          <w:szCs w:val="26"/>
        </w:rPr>
        <w:t xml:space="preserve">по сравнению с 2016 годом), предприятиям промышленности – 223,96 млн. куб. м. (85,2 % по сравнению с 2016 годом), организациям ЖКХ – 182,56 млн. куб. м. (95,1 % по сравнению с 2016 годом). Покупка газа республикой в 2017 году составила 1439,3 млн. куб. м. (98,1 % по сравнению с 2016 годом). Потери составили 254,03 млн. куб. м. или 17,6 % (79,6 % по сравнению с 2016 годом). </w:t>
      </w:r>
    </w:p>
    <w:p w:rsidR="0011575E" w:rsidRPr="005310C8" w:rsidRDefault="0011575E" w:rsidP="00517880">
      <w:pPr>
        <w:shd w:val="clear" w:color="auto" w:fill="FFFFFF"/>
        <w:ind w:left="14" w:firstLine="709"/>
        <w:jc w:val="both"/>
        <w:rPr>
          <w:spacing w:val="5"/>
          <w:sz w:val="26"/>
          <w:szCs w:val="26"/>
        </w:rPr>
      </w:pPr>
      <w:r w:rsidRPr="005310C8">
        <w:rPr>
          <w:bCs/>
          <w:iCs/>
          <w:spacing w:val="5"/>
          <w:sz w:val="26"/>
          <w:szCs w:val="26"/>
        </w:rPr>
        <w:t>П</w:t>
      </w:r>
      <w:r w:rsidRPr="005310C8">
        <w:rPr>
          <w:spacing w:val="5"/>
          <w:sz w:val="26"/>
          <w:szCs w:val="26"/>
        </w:rPr>
        <w:t xml:space="preserve">АО </w:t>
      </w:r>
      <w:r w:rsidR="00BC5326" w:rsidRPr="005310C8">
        <w:rPr>
          <w:spacing w:val="5"/>
          <w:sz w:val="26"/>
          <w:szCs w:val="26"/>
        </w:rPr>
        <w:t>«</w:t>
      </w:r>
      <w:proofErr w:type="spellStart"/>
      <w:r w:rsidRPr="005310C8">
        <w:rPr>
          <w:spacing w:val="5"/>
          <w:sz w:val="26"/>
          <w:szCs w:val="26"/>
        </w:rPr>
        <w:t>Каббалкнефтетоппром</w:t>
      </w:r>
      <w:proofErr w:type="spellEnd"/>
      <w:r w:rsidR="00BC5326" w:rsidRPr="005310C8">
        <w:rPr>
          <w:spacing w:val="5"/>
          <w:sz w:val="26"/>
          <w:szCs w:val="26"/>
        </w:rPr>
        <w:t>»</w:t>
      </w:r>
      <w:r w:rsidRPr="005310C8">
        <w:rPr>
          <w:spacing w:val="5"/>
          <w:sz w:val="26"/>
          <w:szCs w:val="26"/>
        </w:rPr>
        <w:t xml:space="preserve"> </w:t>
      </w:r>
      <w:r w:rsidRPr="005310C8">
        <w:rPr>
          <w:sz w:val="26"/>
          <w:szCs w:val="26"/>
        </w:rPr>
        <w:t xml:space="preserve">в 2017 году </w:t>
      </w:r>
      <w:r w:rsidRPr="005310C8">
        <w:rPr>
          <w:spacing w:val="5"/>
          <w:sz w:val="26"/>
          <w:szCs w:val="26"/>
        </w:rPr>
        <w:t xml:space="preserve">добыто 0,43 тыс. тонн нефти (29,9 % по сравнению с 2016 годом). </w:t>
      </w:r>
    </w:p>
    <w:p w:rsidR="0011575E" w:rsidRPr="005310C8" w:rsidRDefault="0011575E" w:rsidP="00517880">
      <w:pPr>
        <w:widowControl w:val="0"/>
        <w:shd w:val="clear" w:color="auto" w:fill="FFFFFF"/>
        <w:ind w:firstLine="709"/>
        <w:jc w:val="both"/>
        <w:rPr>
          <w:rFonts w:eastAsia="Calibri"/>
          <w:spacing w:val="-2"/>
          <w:sz w:val="26"/>
          <w:szCs w:val="26"/>
          <w:lang w:eastAsia="en-US"/>
        </w:rPr>
      </w:pPr>
      <w:r w:rsidRPr="005310C8">
        <w:rPr>
          <w:rFonts w:eastAsia="Calibri"/>
          <w:spacing w:val="-2"/>
          <w:sz w:val="26"/>
          <w:szCs w:val="26"/>
        </w:rPr>
        <w:t xml:space="preserve">В рамках реализации положений Федерального закона от 23 ноября 2009 года № 261-ФЗ </w:t>
      </w:r>
      <w:r w:rsidR="00BC5326" w:rsidRPr="005310C8">
        <w:rPr>
          <w:rFonts w:eastAsia="Calibri"/>
          <w:spacing w:val="-2"/>
          <w:sz w:val="26"/>
          <w:szCs w:val="26"/>
        </w:rPr>
        <w:t>«</w:t>
      </w:r>
      <w:r w:rsidRPr="005310C8">
        <w:rPr>
          <w:rFonts w:eastAsia="Calibri"/>
          <w:spacing w:val="-2"/>
          <w:sz w:val="26"/>
          <w:szCs w:val="26"/>
        </w:rPr>
        <w:t>Об энергосбережении и о повышении энергетической эффективности</w:t>
      </w:r>
      <w:r w:rsidR="00BC5326" w:rsidRPr="005310C8">
        <w:rPr>
          <w:rFonts w:eastAsia="Calibri"/>
          <w:spacing w:val="-2"/>
          <w:sz w:val="26"/>
          <w:szCs w:val="26"/>
        </w:rPr>
        <w:t>»</w:t>
      </w:r>
      <w:r w:rsidRPr="005310C8">
        <w:rPr>
          <w:rFonts w:eastAsia="Calibri"/>
          <w:spacing w:val="-2"/>
          <w:sz w:val="26"/>
          <w:szCs w:val="26"/>
        </w:rPr>
        <w:t xml:space="preserve">, Закона </w:t>
      </w:r>
      <w:r w:rsidRPr="005310C8">
        <w:rPr>
          <w:rFonts w:eastAsia="Calibri"/>
          <w:bCs/>
          <w:spacing w:val="-2"/>
          <w:sz w:val="26"/>
          <w:szCs w:val="26"/>
        </w:rPr>
        <w:t xml:space="preserve">Кабардино-Балкарской Республики </w:t>
      </w:r>
      <w:r w:rsidRPr="005310C8">
        <w:rPr>
          <w:rFonts w:eastAsia="Calibri"/>
          <w:spacing w:val="-2"/>
          <w:sz w:val="26"/>
          <w:szCs w:val="26"/>
        </w:rPr>
        <w:t xml:space="preserve">от 17 декабря 2013 года № 87-РЗ </w:t>
      </w:r>
      <w:r w:rsidR="00BC5326" w:rsidRPr="005310C8">
        <w:rPr>
          <w:rFonts w:eastAsia="Calibri"/>
          <w:spacing w:val="-2"/>
          <w:sz w:val="26"/>
          <w:szCs w:val="26"/>
        </w:rPr>
        <w:t>«</w:t>
      </w:r>
      <w:r w:rsidRPr="005310C8">
        <w:rPr>
          <w:rFonts w:eastAsia="Calibri"/>
          <w:spacing w:val="-2"/>
          <w:sz w:val="26"/>
          <w:szCs w:val="26"/>
        </w:rPr>
        <w:t>Об энергосбережении и о повышении энергетической эффективности в</w:t>
      </w:r>
      <w:r w:rsidRPr="005310C8">
        <w:rPr>
          <w:rFonts w:eastAsia="Calibri"/>
          <w:bCs/>
          <w:spacing w:val="-2"/>
          <w:sz w:val="26"/>
          <w:szCs w:val="26"/>
        </w:rPr>
        <w:t xml:space="preserve"> Кабардино-Балкарской Республике</w:t>
      </w:r>
      <w:r w:rsidR="00BC5326" w:rsidRPr="005310C8">
        <w:rPr>
          <w:rFonts w:eastAsia="Calibri"/>
          <w:spacing w:val="-2"/>
          <w:sz w:val="26"/>
          <w:szCs w:val="26"/>
        </w:rPr>
        <w:t>»</w:t>
      </w:r>
      <w:r w:rsidRPr="005310C8">
        <w:rPr>
          <w:rFonts w:eastAsia="Calibri"/>
          <w:spacing w:val="-2"/>
          <w:sz w:val="26"/>
          <w:szCs w:val="26"/>
        </w:rPr>
        <w:t xml:space="preserve">, государственной программы и других нормативно-правовых актов в области энергосбережения, во всех отраслях экономики </w:t>
      </w:r>
      <w:r w:rsidRPr="005310C8">
        <w:rPr>
          <w:rFonts w:eastAsia="Calibri"/>
          <w:bCs/>
          <w:spacing w:val="-2"/>
          <w:sz w:val="26"/>
          <w:szCs w:val="26"/>
        </w:rPr>
        <w:t>Кабардино-Балкарской Республики</w:t>
      </w:r>
      <w:r w:rsidRPr="005310C8">
        <w:rPr>
          <w:rFonts w:eastAsia="Calibri"/>
          <w:spacing w:val="-2"/>
          <w:sz w:val="26"/>
          <w:szCs w:val="26"/>
        </w:rPr>
        <w:t xml:space="preserve"> внедрены энергосберегающие мероприятия.</w:t>
      </w:r>
    </w:p>
    <w:p w:rsidR="0011575E" w:rsidRPr="005310C8" w:rsidRDefault="0011575E" w:rsidP="00517880">
      <w:pPr>
        <w:shd w:val="clear" w:color="auto" w:fill="FFFFFF"/>
        <w:ind w:firstLine="709"/>
        <w:jc w:val="both"/>
        <w:rPr>
          <w:rFonts w:eastAsia="Calibri"/>
          <w:spacing w:val="-2"/>
          <w:sz w:val="26"/>
          <w:szCs w:val="26"/>
          <w:lang w:eastAsia="en-US"/>
        </w:rPr>
      </w:pPr>
      <w:r w:rsidRPr="005310C8">
        <w:rPr>
          <w:rFonts w:eastAsia="Calibri"/>
          <w:spacing w:val="-2"/>
          <w:sz w:val="26"/>
          <w:szCs w:val="26"/>
        </w:rPr>
        <w:t xml:space="preserve">Во исполнение части 1.2 статьи 16 Федерального закона от 23 ноября                2009 года № 261-ФЗ </w:t>
      </w:r>
      <w:r w:rsidR="00BC5326" w:rsidRPr="005310C8">
        <w:rPr>
          <w:rFonts w:eastAsia="Calibri"/>
          <w:spacing w:val="-2"/>
          <w:sz w:val="26"/>
          <w:szCs w:val="26"/>
        </w:rPr>
        <w:t>«</w:t>
      </w:r>
      <w:r w:rsidRPr="005310C8">
        <w:rPr>
          <w:rFonts w:eastAsia="Calibri"/>
          <w:spacing w:val="-2"/>
          <w:sz w:val="26"/>
          <w:szCs w:val="26"/>
        </w:rPr>
        <w:t>Об энергосбережении и о повышении энергетической эффективности</w:t>
      </w:r>
      <w:r w:rsidR="00BC5326" w:rsidRPr="005310C8">
        <w:rPr>
          <w:rFonts w:eastAsia="Calibri"/>
          <w:spacing w:val="-2"/>
          <w:sz w:val="26"/>
          <w:szCs w:val="26"/>
        </w:rPr>
        <w:t>»</w:t>
      </w:r>
      <w:r w:rsidRPr="005310C8">
        <w:rPr>
          <w:rFonts w:eastAsia="Calibri"/>
          <w:spacing w:val="-2"/>
          <w:sz w:val="26"/>
          <w:szCs w:val="26"/>
        </w:rPr>
        <w:t xml:space="preserve"> (далее - Федеральный закон 261-ФЗ), в рамках государственной информационной системы в области энергосбережения и повышения </w:t>
      </w:r>
      <w:proofErr w:type="spellStart"/>
      <w:r w:rsidRPr="005310C8">
        <w:rPr>
          <w:rFonts w:eastAsia="Calibri"/>
          <w:spacing w:val="-2"/>
          <w:sz w:val="26"/>
          <w:szCs w:val="26"/>
        </w:rPr>
        <w:t>энергоэффективности</w:t>
      </w:r>
      <w:proofErr w:type="spellEnd"/>
      <w:r w:rsidRPr="005310C8">
        <w:rPr>
          <w:rFonts w:eastAsia="Calibri"/>
          <w:spacing w:val="-2"/>
          <w:sz w:val="26"/>
          <w:szCs w:val="26"/>
        </w:rPr>
        <w:t xml:space="preserve"> (далее - ГИС </w:t>
      </w:r>
      <w:r w:rsidR="00BC5326" w:rsidRPr="005310C8">
        <w:rPr>
          <w:rFonts w:eastAsia="Calibri"/>
          <w:spacing w:val="-2"/>
          <w:sz w:val="26"/>
          <w:szCs w:val="26"/>
        </w:rPr>
        <w:t>«</w:t>
      </w:r>
      <w:proofErr w:type="spellStart"/>
      <w:r w:rsidRPr="005310C8">
        <w:rPr>
          <w:rFonts w:eastAsia="Calibri"/>
          <w:spacing w:val="-2"/>
          <w:sz w:val="26"/>
          <w:szCs w:val="26"/>
        </w:rPr>
        <w:t>Энергоэффективность</w:t>
      </w:r>
      <w:proofErr w:type="spellEnd"/>
      <w:r w:rsidR="00BC5326" w:rsidRPr="005310C8">
        <w:rPr>
          <w:rFonts w:eastAsia="Calibri"/>
          <w:spacing w:val="-2"/>
          <w:sz w:val="26"/>
          <w:szCs w:val="26"/>
        </w:rPr>
        <w:t>»</w:t>
      </w:r>
      <w:r w:rsidRPr="005310C8">
        <w:rPr>
          <w:rFonts w:eastAsia="Calibri"/>
          <w:spacing w:val="-2"/>
          <w:sz w:val="26"/>
          <w:szCs w:val="26"/>
        </w:rPr>
        <w:t>) Министерством энергетики Российской Федерации введен в эксплуатацию модуль (</w:t>
      </w:r>
      <w:r w:rsidRPr="005310C8">
        <w:rPr>
          <w:rFonts w:eastAsia="Calibri"/>
          <w:spacing w:val="-2"/>
          <w:sz w:val="26"/>
          <w:szCs w:val="26"/>
          <w:lang w:val="en-US"/>
        </w:rPr>
        <w:t>http</w:t>
      </w:r>
      <w:r w:rsidRPr="005310C8">
        <w:rPr>
          <w:rFonts w:eastAsia="Calibri"/>
          <w:spacing w:val="-2"/>
          <w:sz w:val="26"/>
          <w:szCs w:val="26"/>
        </w:rPr>
        <w:t>//</w:t>
      </w:r>
      <w:proofErr w:type="spellStart"/>
      <w:r w:rsidRPr="005310C8">
        <w:rPr>
          <w:rFonts w:eastAsia="Calibri"/>
          <w:spacing w:val="-2"/>
          <w:sz w:val="26"/>
          <w:szCs w:val="26"/>
          <w:lang w:val="en-US"/>
        </w:rPr>
        <w:t>dper</w:t>
      </w:r>
      <w:proofErr w:type="spellEnd"/>
      <w:r w:rsidRPr="005310C8">
        <w:rPr>
          <w:rFonts w:eastAsia="Calibri"/>
          <w:spacing w:val="-2"/>
          <w:sz w:val="26"/>
          <w:szCs w:val="26"/>
        </w:rPr>
        <w:t>.</w:t>
      </w:r>
      <w:proofErr w:type="spellStart"/>
      <w:r w:rsidRPr="005310C8">
        <w:rPr>
          <w:rFonts w:eastAsia="Calibri"/>
          <w:spacing w:val="-2"/>
          <w:sz w:val="26"/>
          <w:szCs w:val="26"/>
          <w:lang w:val="en-US"/>
        </w:rPr>
        <w:t>gisee</w:t>
      </w:r>
      <w:proofErr w:type="spellEnd"/>
      <w:r w:rsidRPr="005310C8">
        <w:rPr>
          <w:rFonts w:eastAsia="Calibri"/>
          <w:spacing w:val="-2"/>
          <w:sz w:val="26"/>
          <w:szCs w:val="26"/>
        </w:rPr>
        <w:t>.</w:t>
      </w:r>
      <w:proofErr w:type="spellStart"/>
      <w:r w:rsidRPr="005310C8">
        <w:rPr>
          <w:rFonts w:eastAsia="Calibri"/>
          <w:spacing w:val="-2"/>
          <w:sz w:val="26"/>
          <w:szCs w:val="26"/>
          <w:lang w:val="en-US"/>
        </w:rPr>
        <w:t>ru</w:t>
      </w:r>
      <w:proofErr w:type="spellEnd"/>
      <w:r w:rsidRPr="005310C8">
        <w:rPr>
          <w:rFonts w:eastAsia="Calibri"/>
          <w:spacing w:val="-2"/>
          <w:sz w:val="26"/>
          <w:szCs w:val="26"/>
        </w:rPr>
        <w:t xml:space="preserve">) по предоставлению лицами, указанными в пунктах 1-4 и 6 части 1 статьи 16 Федерального закона 261-ФЗ, информации об энергосбережении и повышении </w:t>
      </w:r>
      <w:proofErr w:type="spellStart"/>
      <w:r w:rsidRPr="005310C8">
        <w:rPr>
          <w:rFonts w:eastAsia="Calibri"/>
          <w:spacing w:val="-2"/>
          <w:sz w:val="26"/>
          <w:szCs w:val="26"/>
        </w:rPr>
        <w:t>энергоэффективности</w:t>
      </w:r>
      <w:proofErr w:type="spellEnd"/>
      <w:r w:rsidRPr="005310C8">
        <w:rPr>
          <w:rFonts w:eastAsia="Calibri"/>
          <w:spacing w:val="-2"/>
          <w:sz w:val="26"/>
          <w:szCs w:val="26"/>
        </w:rPr>
        <w:t xml:space="preserve"> (далее – модуль, информация).</w:t>
      </w:r>
      <w:r w:rsidR="008445C2" w:rsidRPr="005310C8">
        <w:rPr>
          <w:rFonts w:eastAsia="Calibri"/>
          <w:spacing w:val="-2"/>
          <w:sz w:val="26"/>
          <w:szCs w:val="26"/>
        </w:rPr>
        <w:t xml:space="preserve"> </w:t>
      </w:r>
      <w:r w:rsidRPr="005310C8">
        <w:rPr>
          <w:rFonts w:eastAsia="Calibri"/>
          <w:spacing w:val="-2"/>
          <w:sz w:val="26"/>
          <w:szCs w:val="26"/>
        </w:rPr>
        <w:t xml:space="preserve">Введенный в эксплуатацию модуль обеспечивает сбор информации со всех учреждений бюджетной сферы, органов местного самоуправления и органов государственной власти республики. Государственным комитетом </w:t>
      </w:r>
      <w:r w:rsidRPr="005310C8">
        <w:rPr>
          <w:rFonts w:eastAsia="Calibri"/>
          <w:bCs/>
          <w:spacing w:val="-2"/>
          <w:sz w:val="26"/>
          <w:szCs w:val="26"/>
        </w:rPr>
        <w:t xml:space="preserve">Кабардино-Балкарской Республики </w:t>
      </w:r>
      <w:r w:rsidRPr="005310C8">
        <w:rPr>
          <w:rFonts w:eastAsia="Calibri"/>
          <w:spacing w:val="-2"/>
          <w:sz w:val="26"/>
          <w:szCs w:val="26"/>
        </w:rPr>
        <w:t xml:space="preserve">по энергетике, тарифам и жилищному надзору проведена работа по обеспечению подключения к модулю 721 бюджетного учреждения, в том числе республиканского значения – 206 учреждений, муниципального – 515 учреждений, где обеспечено заполнение деклараций всеми зарегистрированными учреждениями за 2016 год. </w:t>
      </w:r>
    </w:p>
    <w:p w:rsidR="0011575E" w:rsidRPr="005310C8" w:rsidRDefault="0011575E" w:rsidP="00517880">
      <w:pPr>
        <w:shd w:val="clear" w:color="auto" w:fill="FFFFFF"/>
        <w:ind w:firstLine="709"/>
        <w:jc w:val="both"/>
        <w:rPr>
          <w:rFonts w:eastAsia="Calibri"/>
          <w:spacing w:val="-2"/>
          <w:sz w:val="26"/>
          <w:szCs w:val="26"/>
        </w:rPr>
      </w:pPr>
      <w:r w:rsidRPr="005310C8">
        <w:rPr>
          <w:rFonts w:eastAsia="Calibri"/>
          <w:spacing w:val="-2"/>
          <w:sz w:val="26"/>
          <w:szCs w:val="26"/>
        </w:rPr>
        <w:lastRenderedPageBreak/>
        <w:t xml:space="preserve">На отчетную дату количество транспортных средств категории </w:t>
      </w:r>
      <w:r w:rsidR="00BC5326" w:rsidRPr="005310C8">
        <w:rPr>
          <w:rFonts w:eastAsia="Calibri"/>
          <w:spacing w:val="-2"/>
          <w:sz w:val="26"/>
          <w:szCs w:val="26"/>
        </w:rPr>
        <w:t>«</w:t>
      </w:r>
      <w:r w:rsidRPr="005310C8">
        <w:rPr>
          <w:rFonts w:eastAsia="Calibri"/>
          <w:spacing w:val="-2"/>
          <w:sz w:val="26"/>
          <w:szCs w:val="26"/>
        </w:rPr>
        <w:t>автобусы малой вместимости</w:t>
      </w:r>
      <w:r w:rsidR="00BC5326" w:rsidRPr="005310C8">
        <w:rPr>
          <w:rFonts w:eastAsia="Calibri"/>
          <w:spacing w:val="-2"/>
          <w:sz w:val="26"/>
          <w:szCs w:val="26"/>
        </w:rPr>
        <w:t>»</w:t>
      </w:r>
      <w:r w:rsidRPr="005310C8">
        <w:rPr>
          <w:rFonts w:eastAsia="Calibri"/>
          <w:spacing w:val="-2"/>
          <w:sz w:val="26"/>
          <w:szCs w:val="26"/>
        </w:rPr>
        <w:t xml:space="preserve">, </w:t>
      </w:r>
      <w:r w:rsidR="00BC5326" w:rsidRPr="005310C8">
        <w:rPr>
          <w:rFonts w:eastAsia="Calibri"/>
          <w:spacing w:val="-2"/>
          <w:sz w:val="26"/>
          <w:szCs w:val="26"/>
        </w:rPr>
        <w:t>«</w:t>
      </w:r>
      <w:r w:rsidRPr="005310C8">
        <w:rPr>
          <w:rFonts w:eastAsia="Calibri"/>
          <w:spacing w:val="-2"/>
          <w:sz w:val="26"/>
          <w:szCs w:val="26"/>
        </w:rPr>
        <w:t>автобусы средней и большой вместимости</w:t>
      </w:r>
      <w:r w:rsidR="00BC5326" w:rsidRPr="005310C8">
        <w:rPr>
          <w:rFonts w:eastAsia="Calibri"/>
          <w:spacing w:val="-2"/>
          <w:sz w:val="26"/>
          <w:szCs w:val="26"/>
        </w:rPr>
        <w:t>»</w:t>
      </w:r>
      <w:r w:rsidRPr="005310C8">
        <w:rPr>
          <w:rFonts w:eastAsia="Calibri"/>
          <w:spacing w:val="-2"/>
          <w:sz w:val="26"/>
          <w:szCs w:val="26"/>
        </w:rPr>
        <w:t>, имеющих договорные отношения с Государственным комитетом Кабардино-Балкарской Республики по транспорту и связи и задействованных на пассажирских перевозках в республике, составляет более 1186. Из них переоборудовано 97 % автомобилей на газомоторное топливо. Остальное количество транспортных средств автопарка в силу особенностей конструкции не предназначено для работы на газомоторном топливе (работает на дизельном топливе). Данное мероприятие дает экономию ГСМ для перевозчиков и позволяет сдерживать рост тарифов.</w:t>
      </w:r>
    </w:p>
    <w:p w:rsidR="0011575E" w:rsidRPr="005310C8" w:rsidRDefault="0011575E" w:rsidP="00517880">
      <w:pPr>
        <w:ind w:firstLine="709"/>
        <w:jc w:val="both"/>
        <w:rPr>
          <w:rFonts w:eastAsia="Calibri"/>
          <w:spacing w:val="-2"/>
          <w:sz w:val="26"/>
          <w:szCs w:val="26"/>
        </w:rPr>
      </w:pPr>
      <w:r w:rsidRPr="005310C8">
        <w:rPr>
          <w:rFonts w:eastAsia="Calibri"/>
          <w:spacing w:val="-2"/>
          <w:sz w:val="26"/>
          <w:szCs w:val="26"/>
        </w:rPr>
        <w:t>Повышается энергетическая эффективность путем замещения бензина, используемого транспортными средствами, моторным топливом (сжиженный газ, метан).</w:t>
      </w:r>
    </w:p>
    <w:p w:rsidR="0011575E" w:rsidRPr="005310C8" w:rsidRDefault="0011575E" w:rsidP="00517880">
      <w:pPr>
        <w:ind w:firstLine="709"/>
        <w:jc w:val="both"/>
        <w:rPr>
          <w:rFonts w:eastAsiaTheme="minorHAnsi"/>
          <w:sz w:val="26"/>
          <w:szCs w:val="26"/>
        </w:rPr>
      </w:pPr>
      <w:r w:rsidRPr="005310C8">
        <w:rPr>
          <w:sz w:val="26"/>
          <w:szCs w:val="26"/>
        </w:rPr>
        <w:t>Приоритетным направлением деятельности в отчетном году оставалась пропагандистская работа, формирование культуры энергосбережения. Во взаимодействии с органами государственной власти, общественными организациями, средствами массовой информации проведены различные информационно-пропагандистские кампании и акции.</w:t>
      </w:r>
    </w:p>
    <w:p w:rsidR="0011575E" w:rsidRPr="005310C8" w:rsidRDefault="0011575E" w:rsidP="00517880">
      <w:pPr>
        <w:ind w:firstLine="709"/>
        <w:jc w:val="both"/>
        <w:rPr>
          <w:rFonts w:eastAsia="Calibri"/>
          <w:sz w:val="26"/>
          <w:szCs w:val="26"/>
        </w:rPr>
      </w:pPr>
      <w:r w:rsidRPr="005310C8">
        <w:rPr>
          <w:rFonts w:eastAsia="Calibri"/>
          <w:sz w:val="26"/>
          <w:szCs w:val="26"/>
        </w:rPr>
        <w:t xml:space="preserve">В государственных, республиканских и муниципальных печатных изданиях публикуются материалы, направленные на пропаганду идеи энергосбережения и повышения энергетической эффективности, в рубриках </w:t>
      </w:r>
      <w:r w:rsidR="00BC5326" w:rsidRPr="005310C8">
        <w:rPr>
          <w:rFonts w:eastAsia="Calibri"/>
          <w:sz w:val="26"/>
          <w:szCs w:val="26"/>
        </w:rPr>
        <w:t>«</w:t>
      </w:r>
      <w:r w:rsidRPr="005310C8">
        <w:rPr>
          <w:rFonts w:eastAsia="Calibri"/>
          <w:sz w:val="26"/>
          <w:szCs w:val="26"/>
        </w:rPr>
        <w:t>Положение</w:t>
      </w:r>
      <w:r w:rsidR="00BC5326" w:rsidRPr="005310C8">
        <w:rPr>
          <w:rFonts w:eastAsia="Calibri"/>
          <w:sz w:val="26"/>
          <w:szCs w:val="26"/>
        </w:rPr>
        <w:t>»</w:t>
      </w:r>
      <w:r w:rsidRPr="005310C8">
        <w:rPr>
          <w:rFonts w:eastAsia="Calibri"/>
          <w:sz w:val="26"/>
          <w:szCs w:val="26"/>
        </w:rPr>
        <w:t xml:space="preserve">, </w:t>
      </w:r>
      <w:r w:rsidR="00BC5326" w:rsidRPr="005310C8">
        <w:rPr>
          <w:rFonts w:eastAsia="Calibri"/>
          <w:sz w:val="26"/>
          <w:szCs w:val="26"/>
        </w:rPr>
        <w:t>«</w:t>
      </w:r>
      <w:r w:rsidRPr="005310C8">
        <w:rPr>
          <w:rFonts w:eastAsia="Calibri"/>
          <w:sz w:val="26"/>
          <w:szCs w:val="26"/>
        </w:rPr>
        <w:t>Энергетика</w:t>
      </w:r>
      <w:r w:rsidR="00BC5326" w:rsidRPr="005310C8">
        <w:rPr>
          <w:rFonts w:eastAsia="Calibri"/>
          <w:sz w:val="26"/>
          <w:szCs w:val="26"/>
        </w:rPr>
        <w:t>»</w:t>
      </w:r>
      <w:r w:rsidRPr="005310C8">
        <w:rPr>
          <w:rFonts w:eastAsia="Calibri"/>
          <w:sz w:val="26"/>
          <w:szCs w:val="26"/>
        </w:rPr>
        <w:t xml:space="preserve">, </w:t>
      </w:r>
      <w:r w:rsidR="00BC5326" w:rsidRPr="005310C8">
        <w:rPr>
          <w:rFonts w:eastAsia="Calibri"/>
          <w:sz w:val="26"/>
          <w:szCs w:val="26"/>
        </w:rPr>
        <w:t>«</w:t>
      </w:r>
      <w:r w:rsidRPr="005310C8">
        <w:rPr>
          <w:rFonts w:eastAsia="Calibri"/>
          <w:sz w:val="26"/>
          <w:szCs w:val="26"/>
        </w:rPr>
        <w:t>Фестиваль</w:t>
      </w:r>
      <w:r w:rsidR="00BC5326" w:rsidRPr="005310C8">
        <w:rPr>
          <w:rFonts w:eastAsia="Calibri"/>
          <w:sz w:val="26"/>
          <w:szCs w:val="26"/>
        </w:rPr>
        <w:t>»</w:t>
      </w:r>
      <w:r w:rsidRPr="005310C8">
        <w:rPr>
          <w:rFonts w:eastAsia="Calibri"/>
          <w:sz w:val="26"/>
          <w:szCs w:val="26"/>
        </w:rPr>
        <w:t xml:space="preserve">, </w:t>
      </w:r>
      <w:r w:rsidR="00BC5326" w:rsidRPr="005310C8">
        <w:rPr>
          <w:rFonts w:eastAsia="Calibri"/>
          <w:sz w:val="26"/>
          <w:szCs w:val="26"/>
        </w:rPr>
        <w:t>«</w:t>
      </w:r>
      <w:r w:rsidRPr="005310C8">
        <w:rPr>
          <w:rFonts w:eastAsia="Calibri"/>
          <w:sz w:val="26"/>
          <w:szCs w:val="26"/>
        </w:rPr>
        <w:t>Итоги</w:t>
      </w:r>
      <w:r w:rsidR="00BC5326" w:rsidRPr="005310C8">
        <w:rPr>
          <w:rFonts w:eastAsia="Calibri"/>
          <w:sz w:val="26"/>
          <w:szCs w:val="26"/>
        </w:rPr>
        <w:t>»</w:t>
      </w:r>
      <w:r w:rsidRPr="005310C8">
        <w:rPr>
          <w:rFonts w:eastAsia="Calibri"/>
          <w:sz w:val="26"/>
          <w:szCs w:val="26"/>
        </w:rPr>
        <w:t xml:space="preserve">, </w:t>
      </w:r>
      <w:r w:rsidR="00BC5326" w:rsidRPr="005310C8">
        <w:rPr>
          <w:rFonts w:eastAsia="Calibri"/>
          <w:sz w:val="26"/>
          <w:szCs w:val="26"/>
        </w:rPr>
        <w:t>«</w:t>
      </w:r>
      <w:r w:rsidRPr="005310C8">
        <w:rPr>
          <w:rFonts w:eastAsia="Calibri"/>
          <w:sz w:val="26"/>
          <w:szCs w:val="26"/>
        </w:rPr>
        <w:t>Конкурс</w:t>
      </w:r>
      <w:r w:rsidR="00BC5326" w:rsidRPr="005310C8">
        <w:rPr>
          <w:rFonts w:eastAsia="Calibri"/>
          <w:sz w:val="26"/>
          <w:szCs w:val="26"/>
        </w:rPr>
        <w:t>»</w:t>
      </w:r>
      <w:r w:rsidRPr="005310C8">
        <w:rPr>
          <w:rFonts w:eastAsia="Calibri"/>
          <w:sz w:val="26"/>
          <w:szCs w:val="26"/>
        </w:rPr>
        <w:t xml:space="preserve">, </w:t>
      </w:r>
      <w:r w:rsidR="00BC5326" w:rsidRPr="005310C8">
        <w:rPr>
          <w:rFonts w:eastAsia="Calibri"/>
          <w:sz w:val="26"/>
          <w:szCs w:val="26"/>
        </w:rPr>
        <w:t>«</w:t>
      </w:r>
      <w:r w:rsidRPr="005310C8">
        <w:rPr>
          <w:rFonts w:eastAsia="Calibri"/>
          <w:sz w:val="26"/>
          <w:szCs w:val="26"/>
        </w:rPr>
        <w:t>ЖКХ</w:t>
      </w:r>
      <w:r w:rsidR="00BC5326" w:rsidRPr="005310C8">
        <w:rPr>
          <w:rFonts w:eastAsia="Calibri"/>
          <w:sz w:val="26"/>
          <w:szCs w:val="26"/>
        </w:rPr>
        <w:t>»</w:t>
      </w:r>
      <w:r w:rsidRPr="005310C8">
        <w:rPr>
          <w:rFonts w:eastAsia="Calibri"/>
          <w:sz w:val="26"/>
          <w:szCs w:val="26"/>
        </w:rPr>
        <w:t xml:space="preserve">, </w:t>
      </w:r>
      <w:r w:rsidR="00BC5326" w:rsidRPr="005310C8">
        <w:rPr>
          <w:rFonts w:eastAsia="Calibri"/>
          <w:sz w:val="26"/>
          <w:szCs w:val="26"/>
        </w:rPr>
        <w:t>«</w:t>
      </w:r>
      <w:r w:rsidRPr="005310C8">
        <w:rPr>
          <w:rFonts w:eastAsia="Calibri"/>
          <w:sz w:val="26"/>
          <w:szCs w:val="26"/>
        </w:rPr>
        <w:t>Зима-2017</w:t>
      </w:r>
      <w:r w:rsidR="00BC5326" w:rsidRPr="005310C8">
        <w:rPr>
          <w:rFonts w:eastAsia="Calibri"/>
          <w:sz w:val="26"/>
          <w:szCs w:val="26"/>
        </w:rPr>
        <w:t>»</w:t>
      </w:r>
      <w:r w:rsidRPr="005310C8">
        <w:rPr>
          <w:rFonts w:eastAsia="Calibri"/>
          <w:sz w:val="26"/>
          <w:szCs w:val="26"/>
        </w:rPr>
        <w:t>.</w:t>
      </w:r>
    </w:p>
    <w:p w:rsidR="0011575E" w:rsidRPr="005310C8" w:rsidRDefault="0011575E" w:rsidP="00517880">
      <w:pPr>
        <w:ind w:firstLine="709"/>
        <w:jc w:val="both"/>
        <w:rPr>
          <w:rFonts w:eastAsia="Calibri"/>
          <w:sz w:val="26"/>
          <w:szCs w:val="26"/>
        </w:rPr>
      </w:pPr>
      <w:r w:rsidRPr="005310C8">
        <w:rPr>
          <w:rFonts w:eastAsia="Calibri"/>
          <w:sz w:val="26"/>
          <w:szCs w:val="26"/>
        </w:rPr>
        <w:t xml:space="preserve">На республиканских телеканалах действуют цикловые телепередачи </w:t>
      </w:r>
      <w:r w:rsidR="00BC5326" w:rsidRPr="005310C8">
        <w:rPr>
          <w:rFonts w:eastAsia="Calibri"/>
          <w:sz w:val="26"/>
          <w:szCs w:val="26"/>
        </w:rPr>
        <w:t>«</w:t>
      </w:r>
      <w:r w:rsidRPr="005310C8">
        <w:rPr>
          <w:rFonts w:eastAsia="Calibri"/>
          <w:sz w:val="26"/>
          <w:szCs w:val="26"/>
        </w:rPr>
        <w:t>Актуальная тема</w:t>
      </w:r>
      <w:r w:rsidR="00BC5326" w:rsidRPr="005310C8">
        <w:rPr>
          <w:rFonts w:eastAsia="Calibri"/>
          <w:sz w:val="26"/>
          <w:szCs w:val="26"/>
        </w:rPr>
        <w:t>»</w:t>
      </w:r>
      <w:r w:rsidRPr="005310C8">
        <w:rPr>
          <w:rFonts w:eastAsia="Calibri"/>
          <w:sz w:val="26"/>
          <w:szCs w:val="26"/>
        </w:rPr>
        <w:t xml:space="preserve">, </w:t>
      </w:r>
      <w:r w:rsidR="00BC5326" w:rsidRPr="005310C8">
        <w:rPr>
          <w:rFonts w:eastAsia="Calibri"/>
          <w:sz w:val="26"/>
          <w:szCs w:val="26"/>
        </w:rPr>
        <w:t>«</w:t>
      </w:r>
      <w:r w:rsidRPr="005310C8">
        <w:rPr>
          <w:rFonts w:eastAsia="Calibri"/>
          <w:sz w:val="26"/>
          <w:szCs w:val="26"/>
        </w:rPr>
        <w:t>Перспектива</w:t>
      </w:r>
      <w:r w:rsidR="00BC5326" w:rsidRPr="005310C8">
        <w:rPr>
          <w:rFonts w:eastAsia="Calibri"/>
          <w:sz w:val="26"/>
          <w:szCs w:val="26"/>
        </w:rPr>
        <w:t>»</w:t>
      </w:r>
      <w:r w:rsidRPr="005310C8">
        <w:rPr>
          <w:rFonts w:eastAsia="Calibri"/>
          <w:sz w:val="26"/>
          <w:szCs w:val="26"/>
        </w:rPr>
        <w:t xml:space="preserve">, </w:t>
      </w:r>
      <w:r w:rsidR="00BC5326" w:rsidRPr="005310C8">
        <w:rPr>
          <w:rFonts w:eastAsia="Calibri"/>
          <w:sz w:val="26"/>
          <w:szCs w:val="26"/>
        </w:rPr>
        <w:t>«</w:t>
      </w:r>
      <w:r w:rsidRPr="005310C8">
        <w:rPr>
          <w:rFonts w:eastAsia="Calibri"/>
          <w:sz w:val="26"/>
          <w:szCs w:val="26"/>
        </w:rPr>
        <w:t>Социальный вопрос</w:t>
      </w:r>
      <w:r w:rsidR="00BC5326" w:rsidRPr="005310C8">
        <w:rPr>
          <w:rFonts w:eastAsia="Calibri"/>
          <w:sz w:val="26"/>
          <w:szCs w:val="26"/>
        </w:rPr>
        <w:t>»</w:t>
      </w:r>
      <w:r w:rsidRPr="005310C8">
        <w:rPr>
          <w:rFonts w:eastAsia="Calibri"/>
          <w:sz w:val="26"/>
          <w:szCs w:val="26"/>
        </w:rPr>
        <w:t xml:space="preserve">, </w:t>
      </w:r>
      <w:r w:rsidR="00BC5326" w:rsidRPr="005310C8">
        <w:rPr>
          <w:rFonts w:eastAsia="Calibri"/>
          <w:sz w:val="26"/>
          <w:szCs w:val="26"/>
        </w:rPr>
        <w:t>«</w:t>
      </w:r>
      <w:r w:rsidRPr="005310C8">
        <w:rPr>
          <w:rFonts w:eastAsia="Calibri"/>
          <w:sz w:val="26"/>
          <w:szCs w:val="26"/>
        </w:rPr>
        <w:t>В ногу со временем</w:t>
      </w:r>
      <w:r w:rsidR="00BC5326" w:rsidRPr="005310C8">
        <w:rPr>
          <w:rFonts w:eastAsia="Calibri"/>
          <w:sz w:val="26"/>
          <w:szCs w:val="26"/>
        </w:rPr>
        <w:t>»</w:t>
      </w:r>
      <w:r w:rsidRPr="005310C8">
        <w:rPr>
          <w:rFonts w:eastAsia="Calibri"/>
          <w:sz w:val="26"/>
          <w:szCs w:val="26"/>
        </w:rPr>
        <w:t xml:space="preserve">, </w:t>
      </w:r>
      <w:r w:rsidR="00BC5326" w:rsidRPr="005310C8">
        <w:rPr>
          <w:rFonts w:eastAsia="Calibri"/>
          <w:sz w:val="26"/>
          <w:szCs w:val="26"/>
        </w:rPr>
        <w:t>«</w:t>
      </w:r>
      <w:r w:rsidRPr="005310C8">
        <w:rPr>
          <w:rFonts w:eastAsia="Calibri"/>
          <w:sz w:val="26"/>
          <w:szCs w:val="26"/>
        </w:rPr>
        <w:t>Вести: Кабардино-Балкария</w:t>
      </w:r>
      <w:r w:rsidR="00BC5326" w:rsidRPr="005310C8">
        <w:rPr>
          <w:rFonts w:eastAsia="Calibri"/>
          <w:sz w:val="26"/>
          <w:szCs w:val="26"/>
        </w:rPr>
        <w:t>»</w:t>
      </w:r>
      <w:r w:rsidRPr="005310C8">
        <w:rPr>
          <w:rFonts w:eastAsia="Calibri"/>
          <w:sz w:val="26"/>
          <w:szCs w:val="26"/>
        </w:rPr>
        <w:t xml:space="preserve">, </w:t>
      </w:r>
      <w:r w:rsidR="00BC5326" w:rsidRPr="005310C8">
        <w:rPr>
          <w:rFonts w:eastAsia="Calibri"/>
          <w:sz w:val="26"/>
          <w:szCs w:val="26"/>
        </w:rPr>
        <w:t>«</w:t>
      </w:r>
      <w:r w:rsidRPr="005310C8">
        <w:rPr>
          <w:rFonts w:eastAsia="Calibri"/>
          <w:sz w:val="26"/>
          <w:szCs w:val="26"/>
        </w:rPr>
        <w:t>Новости дня</w:t>
      </w:r>
      <w:r w:rsidR="00BC5326" w:rsidRPr="005310C8">
        <w:rPr>
          <w:rFonts w:eastAsia="Calibri"/>
          <w:sz w:val="26"/>
          <w:szCs w:val="26"/>
        </w:rPr>
        <w:t>»</w:t>
      </w:r>
      <w:r w:rsidRPr="005310C8">
        <w:rPr>
          <w:rFonts w:eastAsia="Calibri"/>
          <w:sz w:val="26"/>
          <w:szCs w:val="26"/>
        </w:rPr>
        <w:t xml:space="preserve"> и другие.</w:t>
      </w:r>
    </w:p>
    <w:p w:rsidR="0011575E" w:rsidRPr="005310C8" w:rsidRDefault="0011575E" w:rsidP="00517880">
      <w:pPr>
        <w:ind w:firstLine="709"/>
        <w:jc w:val="both"/>
        <w:rPr>
          <w:rFonts w:eastAsia="Calibri"/>
          <w:sz w:val="26"/>
          <w:szCs w:val="26"/>
        </w:rPr>
      </w:pPr>
      <w:r w:rsidRPr="005310C8">
        <w:rPr>
          <w:rFonts w:eastAsia="Calibri"/>
          <w:sz w:val="26"/>
          <w:szCs w:val="26"/>
        </w:rPr>
        <w:t xml:space="preserve">В 2017 году республиканскими средствами массовой информации подготовлено 500 материалов: 105 статей в 9-ти печатных изданиях, 307 сюжетов на республиканских телерадиоканалах, 88 статей на сайте республиканского информационного агентства </w:t>
      </w:r>
      <w:r w:rsidR="00BC5326" w:rsidRPr="005310C8">
        <w:rPr>
          <w:rFonts w:eastAsia="Calibri"/>
          <w:sz w:val="26"/>
          <w:szCs w:val="26"/>
        </w:rPr>
        <w:t>«</w:t>
      </w:r>
      <w:r w:rsidRPr="005310C8">
        <w:rPr>
          <w:rFonts w:eastAsia="Calibri"/>
          <w:sz w:val="26"/>
          <w:szCs w:val="26"/>
        </w:rPr>
        <w:t>Кабардино-Балкария</w:t>
      </w:r>
      <w:r w:rsidR="00BC5326" w:rsidRPr="005310C8">
        <w:rPr>
          <w:rFonts w:eastAsia="Calibri"/>
          <w:sz w:val="26"/>
          <w:szCs w:val="26"/>
        </w:rPr>
        <w:t>»</w:t>
      </w:r>
      <w:r w:rsidRPr="005310C8">
        <w:rPr>
          <w:rFonts w:eastAsia="Calibri"/>
          <w:sz w:val="26"/>
          <w:szCs w:val="26"/>
        </w:rPr>
        <w:t>. На республиканских телерадиоканалах размещено 12 интервью.</w:t>
      </w:r>
    </w:p>
    <w:p w:rsidR="008445C2" w:rsidRPr="005310C8" w:rsidRDefault="0011575E" w:rsidP="00517880">
      <w:pPr>
        <w:ind w:firstLine="709"/>
        <w:jc w:val="both"/>
        <w:rPr>
          <w:rFonts w:eastAsia="Calibri"/>
          <w:sz w:val="26"/>
          <w:szCs w:val="26"/>
        </w:rPr>
      </w:pPr>
      <w:r w:rsidRPr="005310C8">
        <w:rPr>
          <w:rFonts w:eastAsia="Calibri"/>
          <w:sz w:val="26"/>
          <w:szCs w:val="26"/>
        </w:rPr>
        <w:t xml:space="preserve">В отчетном году жители </w:t>
      </w:r>
      <w:r w:rsidRPr="005310C8">
        <w:rPr>
          <w:rFonts w:eastAsia="Calibri"/>
          <w:bCs/>
          <w:spacing w:val="-2"/>
          <w:sz w:val="26"/>
          <w:szCs w:val="26"/>
        </w:rPr>
        <w:t>Кабардино-Балкарской Республики</w:t>
      </w:r>
      <w:r w:rsidRPr="005310C8">
        <w:rPr>
          <w:rFonts w:eastAsia="Calibri"/>
          <w:sz w:val="26"/>
          <w:szCs w:val="26"/>
        </w:rPr>
        <w:t xml:space="preserve"> приняли участие в мероприятиях Всероссийского фестиваля энергосбережения #</w:t>
      </w:r>
      <w:proofErr w:type="spellStart"/>
      <w:r w:rsidRPr="005310C8">
        <w:rPr>
          <w:rFonts w:eastAsia="Calibri"/>
          <w:sz w:val="26"/>
          <w:szCs w:val="26"/>
        </w:rPr>
        <w:t>ВместеЯрче</w:t>
      </w:r>
      <w:proofErr w:type="spellEnd"/>
      <w:r w:rsidRPr="005310C8">
        <w:rPr>
          <w:rFonts w:eastAsia="Calibri"/>
          <w:sz w:val="26"/>
          <w:szCs w:val="26"/>
        </w:rPr>
        <w:t xml:space="preserve">. </w:t>
      </w:r>
    </w:p>
    <w:p w:rsidR="0011575E" w:rsidRPr="005310C8" w:rsidRDefault="0011575E" w:rsidP="00517880">
      <w:pPr>
        <w:ind w:firstLine="709"/>
        <w:jc w:val="both"/>
        <w:rPr>
          <w:rFonts w:eastAsiaTheme="minorHAnsi"/>
          <w:sz w:val="26"/>
          <w:szCs w:val="26"/>
        </w:rPr>
      </w:pPr>
      <w:r w:rsidRPr="005310C8">
        <w:rPr>
          <w:sz w:val="26"/>
          <w:szCs w:val="26"/>
        </w:rPr>
        <w:t xml:space="preserve">Делегация от </w:t>
      </w:r>
      <w:r w:rsidRPr="005310C8">
        <w:rPr>
          <w:bCs/>
          <w:sz w:val="26"/>
          <w:szCs w:val="26"/>
        </w:rPr>
        <w:t>Кабардино-Балкарской Республики</w:t>
      </w:r>
      <w:r w:rsidRPr="005310C8">
        <w:rPr>
          <w:sz w:val="26"/>
          <w:szCs w:val="26"/>
        </w:rPr>
        <w:t xml:space="preserve"> приняла участие в работе Международного форума </w:t>
      </w:r>
      <w:r w:rsidR="00BC5326" w:rsidRPr="005310C8">
        <w:rPr>
          <w:sz w:val="26"/>
          <w:szCs w:val="26"/>
        </w:rPr>
        <w:t>«</w:t>
      </w:r>
      <w:r w:rsidRPr="005310C8">
        <w:rPr>
          <w:sz w:val="26"/>
          <w:szCs w:val="26"/>
        </w:rPr>
        <w:t>Российская энергетическая неделя – ENES 2017</w:t>
      </w:r>
      <w:r w:rsidR="00BC5326" w:rsidRPr="005310C8">
        <w:rPr>
          <w:sz w:val="26"/>
          <w:szCs w:val="26"/>
        </w:rPr>
        <w:t>»</w:t>
      </w:r>
      <w:r w:rsidRPr="005310C8">
        <w:rPr>
          <w:sz w:val="26"/>
          <w:szCs w:val="26"/>
        </w:rPr>
        <w:t>.</w:t>
      </w:r>
    </w:p>
    <w:p w:rsidR="0011575E" w:rsidRPr="005310C8" w:rsidRDefault="0011575E" w:rsidP="00517880">
      <w:pPr>
        <w:ind w:firstLine="709"/>
        <w:jc w:val="both"/>
        <w:rPr>
          <w:sz w:val="26"/>
          <w:szCs w:val="26"/>
        </w:rPr>
      </w:pPr>
      <w:r w:rsidRPr="005310C8">
        <w:rPr>
          <w:sz w:val="26"/>
          <w:szCs w:val="26"/>
        </w:rPr>
        <w:t xml:space="preserve">Подведены итоги работы регионов по реализации политики энергосбережения в отчетном периоде. Особое внимание уделено вопросу популяризации энергосбережения и повышения энергетической эффективности в регионах. Согласно представленному рейтингу </w:t>
      </w:r>
      <w:proofErr w:type="spellStart"/>
      <w:r w:rsidRPr="005310C8">
        <w:rPr>
          <w:sz w:val="26"/>
          <w:szCs w:val="26"/>
        </w:rPr>
        <w:t>энергоэффективности</w:t>
      </w:r>
      <w:proofErr w:type="spellEnd"/>
      <w:r w:rsidRPr="005310C8">
        <w:rPr>
          <w:sz w:val="26"/>
          <w:szCs w:val="26"/>
        </w:rPr>
        <w:t xml:space="preserve"> субъектов Российской Федерации Кабардино-Балкария находится на 37 месте из 85, заработав 33 балла.</w:t>
      </w:r>
    </w:p>
    <w:p w:rsidR="0011575E" w:rsidRPr="005310C8" w:rsidRDefault="0011575E" w:rsidP="00517880">
      <w:pPr>
        <w:ind w:firstLine="709"/>
        <w:jc w:val="both"/>
        <w:rPr>
          <w:sz w:val="26"/>
          <w:szCs w:val="26"/>
        </w:rPr>
      </w:pPr>
      <w:r w:rsidRPr="005310C8">
        <w:rPr>
          <w:sz w:val="26"/>
          <w:szCs w:val="26"/>
        </w:rPr>
        <w:t>Доля энергетических деклараций, заполненных органами государственной власти, органами местного самоуправления, государственными и муниципальными учреждениями р</w:t>
      </w:r>
      <w:r w:rsidRPr="005310C8">
        <w:rPr>
          <w:bCs/>
          <w:sz w:val="26"/>
          <w:szCs w:val="26"/>
        </w:rPr>
        <w:t>еспублики</w:t>
      </w:r>
      <w:r w:rsidRPr="005310C8">
        <w:rPr>
          <w:sz w:val="26"/>
          <w:szCs w:val="26"/>
        </w:rPr>
        <w:t xml:space="preserve">, составляет 96 %, Кабардино-Балкария занимает 28 место. По доле отраслевых госпрограмм, включивших показатели </w:t>
      </w:r>
      <w:proofErr w:type="spellStart"/>
      <w:r w:rsidRPr="005310C8">
        <w:rPr>
          <w:sz w:val="26"/>
          <w:szCs w:val="26"/>
        </w:rPr>
        <w:t>энергоэффективности</w:t>
      </w:r>
      <w:proofErr w:type="spellEnd"/>
      <w:r w:rsidRPr="005310C8">
        <w:rPr>
          <w:sz w:val="26"/>
          <w:szCs w:val="26"/>
        </w:rPr>
        <w:t xml:space="preserve">, </w:t>
      </w:r>
      <w:r w:rsidRPr="005310C8">
        <w:rPr>
          <w:bCs/>
          <w:sz w:val="26"/>
          <w:szCs w:val="26"/>
        </w:rPr>
        <w:t>Кабардино-Балкарская Республика</w:t>
      </w:r>
      <w:r w:rsidRPr="005310C8">
        <w:rPr>
          <w:sz w:val="26"/>
          <w:szCs w:val="26"/>
        </w:rPr>
        <w:t xml:space="preserve"> на первом месте в СКФО и на 36 месте в общем списке субъектов Российской Федерации с 60 %. </w:t>
      </w:r>
    </w:p>
    <w:p w:rsidR="0011575E" w:rsidRPr="005310C8" w:rsidRDefault="0011575E" w:rsidP="00517880">
      <w:pPr>
        <w:ind w:firstLine="709"/>
        <w:jc w:val="both"/>
        <w:rPr>
          <w:sz w:val="26"/>
          <w:szCs w:val="26"/>
        </w:rPr>
      </w:pPr>
      <w:r w:rsidRPr="005310C8">
        <w:rPr>
          <w:sz w:val="26"/>
          <w:szCs w:val="26"/>
        </w:rPr>
        <w:t xml:space="preserve">В 2017 году в целом по республике реализовано 429 энергосберегающих мероприятий. Сэкономлено 14 412,4 тыс. </w:t>
      </w:r>
      <w:proofErr w:type="spellStart"/>
      <w:r w:rsidRPr="005310C8">
        <w:rPr>
          <w:sz w:val="26"/>
          <w:szCs w:val="26"/>
        </w:rPr>
        <w:t>кВт</w:t>
      </w:r>
      <w:r w:rsidRPr="005310C8">
        <w:rPr>
          <w:rFonts w:ascii="Cambria Math" w:hAnsi="Cambria Math" w:cs="Cambria Math"/>
          <w:sz w:val="26"/>
          <w:szCs w:val="26"/>
        </w:rPr>
        <w:t>⋅</w:t>
      </w:r>
      <w:r w:rsidRPr="005310C8">
        <w:rPr>
          <w:sz w:val="26"/>
          <w:szCs w:val="26"/>
        </w:rPr>
        <w:t>ч</w:t>
      </w:r>
      <w:proofErr w:type="spellEnd"/>
      <w:r w:rsidRPr="005310C8">
        <w:rPr>
          <w:sz w:val="26"/>
          <w:szCs w:val="26"/>
        </w:rPr>
        <w:t xml:space="preserve"> электрической энергии, </w:t>
      </w:r>
      <w:r w:rsidRPr="005310C8">
        <w:rPr>
          <w:bCs/>
          <w:color w:val="000000"/>
          <w:sz w:val="26"/>
          <w:szCs w:val="26"/>
        </w:rPr>
        <w:t xml:space="preserve">5 677,5 </w:t>
      </w:r>
      <w:r w:rsidRPr="005310C8">
        <w:rPr>
          <w:sz w:val="26"/>
          <w:szCs w:val="26"/>
        </w:rPr>
        <w:t xml:space="preserve">тыс. </w:t>
      </w:r>
      <w:r w:rsidRPr="005310C8">
        <w:rPr>
          <w:sz w:val="26"/>
          <w:szCs w:val="26"/>
        </w:rPr>
        <w:lastRenderedPageBreak/>
        <w:t xml:space="preserve">Гкал тепловой энергии, </w:t>
      </w:r>
      <w:r w:rsidRPr="005310C8">
        <w:rPr>
          <w:bCs/>
          <w:color w:val="000000"/>
          <w:sz w:val="26"/>
          <w:szCs w:val="26"/>
        </w:rPr>
        <w:t xml:space="preserve">1 056,9 </w:t>
      </w:r>
      <w:r w:rsidRPr="005310C8">
        <w:rPr>
          <w:sz w:val="26"/>
          <w:szCs w:val="26"/>
        </w:rPr>
        <w:t xml:space="preserve">тыс. куб. м. природного газа, </w:t>
      </w:r>
      <w:r w:rsidRPr="005310C8">
        <w:rPr>
          <w:bCs/>
          <w:color w:val="000000"/>
          <w:sz w:val="26"/>
          <w:szCs w:val="26"/>
        </w:rPr>
        <w:t xml:space="preserve">312,9 </w:t>
      </w:r>
      <w:r w:rsidRPr="005310C8">
        <w:rPr>
          <w:sz w:val="26"/>
          <w:szCs w:val="26"/>
        </w:rPr>
        <w:t xml:space="preserve">тыс. куб. м. воды. </w:t>
      </w:r>
    </w:p>
    <w:p w:rsidR="0011575E" w:rsidRPr="005310C8" w:rsidRDefault="0011575E" w:rsidP="00517880">
      <w:pPr>
        <w:ind w:firstLine="709"/>
        <w:jc w:val="both"/>
        <w:rPr>
          <w:b/>
          <w:color w:val="000000"/>
          <w:sz w:val="26"/>
          <w:szCs w:val="26"/>
        </w:rPr>
      </w:pPr>
      <w:r w:rsidRPr="005310C8">
        <w:rPr>
          <w:color w:val="000000"/>
          <w:sz w:val="26"/>
          <w:szCs w:val="26"/>
        </w:rPr>
        <w:t xml:space="preserve">В 2017 году в топливно-энергетическом комплексе </w:t>
      </w:r>
      <w:r w:rsidRPr="005310C8">
        <w:rPr>
          <w:bCs/>
          <w:color w:val="000000"/>
          <w:sz w:val="26"/>
          <w:szCs w:val="26"/>
        </w:rPr>
        <w:t xml:space="preserve">Кабардино-Балкарской Республики </w:t>
      </w:r>
      <w:r w:rsidRPr="005310C8">
        <w:rPr>
          <w:color w:val="000000"/>
          <w:sz w:val="26"/>
          <w:szCs w:val="26"/>
        </w:rPr>
        <w:t>в результате проведения энергосберегающих мероприятий сэкономлено 11 865,8 тыс</w:t>
      </w:r>
      <w:r w:rsidRPr="005310C8">
        <w:rPr>
          <w:bCs/>
          <w:color w:val="000000"/>
          <w:sz w:val="26"/>
          <w:szCs w:val="26"/>
        </w:rPr>
        <w:t>.</w:t>
      </w:r>
      <w:r w:rsidRPr="005310C8">
        <w:rPr>
          <w:b/>
          <w:bCs/>
          <w:color w:val="000000"/>
          <w:sz w:val="26"/>
          <w:szCs w:val="26"/>
        </w:rPr>
        <w:t xml:space="preserve"> </w:t>
      </w:r>
      <w:proofErr w:type="spellStart"/>
      <w:r w:rsidRPr="005310C8">
        <w:rPr>
          <w:color w:val="000000"/>
          <w:sz w:val="26"/>
          <w:szCs w:val="26"/>
        </w:rPr>
        <w:t>кВт</w:t>
      </w:r>
      <w:r w:rsidRPr="005310C8">
        <w:rPr>
          <w:rFonts w:ascii="Cambria Math" w:hAnsi="Cambria Math" w:cs="Cambria Math"/>
          <w:color w:val="000000"/>
          <w:sz w:val="26"/>
          <w:szCs w:val="26"/>
        </w:rPr>
        <w:t>⋅</w:t>
      </w:r>
      <w:r w:rsidRPr="005310C8">
        <w:rPr>
          <w:color w:val="000000"/>
          <w:sz w:val="26"/>
          <w:szCs w:val="26"/>
        </w:rPr>
        <w:t>ч</w:t>
      </w:r>
      <w:proofErr w:type="spellEnd"/>
      <w:r w:rsidRPr="005310C8">
        <w:rPr>
          <w:color w:val="000000"/>
          <w:sz w:val="26"/>
          <w:szCs w:val="26"/>
        </w:rPr>
        <w:t xml:space="preserve"> электрической энергии, 5,2 тыс. Гкал тепловой энергии, 127,6 тыс. куб. м. газа. </w:t>
      </w:r>
    </w:p>
    <w:p w:rsidR="0011575E" w:rsidRPr="005310C8" w:rsidRDefault="0011575E" w:rsidP="00517880">
      <w:pPr>
        <w:tabs>
          <w:tab w:val="left" w:pos="720"/>
        </w:tabs>
        <w:ind w:firstLine="709"/>
        <w:jc w:val="both"/>
        <w:rPr>
          <w:color w:val="000000"/>
          <w:sz w:val="26"/>
          <w:szCs w:val="26"/>
        </w:rPr>
      </w:pPr>
      <w:r w:rsidRPr="005310C8">
        <w:rPr>
          <w:color w:val="000000"/>
          <w:sz w:val="26"/>
          <w:szCs w:val="26"/>
        </w:rPr>
        <w:tab/>
        <w:t>На предприятиях промышленного комплекса в 2017 году реализовано 59 энергосберегающих мероприятий.</w:t>
      </w:r>
    </w:p>
    <w:p w:rsidR="0011575E" w:rsidRPr="005310C8" w:rsidRDefault="0011575E" w:rsidP="00517880">
      <w:pPr>
        <w:tabs>
          <w:tab w:val="left" w:pos="720"/>
        </w:tabs>
        <w:ind w:firstLine="709"/>
        <w:jc w:val="both"/>
        <w:rPr>
          <w:sz w:val="26"/>
          <w:szCs w:val="26"/>
        </w:rPr>
      </w:pPr>
      <w:r w:rsidRPr="005310C8">
        <w:rPr>
          <w:color w:val="000000"/>
          <w:sz w:val="26"/>
          <w:szCs w:val="26"/>
        </w:rPr>
        <w:t xml:space="preserve">В результате внедрения мероприятий сэкономлено 585,1 тыс. </w:t>
      </w:r>
      <w:proofErr w:type="spellStart"/>
      <w:r w:rsidRPr="005310C8">
        <w:rPr>
          <w:color w:val="000000"/>
          <w:sz w:val="26"/>
          <w:szCs w:val="26"/>
        </w:rPr>
        <w:t>кВт</w:t>
      </w:r>
      <w:r w:rsidRPr="005310C8">
        <w:rPr>
          <w:rFonts w:ascii="Cambria Math" w:hAnsi="Cambria Math" w:cs="Cambria Math"/>
          <w:color w:val="000000"/>
          <w:sz w:val="26"/>
          <w:szCs w:val="26"/>
        </w:rPr>
        <w:t>⋅</w:t>
      </w:r>
      <w:r w:rsidRPr="005310C8">
        <w:rPr>
          <w:color w:val="000000"/>
          <w:sz w:val="26"/>
          <w:szCs w:val="26"/>
        </w:rPr>
        <w:t>ч</w:t>
      </w:r>
      <w:proofErr w:type="spellEnd"/>
      <w:r w:rsidRPr="005310C8">
        <w:rPr>
          <w:color w:val="000000"/>
          <w:sz w:val="26"/>
          <w:szCs w:val="26"/>
        </w:rPr>
        <w:t xml:space="preserve"> электрической энергии, 12,6 тыс. Гкал тепловой энергии, 236,0 тыс. куб. м. газа, 15,8 тыс. куб. м. воды. </w:t>
      </w:r>
      <w:r w:rsidRPr="005310C8">
        <w:rPr>
          <w:sz w:val="26"/>
          <w:szCs w:val="26"/>
        </w:rPr>
        <w:t xml:space="preserve">Основными мероприятиями явились: внедрение энергоэффективных систем освещения производственных помещений, реконструкция систем водоснабжения и водоотведения, установка приборов учета, замена ламп наружного освещения на светодиодные, модернизация системы отопления.       </w:t>
      </w:r>
    </w:p>
    <w:p w:rsidR="0011575E" w:rsidRPr="005310C8" w:rsidRDefault="0011575E" w:rsidP="00517880">
      <w:pPr>
        <w:ind w:firstLine="709"/>
        <w:jc w:val="both"/>
        <w:rPr>
          <w:color w:val="000000"/>
          <w:sz w:val="26"/>
          <w:szCs w:val="26"/>
        </w:rPr>
      </w:pPr>
      <w:r w:rsidRPr="005310C8">
        <w:rPr>
          <w:color w:val="000000"/>
          <w:sz w:val="26"/>
          <w:szCs w:val="26"/>
        </w:rPr>
        <w:t xml:space="preserve">В 2017 году в результате внедрения энергосберегающих мероприятий на предприятиях пищевой и перерабатывающей промышленности республики на сумму 1 547,4 тыс. рублей, сэкономлено 259,1 тыс. </w:t>
      </w:r>
      <w:proofErr w:type="spellStart"/>
      <w:r w:rsidRPr="005310C8">
        <w:rPr>
          <w:sz w:val="26"/>
          <w:szCs w:val="26"/>
        </w:rPr>
        <w:t>кВт</w:t>
      </w:r>
      <w:r w:rsidRPr="005310C8">
        <w:rPr>
          <w:rFonts w:ascii="Cambria Math" w:hAnsi="Cambria Math" w:cs="Cambria Math"/>
          <w:sz w:val="26"/>
          <w:szCs w:val="26"/>
        </w:rPr>
        <w:t>⋅</w:t>
      </w:r>
      <w:r w:rsidRPr="005310C8">
        <w:rPr>
          <w:sz w:val="26"/>
          <w:szCs w:val="26"/>
        </w:rPr>
        <w:t>ч</w:t>
      </w:r>
      <w:proofErr w:type="spellEnd"/>
      <w:r w:rsidRPr="005310C8">
        <w:rPr>
          <w:color w:val="000000"/>
          <w:sz w:val="26"/>
          <w:szCs w:val="26"/>
        </w:rPr>
        <w:t xml:space="preserve"> электрической энергии, 128,4 тыс. куб. м. газа, 53,3 тыс. куб. м. воды. Основными мероприятиями явились внедрение высокоэффективных систем освещения производственных помещений, установка приборов учета энергоресурсов и воды.  </w:t>
      </w:r>
    </w:p>
    <w:p w:rsidR="0011575E" w:rsidRPr="005310C8" w:rsidRDefault="0011575E" w:rsidP="00517880">
      <w:pPr>
        <w:tabs>
          <w:tab w:val="left" w:pos="851"/>
        </w:tabs>
        <w:ind w:firstLine="709"/>
        <w:jc w:val="both"/>
        <w:rPr>
          <w:bCs/>
          <w:color w:val="000000"/>
          <w:sz w:val="26"/>
          <w:szCs w:val="26"/>
        </w:rPr>
      </w:pPr>
      <w:r w:rsidRPr="005310C8">
        <w:rPr>
          <w:color w:val="000000"/>
          <w:sz w:val="26"/>
          <w:szCs w:val="26"/>
        </w:rPr>
        <w:t xml:space="preserve">На предприятиях муниципальных образований </w:t>
      </w:r>
      <w:r w:rsidR="00F45369" w:rsidRPr="005310C8">
        <w:rPr>
          <w:bCs/>
          <w:color w:val="000000"/>
          <w:sz w:val="26"/>
          <w:szCs w:val="26"/>
        </w:rPr>
        <w:t>республики</w:t>
      </w:r>
      <w:r w:rsidR="00F45369" w:rsidRPr="005310C8">
        <w:rPr>
          <w:color w:val="000000"/>
          <w:sz w:val="26"/>
          <w:szCs w:val="26"/>
        </w:rPr>
        <w:t xml:space="preserve"> </w:t>
      </w:r>
      <w:r w:rsidRPr="005310C8">
        <w:rPr>
          <w:color w:val="000000"/>
          <w:sz w:val="26"/>
          <w:szCs w:val="26"/>
        </w:rPr>
        <w:t xml:space="preserve">в 2017 году реализовано 168 энергосберегающих мероприятий. В результате </w:t>
      </w:r>
      <w:r w:rsidRPr="005310C8">
        <w:rPr>
          <w:sz w:val="26"/>
          <w:szCs w:val="26"/>
        </w:rPr>
        <w:t xml:space="preserve">внедрения мероприятий сэкономлено </w:t>
      </w:r>
      <w:r w:rsidRPr="005310C8">
        <w:rPr>
          <w:bCs/>
          <w:sz w:val="26"/>
          <w:szCs w:val="26"/>
        </w:rPr>
        <w:t xml:space="preserve">834,4 </w:t>
      </w:r>
      <w:r w:rsidRPr="005310C8">
        <w:rPr>
          <w:sz w:val="26"/>
          <w:szCs w:val="26"/>
        </w:rPr>
        <w:t xml:space="preserve">тыс. </w:t>
      </w:r>
      <w:proofErr w:type="spellStart"/>
      <w:r w:rsidRPr="005310C8">
        <w:rPr>
          <w:sz w:val="26"/>
          <w:szCs w:val="26"/>
        </w:rPr>
        <w:t>кВт</w:t>
      </w:r>
      <w:r w:rsidRPr="005310C8">
        <w:rPr>
          <w:rFonts w:ascii="Cambria Math" w:hAnsi="Cambria Math" w:cs="Cambria Math"/>
          <w:sz w:val="26"/>
          <w:szCs w:val="26"/>
        </w:rPr>
        <w:t>⋅</w:t>
      </w:r>
      <w:r w:rsidRPr="005310C8">
        <w:rPr>
          <w:sz w:val="26"/>
          <w:szCs w:val="26"/>
        </w:rPr>
        <w:t>ч</w:t>
      </w:r>
      <w:proofErr w:type="spellEnd"/>
      <w:r w:rsidRPr="005310C8">
        <w:rPr>
          <w:sz w:val="26"/>
          <w:szCs w:val="26"/>
        </w:rPr>
        <w:t xml:space="preserve"> электрической энергии, </w:t>
      </w:r>
      <w:r w:rsidRPr="005310C8">
        <w:rPr>
          <w:bCs/>
          <w:sz w:val="26"/>
          <w:szCs w:val="26"/>
        </w:rPr>
        <w:t xml:space="preserve">4 794,3 </w:t>
      </w:r>
      <w:r w:rsidRPr="005310C8">
        <w:rPr>
          <w:sz w:val="26"/>
          <w:szCs w:val="26"/>
        </w:rPr>
        <w:t xml:space="preserve">тыс. Гкал тепловой энергии, 372,0 тыс. куб. м. природного газа, 69,0 тыс. куб. м. воды. </w:t>
      </w:r>
    </w:p>
    <w:p w:rsidR="0011575E" w:rsidRPr="005310C8" w:rsidRDefault="0011575E" w:rsidP="00517880">
      <w:pPr>
        <w:ind w:firstLine="709"/>
        <w:jc w:val="both"/>
        <w:rPr>
          <w:sz w:val="26"/>
          <w:szCs w:val="26"/>
          <w:lang w:eastAsia="en-US"/>
        </w:rPr>
      </w:pPr>
      <w:r w:rsidRPr="005310C8">
        <w:rPr>
          <w:spacing w:val="-2"/>
          <w:sz w:val="26"/>
          <w:szCs w:val="26"/>
        </w:rPr>
        <w:t>Оснащенность приборами учета на 1 января 2018г. составляет:</w:t>
      </w:r>
      <w:r w:rsidRPr="005310C8">
        <w:rPr>
          <w:sz w:val="26"/>
          <w:szCs w:val="26"/>
        </w:rPr>
        <w:t xml:space="preserve"> </w:t>
      </w:r>
    </w:p>
    <w:p w:rsidR="0011575E" w:rsidRPr="005310C8" w:rsidRDefault="0011575E" w:rsidP="00517880">
      <w:pPr>
        <w:ind w:right="-127" w:firstLine="709"/>
        <w:jc w:val="both"/>
        <w:rPr>
          <w:sz w:val="26"/>
          <w:szCs w:val="26"/>
        </w:rPr>
      </w:pPr>
      <w:r w:rsidRPr="005310C8">
        <w:rPr>
          <w:sz w:val="26"/>
          <w:szCs w:val="26"/>
        </w:rPr>
        <w:t>1) в бюджетной сфере республики:</w:t>
      </w:r>
      <w:r w:rsidR="008445C2" w:rsidRPr="005310C8">
        <w:rPr>
          <w:sz w:val="26"/>
          <w:szCs w:val="26"/>
        </w:rPr>
        <w:t xml:space="preserve"> </w:t>
      </w:r>
      <w:r w:rsidRPr="005310C8">
        <w:rPr>
          <w:sz w:val="26"/>
          <w:szCs w:val="26"/>
        </w:rPr>
        <w:t xml:space="preserve"> 2549 электрических счетчиков (100%);</w:t>
      </w:r>
      <w:r w:rsidR="008445C2" w:rsidRPr="005310C8">
        <w:rPr>
          <w:sz w:val="26"/>
          <w:szCs w:val="26"/>
        </w:rPr>
        <w:t xml:space="preserve"> </w:t>
      </w:r>
      <w:r w:rsidRPr="005310C8">
        <w:rPr>
          <w:sz w:val="26"/>
          <w:szCs w:val="26"/>
        </w:rPr>
        <w:t xml:space="preserve"> 507 тепловых счетчиков (48,9%);</w:t>
      </w:r>
      <w:r w:rsidR="008445C2" w:rsidRPr="005310C8">
        <w:rPr>
          <w:sz w:val="26"/>
          <w:szCs w:val="26"/>
        </w:rPr>
        <w:t xml:space="preserve"> </w:t>
      </w:r>
      <w:r w:rsidRPr="005310C8">
        <w:rPr>
          <w:sz w:val="26"/>
          <w:szCs w:val="26"/>
        </w:rPr>
        <w:t xml:space="preserve"> 320 счетчиков газа (100 %);</w:t>
      </w:r>
      <w:r w:rsidR="008445C2" w:rsidRPr="005310C8">
        <w:rPr>
          <w:sz w:val="26"/>
          <w:szCs w:val="26"/>
        </w:rPr>
        <w:t xml:space="preserve"> </w:t>
      </w:r>
      <w:r w:rsidRPr="005310C8">
        <w:rPr>
          <w:sz w:val="26"/>
          <w:szCs w:val="26"/>
        </w:rPr>
        <w:t>776 счетчиков воды (100%).</w:t>
      </w:r>
    </w:p>
    <w:p w:rsidR="0011575E" w:rsidRPr="005310C8" w:rsidRDefault="0011575E" w:rsidP="00517880">
      <w:pPr>
        <w:ind w:right="-127" w:firstLine="709"/>
        <w:jc w:val="both"/>
        <w:rPr>
          <w:sz w:val="26"/>
          <w:szCs w:val="26"/>
        </w:rPr>
      </w:pPr>
      <w:r w:rsidRPr="005310C8">
        <w:rPr>
          <w:sz w:val="26"/>
          <w:szCs w:val="26"/>
        </w:rPr>
        <w:t>2) в бытовом секторе республики в 2017 году установлено:</w:t>
      </w:r>
      <w:r w:rsidR="008445C2" w:rsidRPr="005310C8">
        <w:rPr>
          <w:sz w:val="26"/>
          <w:szCs w:val="26"/>
        </w:rPr>
        <w:t xml:space="preserve"> </w:t>
      </w:r>
      <w:r w:rsidRPr="005310C8">
        <w:rPr>
          <w:sz w:val="26"/>
          <w:szCs w:val="26"/>
        </w:rPr>
        <w:t>1671 шт. приборов учета газа (всего на 01.01.2018г. зарегистрировано 123,6 тыс. шт. или 52 % от общего количества потребителей);</w:t>
      </w:r>
      <w:r w:rsidR="008445C2" w:rsidRPr="005310C8">
        <w:rPr>
          <w:sz w:val="26"/>
          <w:szCs w:val="26"/>
        </w:rPr>
        <w:t xml:space="preserve"> </w:t>
      </w:r>
      <w:r w:rsidRPr="005310C8">
        <w:rPr>
          <w:sz w:val="26"/>
          <w:szCs w:val="26"/>
        </w:rPr>
        <w:t>5871 шт. приборов учета воды (всего на 01.01.2018г. зарегистрировано 51,397 тыс. шт. или 49,3 % от общего количества потребителей).</w:t>
      </w:r>
    </w:p>
    <w:p w:rsidR="0011575E" w:rsidRPr="005310C8" w:rsidRDefault="0011575E" w:rsidP="00517880">
      <w:pPr>
        <w:pStyle w:val="ab"/>
        <w:tabs>
          <w:tab w:val="left" w:pos="1134"/>
        </w:tabs>
        <w:autoSpaceDE w:val="0"/>
        <w:autoSpaceDN w:val="0"/>
        <w:adjustRightInd w:val="0"/>
        <w:ind w:left="0"/>
        <w:rPr>
          <w:sz w:val="26"/>
          <w:szCs w:val="26"/>
        </w:rPr>
      </w:pPr>
      <w:r w:rsidRPr="005310C8">
        <w:rPr>
          <w:bCs/>
          <w:sz w:val="26"/>
          <w:szCs w:val="26"/>
        </w:rPr>
        <w:t xml:space="preserve">Невыполнение в отчетном году основных мероприятий и </w:t>
      </w:r>
      <w:proofErr w:type="spellStart"/>
      <w:r w:rsidRPr="005310C8">
        <w:rPr>
          <w:bCs/>
          <w:sz w:val="26"/>
          <w:szCs w:val="26"/>
        </w:rPr>
        <w:t>недостижение</w:t>
      </w:r>
      <w:proofErr w:type="spellEnd"/>
      <w:r w:rsidRPr="005310C8">
        <w:rPr>
          <w:bCs/>
          <w:sz w:val="26"/>
          <w:szCs w:val="26"/>
        </w:rPr>
        <w:t xml:space="preserve"> ряд</w:t>
      </w:r>
      <w:r w:rsidR="008445C2" w:rsidRPr="005310C8">
        <w:rPr>
          <w:bCs/>
          <w:sz w:val="26"/>
          <w:szCs w:val="26"/>
        </w:rPr>
        <w:t>а</w:t>
      </w:r>
      <w:r w:rsidRPr="005310C8">
        <w:rPr>
          <w:bCs/>
          <w:sz w:val="26"/>
          <w:szCs w:val="26"/>
        </w:rPr>
        <w:t xml:space="preserve"> показателей плановых значений оказали определенное влияние на эффективность реализации государственной программы. </w:t>
      </w:r>
    </w:p>
    <w:p w:rsidR="0011575E" w:rsidRPr="005310C8" w:rsidRDefault="0011575E" w:rsidP="00517880">
      <w:pPr>
        <w:pStyle w:val="ab"/>
        <w:tabs>
          <w:tab w:val="left" w:pos="1134"/>
        </w:tabs>
        <w:autoSpaceDE w:val="0"/>
        <w:autoSpaceDN w:val="0"/>
        <w:adjustRightInd w:val="0"/>
        <w:ind w:left="0"/>
        <w:rPr>
          <w:sz w:val="26"/>
          <w:szCs w:val="26"/>
        </w:rPr>
      </w:pPr>
      <w:r w:rsidRPr="005310C8">
        <w:rPr>
          <w:sz w:val="26"/>
          <w:szCs w:val="26"/>
        </w:rPr>
        <w:t>Таким образом, оценка эффективности государственной программы, проведенная в соответствии с методикой, изложенной в государственной программе, согласно градации оценки эффективности соответствует высокому уровню эффективности реализации.</w:t>
      </w:r>
    </w:p>
    <w:p w:rsidR="0011575E" w:rsidRPr="005310C8" w:rsidRDefault="0011575E" w:rsidP="00517880">
      <w:pPr>
        <w:tabs>
          <w:tab w:val="left" w:pos="1880"/>
          <w:tab w:val="left" w:pos="3500"/>
          <w:tab w:val="center" w:pos="4674"/>
        </w:tabs>
        <w:ind w:firstLine="709"/>
        <w:jc w:val="both"/>
        <w:rPr>
          <w:bCs/>
          <w:sz w:val="26"/>
          <w:szCs w:val="26"/>
        </w:rPr>
      </w:pPr>
      <w:r w:rsidRPr="005310C8">
        <w:rPr>
          <w:bCs/>
          <w:sz w:val="26"/>
          <w:szCs w:val="26"/>
        </w:rPr>
        <w:t xml:space="preserve">Необходимо продолжить дальнейшую реализацию обязательных энергосберегающих мероприятий, предусмотренных Федеральным законом от 23.11.2009г. № 261-ФЗ </w:t>
      </w:r>
      <w:r w:rsidR="00BC5326" w:rsidRPr="005310C8">
        <w:rPr>
          <w:bCs/>
          <w:sz w:val="26"/>
          <w:szCs w:val="26"/>
        </w:rPr>
        <w:t>«</w:t>
      </w:r>
      <w:r w:rsidRPr="005310C8">
        <w:rPr>
          <w:bCs/>
          <w:sz w:val="26"/>
          <w:szCs w:val="26"/>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00BC5326" w:rsidRPr="005310C8">
        <w:rPr>
          <w:bCs/>
          <w:sz w:val="26"/>
          <w:szCs w:val="26"/>
        </w:rPr>
        <w:t>»</w:t>
      </w:r>
      <w:r w:rsidRPr="005310C8">
        <w:rPr>
          <w:bCs/>
          <w:sz w:val="26"/>
          <w:szCs w:val="26"/>
        </w:rPr>
        <w:t xml:space="preserve"> с </w:t>
      </w:r>
      <w:r w:rsidR="007441E1" w:rsidRPr="005310C8">
        <w:rPr>
          <w:bCs/>
          <w:sz w:val="26"/>
          <w:szCs w:val="26"/>
        </w:rPr>
        <w:t>выделением</w:t>
      </w:r>
      <w:r w:rsidRPr="005310C8">
        <w:rPr>
          <w:bCs/>
          <w:sz w:val="26"/>
          <w:szCs w:val="26"/>
        </w:rPr>
        <w:t xml:space="preserve"> достаточных объемов финансирования.</w:t>
      </w:r>
    </w:p>
    <w:p w:rsidR="003B6E7C" w:rsidRPr="005310C8" w:rsidRDefault="003B6E7C" w:rsidP="00517880">
      <w:pPr>
        <w:autoSpaceDE w:val="0"/>
        <w:autoSpaceDN w:val="0"/>
        <w:adjustRightInd w:val="0"/>
        <w:jc w:val="center"/>
        <w:rPr>
          <w:sz w:val="22"/>
          <w:szCs w:val="22"/>
        </w:rPr>
      </w:pPr>
    </w:p>
    <w:p w:rsidR="007441E1" w:rsidRPr="005310C8" w:rsidRDefault="007441E1" w:rsidP="00517880">
      <w:pPr>
        <w:autoSpaceDE w:val="0"/>
        <w:autoSpaceDN w:val="0"/>
        <w:adjustRightInd w:val="0"/>
        <w:jc w:val="center"/>
        <w:rPr>
          <w:sz w:val="22"/>
          <w:szCs w:val="22"/>
        </w:rPr>
        <w:sectPr w:rsidR="007441E1" w:rsidRPr="005310C8">
          <w:pgSz w:w="11906" w:h="16838"/>
          <w:pgMar w:top="1134" w:right="850" w:bottom="1134" w:left="1701" w:header="708" w:footer="708" w:gutter="0"/>
          <w:cols w:space="708"/>
          <w:docGrid w:linePitch="360"/>
        </w:sectPr>
      </w:pPr>
    </w:p>
    <w:p w:rsidR="00FB1783" w:rsidRPr="005310C8" w:rsidRDefault="00FB1783" w:rsidP="00517880">
      <w:pPr>
        <w:autoSpaceDE w:val="0"/>
        <w:autoSpaceDN w:val="0"/>
        <w:adjustRightInd w:val="0"/>
        <w:jc w:val="center"/>
        <w:rPr>
          <w:sz w:val="22"/>
          <w:szCs w:val="22"/>
        </w:rPr>
      </w:pPr>
      <w:r w:rsidRPr="005310C8">
        <w:lastRenderedPageBreak/>
        <w:t>Отчет о достигнутых значениях целевых показателей (индикаторов) государственной программы Кабардино-Балкарской Республики</w:t>
      </w:r>
      <w:r w:rsidR="003B6E7C" w:rsidRPr="005310C8">
        <w:rPr>
          <w:sz w:val="22"/>
          <w:szCs w:val="22"/>
        </w:rPr>
        <w:t xml:space="preserve"> </w:t>
      </w:r>
      <w:r w:rsidR="00BC5326" w:rsidRPr="005310C8">
        <w:rPr>
          <w:sz w:val="22"/>
          <w:szCs w:val="22"/>
        </w:rPr>
        <w:t>«</w:t>
      </w:r>
      <w:proofErr w:type="spellStart"/>
      <w:r w:rsidR="004E3FE4" w:rsidRPr="005310C8">
        <w:rPr>
          <w:sz w:val="22"/>
          <w:szCs w:val="22"/>
        </w:rPr>
        <w:t>Энергоэффективность</w:t>
      </w:r>
      <w:proofErr w:type="spellEnd"/>
      <w:r w:rsidR="004E3FE4" w:rsidRPr="005310C8">
        <w:rPr>
          <w:sz w:val="22"/>
          <w:szCs w:val="22"/>
        </w:rPr>
        <w:t xml:space="preserve"> и развитие энергетики в Кабардино-Балкарской Республике</w:t>
      </w:r>
      <w:r w:rsidR="00BC5326" w:rsidRPr="005310C8">
        <w:rPr>
          <w:sz w:val="22"/>
          <w:szCs w:val="22"/>
        </w:rPr>
        <w:t>»</w:t>
      </w:r>
      <w:r w:rsidR="004E3FE4" w:rsidRPr="005310C8">
        <w:rPr>
          <w:sz w:val="22"/>
          <w:szCs w:val="22"/>
        </w:rPr>
        <w:t xml:space="preserve"> в 2017 году</w:t>
      </w:r>
    </w:p>
    <w:tbl>
      <w:tblPr>
        <w:tblW w:w="0" w:type="auto"/>
        <w:tblInd w:w="-67" w:type="dxa"/>
        <w:tblLayout w:type="fixed"/>
        <w:tblCellMar>
          <w:left w:w="62" w:type="dxa"/>
          <w:right w:w="62" w:type="dxa"/>
        </w:tblCellMar>
        <w:tblLook w:val="0000" w:firstRow="0" w:lastRow="0" w:firstColumn="0" w:lastColumn="0" w:noHBand="0" w:noVBand="0"/>
      </w:tblPr>
      <w:tblGrid>
        <w:gridCol w:w="510"/>
        <w:gridCol w:w="3805"/>
        <w:gridCol w:w="1274"/>
        <w:gridCol w:w="1271"/>
        <w:gridCol w:w="1556"/>
        <w:gridCol w:w="1002"/>
        <w:gridCol w:w="1275"/>
        <w:gridCol w:w="3741"/>
        <w:gridCol w:w="2455"/>
        <w:gridCol w:w="2455"/>
        <w:gridCol w:w="2455"/>
        <w:gridCol w:w="2455"/>
        <w:gridCol w:w="2455"/>
        <w:gridCol w:w="2455"/>
        <w:gridCol w:w="2455"/>
      </w:tblGrid>
      <w:tr w:rsidR="003B6E7C" w:rsidRPr="005310C8" w:rsidTr="006A6B44">
        <w:trPr>
          <w:gridAfter w:val="7"/>
          <w:wAfter w:w="17185" w:type="dxa"/>
          <w:trHeight w:val="20"/>
          <w:tblHeader/>
        </w:trPr>
        <w:tc>
          <w:tcPr>
            <w:tcW w:w="510" w:type="dxa"/>
            <w:vMerge w:val="restart"/>
            <w:tcBorders>
              <w:top w:val="single" w:sz="4" w:space="0" w:color="auto"/>
              <w:left w:val="single" w:sz="4" w:space="0" w:color="auto"/>
              <w:bottom w:val="single" w:sz="4" w:space="0" w:color="auto"/>
              <w:right w:val="single" w:sz="4" w:space="0" w:color="auto"/>
            </w:tcBorders>
            <w:vAlign w:val="center"/>
          </w:tcPr>
          <w:p w:rsidR="003B6E7C" w:rsidRPr="005310C8" w:rsidRDefault="003B6E7C" w:rsidP="00517880">
            <w:pPr>
              <w:autoSpaceDE w:val="0"/>
              <w:autoSpaceDN w:val="0"/>
              <w:adjustRightInd w:val="0"/>
              <w:jc w:val="center"/>
              <w:rPr>
                <w:sz w:val="20"/>
                <w:szCs w:val="20"/>
              </w:rPr>
            </w:pPr>
            <w:r w:rsidRPr="005310C8">
              <w:rPr>
                <w:sz w:val="20"/>
                <w:szCs w:val="20"/>
              </w:rPr>
              <w:t>№</w:t>
            </w:r>
          </w:p>
          <w:p w:rsidR="003B6E7C" w:rsidRPr="005310C8" w:rsidRDefault="003B6E7C" w:rsidP="00517880">
            <w:pPr>
              <w:autoSpaceDE w:val="0"/>
              <w:autoSpaceDN w:val="0"/>
              <w:adjustRightInd w:val="0"/>
              <w:jc w:val="center"/>
              <w:rPr>
                <w:sz w:val="20"/>
                <w:szCs w:val="20"/>
              </w:rPr>
            </w:pPr>
            <w:r w:rsidRPr="005310C8">
              <w:rPr>
                <w:sz w:val="20"/>
                <w:szCs w:val="20"/>
              </w:rPr>
              <w:t>п/п</w:t>
            </w:r>
          </w:p>
        </w:tc>
        <w:tc>
          <w:tcPr>
            <w:tcW w:w="3805" w:type="dxa"/>
            <w:vMerge w:val="restart"/>
            <w:tcBorders>
              <w:top w:val="single" w:sz="4" w:space="0" w:color="auto"/>
              <w:left w:val="single" w:sz="4" w:space="0" w:color="auto"/>
              <w:bottom w:val="single" w:sz="4" w:space="0" w:color="auto"/>
              <w:right w:val="single" w:sz="4" w:space="0" w:color="auto"/>
            </w:tcBorders>
            <w:vAlign w:val="center"/>
          </w:tcPr>
          <w:p w:rsidR="003B6E7C" w:rsidRPr="005310C8" w:rsidRDefault="003B6E7C" w:rsidP="00517880">
            <w:pPr>
              <w:autoSpaceDE w:val="0"/>
              <w:autoSpaceDN w:val="0"/>
              <w:adjustRightInd w:val="0"/>
              <w:jc w:val="center"/>
              <w:rPr>
                <w:sz w:val="20"/>
                <w:szCs w:val="20"/>
              </w:rPr>
            </w:pPr>
            <w:r w:rsidRPr="005310C8">
              <w:rPr>
                <w:sz w:val="20"/>
                <w:szCs w:val="20"/>
              </w:rPr>
              <w:t>Наименование целевого показателя (индикатора)</w:t>
            </w:r>
          </w:p>
        </w:tc>
        <w:tc>
          <w:tcPr>
            <w:tcW w:w="1274" w:type="dxa"/>
            <w:vMerge w:val="restart"/>
            <w:tcBorders>
              <w:top w:val="single" w:sz="4" w:space="0" w:color="auto"/>
              <w:left w:val="single" w:sz="4" w:space="0" w:color="auto"/>
              <w:bottom w:val="single" w:sz="4" w:space="0" w:color="auto"/>
              <w:right w:val="single" w:sz="4" w:space="0" w:color="auto"/>
            </w:tcBorders>
            <w:vAlign w:val="center"/>
          </w:tcPr>
          <w:p w:rsidR="003B6E7C" w:rsidRPr="005310C8" w:rsidRDefault="003B6E7C" w:rsidP="00517880">
            <w:pPr>
              <w:autoSpaceDE w:val="0"/>
              <w:autoSpaceDN w:val="0"/>
              <w:adjustRightInd w:val="0"/>
              <w:jc w:val="center"/>
              <w:rPr>
                <w:sz w:val="20"/>
                <w:szCs w:val="20"/>
              </w:rPr>
            </w:pPr>
            <w:r w:rsidRPr="005310C8">
              <w:rPr>
                <w:sz w:val="20"/>
                <w:szCs w:val="20"/>
              </w:rPr>
              <w:t>Единица измерения</w:t>
            </w:r>
          </w:p>
        </w:tc>
        <w:tc>
          <w:tcPr>
            <w:tcW w:w="2827" w:type="dxa"/>
            <w:gridSpan w:val="2"/>
            <w:tcBorders>
              <w:top w:val="single" w:sz="4" w:space="0" w:color="auto"/>
              <w:left w:val="single" w:sz="4" w:space="0" w:color="auto"/>
              <w:bottom w:val="single" w:sz="4" w:space="0" w:color="auto"/>
              <w:right w:val="single" w:sz="4" w:space="0" w:color="auto"/>
            </w:tcBorders>
            <w:vAlign w:val="center"/>
          </w:tcPr>
          <w:p w:rsidR="003B6E7C" w:rsidRPr="005310C8" w:rsidRDefault="003B6E7C" w:rsidP="00517880">
            <w:pPr>
              <w:autoSpaceDE w:val="0"/>
              <w:autoSpaceDN w:val="0"/>
              <w:adjustRightInd w:val="0"/>
              <w:jc w:val="center"/>
              <w:rPr>
                <w:sz w:val="20"/>
                <w:szCs w:val="20"/>
              </w:rPr>
            </w:pPr>
            <w:r w:rsidRPr="005310C8">
              <w:rPr>
                <w:sz w:val="20"/>
                <w:szCs w:val="20"/>
              </w:rPr>
              <w:t>Значения целевых показателей (индикаторов)</w:t>
            </w:r>
          </w:p>
        </w:tc>
        <w:tc>
          <w:tcPr>
            <w:tcW w:w="1002" w:type="dxa"/>
            <w:vMerge w:val="restart"/>
            <w:tcBorders>
              <w:top w:val="single" w:sz="4" w:space="0" w:color="auto"/>
              <w:left w:val="single" w:sz="4" w:space="0" w:color="auto"/>
              <w:bottom w:val="single" w:sz="4" w:space="0" w:color="auto"/>
              <w:right w:val="single" w:sz="4" w:space="0" w:color="auto"/>
            </w:tcBorders>
            <w:vAlign w:val="center"/>
          </w:tcPr>
          <w:p w:rsidR="003B6E7C" w:rsidRPr="005310C8" w:rsidRDefault="003B6E7C" w:rsidP="00517880">
            <w:pPr>
              <w:autoSpaceDE w:val="0"/>
              <w:autoSpaceDN w:val="0"/>
              <w:adjustRightInd w:val="0"/>
              <w:ind w:right="-57"/>
              <w:jc w:val="center"/>
              <w:rPr>
                <w:sz w:val="20"/>
                <w:szCs w:val="20"/>
              </w:rPr>
            </w:pPr>
            <w:r w:rsidRPr="005310C8">
              <w:rPr>
                <w:sz w:val="20"/>
                <w:szCs w:val="20"/>
              </w:rPr>
              <w:t>Абсолютное отклонение</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3B6E7C" w:rsidRPr="005310C8" w:rsidRDefault="003B6E7C" w:rsidP="00517880">
            <w:pPr>
              <w:autoSpaceDE w:val="0"/>
              <w:autoSpaceDN w:val="0"/>
              <w:adjustRightInd w:val="0"/>
              <w:ind w:right="-57"/>
              <w:jc w:val="center"/>
              <w:rPr>
                <w:sz w:val="20"/>
                <w:szCs w:val="20"/>
              </w:rPr>
            </w:pPr>
            <w:r w:rsidRPr="005310C8">
              <w:rPr>
                <w:sz w:val="20"/>
                <w:szCs w:val="20"/>
              </w:rPr>
              <w:t>Относительное отклонение</w:t>
            </w:r>
          </w:p>
        </w:tc>
        <w:tc>
          <w:tcPr>
            <w:tcW w:w="3741" w:type="dxa"/>
            <w:vMerge w:val="restart"/>
            <w:tcBorders>
              <w:top w:val="single" w:sz="4" w:space="0" w:color="auto"/>
              <w:left w:val="single" w:sz="4" w:space="0" w:color="auto"/>
              <w:bottom w:val="single" w:sz="4" w:space="0" w:color="auto"/>
              <w:right w:val="single" w:sz="4" w:space="0" w:color="auto"/>
            </w:tcBorders>
            <w:vAlign w:val="center"/>
          </w:tcPr>
          <w:p w:rsidR="003B6E7C" w:rsidRPr="005310C8" w:rsidRDefault="003B6E7C" w:rsidP="00517880">
            <w:pPr>
              <w:autoSpaceDE w:val="0"/>
              <w:autoSpaceDN w:val="0"/>
              <w:adjustRightInd w:val="0"/>
              <w:jc w:val="center"/>
              <w:rPr>
                <w:sz w:val="20"/>
                <w:szCs w:val="20"/>
              </w:rPr>
            </w:pPr>
            <w:r w:rsidRPr="005310C8">
              <w:rPr>
                <w:sz w:val="20"/>
                <w:szCs w:val="20"/>
              </w:rPr>
              <w:t>Обоснование отклонений значений целевого показателя (индикатора) на конец отчетного периода</w:t>
            </w:r>
          </w:p>
        </w:tc>
      </w:tr>
      <w:tr w:rsidR="003B6E7C" w:rsidRPr="005310C8" w:rsidTr="006A6B44">
        <w:trPr>
          <w:gridAfter w:val="7"/>
          <w:wAfter w:w="17185" w:type="dxa"/>
          <w:trHeight w:val="20"/>
          <w:tblHeader/>
        </w:trPr>
        <w:tc>
          <w:tcPr>
            <w:tcW w:w="510" w:type="dxa"/>
            <w:vMerge/>
            <w:tcBorders>
              <w:top w:val="single" w:sz="4" w:space="0" w:color="auto"/>
              <w:left w:val="single" w:sz="4" w:space="0" w:color="auto"/>
              <w:bottom w:val="single" w:sz="4" w:space="0" w:color="auto"/>
              <w:right w:val="single" w:sz="4" w:space="0" w:color="auto"/>
            </w:tcBorders>
          </w:tcPr>
          <w:p w:rsidR="003B6E7C" w:rsidRPr="005310C8" w:rsidRDefault="003B6E7C" w:rsidP="00517880">
            <w:pPr>
              <w:autoSpaceDE w:val="0"/>
              <w:autoSpaceDN w:val="0"/>
              <w:adjustRightInd w:val="0"/>
              <w:rPr>
                <w:sz w:val="20"/>
                <w:szCs w:val="20"/>
              </w:rPr>
            </w:pPr>
          </w:p>
        </w:tc>
        <w:tc>
          <w:tcPr>
            <w:tcW w:w="3805" w:type="dxa"/>
            <w:vMerge/>
            <w:tcBorders>
              <w:top w:val="single" w:sz="4" w:space="0" w:color="auto"/>
              <w:left w:val="single" w:sz="4" w:space="0" w:color="auto"/>
              <w:bottom w:val="single" w:sz="4" w:space="0" w:color="auto"/>
              <w:right w:val="single" w:sz="4" w:space="0" w:color="auto"/>
            </w:tcBorders>
          </w:tcPr>
          <w:p w:rsidR="003B6E7C" w:rsidRPr="005310C8" w:rsidRDefault="003B6E7C" w:rsidP="00517880">
            <w:pPr>
              <w:autoSpaceDE w:val="0"/>
              <w:autoSpaceDN w:val="0"/>
              <w:adjustRightInd w:val="0"/>
              <w:rPr>
                <w:sz w:val="20"/>
                <w:szCs w:val="20"/>
              </w:rPr>
            </w:pPr>
          </w:p>
        </w:tc>
        <w:tc>
          <w:tcPr>
            <w:tcW w:w="1274" w:type="dxa"/>
            <w:vMerge/>
            <w:tcBorders>
              <w:top w:val="single" w:sz="4" w:space="0" w:color="auto"/>
              <w:left w:val="single" w:sz="4" w:space="0" w:color="auto"/>
              <w:bottom w:val="single" w:sz="4" w:space="0" w:color="auto"/>
              <w:right w:val="single" w:sz="4" w:space="0" w:color="auto"/>
            </w:tcBorders>
          </w:tcPr>
          <w:p w:rsidR="003B6E7C" w:rsidRPr="005310C8" w:rsidRDefault="003B6E7C" w:rsidP="00517880">
            <w:pPr>
              <w:autoSpaceDE w:val="0"/>
              <w:autoSpaceDN w:val="0"/>
              <w:adjustRightInd w:val="0"/>
              <w:rPr>
                <w:sz w:val="20"/>
                <w:szCs w:val="20"/>
              </w:rPr>
            </w:pPr>
          </w:p>
        </w:tc>
        <w:tc>
          <w:tcPr>
            <w:tcW w:w="1271"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autoSpaceDE w:val="0"/>
              <w:autoSpaceDN w:val="0"/>
              <w:adjustRightInd w:val="0"/>
              <w:jc w:val="center"/>
              <w:rPr>
                <w:sz w:val="20"/>
                <w:szCs w:val="20"/>
              </w:rPr>
            </w:pPr>
            <w:r w:rsidRPr="005310C8">
              <w:rPr>
                <w:sz w:val="20"/>
                <w:szCs w:val="20"/>
              </w:rPr>
              <w:t>план на текущий год</w:t>
            </w:r>
          </w:p>
        </w:tc>
        <w:tc>
          <w:tcPr>
            <w:tcW w:w="1556"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autoSpaceDE w:val="0"/>
              <w:autoSpaceDN w:val="0"/>
              <w:adjustRightInd w:val="0"/>
              <w:jc w:val="center"/>
              <w:rPr>
                <w:sz w:val="20"/>
                <w:szCs w:val="20"/>
              </w:rPr>
            </w:pPr>
            <w:r w:rsidRPr="005310C8">
              <w:rPr>
                <w:sz w:val="20"/>
                <w:szCs w:val="20"/>
              </w:rPr>
              <w:t>значение на конец отчетного года</w:t>
            </w:r>
          </w:p>
        </w:tc>
        <w:tc>
          <w:tcPr>
            <w:tcW w:w="1002" w:type="dxa"/>
            <w:vMerge/>
            <w:tcBorders>
              <w:top w:val="single" w:sz="4" w:space="0" w:color="auto"/>
              <w:left w:val="single" w:sz="4" w:space="0" w:color="auto"/>
              <w:bottom w:val="single" w:sz="4" w:space="0" w:color="auto"/>
              <w:right w:val="single" w:sz="4" w:space="0" w:color="auto"/>
            </w:tcBorders>
          </w:tcPr>
          <w:p w:rsidR="003B6E7C" w:rsidRPr="005310C8" w:rsidRDefault="003B6E7C" w:rsidP="00517880">
            <w:pPr>
              <w:autoSpaceDE w:val="0"/>
              <w:autoSpaceDN w:val="0"/>
              <w:adjustRightInd w:val="0"/>
              <w:jc w:val="center"/>
              <w:rPr>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3B6E7C" w:rsidRPr="005310C8" w:rsidRDefault="003B6E7C" w:rsidP="00517880">
            <w:pPr>
              <w:autoSpaceDE w:val="0"/>
              <w:autoSpaceDN w:val="0"/>
              <w:adjustRightInd w:val="0"/>
              <w:jc w:val="center"/>
              <w:rPr>
                <w:sz w:val="20"/>
                <w:szCs w:val="20"/>
              </w:rPr>
            </w:pPr>
          </w:p>
        </w:tc>
        <w:tc>
          <w:tcPr>
            <w:tcW w:w="3741" w:type="dxa"/>
            <w:vMerge/>
            <w:tcBorders>
              <w:top w:val="single" w:sz="4" w:space="0" w:color="auto"/>
              <w:left w:val="single" w:sz="4" w:space="0" w:color="auto"/>
              <w:bottom w:val="single" w:sz="4" w:space="0" w:color="auto"/>
              <w:right w:val="single" w:sz="4" w:space="0" w:color="auto"/>
            </w:tcBorders>
          </w:tcPr>
          <w:p w:rsidR="003B6E7C" w:rsidRPr="005310C8" w:rsidRDefault="003B6E7C" w:rsidP="00517880">
            <w:pPr>
              <w:autoSpaceDE w:val="0"/>
              <w:autoSpaceDN w:val="0"/>
              <w:adjustRightInd w:val="0"/>
              <w:jc w:val="center"/>
              <w:rPr>
                <w:sz w:val="20"/>
                <w:szCs w:val="20"/>
              </w:rPr>
            </w:pPr>
          </w:p>
        </w:tc>
      </w:tr>
      <w:tr w:rsidR="003B6E7C" w:rsidRPr="005310C8" w:rsidTr="006A6B44">
        <w:trPr>
          <w:gridAfter w:val="7"/>
          <w:wAfter w:w="17185" w:type="dxa"/>
          <w:trHeight w:val="20"/>
        </w:trPr>
        <w:tc>
          <w:tcPr>
            <w:tcW w:w="14434" w:type="dxa"/>
            <w:gridSpan w:val="8"/>
            <w:tcBorders>
              <w:top w:val="single" w:sz="4" w:space="0" w:color="auto"/>
              <w:left w:val="single" w:sz="4" w:space="0" w:color="auto"/>
              <w:bottom w:val="single" w:sz="4" w:space="0" w:color="auto"/>
              <w:right w:val="single" w:sz="4" w:space="0" w:color="auto"/>
            </w:tcBorders>
          </w:tcPr>
          <w:p w:rsidR="003B6E7C" w:rsidRPr="005310C8" w:rsidRDefault="003B6E7C" w:rsidP="00517880">
            <w:pPr>
              <w:autoSpaceDE w:val="0"/>
              <w:autoSpaceDN w:val="0"/>
              <w:adjustRightInd w:val="0"/>
              <w:jc w:val="center"/>
              <w:rPr>
                <w:sz w:val="20"/>
                <w:szCs w:val="20"/>
              </w:rPr>
            </w:pPr>
            <w:r w:rsidRPr="005310C8">
              <w:rPr>
                <w:sz w:val="20"/>
                <w:szCs w:val="20"/>
              </w:rPr>
              <w:t xml:space="preserve">Государственная программа </w:t>
            </w:r>
            <w:r w:rsidR="00BC5326" w:rsidRPr="005310C8">
              <w:rPr>
                <w:sz w:val="20"/>
                <w:szCs w:val="20"/>
              </w:rPr>
              <w:t>«</w:t>
            </w:r>
            <w:proofErr w:type="spellStart"/>
            <w:r w:rsidRPr="005310C8">
              <w:rPr>
                <w:sz w:val="20"/>
                <w:szCs w:val="20"/>
              </w:rPr>
              <w:t>Энергоэффективность</w:t>
            </w:r>
            <w:proofErr w:type="spellEnd"/>
            <w:r w:rsidRPr="005310C8">
              <w:rPr>
                <w:sz w:val="20"/>
                <w:szCs w:val="20"/>
              </w:rPr>
              <w:t xml:space="preserve"> и развитие энергетики в Кабардино-Балкарской Республике</w:t>
            </w:r>
            <w:r w:rsidR="00BC5326" w:rsidRPr="005310C8">
              <w:rPr>
                <w:sz w:val="20"/>
                <w:szCs w:val="20"/>
              </w:rPr>
              <w:t>»</w:t>
            </w:r>
          </w:p>
        </w:tc>
      </w:tr>
      <w:tr w:rsidR="003B6E7C" w:rsidRPr="005310C8" w:rsidTr="006A6B44">
        <w:trPr>
          <w:gridAfter w:val="7"/>
          <w:wAfter w:w="17185" w:type="dxa"/>
          <w:trHeight w:val="20"/>
        </w:trPr>
        <w:tc>
          <w:tcPr>
            <w:tcW w:w="14434" w:type="dxa"/>
            <w:gridSpan w:val="8"/>
            <w:tcBorders>
              <w:top w:val="single" w:sz="4" w:space="0" w:color="auto"/>
              <w:left w:val="single" w:sz="4" w:space="0" w:color="auto"/>
              <w:bottom w:val="single" w:sz="4" w:space="0" w:color="auto"/>
              <w:right w:val="single" w:sz="4" w:space="0" w:color="auto"/>
            </w:tcBorders>
            <w:vAlign w:val="center"/>
          </w:tcPr>
          <w:p w:rsidR="003B6E7C" w:rsidRPr="005310C8" w:rsidRDefault="003B6E7C" w:rsidP="00517880">
            <w:pPr>
              <w:autoSpaceDE w:val="0"/>
              <w:autoSpaceDN w:val="0"/>
              <w:adjustRightInd w:val="0"/>
              <w:jc w:val="center"/>
              <w:rPr>
                <w:sz w:val="20"/>
                <w:szCs w:val="20"/>
              </w:rPr>
            </w:pPr>
            <w:r w:rsidRPr="005310C8">
              <w:rPr>
                <w:sz w:val="20"/>
                <w:szCs w:val="20"/>
              </w:rPr>
              <w:t xml:space="preserve">Подпрограмма 1 </w:t>
            </w:r>
            <w:r w:rsidR="00BC5326" w:rsidRPr="005310C8">
              <w:rPr>
                <w:sz w:val="20"/>
                <w:szCs w:val="20"/>
              </w:rPr>
              <w:t>«</w:t>
            </w:r>
            <w:r w:rsidRPr="005310C8">
              <w:rPr>
                <w:sz w:val="20"/>
                <w:szCs w:val="20"/>
              </w:rPr>
              <w:t>Энергосбережение и повышение энергетической эффективности в Кабардино-Балкарской Республике</w:t>
            </w:r>
            <w:r w:rsidR="00BC5326" w:rsidRPr="005310C8">
              <w:rPr>
                <w:sz w:val="20"/>
                <w:szCs w:val="20"/>
              </w:rPr>
              <w:t>»</w:t>
            </w:r>
          </w:p>
        </w:tc>
      </w:tr>
      <w:tr w:rsidR="003B6E7C" w:rsidRPr="005310C8" w:rsidTr="006A6B44">
        <w:trPr>
          <w:gridAfter w:val="7"/>
          <w:wAfter w:w="17185" w:type="dxa"/>
          <w:trHeight w:val="20"/>
        </w:trPr>
        <w:tc>
          <w:tcPr>
            <w:tcW w:w="14434" w:type="dxa"/>
            <w:gridSpan w:val="8"/>
            <w:tcBorders>
              <w:top w:val="single" w:sz="4" w:space="0" w:color="auto"/>
              <w:left w:val="single" w:sz="4" w:space="0" w:color="auto"/>
              <w:bottom w:val="single" w:sz="4" w:space="0" w:color="auto"/>
              <w:right w:val="single" w:sz="4" w:space="0" w:color="auto"/>
            </w:tcBorders>
            <w:vAlign w:val="center"/>
          </w:tcPr>
          <w:p w:rsidR="003B6E7C" w:rsidRPr="005310C8" w:rsidRDefault="003B6E7C" w:rsidP="00517880">
            <w:pPr>
              <w:autoSpaceDE w:val="0"/>
              <w:autoSpaceDN w:val="0"/>
              <w:adjustRightInd w:val="0"/>
              <w:jc w:val="center"/>
              <w:rPr>
                <w:sz w:val="20"/>
                <w:szCs w:val="20"/>
              </w:rPr>
            </w:pPr>
            <w:r w:rsidRPr="005310C8">
              <w:rPr>
                <w:sz w:val="20"/>
                <w:szCs w:val="20"/>
              </w:rPr>
              <w:t>A. Целевые показатели в области энергосбережения и повышения энергетической эффективности</w:t>
            </w:r>
          </w:p>
        </w:tc>
      </w:tr>
      <w:tr w:rsidR="003B6E7C" w:rsidRPr="005310C8" w:rsidTr="006A6B44">
        <w:trPr>
          <w:gridAfter w:val="7"/>
          <w:wAfter w:w="17185" w:type="dxa"/>
          <w:trHeight w:val="20"/>
        </w:trPr>
        <w:tc>
          <w:tcPr>
            <w:tcW w:w="510"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jc w:val="center"/>
              <w:rPr>
                <w:rFonts w:ascii="Times New Roman" w:hAnsi="Times New Roman" w:cs="Times New Roman"/>
              </w:rPr>
            </w:pPr>
            <w:r w:rsidRPr="005310C8">
              <w:rPr>
                <w:rFonts w:ascii="Times New Roman" w:hAnsi="Times New Roman" w:cs="Times New Roman"/>
              </w:rPr>
              <w:t>A1</w:t>
            </w:r>
          </w:p>
        </w:tc>
        <w:tc>
          <w:tcPr>
            <w:tcW w:w="3805"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rPr>
                <w:rFonts w:ascii="Times New Roman" w:hAnsi="Times New Roman" w:cs="Times New Roman"/>
              </w:rPr>
            </w:pPr>
            <w:r w:rsidRPr="005310C8">
              <w:rPr>
                <w:rFonts w:ascii="Times New Roman" w:hAnsi="Times New Roman" w:cs="Times New Roman"/>
              </w:rPr>
              <w:t>Динамика энергоемкости валового регионального продукта - для региональных программ энергосбережения и повышения энергетической эффективности</w:t>
            </w:r>
          </w:p>
        </w:tc>
        <w:tc>
          <w:tcPr>
            <w:tcW w:w="1274"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кг у. т./тыс. рублей</w:t>
            </w:r>
          </w:p>
        </w:tc>
        <w:tc>
          <w:tcPr>
            <w:tcW w:w="1271"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20,35</w:t>
            </w:r>
          </w:p>
        </w:tc>
        <w:tc>
          <w:tcPr>
            <w:tcW w:w="1556"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н/д</w:t>
            </w:r>
          </w:p>
        </w:tc>
        <w:tc>
          <w:tcPr>
            <w:tcW w:w="1002"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w:t>
            </w:r>
          </w:p>
        </w:tc>
        <w:tc>
          <w:tcPr>
            <w:tcW w:w="3741" w:type="dxa"/>
            <w:tcBorders>
              <w:top w:val="single" w:sz="4" w:space="0" w:color="auto"/>
              <w:left w:val="single" w:sz="4" w:space="0" w:color="auto"/>
              <w:right w:val="single" w:sz="4" w:space="0" w:color="auto"/>
            </w:tcBorders>
          </w:tcPr>
          <w:p w:rsidR="003B6E7C" w:rsidRPr="005310C8" w:rsidRDefault="003B6E7C" w:rsidP="00517880">
            <w:pPr>
              <w:rPr>
                <w:color w:val="000000"/>
                <w:sz w:val="20"/>
                <w:szCs w:val="20"/>
              </w:rPr>
            </w:pPr>
            <w:r w:rsidRPr="005310C8">
              <w:rPr>
                <w:color w:val="000000"/>
                <w:sz w:val="20"/>
                <w:szCs w:val="20"/>
              </w:rPr>
              <w:t xml:space="preserve">данные о валовом региональном продукте Кабардино-Балкарской Республики за 2017 год не представлены Росстатом по Кабардино-Балкарской Республике </w:t>
            </w:r>
          </w:p>
        </w:tc>
      </w:tr>
      <w:tr w:rsidR="003B6E7C" w:rsidRPr="005310C8" w:rsidTr="006A6B44">
        <w:trPr>
          <w:gridAfter w:val="7"/>
          <w:wAfter w:w="17185" w:type="dxa"/>
          <w:trHeight w:val="20"/>
        </w:trPr>
        <w:tc>
          <w:tcPr>
            <w:tcW w:w="510"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jc w:val="center"/>
              <w:rPr>
                <w:rFonts w:ascii="Times New Roman" w:hAnsi="Times New Roman" w:cs="Times New Roman"/>
              </w:rPr>
            </w:pPr>
            <w:r w:rsidRPr="005310C8">
              <w:rPr>
                <w:rFonts w:ascii="Times New Roman" w:hAnsi="Times New Roman" w:cs="Times New Roman"/>
              </w:rPr>
              <w:t>A2</w:t>
            </w:r>
          </w:p>
        </w:tc>
        <w:tc>
          <w:tcPr>
            <w:tcW w:w="3805"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rPr>
                <w:rFonts w:ascii="Times New Roman" w:hAnsi="Times New Roman" w:cs="Times New Roman"/>
              </w:rPr>
            </w:pPr>
            <w:r w:rsidRPr="005310C8">
              <w:rPr>
                <w:rFonts w:ascii="Times New Roman" w:hAnsi="Times New Roman" w:cs="Times New Roman"/>
              </w:rPr>
              <w:t>Доля объемов электрической энергии (далее - ЭЭ), расчеты за которую осуществляются с использованием приборов учета (в части многоквартирных домов - с использованием коллективных приборов учета), в общем объеме ЭЭ, потребляемой на территории субъекта Российской Федерации</w:t>
            </w:r>
          </w:p>
        </w:tc>
        <w:tc>
          <w:tcPr>
            <w:tcW w:w="1274"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jc w:val="center"/>
              <w:rPr>
                <w:rFonts w:ascii="Times New Roman" w:hAnsi="Times New Roman" w:cs="Times New Roman"/>
              </w:rPr>
            </w:pPr>
            <w:r w:rsidRPr="005310C8">
              <w:rPr>
                <w:rFonts w:ascii="Times New Roman" w:hAnsi="Times New Roman" w:cs="Times New Roman"/>
              </w:rPr>
              <w:t>%</w:t>
            </w:r>
          </w:p>
        </w:tc>
        <w:tc>
          <w:tcPr>
            <w:tcW w:w="1271"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100,0</w:t>
            </w:r>
          </w:p>
        </w:tc>
        <w:tc>
          <w:tcPr>
            <w:tcW w:w="1556"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100,0</w:t>
            </w:r>
          </w:p>
        </w:tc>
        <w:tc>
          <w:tcPr>
            <w:tcW w:w="1002"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0,0</w:t>
            </w:r>
          </w:p>
        </w:tc>
        <w:tc>
          <w:tcPr>
            <w:tcW w:w="1275"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 xml:space="preserve">100,0  </w:t>
            </w:r>
          </w:p>
        </w:tc>
        <w:tc>
          <w:tcPr>
            <w:tcW w:w="3741"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 </w:t>
            </w:r>
          </w:p>
        </w:tc>
      </w:tr>
      <w:tr w:rsidR="003B6E7C" w:rsidRPr="005310C8" w:rsidTr="006A6B44">
        <w:trPr>
          <w:gridAfter w:val="7"/>
          <w:wAfter w:w="17185" w:type="dxa"/>
          <w:trHeight w:val="20"/>
        </w:trPr>
        <w:tc>
          <w:tcPr>
            <w:tcW w:w="510"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jc w:val="center"/>
              <w:rPr>
                <w:rFonts w:ascii="Times New Roman" w:hAnsi="Times New Roman" w:cs="Times New Roman"/>
              </w:rPr>
            </w:pPr>
            <w:r w:rsidRPr="005310C8">
              <w:rPr>
                <w:rFonts w:ascii="Times New Roman" w:hAnsi="Times New Roman" w:cs="Times New Roman"/>
              </w:rPr>
              <w:t>A3</w:t>
            </w:r>
          </w:p>
        </w:tc>
        <w:tc>
          <w:tcPr>
            <w:tcW w:w="3805"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rPr>
                <w:rFonts w:ascii="Times New Roman" w:hAnsi="Times New Roman" w:cs="Times New Roman"/>
              </w:rPr>
            </w:pPr>
            <w:r w:rsidRPr="005310C8">
              <w:rPr>
                <w:rFonts w:ascii="Times New Roman" w:hAnsi="Times New Roman" w:cs="Times New Roman"/>
              </w:rPr>
              <w:t>Доля объемов тепловой энергии (далее - ТЭ), расчеты за которую осуществляются с использованием приборов учета (в части многоквартирных домов - с использованием коллективных приборов учета), в общем объеме ТЭ, потребляемой на территории субъекта Российской Федерации</w:t>
            </w:r>
          </w:p>
        </w:tc>
        <w:tc>
          <w:tcPr>
            <w:tcW w:w="1274"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jc w:val="center"/>
              <w:rPr>
                <w:rFonts w:ascii="Times New Roman" w:hAnsi="Times New Roman" w:cs="Times New Roman"/>
              </w:rPr>
            </w:pPr>
            <w:r w:rsidRPr="005310C8">
              <w:rPr>
                <w:rFonts w:ascii="Times New Roman" w:hAnsi="Times New Roman" w:cs="Times New Roman"/>
              </w:rPr>
              <w:t>%</w:t>
            </w:r>
          </w:p>
        </w:tc>
        <w:tc>
          <w:tcPr>
            <w:tcW w:w="1271"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100,0</w:t>
            </w:r>
          </w:p>
        </w:tc>
        <w:tc>
          <w:tcPr>
            <w:tcW w:w="1556"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н/д</w:t>
            </w:r>
          </w:p>
        </w:tc>
        <w:tc>
          <w:tcPr>
            <w:tcW w:w="1002"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w:t>
            </w:r>
          </w:p>
        </w:tc>
        <w:tc>
          <w:tcPr>
            <w:tcW w:w="3741"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rPr>
                <w:color w:val="000000"/>
                <w:sz w:val="20"/>
                <w:szCs w:val="20"/>
              </w:rPr>
            </w:pPr>
            <w:r w:rsidRPr="005310C8">
              <w:rPr>
                <w:color w:val="000000"/>
                <w:sz w:val="20"/>
                <w:szCs w:val="20"/>
              </w:rPr>
              <w:t xml:space="preserve">в связи с отсутствием аналитических данных в Министерстве строительства и жилищно-коммунального хозяйства Кабардино-Балкарской Республики данный целевой показатель не рассчитывается </w:t>
            </w:r>
          </w:p>
        </w:tc>
      </w:tr>
      <w:tr w:rsidR="003B6E7C" w:rsidRPr="005310C8" w:rsidTr="006A6B44">
        <w:trPr>
          <w:gridAfter w:val="7"/>
          <w:wAfter w:w="17185" w:type="dxa"/>
          <w:trHeight w:val="20"/>
        </w:trPr>
        <w:tc>
          <w:tcPr>
            <w:tcW w:w="510"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jc w:val="center"/>
              <w:rPr>
                <w:rFonts w:ascii="Times New Roman" w:hAnsi="Times New Roman" w:cs="Times New Roman"/>
              </w:rPr>
            </w:pPr>
            <w:r w:rsidRPr="005310C8">
              <w:rPr>
                <w:rFonts w:ascii="Times New Roman" w:hAnsi="Times New Roman" w:cs="Times New Roman"/>
              </w:rPr>
              <w:t>A4</w:t>
            </w:r>
          </w:p>
        </w:tc>
        <w:tc>
          <w:tcPr>
            <w:tcW w:w="3805"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rPr>
                <w:rFonts w:ascii="Times New Roman" w:hAnsi="Times New Roman" w:cs="Times New Roman"/>
              </w:rPr>
            </w:pPr>
            <w:r w:rsidRPr="005310C8">
              <w:rPr>
                <w:rFonts w:ascii="Times New Roman" w:hAnsi="Times New Roman" w:cs="Times New Roman"/>
              </w:rPr>
              <w:t>Доля объемов воды, расчеты за которую осуществляются с использованием приборов учета (в части многоквартирных домов - с использованием коллективных приборов учета), в общем объеме воды, потребляемой на территории субъекта Российской Федерации</w:t>
            </w:r>
          </w:p>
        </w:tc>
        <w:tc>
          <w:tcPr>
            <w:tcW w:w="1274"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jc w:val="center"/>
              <w:rPr>
                <w:rFonts w:ascii="Times New Roman" w:hAnsi="Times New Roman" w:cs="Times New Roman"/>
              </w:rPr>
            </w:pPr>
            <w:r w:rsidRPr="005310C8">
              <w:rPr>
                <w:rFonts w:ascii="Times New Roman" w:hAnsi="Times New Roman" w:cs="Times New Roman"/>
              </w:rPr>
              <w:t>%</w:t>
            </w:r>
          </w:p>
        </w:tc>
        <w:tc>
          <w:tcPr>
            <w:tcW w:w="1271"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100,0</w:t>
            </w:r>
          </w:p>
        </w:tc>
        <w:tc>
          <w:tcPr>
            <w:tcW w:w="1556"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rPr>
                <w:sz w:val="20"/>
                <w:szCs w:val="20"/>
              </w:rPr>
            </w:pPr>
            <w:r w:rsidRPr="005310C8">
              <w:rPr>
                <w:color w:val="000000"/>
                <w:sz w:val="20"/>
                <w:szCs w:val="20"/>
              </w:rPr>
              <w:t>н/д</w:t>
            </w:r>
          </w:p>
        </w:tc>
        <w:tc>
          <w:tcPr>
            <w:tcW w:w="1002"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w:t>
            </w:r>
          </w:p>
        </w:tc>
        <w:tc>
          <w:tcPr>
            <w:tcW w:w="3741" w:type="dxa"/>
            <w:tcBorders>
              <w:top w:val="single" w:sz="4" w:space="0" w:color="auto"/>
              <w:left w:val="single" w:sz="4" w:space="0" w:color="auto"/>
              <w:right w:val="single" w:sz="4" w:space="0" w:color="auto"/>
            </w:tcBorders>
          </w:tcPr>
          <w:p w:rsidR="003B6E7C" w:rsidRPr="005310C8" w:rsidRDefault="003B6E7C" w:rsidP="00517880">
            <w:pPr>
              <w:rPr>
                <w:color w:val="000000"/>
                <w:sz w:val="20"/>
                <w:szCs w:val="20"/>
              </w:rPr>
            </w:pPr>
            <w:r w:rsidRPr="005310C8">
              <w:rPr>
                <w:color w:val="000000"/>
                <w:sz w:val="20"/>
                <w:szCs w:val="20"/>
              </w:rPr>
              <w:t xml:space="preserve">в связи с отсутствием аналитических данных в Министерстве строительства и жилищно-коммунального хозяйства Кабардино-Балкарской Республики данный целевой показатель не рассчитывается </w:t>
            </w:r>
          </w:p>
        </w:tc>
      </w:tr>
      <w:tr w:rsidR="003B6E7C" w:rsidRPr="005310C8" w:rsidTr="006A6B44">
        <w:trPr>
          <w:gridAfter w:val="7"/>
          <w:wAfter w:w="17185" w:type="dxa"/>
          <w:trHeight w:val="20"/>
        </w:trPr>
        <w:tc>
          <w:tcPr>
            <w:tcW w:w="510"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jc w:val="center"/>
              <w:rPr>
                <w:rFonts w:ascii="Times New Roman" w:hAnsi="Times New Roman" w:cs="Times New Roman"/>
              </w:rPr>
            </w:pPr>
            <w:r w:rsidRPr="005310C8">
              <w:rPr>
                <w:rFonts w:ascii="Times New Roman" w:hAnsi="Times New Roman" w:cs="Times New Roman"/>
              </w:rPr>
              <w:t>A</w:t>
            </w:r>
            <w:r w:rsidRPr="005310C8">
              <w:rPr>
                <w:rFonts w:ascii="Times New Roman" w:hAnsi="Times New Roman" w:cs="Times New Roman"/>
              </w:rPr>
              <w:lastRenderedPageBreak/>
              <w:t>5</w:t>
            </w:r>
          </w:p>
        </w:tc>
        <w:tc>
          <w:tcPr>
            <w:tcW w:w="3805"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rPr>
                <w:rFonts w:ascii="Times New Roman" w:hAnsi="Times New Roman" w:cs="Times New Roman"/>
              </w:rPr>
            </w:pPr>
            <w:r w:rsidRPr="005310C8">
              <w:rPr>
                <w:rFonts w:ascii="Times New Roman" w:hAnsi="Times New Roman" w:cs="Times New Roman"/>
              </w:rPr>
              <w:lastRenderedPageBreak/>
              <w:t xml:space="preserve">Доля объемов природного газа, расчеты за </w:t>
            </w:r>
            <w:r w:rsidRPr="005310C8">
              <w:rPr>
                <w:rFonts w:ascii="Times New Roman" w:hAnsi="Times New Roman" w:cs="Times New Roman"/>
              </w:rPr>
              <w:lastRenderedPageBreak/>
              <w:t>который осуществляются с использованием приборов учета (в части многоквартирных домов - с использованием индивидуальных и общих приборов учета) в общем объеме природного газа, потребляемого на территории субъекта Российской Федерации</w:t>
            </w:r>
          </w:p>
        </w:tc>
        <w:tc>
          <w:tcPr>
            <w:tcW w:w="1274"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jc w:val="center"/>
              <w:rPr>
                <w:rFonts w:ascii="Times New Roman" w:hAnsi="Times New Roman" w:cs="Times New Roman"/>
              </w:rPr>
            </w:pPr>
            <w:r w:rsidRPr="005310C8">
              <w:rPr>
                <w:rFonts w:ascii="Times New Roman" w:hAnsi="Times New Roman" w:cs="Times New Roman"/>
              </w:rPr>
              <w:lastRenderedPageBreak/>
              <w:t>%</w:t>
            </w:r>
          </w:p>
        </w:tc>
        <w:tc>
          <w:tcPr>
            <w:tcW w:w="1271"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100,0</w:t>
            </w:r>
          </w:p>
        </w:tc>
        <w:tc>
          <w:tcPr>
            <w:tcW w:w="1556"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rPr>
                <w:sz w:val="20"/>
                <w:szCs w:val="20"/>
              </w:rPr>
            </w:pPr>
            <w:r w:rsidRPr="005310C8">
              <w:rPr>
                <w:color w:val="000000"/>
                <w:sz w:val="20"/>
                <w:szCs w:val="20"/>
              </w:rPr>
              <w:t>н/д</w:t>
            </w:r>
          </w:p>
        </w:tc>
        <w:tc>
          <w:tcPr>
            <w:tcW w:w="1002"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w:t>
            </w:r>
          </w:p>
        </w:tc>
        <w:tc>
          <w:tcPr>
            <w:tcW w:w="3741"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rPr>
                <w:color w:val="000000"/>
                <w:sz w:val="20"/>
                <w:szCs w:val="20"/>
              </w:rPr>
            </w:pPr>
            <w:r w:rsidRPr="005310C8">
              <w:rPr>
                <w:color w:val="000000"/>
                <w:sz w:val="20"/>
                <w:szCs w:val="20"/>
              </w:rPr>
              <w:t xml:space="preserve">в связи с отсутствием аналитических </w:t>
            </w:r>
            <w:r w:rsidRPr="005310C8">
              <w:rPr>
                <w:color w:val="000000"/>
                <w:sz w:val="20"/>
                <w:szCs w:val="20"/>
              </w:rPr>
              <w:lastRenderedPageBreak/>
              <w:t xml:space="preserve">данных в Министерстве строительства и жилищно-коммунального хозяйства Кабардино-Балкарской Республики данный целевой показатель не рассчитывается </w:t>
            </w:r>
          </w:p>
        </w:tc>
      </w:tr>
      <w:tr w:rsidR="003B6E7C" w:rsidRPr="005310C8" w:rsidTr="006A6B44">
        <w:trPr>
          <w:gridAfter w:val="7"/>
          <w:wAfter w:w="17185" w:type="dxa"/>
          <w:trHeight w:val="20"/>
        </w:trPr>
        <w:tc>
          <w:tcPr>
            <w:tcW w:w="510"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jc w:val="center"/>
              <w:rPr>
                <w:rFonts w:ascii="Times New Roman" w:hAnsi="Times New Roman" w:cs="Times New Roman"/>
              </w:rPr>
            </w:pPr>
            <w:r w:rsidRPr="005310C8">
              <w:rPr>
                <w:rFonts w:ascii="Times New Roman" w:hAnsi="Times New Roman" w:cs="Times New Roman"/>
              </w:rPr>
              <w:lastRenderedPageBreak/>
              <w:t>A6</w:t>
            </w:r>
          </w:p>
        </w:tc>
        <w:tc>
          <w:tcPr>
            <w:tcW w:w="3805"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rPr>
                <w:rFonts w:ascii="Times New Roman" w:hAnsi="Times New Roman" w:cs="Times New Roman"/>
              </w:rPr>
            </w:pPr>
            <w:r w:rsidRPr="005310C8">
              <w:rPr>
                <w:rFonts w:ascii="Times New Roman" w:hAnsi="Times New Roman" w:cs="Times New Roman"/>
              </w:rPr>
              <w:t>Изменение объема производства энергетических ресурсов с использованием возобновляемых источников энергии и (или) вторичных энергетических ресурсов</w:t>
            </w:r>
          </w:p>
        </w:tc>
        <w:tc>
          <w:tcPr>
            <w:tcW w:w="1274"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jc w:val="center"/>
              <w:rPr>
                <w:rFonts w:ascii="Times New Roman" w:hAnsi="Times New Roman" w:cs="Times New Roman"/>
              </w:rPr>
            </w:pPr>
            <w:r w:rsidRPr="005310C8">
              <w:rPr>
                <w:rFonts w:ascii="Times New Roman" w:hAnsi="Times New Roman" w:cs="Times New Roman"/>
              </w:rPr>
              <w:t xml:space="preserve">тыс. т </w:t>
            </w:r>
            <w:proofErr w:type="spellStart"/>
            <w:r w:rsidRPr="005310C8">
              <w:rPr>
                <w:rFonts w:ascii="Times New Roman" w:hAnsi="Times New Roman" w:cs="Times New Roman"/>
              </w:rPr>
              <w:t>у.т</w:t>
            </w:r>
            <w:proofErr w:type="spellEnd"/>
            <w:r w:rsidRPr="005310C8">
              <w:rPr>
                <w:rFonts w:ascii="Times New Roman" w:hAnsi="Times New Roman" w:cs="Times New Roman"/>
              </w:rPr>
              <w:t>.</w:t>
            </w:r>
          </w:p>
        </w:tc>
        <w:tc>
          <w:tcPr>
            <w:tcW w:w="1271"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jc w:val="center"/>
              <w:rPr>
                <w:rFonts w:ascii="Times New Roman" w:hAnsi="Times New Roman" w:cs="Times New Roman"/>
              </w:rPr>
            </w:pPr>
            <w:r w:rsidRPr="005310C8">
              <w:rPr>
                <w:rFonts w:ascii="Times New Roman" w:hAnsi="Times New Roman" w:cs="Times New Roman"/>
              </w:rPr>
              <w:t>64,8</w:t>
            </w:r>
          </w:p>
        </w:tc>
        <w:tc>
          <w:tcPr>
            <w:tcW w:w="1556"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65,5</w:t>
            </w:r>
          </w:p>
        </w:tc>
        <w:tc>
          <w:tcPr>
            <w:tcW w:w="1002"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0,7</w:t>
            </w:r>
          </w:p>
        </w:tc>
        <w:tc>
          <w:tcPr>
            <w:tcW w:w="1275"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101,0</w:t>
            </w:r>
          </w:p>
        </w:tc>
        <w:tc>
          <w:tcPr>
            <w:tcW w:w="3741"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 </w:t>
            </w:r>
          </w:p>
        </w:tc>
      </w:tr>
      <w:tr w:rsidR="003B6E7C" w:rsidRPr="005310C8" w:rsidTr="006A6B44">
        <w:trPr>
          <w:gridAfter w:val="7"/>
          <w:wAfter w:w="17185" w:type="dxa"/>
          <w:trHeight w:val="20"/>
        </w:trPr>
        <w:tc>
          <w:tcPr>
            <w:tcW w:w="510"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jc w:val="center"/>
              <w:rPr>
                <w:rFonts w:ascii="Times New Roman" w:hAnsi="Times New Roman" w:cs="Times New Roman"/>
              </w:rPr>
            </w:pPr>
            <w:r w:rsidRPr="005310C8">
              <w:rPr>
                <w:rFonts w:ascii="Times New Roman" w:hAnsi="Times New Roman" w:cs="Times New Roman"/>
              </w:rPr>
              <w:t>A7</w:t>
            </w:r>
          </w:p>
        </w:tc>
        <w:tc>
          <w:tcPr>
            <w:tcW w:w="3805"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rPr>
                <w:rFonts w:ascii="Times New Roman" w:hAnsi="Times New Roman" w:cs="Times New Roman"/>
              </w:rPr>
            </w:pPr>
            <w:r w:rsidRPr="005310C8">
              <w:rPr>
                <w:rFonts w:ascii="Times New Roman" w:hAnsi="Times New Roman" w:cs="Times New Roman"/>
              </w:rPr>
              <w:t>Доля энергетических ресурсов, производимых с использованием возобновляемых источников энергии и (или) вторичных энергетических ресурсов, в общем объеме энергоресурсов, производимых на территории субъекта Российской Федерации</w:t>
            </w:r>
          </w:p>
        </w:tc>
        <w:tc>
          <w:tcPr>
            <w:tcW w:w="1274"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jc w:val="center"/>
              <w:rPr>
                <w:rFonts w:ascii="Times New Roman" w:hAnsi="Times New Roman" w:cs="Times New Roman"/>
              </w:rPr>
            </w:pPr>
            <w:r w:rsidRPr="005310C8">
              <w:rPr>
                <w:rFonts w:ascii="Times New Roman" w:hAnsi="Times New Roman" w:cs="Times New Roman"/>
              </w:rPr>
              <w:t>%</w:t>
            </w:r>
          </w:p>
        </w:tc>
        <w:tc>
          <w:tcPr>
            <w:tcW w:w="1271"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jc w:val="center"/>
              <w:rPr>
                <w:rFonts w:ascii="Times New Roman" w:hAnsi="Times New Roman" w:cs="Times New Roman"/>
              </w:rPr>
            </w:pPr>
            <w:r w:rsidRPr="005310C8">
              <w:rPr>
                <w:rFonts w:ascii="Times New Roman" w:hAnsi="Times New Roman" w:cs="Times New Roman"/>
              </w:rPr>
              <w:t>100</w:t>
            </w:r>
          </w:p>
        </w:tc>
        <w:tc>
          <w:tcPr>
            <w:tcW w:w="1556"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40,0</w:t>
            </w:r>
          </w:p>
        </w:tc>
        <w:tc>
          <w:tcPr>
            <w:tcW w:w="1002"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-60,0</w:t>
            </w:r>
          </w:p>
        </w:tc>
        <w:tc>
          <w:tcPr>
            <w:tcW w:w="1275"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 xml:space="preserve">40,0  </w:t>
            </w:r>
          </w:p>
        </w:tc>
        <w:tc>
          <w:tcPr>
            <w:tcW w:w="3741" w:type="dxa"/>
            <w:tcBorders>
              <w:top w:val="single" w:sz="4" w:space="0" w:color="auto"/>
              <w:left w:val="single" w:sz="4" w:space="0" w:color="auto"/>
              <w:right w:val="single" w:sz="4" w:space="0" w:color="auto"/>
            </w:tcBorders>
            <w:shd w:val="clear" w:color="auto" w:fill="auto"/>
          </w:tcPr>
          <w:p w:rsidR="003B6E7C" w:rsidRPr="005310C8" w:rsidRDefault="003B6E7C" w:rsidP="00517880">
            <w:pPr>
              <w:autoSpaceDE w:val="0"/>
              <w:autoSpaceDN w:val="0"/>
              <w:adjustRightInd w:val="0"/>
              <w:rPr>
                <w:sz w:val="20"/>
                <w:szCs w:val="20"/>
              </w:rPr>
            </w:pPr>
            <w:r w:rsidRPr="005310C8">
              <w:rPr>
                <w:sz w:val="20"/>
                <w:szCs w:val="20"/>
              </w:rPr>
              <w:t>Отклонение фактических значений целевых показателей от плановых обусловлено недофинансированием</w:t>
            </w:r>
          </w:p>
        </w:tc>
      </w:tr>
      <w:tr w:rsidR="003B6E7C" w:rsidRPr="005310C8" w:rsidTr="006A6B44">
        <w:trPr>
          <w:gridAfter w:val="7"/>
          <w:wAfter w:w="17185" w:type="dxa"/>
          <w:trHeight w:val="20"/>
        </w:trPr>
        <w:tc>
          <w:tcPr>
            <w:tcW w:w="510"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jc w:val="center"/>
              <w:rPr>
                <w:rFonts w:ascii="Times New Roman" w:hAnsi="Times New Roman" w:cs="Times New Roman"/>
              </w:rPr>
            </w:pPr>
            <w:r w:rsidRPr="005310C8">
              <w:rPr>
                <w:rFonts w:ascii="Times New Roman" w:hAnsi="Times New Roman" w:cs="Times New Roman"/>
              </w:rPr>
              <w:t>A8</w:t>
            </w:r>
          </w:p>
        </w:tc>
        <w:tc>
          <w:tcPr>
            <w:tcW w:w="3805"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rPr>
                <w:rFonts w:ascii="Times New Roman" w:hAnsi="Times New Roman" w:cs="Times New Roman"/>
              </w:rPr>
            </w:pPr>
            <w:r w:rsidRPr="005310C8">
              <w:rPr>
                <w:rFonts w:ascii="Times New Roman" w:hAnsi="Times New Roman" w:cs="Times New Roman"/>
              </w:rPr>
              <w:t>Объем внебюджетных средств, используемых для финансирования мероприятий по энергосбережению и повышению энергетической эффективности, в общем объеме финансирования региональной программы</w:t>
            </w:r>
          </w:p>
        </w:tc>
        <w:tc>
          <w:tcPr>
            <w:tcW w:w="1274"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jc w:val="center"/>
              <w:rPr>
                <w:rFonts w:ascii="Times New Roman" w:hAnsi="Times New Roman" w:cs="Times New Roman"/>
              </w:rPr>
            </w:pPr>
            <w:r w:rsidRPr="005310C8">
              <w:rPr>
                <w:rFonts w:ascii="Times New Roman" w:hAnsi="Times New Roman" w:cs="Times New Roman"/>
              </w:rPr>
              <w:t>%</w:t>
            </w:r>
          </w:p>
        </w:tc>
        <w:tc>
          <w:tcPr>
            <w:tcW w:w="1271"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jc w:val="center"/>
              <w:rPr>
                <w:rFonts w:ascii="Times New Roman" w:hAnsi="Times New Roman" w:cs="Times New Roman"/>
              </w:rPr>
            </w:pPr>
            <w:r w:rsidRPr="005310C8">
              <w:rPr>
                <w:rFonts w:ascii="Times New Roman" w:hAnsi="Times New Roman" w:cs="Times New Roman"/>
              </w:rPr>
              <w:t>87,00</w:t>
            </w:r>
          </w:p>
        </w:tc>
        <w:tc>
          <w:tcPr>
            <w:tcW w:w="1556"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87,2</w:t>
            </w:r>
          </w:p>
        </w:tc>
        <w:tc>
          <w:tcPr>
            <w:tcW w:w="1002"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0,2</w:t>
            </w:r>
          </w:p>
        </w:tc>
        <w:tc>
          <w:tcPr>
            <w:tcW w:w="1275"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 xml:space="preserve">100,2  </w:t>
            </w:r>
          </w:p>
        </w:tc>
        <w:tc>
          <w:tcPr>
            <w:tcW w:w="3741" w:type="dxa"/>
            <w:tcBorders>
              <w:top w:val="single" w:sz="4" w:space="0" w:color="auto"/>
              <w:left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 </w:t>
            </w:r>
          </w:p>
        </w:tc>
      </w:tr>
      <w:tr w:rsidR="003B6E7C" w:rsidRPr="005310C8" w:rsidTr="006A6B44">
        <w:trPr>
          <w:gridAfter w:val="7"/>
          <w:wAfter w:w="17185" w:type="dxa"/>
          <w:trHeight w:val="20"/>
        </w:trPr>
        <w:tc>
          <w:tcPr>
            <w:tcW w:w="14434" w:type="dxa"/>
            <w:gridSpan w:val="8"/>
            <w:tcBorders>
              <w:top w:val="single" w:sz="4" w:space="0" w:color="auto"/>
              <w:left w:val="single" w:sz="4" w:space="0" w:color="auto"/>
              <w:bottom w:val="single" w:sz="4" w:space="0" w:color="auto"/>
              <w:right w:val="single" w:sz="4" w:space="0" w:color="auto"/>
            </w:tcBorders>
          </w:tcPr>
          <w:p w:rsidR="003B6E7C" w:rsidRPr="005310C8" w:rsidRDefault="003B6E7C" w:rsidP="00517880">
            <w:pPr>
              <w:autoSpaceDE w:val="0"/>
              <w:autoSpaceDN w:val="0"/>
              <w:adjustRightInd w:val="0"/>
              <w:jc w:val="center"/>
              <w:rPr>
                <w:sz w:val="20"/>
                <w:szCs w:val="20"/>
              </w:rPr>
            </w:pPr>
            <w:r w:rsidRPr="005310C8">
              <w:rPr>
                <w:sz w:val="20"/>
                <w:szCs w:val="20"/>
              </w:rPr>
              <w:t xml:space="preserve">B. Целевые показатели в области энергосбережения и повышения энергетической эффективности, отражающие экономию по отдельным видам энергетических ресурсов </w:t>
            </w:r>
          </w:p>
        </w:tc>
      </w:tr>
      <w:tr w:rsidR="003B6E7C" w:rsidRPr="005310C8" w:rsidTr="006A6B44">
        <w:trPr>
          <w:gridAfter w:val="7"/>
          <w:wAfter w:w="17185" w:type="dxa"/>
          <w:trHeight w:val="20"/>
        </w:trPr>
        <w:tc>
          <w:tcPr>
            <w:tcW w:w="510"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jc w:val="center"/>
              <w:rPr>
                <w:rFonts w:ascii="Times New Roman" w:hAnsi="Times New Roman" w:cs="Times New Roman"/>
              </w:rPr>
            </w:pPr>
            <w:r w:rsidRPr="005310C8">
              <w:rPr>
                <w:rFonts w:ascii="Times New Roman" w:hAnsi="Times New Roman" w:cs="Times New Roman"/>
              </w:rPr>
              <w:t>B1</w:t>
            </w:r>
          </w:p>
        </w:tc>
        <w:tc>
          <w:tcPr>
            <w:tcW w:w="3805" w:type="dxa"/>
            <w:tcBorders>
              <w:top w:val="single" w:sz="4" w:space="0" w:color="auto"/>
              <w:left w:val="single" w:sz="4" w:space="0" w:color="auto"/>
              <w:bottom w:val="single" w:sz="4" w:space="0" w:color="auto"/>
              <w:right w:val="single" w:sz="4" w:space="0" w:color="auto"/>
            </w:tcBorders>
            <w:vAlign w:val="center"/>
          </w:tcPr>
          <w:p w:rsidR="003B6E7C" w:rsidRPr="005310C8" w:rsidRDefault="003B6E7C" w:rsidP="00517880">
            <w:pPr>
              <w:rPr>
                <w:color w:val="000000"/>
                <w:sz w:val="20"/>
                <w:szCs w:val="20"/>
              </w:rPr>
            </w:pPr>
            <w:r w:rsidRPr="005310C8">
              <w:rPr>
                <w:color w:val="000000"/>
                <w:sz w:val="20"/>
                <w:szCs w:val="20"/>
              </w:rPr>
              <w:t>Экономия электроэнергии в натуральном выражении</w:t>
            </w:r>
          </w:p>
        </w:tc>
        <w:tc>
          <w:tcPr>
            <w:tcW w:w="1274" w:type="dxa"/>
            <w:tcBorders>
              <w:top w:val="single" w:sz="4" w:space="0" w:color="auto"/>
              <w:left w:val="single" w:sz="4" w:space="0" w:color="auto"/>
              <w:bottom w:val="single" w:sz="4" w:space="0" w:color="auto"/>
              <w:right w:val="single" w:sz="4" w:space="0" w:color="auto"/>
            </w:tcBorders>
            <w:vAlign w:val="center"/>
          </w:tcPr>
          <w:p w:rsidR="003B6E7C" w:rsidRPr="005310C8" w:rsidRDefault="003B6E7C" w:rsidP="00517880">
            <w:pPr>
              <w:jc w:val="center"/>
              <w:rPr>
                <w:color w:val="000000"/>
                <w:sz w:val="20"/>
                <w:szCs w:val="20"/>
              </w:rPr>
            </w:pPr>
            <w:r w:rsidRPr="005310C8">
              <w:rPr>
                <w:color w:val="000000"/>
                <w:sz w:val="20"/>
                <w:szCs w:val="20"/>
              </w:rPr>
              <w:t xml:space="preserve">тыс. </w:t>
            </w:r>
            <w:proofErr w:type="spellStart"/>
            <w:r w:rsidRPr="005310C8">
              <w:rPr>
                <w:color w:val="000000"/>
                <w:sz w:val="20"/>
                <w:szCs w:val="20"/>
              </w:rPr>
              <w:t>кВт</w:t>
            </w:r>
            <w:r w:rsidRPr="005310C8">
              <w:rPr>
                <w:rFonts w:ascii="Cambria Math" w:hAnsi="Cambria Math" w:cs="Cambria Math"/>
                <w:color w:val="000000"/>
                <w:sz w:val="20"/>
                <w:szCs w:val="20"/>
              </w:rPr>
              <w:t>⋅</w:t>
            </w:r>
            <w:r w:rsidRPr="005310C8">
              <w:rPr>
                <w:color w:val="000000"/>
                <w:sz w:val="20"/>
                <w:szCs w:val="20"/>
              </w:rPr>
              <w:t>ч</w:t>
            </w:r>
            <w:proofErr w:type="spellEnd"/>
          </w:p>
        </w:tc>
        <w:tc>
          <w:tcPr>
            <w:tcW w:w="1271" w:type="dxa"/>
            <w:tcBorders>
              <w:top w:val="single" w:sz="4" w:space="0" w:color="auto"/>
              <w:left w:val="single" w:sz="4" w:space="0" w:color="auto"/>
              <w:bottom w:val="single" w:sz="4" w:space="0" w:color="auto"/>
              <w:right w:val="single" w:sz="4" w:space="0" w:color="auto"/>
            </w:tcBorders>
            <w:vAlign w:val="center"/>
          </w:tcPr>
          <w:p w:rsidR="003B6E7C" w:rsidRPr="005310C8" w:rsidRDefault="003B6E7C" w:rsidP="00517880">
            <w:pPr>
              <w:jc w:val="center"/>
              <w:rPr>
                <w:color w:val="000000"/>
                <w:sz w:val="20"/>
                <w:szCs w:val="20"/>
              </w:rPr>
            </w:pPr>
            <w:r w:rsidRPr="005310C8">
              <w:rPr>
                <w:color w:val="000000"/>
                <w:sz w:val="20"/>
                <w:szCs w:val="20"/>
              </w:rPr>
              <w:t xml:space="preserve">14446,1  </w:t>
            </w:r>
          </w:p>
        </w:tc>
        <w:tc>
          <w:tcPr>
            <w:tcW w:w="1556" w:type="dxa"/>
            <w:tcBorders>
              <w:top w:val="single" w:sz="4" w:space="0" w:color="auto"/>
              <w:left w:val="single" w:sz="4" w:space="0" w:color="auto"/>
              <w:bottom w:val="single" w:sz="4" w:space="0" w:color="auto"/>
              <w:right w:val="single" w:sz="4" w:space="0" w:color="auto"/>
            </w:tcBorders>
            <w:vAlign w:val="center"/>
          </w:tcPr>
          <w:p w:rsidR="003B6E7C" w:rsidRPr="005310C8" w:rsidRDefault="003B6E7C" w:rsidP="00517880">
            <w:pPr>
              <w:jc w:val="center"/>
              <w:rPr>
                <w:color w:val="000000"/>
                <w:sz w:val="20"/>
                <w:szCs w:val="20"/>
              </w:rPr>
            </w:pPr>
            <w:r w:rsidRPr="005310C8">
              <w:rPr>
                <w:color w:val="000000"/>
                <w:sz w:val="20"/>
                <w:szCs w:val="20"/>
              </w:rPr>
              <w:t xml:space="preserve">14412,4  </w:t>
            </w:r>
          </w:p>
        </w:tc>
        <w:tc>
          <w:tcPr>
            <w:tcW w:w="1002" w:type="dxa"/>
            <w:tcBorders>
              <w:top w:val="single" w:sz="4" w:space="0" w:color="auto"/>
              <w:left w:val="single" w:sz="4" w:space="0" w:color="auto"/>
              <w:bottom w:val="single" w:sz="4" w:space="0" w:color="auto"/>
              <w:right w:val="single" w:sz="4" w:space="0" w:color="auto"/>
            </w:tcBorders>
            <w:vAlign w:val="center"/>
          </w:tcPr>
          <w:p w:rsidR="003B6E7C" w:rsidRPr="005310C8" w:rsidRDefault="003B6E7C" w:rsidP="00517880">
            <w:pPr>
              <w:jc w:val="center"/>
              <w:rPr>
                <w:color w:val="000000"/>
                <w:sz w:val="20"/>
                <w:szCs w:val="20"/>
              </w:rPr>
            </w:pPr>
            <w:r w:rsidRPr="005310C8">
              <w:rPr>
                <w:color w:val="000000"/>
                <w:sz w:val="20"/>
                <w:szCs w:val="20"/>
              </w:rPr>
              <w:t xml:space="preserve">-33,7  </w:t>
            </w:r>
          </w:p>
        </w:tc>
        <w:tc>
          <w:tcPr>
            <w:tcW w:w="1275" w:type="dxa"/>
            <w:tcBorders>
              <w:top w:val="single" w:sz="4" w:space="0" w:color="auto"/>
              <w:left w:val="single" w:sz="4" w:space="0" w:color="auto"/>
              <w:bottom w:val="single" w:sz="4" w:space="0" w:color="auto"/>
              <w:right w:val="single" w:sz="4" w:space="0" w:color="auto"/>
            </w:tcBorders>
            <w:vAlign w:val="center"/>
          </w:tcPr>
          <w:p w:rsidR="003B6E7C" w:rsidRPr="005310C8" w:rsidRDefault="003B6E7C" w:rsidP="00517880">
            <w:pPr>
              <w:jc w:val="center"/>
              <w:rPr>
                <w:color w:val="000000"/>
                <w:sz w:val="20"/>
                <w:szCs w:val="20"/>
              </w:rPr>
            </w:pPr>
            <w:r w:rsidRPr="005310C8">
              <w:rPr>
                <w:color w:val="000000"/>
                <w:sz w:val="20"/>
                <w:szCs w:val="20"/>
              </w:rPr>
              <w:t xml:space="preserve">99,8  </w:t>
            </w:r>
          </w:p>
        </w:tc>
        <w:tc>
          <w:tcPr>
            <w:tcW w:w="3741" w:type="dxa"/>
            <w:vMerge w:val="restart"/>
            <w:tcBorders>
              <w:top w:val="single" w:sz="4" w:space="0" w:color="auto"/>
              <w:left w:val="single" w:sz="4" w:space="0" w:color="auto"/>
              <w:bottom w:val="single" w:sz="4" w:space="0" w:color="auto"/>
              <w:right w:val="single" w:sz="4" w:space="0" w:color="auto"/>
            </w:tcBorders>
          </w:tcPr>
          <w:p w:rsidR="003B6E7C" w:rsidRPr="005310C8" w:rsidRDefault="003B6E7C" w:rsidP="00517880">
            <w:pPr>
              <w:autoSpaceDE w:val="0"/>
              <w:autoSpaceDN w:val="0"/>
              <w:adjustRightInd w:val="0"/>
              <w:rPr>
                <w:sz w:val="20"/>
                <w:szCs w:val="20"/>
              </w:rPr>
            </w:pPr>
            <w:r w:rsidRPr="005310C8">
              <w:rPr>
                <w:sz w:val="20"/>
                <w:szCs w:val="20"/>
              </w:rPr>
              <w:t>Отклонение фактических значений целевых показателей от плановых обусловлено недофинансированием</w:t>
            </w:r>
          </w:p>
        </w:tc>
      </w:tr>
      <w:tr w:rsidR="003B6E7C" w:rsidRPr="005310C8" w:rsidTr="006A6B44">
        <w:trPr>
          <w:gridAfter w:val="7"/>
          <w:wAfter w:w="17185" w:type="dxa"/>
          <w:trHeight w:val="20"/>
        </w:trPr>
        <w:tc>
          <w:tcPr>
            <w:tcW w:w="510"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jc w:val="center"/>
              <w:rPr>
                <w:rFonts w:ascii="Times New Roman" w:hAnsi="Times New Roman" w:cs="Times New Roman"/>
              </w:rPr>
            </w:pPr>
            <w:r w:rsidRPr="005310C8">
              <w:rPr>
                <w:rFonts w:ascii="Times New Roman" w:hAnsi="Times New Roman" w:cs="Times New Roman"/>
              </w:rPr>
              <w:t>B2</w:t>
            </w:r>
          </w:p>
        </w:tc>
        <w:tc>
          <w:tcPr>
            <w:tcW w:w="3805" w:type="dxa"/>
            <w:tcBorders>
              <w:top w:val="single" w:sz="4" w:space="0" w:color="auto"/>
              <w:left w:val="single" w:sz="4" w:space="0" w:color="auto"/>
              <w:bottom w:val="single" w:sz="4" w:space="0" w:color="auto"/>
              <w:right w:val="single" w:sz="4" w:space="0" w:color="auto"/>
            </w:tcBorders>
            <w:vAlign w:val="center"/>
          </w:tcPr>
          <w:p w:rsidR="003B6E7C" w:rsidRPr="005310C8" w:rsidRDefault="003B6E7C" w:rsidP="00517880">
            <w:pPr>
              <w:rPr>
                <w:color w:val="000000"/>
                <w:sz w:val="20"/>
                <w:szCs w:val="20"/>
              </w:rPr>
            </w:pPr>
            <w:r w:rsidRPr="005310C8">
              <w:rPr>
                <w:color w:val="000000"/>
                <w:sz w:val="20"/>
                <w:szCs w:val="20"/>
              </w:rPr>
              <w:t>Экономия электроэнергии в стоимостном выражении</w:t>
            </w:r>
          </w:p>
        </w:tc>
        <w:tc>
          <w:tcPr>
            <w:tcW w:w="1274" w:type="dxa"/>
            <w:tcBorders>
              <w:top w:val="single" w:sz="4" w:space="0" w:color="auto"/>
              <w:left w:val="single" w:sz="4" w:space="0" w:color="auto"/>
              <w:bottom w:val="single" w:sz="4" w:space="0" w:color="auto"/>
              <w:right w:val="single" w:sz="4" w:space="0" w:color="auto"/>
            </w:tcBorders>
            <w:vAlign w:val="center"/>
          </w:tcPr>
          <w:p w:rsidR="003B6E7C" w:rsidRPr="005310C8" w:rsidRDefault="003B6E7C" w:rsidP="00517880">
            <w:pPr>
              <w:jc w:val="center"/>
              <w:rPr>
                <w:color w:val="000000"/>
                <w:sz w:val="20"/>
                <w:szCs w:val="20"/>
              </w:rPr>
            </w:pPr>
            <w:r w:rsidRPr="005310C8">
              <w:rPr>
                <w:color w:val="000000"/>
                <w:sz w:val="20"/>
                <w:szCs w:val="20"/>
              </w:rPr>
              <w:t>тыс. рублей</w:t>
            </w:r>
          </w:p>
        </w:tc>
        <w:tc>
          <w:tcPr>
            <w:tcW w:w="1271" w:type="dxa"/>
            <w:tcBorders>
              <w:top w:val="single" w:sz="4" w:space="0" w:color="auto"/>
              <w:left w:val="single" w:sz="4" w:space="0" w:color="auto"/>
              <w:bottom w:val="single" w:sz="4" w:space="0" w:color="auto"/>
              <w:right w:val="single" w:sz="4" w:space="0" w:color="auto"/>
            </w:tcBorders>
            <w:vAlign w:val="center"/>
          </w:tcPr>
          <w:p w:rsidR="003B6E7C" w:rsidRPr="005310C8" w:rsidRDefault="003B6E7C" w:rsidP="00517880">
            <w:pPr>
              <w:jc w:val="center"/>
              <w:rPr>
                <w:color w:val="000000"/>
                <w:sz w:val="20"/>
                <w:szCs w:val="20"/>
              </w:rPr>
            </w:pPr>
            <w:r w:rsidRPr="005310C8">
              <w:rPr>
                <w:color w:val="000000"/>
                <w:sz w:val="20"/>
                <w:szCs w:val="20"/>
              </w:rPr>
              <w:t xml:space="preserve">50128,0  </w:t>
            </w:r>
          </w:p>
        </w:tc>
        <w:tc>
          <w:tcPr>
            <w:tcW w:w="1556" w:type="dxa"/>
            <w:tcBorders>
              <w:top w:val="single" w:sz="4" w:space="0" w:color="auto"/>
              <w:left w:val="single" w:sz="4" w:space="0" w:color="auto"/>
              <w:bottom w:val="single" w:sz="4" w:space="0" w:color="auto"/>
              <w:right w:val="single" w:sz="4" w:space="0" w:color="auto"/>
            </w:tcBorders>
            <w:vAlign w:val="center"/>
          </w:tcPr>
          <w:p w:rsidR="003B6E7C" w:rsidRPr="005310C8" w:rsidRDefault="003B6E7C" w:rsidP="00517880">
            <w:pPr>
              <w:jc w:val="center"/>
              <w:rPr>
                <w:color w:val="000000"/>
                <w:sz w:val="20"/>
                <w:szCs w:val="20"/>
              </w:rPr>
            </w:pPr>
            <w:r w:rsidRPr="005310C8">
              <w:rPr>
                <w:color w:val="000000"/>
                <w:sz w:val="20"/>
                <w:szCs w:val="20"/>
              </w:rPr>
              <w:t xml:space="preserve">50731,6  </w:t>
            </w:r>
          </w:p>
        </w:tc>
        <w:tc>
          <w:tcPr>
            <w:tcW w:w="1002" w:type="dxa"/>
            <w:tcBorders>
              <w:top w:val="single" w:sz="4" w:space="0" w:color="auto"/>
              <w:left w:val="single" w:sz="4" w:space="0" w:color="auto"/>
              <w:bottom w:val="single" w:sz="4" w:space="0" w:color="auto"/>
              <w:right w:val="single" w:sz="4" w:space="0" w:color="auto"/>
            </w:tcBorders>
            <w:vAlign w:val="center"/>
          </w:tcPr>
          <w:p w:rsidR="003B6E7C" w:rsidRPr="005310C8" w:rsidRDefault="003B6E7C" w:rsidP="00517880">
            <w:pPr>
              <w:jc w:val="center"/>
              <w:rPr>
                <w:color w:val="000000"/>
                <w:sz w:val="20"/>
                <w:szCs w:val="20"/>
              </w:rPr>
            </w:pPr>
            <w:r w:rsidRPr="005310C8">
              <w:rPr>
                <w:color w:val="000000"/>
                <w:sz w:val="20"/>
                <w:szCs w:val="20"/>
              </w:rPr>
              <w:t xml:space="preserve">603,7  </w:t>
            </w:r>
          </w:p>
        </w:tc>
        <w:tc>
          <w:tcPr>
            <w:tcW w:w="1275" w:type="dxa"/>
            <w:tcBorders>
              <w:top w:val="single" w:sz="4" w:space="0" w:color="auto"/>
              <w:left w:val="single" w:sz="4" w:space="0" w:color="auto"/>
              <w:bottom w:val="single" w:sz="4" w:space="0" w:color="auto"/>
              <w:right w:val="single" w:sz="4" w:space="0" w:color="auto"/>
            </w:tcBorders>
            <w:vAlign w:val="center"/>
          </w:tcPr>
          <w:p w:rsidR="003B6E7C" w:rsidRPr="005310C8" w:rsidRDefault="003B6E7C" w:rsidP="00517880">
            <w:pPr>
              <w:jc w:val="center"/>
              <w:rPr>
                <w:color w:val="000000"/>
                <w:sz w:val="20"/>
                <w:szCs w:val="20"/>
              </w:rPr>
            </w:pPr>
            <w:r w:rsidRPr="005310C8">
              <w:rPr>
                <w:color w:val="000000"/>
                <w:sz w:val="20"/>
                <w:szCs w:val="20"/>
              </w:rPr>
              <w:t xml:space="preserve">101,2  </w:t>
            </w:r>
          </w:p>
        </w:tc>
        <w:tc>
          <w:tcPr>
            <w:tcW w:w="3741" w:type="dxa"/>
            <w:vMerge/>
            <w:tcBorders>
              <w:top w:val="single" w:sz="4" w:space="0" w:color="auto"/>
              <w:left w:val="single" w:sz="4" w:space="0" w:color="auto"/>
              <w:bottom w:val="single" w:sz="4" w:space="0" w:color="auto"/>
              <w:right w:val="single" w:sz="4" w:space="0" w:color="auto"/>
            </w:tcBorders>
          </w:tcPr>
          <w:p w:rsidR="003B6E7C" w:rsidRPr="005310C8" w:rsidRDefault="003B6E7C" w:rsidP="00517880">
            <w:pPr>
              <w:autoSpaceDE w:val="0"/>
              <w:autoSpaceDN w:val="0"/>
              <w:adjustRightInd w:val="0"/>
              <w:rPr>
                <w:sz w:val="20"/>
                <w:szCs w:val="20"/>
              </w:rPr>
            </w:pPr>
          </w:p>
        </w:tc>
      </w:tr>
      <w:tr w:rsidR="003B6E7C" w:rsidRPr="005310C8" w:rsidTr="006A6B44">
        <w:trPr>
          <w:gridAfter w:val="7"/>
          <w:wAfter w:w="17185" w:type="dxa"/>
          <w:trHeight w:val="20"/>
        </w:trPr>
        <w:tc>
          <w:tcPr>
            <w:tcW w:w="510"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jc w:val="center"/>
              <w:rPr>
                <w:rFonts w:ascii="Times New Roman" w:hAnsi="Times New Roman" w:cs="Times New Roman"/>
              </w:rPr>
            </w:pPr>
            <w:r w:rsidRPr="005310C8">
              <w:rPr>
                <w:rFonts w:ascii="Times New Roman" w:hAnsi="Times New Roman" w:cs="Times New Roman"/>
              </w:rPr>
              <w:t>B3</w:t>
            </w:r>
          </w:p>
        </w:tc>
        <w:tc>
          <w:tcPr>
            <w:tcW w:w="3805" w:type="dxa"/>
            <w:tcBorders>
              <w:top w:val="single" w:sz="4" w:space="0" w:color="auto"/>
              <w:left w:val="single" w:sz="4" w:space="0" w:color="auto"/>
              <w:bottom w:val="single" w:sz="4" w:space="0" w:color="auto"/>
              <w:right w:val="single" w:sz="4" w:space="0" w:color="auto"/>
            </w:tcBorders>
            <w:vAlign w:val="center"/>
          </w:tcPr>
          <w:p w:rsidR="003B6E7C" w:rsidRPr="005310C8" w:rsidRDefault="003B6E7C" w:rsidP="00517880">
            <w:pPr>
              <w:rPr>
                <w:color w:val="000000"/>
                <w:sz w:val="20"/>
                <w:szCs w:val="20"/>
              </w:rPr>
            </w:pPr>
            <w:r w:rsidRPr="005310C8">
              <w:rPr>
                <w:color w:val="000000"/>
                <w:sz w:val="20"/>
                <w:szCs w:val="20"/>
              </w:rPr>
              <w:t>Экономия тепловой энергии в натуральном выражении</w:t>
            </w:r>
          </w:p>
        </w:tc>
        <w:tc>
          <w:tcPr>
            <w:tcW w:w="1274" w:type="dxa"/>
            <w:tcBorders>
              <w:top w:val="single" w:sz="4" w:space="0" w:color="auto"/>
              <w:left w:val="single" w:sz="4" w:space="0" w:color="auto"/>
              <w:bottom w:val="single" w:sz="4" w:space="0" w:color="auto"/>
              <w:right w:val="single" w:sz="4" w:space="0" w:color="auto"/>
            </w:tcBorders>
            <w:vAlign w:val="center"/>
          </w:tcPr>
          <w:p w:rsidR="003B6E7C" w:rsidRPr="005310C8" w:rsidRDefault="003B6E7C" w:rsidP="00517880">
            <w:pPr>
              <w:jc w:val="center"/>
              <w:rPr>
                <w:color w:val="000000"/>
                <w:sz w:val="20"/>
                <w:szCs w:val="20"/>
              </w:rPr>
            </w:pPr>
            <w:r w:rsidRPr="005310C8">
              <w:rPr>
                <w:color w:val="000000"/>
                <w:sz w:val="20"/>
                <w:szCs w:val="20"/>
              </w:rPr>
              <w:t>тыс. Гкал</w:t>
            </w:r>
          </w:p>
        </w:tc>
        <w:tc>
          <w:tcPr>
            <w:tcW w:w="1271" w:type="dxa"/>
            <w:tcBorders>
              <w:top w:val="single" w:sz="4" w:space="0" w:color="auto"/>
              <w:left w:val="single" w:sz="4" w:space="0" w:color="auto"/>
              <w:bottom w:val="single" w:sz="4" w:space="0" w:color="auto"/>
              <w:right w:val="single" w:sz="4" w:space="0" w:color="auto"/>
            </w:tcBorders>
            <w:vAlign w:val="center"/>
          </w:tcPr>
          <w:p w:rsidR="003B6E7C" w:rsidRPr="005310C8" w:rsidRDefault="003B6E7C" w:rsidP="00517880">
            <w:pPr>
              <w:jc w:val="center"/>
              <w:rPr>
                <w:color w:val="000000"/>
                <w:sz w:val="20"/>
                <w:szCs w:val="20"/>
              </w:rPr>
            </w:pPr>
            <w:r w:rsidRPr="005310C8">
              <w:rPr>
                <w:color w:val="000000"/>
                <w:sz w:val="20"/>
                <w:szCs w:val="20"/>
              </w:rPr>
              <w:t xml:space="preserve">47,4  </w:t>
            </w:r>
          </w:p>
        </w:tc>
        <w:tc>
          <w:tcPr>
            <w:tcW w:w="1556" w:type="dxa"/>
            <w:tcBorders>
              <w:top w:val="single" w:sz="4" w:space="0" w:color="auto"/>
              <w:left w:val="single" w:sz="4" w:space="0" w:color="auto"/>
              <w:bottom w:val="single" w:sz="4" w:space="0" w:color="auto"/>
              <w:right w:val="single" w:sz="4" w:space="0" w:color="auto"/>
            </w:tcBorders>
            <w:vAlign w:val="center"/>
          </w:tcPr>
          <w:p w:rsidR="003B6E7C" w:rsidRPr="005310C8" w:rsidRDefault="003B6E7C" w:rsidP="00517880">
            <w:pPr>
              <w:jc w:val="center"/>
              <w:rPr>
                <w:color w:val="000000"/>
                <w:sz w:val="20"/>
                <w:szCs w:val="20"/>
              </w:rPr>
            </w:pPr>
            <w:r w:rsidRPr="005310C8">
              <w:rPr>
                <w:color w:val="000000"/>
                <w:sz w:val="20"/>
                <w:szCs w:val="20"/>
              </w:rPr>
              <w:t xml:space="preserve">44,8  </w:t>
            </w:r>
          </w:p>
        </w:tc>
        <w:tc>
          <w:tcPr>
            <w:tcW w:w="1002" w:type="dxa"/>
            <w:tcBorders>
              <w:top w:val="single" w:sz="4" w:space="0" w:color="auto"/>
              <w:left w:val="single" w:sz="4" w:space="0" w:color="auto"/>
              <w:bottom w:val="single" w:sz="4" w:space="0" w:color="auto"/>
              <w:right w:val="single" w:sz="4" w:space="0" w:color="auto"/>
            </w:tcBorders>
            <w:vAlign w:val="center"/>
          </w:tcPr>
          <w:p w:rsidR="003B6E7C" w:rsidRPr="005310C8" w:rsidRDefault="003B6E7C" w:rsidP="00517880">
            <w:pPr>
              <w:jc w:val="center"/>
              <w:rPr>
                <w:color w:val="000000"/>
                <w:sz w:val="20"/>
                <w:szCs w:val="20"/>
              </w:rPr>
            </w:pPr>
            <w:r w:rsidRPr="005310C8">
              <w:rPr>
                <w:color w:val="000000"/>
                <w:sz w:val="20"/>
                <w:szCs w:val="20"/>
              </w:rPr>
              <w:t xml:space="preserve">-2,6  </w:t>
            </w:r>
          </w:p>
        </w:tc>
        <w:tc>
          <w:tcPr>
            <w:tcW w:w="1275" w:type="dxa"/>
            <w:tcBorders>
              <w:top w:val="single" w:sz="4" w:space="0" w:color="auto"/>
              <w:left w:val="single" w:sz="4" w:space="0" w:color="auto"/>
              <w:bottom w:val="single" w:sz="4" w:space="0" w:color="auto"/>
              <w:right w:val="single" w:sz="4" w:space="0" w:color="auto"/>
            </w:tcBorders>
            <w:vAlign w:val="center"/>
          </w:tcPr>
          <w:p w:rsidR="003B6E7C" w:rsidRPr="005310C8" w:rsidRDefault="003B6E7C" w:rsidP="00517880">
            <w:pPr>
              <w:jc w:val="center"/>
              <w:rPr>
                <w:color w:val="000000"/>
                <w:sz w:val="20"/>
                <w:szCs w:val="20"/>
              </w:rPr>
            </w:pPr>
            <w:r w:rsidRPr="005310C8">
              <w:rPr>
                <w:color w:val="000000"/>
                <w:sz w:val="20"/>
                <w:szCs w:val="20"/>
              </w:rPr>
              <w:t xml:space="preserve">94,6  </w:t>
            </w:r>
          </w:p>
        </w:tc>
        <w:tc>
          <w:tcPr>
            <w:tcW w:w="3741" w:type="dxa"/>
            <w:vMerge/>
            <w:tcBorders>
              <w:top w:val="single" w:sz="4" w:space="0" w:color="auto"/>
              <w:left w:val="single" w:sz="4" w:space="0" w:color="auto"/>
              <w:bottom w:val="single" w:sz="4" w:space="0" w:color="auto"/>
              <w:right w:val="single" w:sz="4" w:space="0" w:color="auto"/>
            </w:tcBorders>
          </w:tcPr>
          <w:p w:rsidR="003B6E7C" w:rsidRPr="005310C8" w:rsidRDefault="003B6E7C" w:rsidP="00517880">
            <w:pPr>
              <w:autoSpaceDE w:val="0"/>
              <w:autoSpaceDN w:val="0"/>
              <w:adjustRightInd w:val="0"/>
              <w:rPr>
                <w:sz w:val="20"/>
                <w:szCs w:val="20"/>
              </w:rPr>
            </w:pPr>
          </w:p>
        </w:tc>
      </w:tr>
      <w:tr w:rsidR="003B6E7C" w:rsidRPr="005310C8" w:rsidTr="006A6B44">
        <w:trPr>
          <w:gridAfter w:val="7"/>
          <w:wAfter w:w="17185" w:type="dxa"/>
          <w:trHeight w:val="20"/>
        </w:trPr>
        <w:tc>
          <w:tcPr>
            <w:tcW w:w="510"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jc w:val="center"/>
              <w:rPr>
                <w:rFonts w:ascii="Times New Roman" w:hAnsi="Times New Roman" w:cs="Times New Roman"/>
              </w:rPr>
            </w:pPr>
            <w:r w:rsidRPr="005310C8">
              <w:rPr>
                <w:rFonts w:ascii="Times New Roman" w:hAnsi="Times New Roman" w:cs="Times New Roman"/>
              </w:rPr>
              <w:lastRenderedPageBreak/>
              <w:t>B4</w:t>
            </w:r>
          </w:p>
        </w:tc>
        <w:tc>
          <w:tcPr>
            <w:tcW w:w="3805" w:type="dxa"/>
            <w:tcBorders>
              <w:top w:val="single" w:sz="4" w:space="0" w:color="auto"/>
              <w:left w:val="single" w:sz="4" w:space="0" w:color="auto"/>
              <w:bottom w:val="single" w:sz="4" w:space="0" w:color="auto"/>
              <w:right w:val="single" w:sz="4" w:space="0" w:color="auto"/>
            </w:tcBorders>
            <w:vAlign w:val="center"/>
          </w:tcPr>
          <w:p w:rsidR="003B6E7C" w:rsidRPr="005310C8" w:rsidRDefault="003B6E7C" w:rsidP="00517880">
            <w:pPr>
              <w:rPr>
                <w:color w:val="000000"/>
                <w:sz w:val="20"/>
                <w:szCs w:val="20"/>
              </w:rPr>
            </w:pPr>
            <w:r w:rsidRPr="005310C8">
              <w:rPr>
                <w:color w:val="000000"/>
                <w:sz w:val="20"/>
                <w:szCs w:val="20"/>
              </w:rPr>
              <w:t>Экономия тепловой энергии в стоимостном выражении</w:t>
            </w:r>
          </w:p>
        </w:tc>
        <w:tc>
          <w:tcPr>
            <w:tcW w:w="1274" w:type="dxa"/>
            <w:tcBorders>
              <w:top w:val="single" w:sz="4" w:space="0" w:color="auto"/>
              <w:left w:val="single" w:sz="4" w:space="0" w:color="auto"/>
              <w:bottom w:val="single" w:sz="4" w:space="0" w:color="auto"/>
              <w:right w:val="single" w:sz="4" w:space="0" w:color="auto"/>
            </w:tcBorders>
            <w:vAlign w:val="center"/>
          </w:tcPr>
          <w:p w:rsidR="003B6E7C" w:rsidRPr="005310C8" w:rsidRDefault="003B6E7C" w:rsidP="00517880">
            <w:pPr>
              <w:jc w:val="center"/>
              <w:rPr>
                <w:color w:val="000000"/>
                <w:sz w:val="20"/>
                <w:szCs w:val="20"/>
              </w:rPr>
            </w:pPr>
            <w:r w:rsidRPr="005310C8">
              <w:rPr>
                <w:color w:val="000000"/>
                <w:sz w:val="20"/>
                <w:szCs w:val="20"/>
              </w:rPr>
              <w:t>тыс. рублей</w:t>
            </w:r>
          </w:p>
        </w:tc>
        <w:tc>
          <w:tcPr>
            <w:tcW w:w="1271" w:type="dxa"/>
            <w:tcBorders>
              <w:top w:val="single" w:sz="4" w:space="0" w:color="auto"/>
              <w:left w:val="single" w:sz="4" w:space="0" w:color="auto"/>
              <w:bottom w:val="single" w:sz="4" w:space="0" w:color="auto"/>
              <w:right w:val="single" w:sz="4" w:space="0" w:color="auto"/>
            </w:tcBorders>
            <w:vAlign w:val="center"/>
          </w:tcPr>
          <w:p w:rsidR="003B6E7C" w:rsidRPr="005310C8" w:rsidRDefault="003B6E7C" w:rsidP="00517880">
            <w:pPr>
              <w:jc w:val="center"/>
              <w:rPr>
                <w:color w:val="000000"/>
                <w:sz w:val="20"/>
                <w:szCs w:val="20"/>
              </w:rPr>
            </w:pPr>
            <w:r w:rsidRPr="005310C8">
              <w:rPr>
                <w:color w:val="000000"/>
                <w:sz w:val="20"/>
                <w:szCs w:val="20"/>
              </w:rPr>
              <w:t xml:space="preserve">80360,1  </w:t>
            </w:r>
          </w:p>
        </w:tc>
        <w:tc>
          <w:tcPr>
            <w:tcW w:w="1556" w:type="dxa"/>
            <w:tcBorders>
              <w:top w:val="single" w:sz="4" w:space="0" w:color="auto"/>
              <w:left w:val="single" w:sz="4" w:space="0" w:color="auto"/>
              <w:bottom w:val="single" w:sz="4" w:space="0" w:color="auto"/>
              <w:right w:val="single" w:sz="4" w:space="0" w:color="auto"/>
            </w:tcBorders>
            <w:vAlign w:val="center"/>
          </w:tcPr>
          <w:p w:rsidR="003B6E7C" w:rsidRPr="005310C8" w:rsidRDefault="003B6E7C" w:rsidP="00517880">
            <w:pPr>
              <w:jc w:val="center"/>
              <w:rPr>
                <w:color w:val="000000"/>
                <w:sz w:val="20"/>
                <w:szCs w:val="20"/>
              </w:rPr>
            </w:pPr>
            <w:r w:rsidRPr="005310C8">
              <w:rPr>
                <w:color w:val="000000"/>
                <w:sz w:val="20"/>
                <w:szCs w:val="20"/>
              </w:rPr>
              <w:t xml:space="preserve">77939,1  </w:t>
            </w:r>
          </w:p>
        </w:tc>
        <w:tc>
          <w:tcPr>
            <w:tcW w:w="1002" w:type="dxa"/>
            <w:tcBorders>
              <w:top w:val="single" w:sz="4" w:space="0" w:color="auto"/>
              <w:left w:val="single" w:sz="4" w:space="0" w:color="auto"/>
              <w:bottom w:val="single" w:sz="4" w:space="0" w:color="auto"/>
              <w:right w:val="single" w:sz="4" w:space="0" w:color="auto"/>
            </w:tcBorders>
            <w:vAlign w:val="center"/>
          </w:tcPr>
          <w:p w:rsidR="003B6E7C" w:rsidRPr="005310C8" w:rsidRDefault="003B6E7C" w:rsidP="00517880">
            <w:pPr>
              <w:jc w:val="center"/>
              <w:rPr>
                <w:color w:val="000000"/>
                <w:sz w:val="20"/>
                <w:szCs w:val="20"/>
              </w:rPr>
            </w:pPr>
            <w:r w:rsidRPr="005310C8">
              <w:rPr>
                <w:color w:val="000000"/>
                <w:sz w:val="20"/>
                <w:szCs w:val="20"/>
              </w:rPr>
              <w:t xml:space="preserve">-2421,0  </w:t>
            </w:r>
          </w:p>
        </w:tc>
        <w:tc>
          <w:tcPr>
            <w:tcW w:w="1275" w:type="dxa"/>
            <w:tcBorders>
              <w:top w:val="single" w:sz="4" w:space="0" w:color="auto"/>
              <w:left w:val="single" w:sz="4" w:space="0" w:color="auto"/>
              <w:bottom w:val="single" w:sz="4" w:space="0" w:color="auto"/>
              <w:right w:val="single" w:sz="4" w:space="0" w:color="auto"/>
            </w:tcBorders>
            <w:vAlign w:val="center"/>
          </w:tcPr>
          <w:p w:rsidR="003B6E7C" w:rsidRPr="005310C8" w:rsidRDefault="003B6E7C" w:rsidP="00517880">
            <w:pPr>
              <w:jc w:val="center"/>
              <w:rPr>
                <w:color w:val="000000"/>
                <w:sz w:val="20"/>
                <w:szCs w:val="20"/>
              </w:rPr>
            </w:pPr>
            <w:r w:rsidRPr="005310C8">
              <w:rPr>
                <w:color w:val="000000"/>
                <w:sz w:val="20"/>
                <w:szCs w:val="20"/>
              </w:rPr>
              <w:t xml:space="preserve">97,0  </w:t>
            </w:r>
          </w:p>
        </w:tc>
        <w:tc>
          <w:tcPr>
            <w:tcW w:w="3741" w:type="dxa"/>
            <w:vMerge/>
            <w:tcBorders>
              <w:top w:val="single" w:sz="4" w:space="0" w:color="auto"/>
              <w:left w:val="single" w:sz="4" w:space="0" w:color="auto"/>
              <w:bottom w:val="single" w:sz="4" w:space="0" w:color="auto"/>
              <w:right w:val="single" w:sz="4" w:space="0" w:color="auto"/>
            </w:tcBorders>
          </w:tcPr>
          <w:p w:rsidR="003B6E7C" w:rsidRPr="005310C8" w:rsidRDefault="003B6E7C" w:rsidP="00517880">
            <w:pPr>
              <w:autoSpaceDE w:val="0"/>
              <w:autoSpaceDN w:val="0"/>
              <w:adjustRightInd w:val="0"/>
              <w:rPr>
                <w:sz w:val="20"/>
                <w:szCs w:val="20"/>
              </w:rPr>
            </w:pPr>
          </w:p>
        </w:tc>
      </w:tr>
      <w:tr w:rsidR="003B6E7C" w:rsidRPr="005310C8" w:rsidTr="006A6B44">
        <w:trPr>
          <w:gridAfter w:val="7"/>
          <w:wAfter w:w="17185" w:type="dxa"/>
          <w:trHeight w:val="20"/>
        </w:trPr>
        <w:tc>
          <w:tcPr>
            <w:tcW w:w="510"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jc w:val="center"/>
              <w:rPr>
                <w:rFonts w:ascii="Times New Roman" w:hAnsi="Times New Roman" w:cs="Times New Roman"/>
              </w:rPr>
            </w:pPr>
            <w:r w:rsidRPr="005310C8">
              <w:rPr>
                <w:rFonts w:ascii="Times New Roman" w:hAnsi="Times New Roman" w:cs="Times New Roman"/>
              </w:rPr>
              <w:t>B5</w:t>
            </w:r>
          </w:p>
        </w:tc>
        <w:tc>
          <w:tcPr>
            <w:tcW w:w="3805" w:type="dxa"/>
            <w:tcBorders>
              <w:top w:val="single" w:sz="4" w:space="0" w:color="auto"/>
              <w:left w:val="single" w:sz="4" w:space="0" w:color="auto"/>
              <w:bottom w:val="single" w:sz="4" w:space="0" w:color="auto"/>
              <w:right w:val="single" w:sz="4" w:space="0" w:color="auto"/>
            </w:tcBorders>
            <w:vAlign w:val="center"/>
          </w:tcPr>
          <w:p w:rsidR="003B6E7C" w:rsidRPr="005310C8" w:rsidRDefault="003B6E7C" w:rsidP="00517880">
            <w:pPr>
              <w:rPr>
                <w:color w:val="000000"/>
                <w:sz w:val="20"/>
                <w:szCs w:val="20"/>
              </w:rPr>
            </w:pPr>
            <w:r w:rsidRPr="005310C8">
              <w:rPr>
                <w:color w:val="000000"/>
                <w:sz w:val="20"/>
                <w:szCs w:val="20"/>
              </w:rPr>
              <w:t>Экономия воды в натуральном выражении</w:t>
            </w:r>
          </w:p>
        </w:tc>
        <w:tc>
          <w:tcPr>
            <w:tcW w:w="1274" w:type="dxa"/>
            <w:tcBorders>
              <w:top w:val="single" w:sz="4" w:space="0" w:color="auto"/>
              <w:left w:val="single" w:sz="4" w:space="0" w:color="auto"/>
              <w:bottom w:val="single" w:sz="4" w:space="0" w:color="auto"/>
              <w:right w:val="single" w:sz="4" w:space="0" w:color="auto"/>
            </w:tcBorders>
            <w:vAlign w:val="center"/>
          </w:tcPr>
          <w:p w:rsidR="003B6E7C" w:rsidRPr="005310C8" w:rsidRDefault="003B6E7C" w:rsidP="00517880">
            <w:pPr>
              <w:jc w:val="center"/>
              <w:rPr>
                <w:color w:val="000000"/>
                <w:sz w:val="20"/>
                <w:szCs w:val="20"/>
              </w:rPr>
            </w:pPr>
            <w:r w:rsidRPr="005310C8">
              <w:rPr>
                <w:color w:val="000000"/>
                <w:sz w:val="20"/>
                <w:szCs w:val="20"/>
              </w:rPr>
              <w:t>тыс. куб. м</w:t>
            </w:r>
          </w:p>
        </w:tc>
        <w:tc>
          <w:tcPr>
            <w:tcW w:w="1271" w:type="dxa"/>
            <w:tcBorders>
              <w:top w:val="single" w:sz="4" w:space="0" w:color="auto"/>
              <w:left w:val="single" w:sz="4" w:space="0" w:color="auto"/>
              <w:bottom w:val="single" w:sz="4" w:space="0" w:color="auto"/>
              <w:right w:val="single" w:sz="4" w:space="0" w:color="auto"/>
            </w:tcBorders>
            <w:vAlign w:val="center"/>
          </w:tcPr>
          <w:p w:rsidR="003B6E7C" w:rsidRPr="005310C8" w:rsidRDefault="003B6E7C" w:rsidP="00517880">
            <w:pPr>
              <w:jc w:val="center"/>
              <w:rPr>
                <w:color w:val="000000"/>
                <w:sz w:val="20"/>
                <w:szCs w:val="20"/>
              </w:rPr>
            </w:pPr>
            <w:r w:rsidRPr="005310C8">
              <w:rPr>
                <w:color w:val="000000"/>
                <w:sz w:val="20"/>
                <w:szCs w:val="20"/>
              </w:rPr>
              <w:t xml:space="preserve">661,2  </w:t>
            </w:r>
          </w:p>
        </w:tc>
        <w:tc>
          <w:tcPr>
            <w:tcW w:w="1556" w:type="dxa"/>
            <w:tcBorders>
              <w:top w:val="single" w:sz="4" w:space="0" w:color="auto"/>
              <w:left w:val="single" w:sz="4" w:space="0" w:color="auto"/>
              <w:bottom w:val="single" w:sz="4" w:space="0" w:color="auto"/>
              <w:right w:val="single" w:sz="4" w:space="0" w:color="auto"/>
            </w:tcBorders>
            <w:vAlign w:val="center"/>
          </w:tcPr>
          <w:p w:rsidR="003B6E7C" w:rsidRPr="005310C8" w:rsidRDefault="003B6E7C" w:rsidP="00517880">
            <w:pPr>
              <w:jc w:val="center"/>
              <w:rPr>
                <w:color w:val="000000"/>
                <w:sz w:val="20"/>
                <w:szCs w:val="20"/>
              </w:rPr>
            </w:pPr>
            <w:r w:rsidRPr="005310C8">
              <w:rPr>
                <w:color w:val="000000"/>
                <w:sz w:val="20"/>
                <w:szCs w:val="20"/>
              </w:rPr>
              <w:t xml:space="preserve">312,9  </w:t>
            </w:r>
          </w:p>
        </w:tc>
        <w:tc>
          <w:tcPr>
            <w:tcW w:w="1002" w:type="dxa"/>
            <w:tcBorders>
              <w:top w:val="single" w:sz="4" w:space="0" w:color="auto"/>
              <w:left w:val="single" w:sz="4" w:space="0" w:color="auto"/>
              <w:bottom w:val="single" w:sz="4" w:space="0" w:color="auto"/>
              <w:right w:val="single" w:sz="4" w:space="0" w:color="auto"/>
            </w:tcBorders>
            <w:vAlign w:val="center"/>
          </w:tcPr>
          <w:p w:rsidR="003B6E7C" w:rsidRPr="005310C8" w:rsidRDefault="003B6E7C" w:rsidP="00517880">
            <w:pPr>
              <w:jc w:val="center"/>
              <w:rPr>
                <w:color w:val="000000"/>
                <w:sz w:val="20"/>
                <w:szCs w:val="20"/>
              </w:rPr>
            </w:pPr>
            <w:r w:rsidRPr="005310C8">
              <w:rPr>
                <w:color w:val="000000"/>
                <w:sz w:val="20"/>
                <w:szCs w:val="20"/>
              </w:rPr>
              <w:t xml:space="preserve">-348,3  </w:t>
            </w:r>
          </w:p>
        </w:tc>
        <w:tc>
          <w:tcPr>
            <w:tcW w:w="1275" w:type="dxa"/>
            <w:tcBorders>
              <w:top w:val="single" w:sz="4" w:space="0" w:color="auto"/>
              <w:left w:val="single" w:sz="4" w:space="0" w:color="auto"/>
              <w:bottom w:val="single" w:sz="4" w:space="0" w:color="auto"/>
              <w:right w:val="single" w:sz="4" w:space="0" w:color="auto"/>
            </w:tcBorders>
            <w:vAlign w:val="center"/>
          </w:tcPr>
          <w:p w:rsidR="003B6E7C" w:rsidRPr="005310C8" w:rsidRDefault="003B6E7C" w:rsidP="00517880">
            <w:pPr>
              <w:jc w:val="center"/>
              <w:rPr>
                <w:color w:val="000000"/>
                <w:sz w:val="20"/>
                <w:szCs w:val="20"/>
              </w:rPr>
            </w:pPr>
            <w:r w:rsidRPr="005310C8">
              <w:rPr>
                <w:color w:val="000000"/>
                <w:sz w:val="20"/>
                <w:szCs w:val="20"/>
              </w:rPr>
              <w:t xml:space="preserve">47,3  </w:t>
            </w:r>
          </w:p>
        </w:tc>
        <w:tc>
          <w:tcPr>
            <w:tcW w:w="3741" w:type="dxa"/>
            <w:vMerge/>
            <w:tcBorders>
              <w:top w:val="single" w:sz="4" w:space="0" w:color="auto"/>
              <w:left w:val="single" w:sz="4" w:space="0" w:color="auto"/>
              <w:bottom w:val="single" w:sz="4" w:space="0" w:color="auto"/>
              <w:right w:val="single" w:sz="4" w:space="0" w:color="auto"/>
            </w:tcBorders>
          </w:tcPr>
          <w:p w:rsidR="003B6E7C" w:rsidRPr="005310C8" w:rsidRDefault="003B6E7C" w:rsidP="00517880">
            <w:pPr>
              <w:autoSpaceDE w:val="0"/>
              <w:autoSpaceDN w:val="0"/>
              <w:adjustRightInd w:val="0"/>
              <w:rPr>
                <w:sz w:val="20"/>
                <w:szCs w:val="20"/>
              </w:rPr>
            </w:pPr>
          </w:p>
        </w:tc>
      </w:tr>
      <w:tr w:rsidR="003B6E7C" w:rsidRPr="005310C8" w:rsidTr="006A6B44">
        <w:trPr>
          <w:gridAfter w:val="7"/>
          <w:wAfter w:w="17185" w:type="dxa"/>
          <w:trHeight w:val="20"/>
        </w:trPr>
        <w:tc>
          <w:tcPr>
            <w:tcW w:w="510"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jc w:val="center"/>
              <w:rPr>
                <w:rFonts w:ascii="Times New Roman" w:hAnsi="Times New Roman" w:cs="Times New Roman"/>
              </w:rPr>
            </w:pPr>
            <w:r w:rsidRPr="005310C8">
              <w:rPr>
                <w:rFonts w:ascii="Times New Roman" w:hAnsi="Times New Roman" w:cs="Times New Roman"/>
              </w:rPr>
              <w:t>B6</w:t>
            </w:r>
          </w:p>
        </w:tc>
        <w:tc>
          <w:tcPr>
            <w:tcW w:w="3805" w:type="dxa"/>
            <w:tcBorders>
              <w:top w:val="single" w:sz="4" w:space="0" w:color="auto"/>
              <w:left w:val="single" w:sz="4" w:space="0" w:color="auto"/>
              <w:bottom w:val="single" w:sz="4" w:space="0" w:color="auto"/>
              <w:right w:val="single" w:sz="4" w:space="0" w:color="auto"/>
            </w:tcBorders>
            <w:vAlign w:val="center"/>
          </w:tcPr>
          <w:p w:rsidR="003B6E7C" w:rsidRPr="005310C8" w:rsidRDefault="003B6E7C" w:rsidP="00517880">
            <w:pPr>
              <w:rPr>
                <w:color w:val="000000"/>
                <w:sz w:val="20"/>
                <w:szCs w:val="20"/>
              </w:rPr>
            </w:pPr>
            <w:r w:rsidRPr="005310C8">
              <w:rPr>
                <w:color w:val="000000"/>
                <w:sz w:val="20"/>
                <w:szCs w:val="20"/>
              </w:rPr>
              <w:t>Экономия воды в стоимостном выражении</w:t>
            </w:r>
          </w:p>
        </w:tc>
        <w:tc>
          <w:tcPr>
            <w:tcW w:w="1274" w:type="dxa"/>
            <w:tcBorders>
              <w:top w:val="single" w:sz="4" w:space="0" w:color="auto"/>
              <w:left w:val="single" w:sz="4" w:space="0" w:color="auto"/>
              <w:bottom w:val="single" w:sz="4" w:space="0" w:color="auto"/>
              <w:right w:val="single" w:sz="4" w:space="0" w:color="auto"/>
            </w:tcBorders>
            <w:vAlign w:val="center"/>
          </w:tcPr>
          <w:p w:rsidR="003B6E7C" w:rsidRPr="005310C8" w:rsidRDefault="003B6E7C" w:rsidP="00517880">
            <w:pPr>
              <w:jc w:val="center"/>
              <w:rPr>
                <w:color w:val="000000"/>
                <w:sz w:val="20"/>
                <w:szCs w:val="20"/>
              </w:rPr>
            </w:pPr>
            <w:r w:rsidRPr="005310C8">
              <w:rPr>
                <w:color w:val="000000"/>
                <w:sz w:val="20"/>
                <w:szCs w:val="20"/>
              </w:rPr>
              <w:t>тыс. рублей</w:t>
            </w:r>
          </w:p>
        </w:tc>
        <w:tc>
          <w:tcPr>
            <w:tcW w:w="1271" w:type="dxa"/>
            <w:tcBorders>
              <w:top w:val="single" w:sz="4" w:space="0" w:color="auto"/>
              <w:left w:val="single" w:sz="4" w:space="0" w:color="auto"/>
              <w:bottom w:val="single" w:sz="4" w:space="0" w:color="auto"/>
              <w:right w:val="single" w:sz="4" w:space="0" w:color="auto"/>
            </w:tcBorders>
            <w:vAlign w:val="center"/>
          </w:tcPr>
          <w:p w:rsidR="003B6E7C" w:rsidRPr="005310C8" w:rsidRDefault="003B6E7C" w:rsidP="00517880">
            <w:pPr>
              <w:jc w:val="center"/>
              <w:rPr>
                <w:color w:val="000000"/>
                <w:sz w:val="20"/>
                <w:szCs w:val="20"/>
              </w:rPr>
            </w:pPr>
            <w:r w:rsidRPr="005310C8">
              <w:rPr>
                <w:color w:val="000000"/>
                <w:sz w:val="20"/>
                <w:szCs w:val="20"/>
              </w:rPr>
              <w:t xml:space="preserve">9012,2  </w:t>
            </w:r>
          </w:p>
        </w:tc>
        <w:tc>
          <w:tcPr>
            <w:tcW w:w="1556" w:type="dxa"/>
            <w:tcBorders>
              <w:top w:val="single" w:sz="4" w:space="0" w:color="auto"/>
              <w:left w:val="single" w:sz="4" w:space="0" w:color="auto"/>
              <w:bottom w:val="single" w:sz="4" w:space="0" w:color="auto"/>
              <w:right w:val="single" w:sz="4" w:space="0" w:color="auto"/>
            </w:tcBorders>
            <w:vAlign w:val="center"/>
          </w:tcPr>
          <w:p w:rsidR="003B6E7C" w:rsidRPr="005310C8" w:rsidRDefault="003B6E7C" w:rsidP="00517880">
            <w:pPr>
              <w:jc w:val="center"/>
              <w:rPr>
                <w:color w:val="000000"/>
                <w:sz w:val="20"/>
                <w:szCs w:val="20"/>
              </w:rPr>
            </w:pPr>
            <w:r w:rsidRPr="005310C8">
              <w:rPr>
                <w:color w:val="000000"/>
                <w:sz w:val="20"/>
                <w:szCs w:val="20"/>
              </w:rPr>
              <w:t xml:space="preserve">4264,8  </w:t>
            </w:r>
          </w:p>
        </w:tc>
        <w:tc>
          <w:tcPr>
            <w:tcW w:w="1002" w:type="dxa"/>
            <w:tcBorders>
              <w:top w:val="single" w:sz="4" w:space="0" w:color="auto"/>
              <w:left w:val="single" w:sz="4" w:space="0" w:color="auto"/>
              <w:bottom w:val="single" w:sz="4" w:space="0" w:color="auto"/>
              <w:right w:val="single" w:sz="4" w:space="0" w:color="auto"/>
            </w:tcBorders>
            <w:vAlign w:val="center"/>
          </w:tcPr>
          <w:p w:rsidR="003B6E7C" w:rsidRPr="005310C8" w:rsidRDefault="003B6E7C" w:rsidP="00517880">
            <w:pPr>
              <w:jc w:val="center"/>
              <w:rPr>
                <w:color w:val="000000"/>
                <w:sz w:val="20"/>
                <w:szCs w:val="20"/>
              </w:rPr>
            </w:pPr>
            <w:r w:rsidRPr="005310C8">
              <w:rPr>
                <w:color w:val="000000"/>
                <w:sz w:val="20"/>
                <w:szCs w:val="20"/>
              </w:rPr>
              <w:t xml:space="preserve">-4747,3  </w:t>
            </w:r>
          </w:p>
        </w:tc>
        <w:tc>
          <w:tcPr>
            <w:tcW w:w="1275" w:type="dxa"/>
            <w:tcBorders>
              <w:top w:val="single" w:sz="4" w:space="0" w:color="auto"/>
              <w:left w:val="single" w:sz="4" w:space="0" w:color="auto"/>
              <w:bottom w:val="single" w:sz="4" w:space="0" w:color="auto"/>
              <w:right w:val="single" w:sz="4" w:space="0" w:color="auto"/>
            </w:tcBorders>
            <w:vAlign w:val="center"/>
          </w:tcPr>
          <w:p w:rsidR="003B6E7C" w:rsidRPr="005310C8" w:rsidRDefault="003B6E7C" w:rsidP="00517880">
            <w:pPr>
              <w:jc w:val="center"/>
              <w:rPr>
                <w:color w:val="000000"/>
                <w:sz w:val="20"/>
                <w:szCs w:val="20"/>
              </w:rPr>
            </w:pPr>
            <w:r w:rsidRPr="005310C8">
              <w:rPr>
                <w:color w:val="000000"/>
                <w:sz w:val="20"/>
                <w:szCs w:val="20"/>
              </w:rPr>
              <w:t xml:space="preserve">47,3  </w:t>
            </w:r>
          </w:p>
        </w:tc>
        <w:tc>
          <w:tcPr>
            <w:tcW w:w="3741" w:type="dxa"/>
            <w:vMerge/>
            <w:tcBorders>
              <w:top w:val="single" w:sz="4" w:space="0" w:color="auto"/>
              <w:left w:val="single" w:sz="4" w:space="0" w:color="auto"/>
              <w:bottom w:val="single" w:sz="4" w:space="0" w:color="auto"/>
              <w:right w:val="single" w:sz="4" w:space="0" w:color="auto"/>
            </w:tcBorders>
          </w:tcPr>
          <w:p w:rsidR="003B6E7C" w:rsidRPr="005310C8" w:rsidRDefault="003B6E7C" w:rsidP="00517880">
            <w:pPr>
              <w:autoSpaceDE w:val="0"/>
              <w:autoSpaceDN w:val="0"/>
              <w:adjustRightInd w:val="0"/>
              <w:rPr>
                <w:sz w:val="20"/>
                <w:szCs w:val="20"/>
              </w:rPr>
            </w:pPr>
          </w:p>
        </w:tc>
      </w:tr>
      <w:tr w:rsidR="003B6E7C" w:rsidRPr="005310C8" w:rsidTr="006A6B44">
        <w:trPr>
          <w:gridAfter w:val="7"/>
          <w:wAfter w:w="17185" w:type="dxa"/>
          <w:trHeight w:val="20"/>
        </w:trPr>
        <w:tc>
          <w:tcPr>
            <w:tcW w:w="510"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autoSpaceDE w:val="0"/>
              <w:autoSpaceDN w:val="0"/>
              <w:adjustRightInd w:val="0"/>
              <w:jc w:val="center"/>
              <w:rPr>
                <w:sz w:val="20"/>
                <w:szCs w:val="20"/>
              </w:rPr>
            </w:pPr>
            <w:r w:rsidRPr="005310C8">
              <w:rPr>
                <w:sz w:val="20"/>
                <w:szCs w:val="20"/>
              </w:rPr>
              <w:t>B7</w:t>
            </w:r>
          </w:p>
        </w:tc>
        <w:tc>
          <w:tcPr>
            <w:tcW w:w="3805" w:type="dxa"/>
            <w:tcBorders>
              <w:top w:val="single" w:sz="4" w:space="0" w:color="auto"/>
              <w:left w:val="single" w:sz="4" w:space="0" w:color="auto"/>
              <w:bottom w:val="single" w:sz="4" w:space="0" w:color="auto"/>
              <w:right w:val="single" w:sz="4" w:space="0" w:color="auto"/>
            </w:tcBorders>
            <w:vAlign w:val="center"/>
          </w:tcPr>
          <w:p w:rsidR="003B6E7C" w:rsidRPr="005310C8" w:rsidRDefault="003B6E7C" w:rsidP="00517880">
            <w:pPr>
              <w:rPr>
                <w:color w:val="000000"/>
                <w:sz w:val="20"/>
                <w:szCs w:val="20"/>
              </w:rPr>
            </w:pPr>
            <w:r w:rsidRPr="005310C8">
              <w:rPr>
                <w:color w:val="000000"/>
                <w:sz w:val="20"/>
                <w:szCs w:val="20"/>
              </w:rPr>
              <w:t>Экономия природного газа в натуральном выражении</w:t>
            </w:r>
          </w:p>
        </w:tc>
        <w:tc>
          <w:tcPr>
            <w:tcW w:w="1274" w:type="dxa"/>
            <w:tcBorders>
              <w:top w:val="single" w:sz="4" w:space="0" w:color="auto"/>
              <w:left w:val="single" w:sz="4" w:space="0" w:color="auto"/>
              <w:bottom w:val="single" w:sz="4" w:space="0" w:color="auto"/>
              <w:right w:val="single" w:sz="4" w:space="0" w:color="auto"/>
            </w:tcBorders>
            <w:vAlign w:val="center"/>
          </w:tcPr>
          <w:p w:rsidR="003B6E7C" w:rsidRPr="005310C8" w:rsidRDefault="003B6E7C" w:rsidP="00517880">
            <w:pPr>
              <w:jc w:val="center"/>
              <w:rPr>
                <w:color w:val="000000"/>
                <w:sz w:val="20"/>
                <w:szCs w:val="20"/>
              </w:rPr>
            </w:pPr>
            <w:r w:rsidRPr="005310C8">
              <w:rPr>
                <w:color w:val="000000"/>
                <w:sz w:val="20"/>
                <w:szCs w:val="20"/>
              </w:rPr>
              <w:t>тыс. куб. м</w:t>
            </w:r>
          </w:p>
        </w:tc>
        <w:tc>
          <w:tcPr>
            <w:tcW w:w="1271" w:type="dxa"/>
            <w:tcBorders>
              <w:top w:val="single" w:sz="4" w:space="0" w:color="auto"/>
              <w:left w:val="single" w:sz="4" w:space="0" w:color="auto"/>
              <w:bottom w:val="single" w:sz="4" w:space="0" w:color="auto"/>
              <w:right w:val="single" w:sz="4" w:space="0" w:color="auto"/>
            </w:tcBorders>
            <w:vAlign w:val="center"/>
          </w:tcPr>
          <w:p w:rsidR="003B6E7C" w:rsidRPr="005310C8" w:rsidRDefault="003B6E7C" w:rsidP="00517880">
            <w:pPr>
              <w:jc w:val="center"/>
              <w:rPr>
                <w:color w:val="000000"/>
                <w:sz w:val="20"/>
                <w:szCs w:val="20"/>
              </w:rPr>
            </w:pPr>
            <w:r w:rsidRPr="005310C8">
              <w:rPr>
                <w:color w:val="000000"/>
                <w:sz w:val="20"/>
                <w:szCs w:val="20"/>
              </w:rPr>
              <w:t xml:space="preserve">1298,7  </w:t>
            </w:r>
          </w:p>
        </w:tc>
        <w:tc>
          <w:tcPr>
            <w:tcW w:w="1556" w:type="dxa"/>
            <w:tcBorders>
              <w:top w:val="single" w:sz="4" w:space="0" w:color="auto"/>
              <w:left w:val="single" w:sz="4" w:space="0" w:color="auto"/>
              <w:bottom w:val="single" w:sz="4" w:space="0" w:color="auto"/>
              <w:right w:val="single" w:sz="4" w:space="0" w:color="auto"/>
            </w:tcBorders>
            <w:vAlign w:val="center"/>
          </w:tcPr>
          <w:p w:rsidR="003B6E7C" w:rsidRPr="005310C8" w:rsidRDefault="003B6E7C" w:rsidP="00517880">
            <w:pPr>
              <w:jc w:val="center"/>
              <w:rPr>
                <w:color w:val="000000"/>
                <w:sz w:val="20"/>
                <w:szCs w:val="20"/>
              </w:rPr>
            </w:pPr>
            <w:r w:rsidRPr="005310C8">
              <w:rPr>
                <w:color w:val="000000"/>
                <w:sz w:val="20"/>
                <w:szCs w:val="20"/>
              </w:rPr>
              <w:t xml:space="preserve">1056,9  </w:t>
            </w:r>
          </w:p>
        </w:tc>
        <w:tc>
          <w:tcPr>
            <w:tcW w:w="1002" w:type="dxa"/>
            <w:tcBorders>
              <w:top w:val="single" w:sz="4" w:space="0" w:color="auto"/>
              <w:left w:val="single" w:sz="4" w:space="0" w:color="auto"/>
              <w:bottom w:val="single" w:sz="4" w:space="0" w:color="auto"/>
              <w:right w:val="single" w:sz="4" w:space="0" w:color="auto"/>
            </w:tcBorders>
            <w:vAlign w:val="center"/>
          </w:tcPr>
          <w:p w:rsidR="003B6E7C" w:rsidRPr="005310C8" w:rsidRDefault="003B6E7C" w:rsidP="00517880">
            <w:pPr>
              <w:jc w:val="center"/>
              <w:rPr>
                <w:color w:val="000000"/>
                <w:sz w:val="20"/>
                <w:szCs w:val="20"/>
              </w:rPr>
            </w:pPr>
            <w:r w:rsidRPr="005310C8">
              <w:rPr>
                <w:color w:val="000000"/>
                <w:sz w:val="20"/>
                <w:szCs w:val="20"/>
              </w:rPr>
              <w:t xml:space="preserve">-241,8  </w:t>
            </w:r>
          </w:p>
        </w:tc>
        <w:tc>
          <w:tcPr>
            <w:tcW w:w="1275" w:type="dxa"/>
            <w:tcBorders>
              <w:top w:val="single" w:sz="4" w:space="0" w:color="auto"/>
              <w:left w:val="single" w:sz="4" w:space="0" w:color="auto"/>
              <w:bottom w:val="single" w:sz="4" w:space="0" w:color="auto"/>
              <w:right w:val="single" w:sz="4" w:space="0" w:color="auto"/>
            </w:tcBorders>
            <w:vAlign w:val="center"/>
          </w:tcPr>
          <w:p w:rsidR="003B6E7C" w:rsidRPr="005310C8" w:rsidRDefault="003B6E7C" w:rsidP="00517880">
            <w:pPr>
              <w:jc w:val="center"/>
              <w:rPr>
                <w:color w:val="000000"/>
                <w:sz w:val="20"/>
                <w:szCs w:val="20"/>
              </w:rPr>
            </w:pPr>
            <w:r w:rsidRPr="005310C8">
              <w:rPr>
                <w:color w:val="000000"/>
                <w:sz w:val="20"/>
                <w:szCs w:val="20"/>
              </w:rPr>
              <w:t xml:space="preserve">81,4  </w:t>
            </w:r>
          </w:p>
        </w:tc>
        <w:tc>
          <w:tcPr>
            <w:tcW w:w="3741" w:type="dxa"/>
            <w:vMerge/>
            <w:tcBorders>
              <w:top w:val="single" w:sz="4" w:space="0" w:color="auto"/>
              <w:left w:val="single" w:sz="4" w:space="0" w:color="auto"/>
              <w:bottom w:val="single" w:sz="4" w:space="0" w:color="auto"/>
              <w:right w:val="single" w:sz="4" w:space="0" w:color="auto"/>
            </w:tcBorders>
          </w:tcPr>
          <w:p w:rsidR="003B6E7C" w:rsidRPr="005310C8" w:rsidRDefault="003B6E7C" w:rsidP="00517880">
            <w:pPr>
              <w:autoSpaceDE w:val="0"/>
              <w:autoSpaceDN w:val="0"/>
              <w:adjustRightInd w:val="0"/>
              <w:rPr>
                <w:sz w:val="20"/>
                <w:szCs w:val="20"/>
              </w:rPr>
            </w:pPr>
          </w:p>
        </w:tc>
      </w:tr>
      <w:tr w:rsidR="003B6E7C" w:rsidRPr="005310C8" w:rsidTr="006A6B44">
        <w:trPr>
          <w:gridAfter w:val="7"/>
          <w:wAfter w:w="17185" w:type="dxa"/>
          <w:trHeight w:val="20"/>
        </w:trPr>
        <w:tc>
          <w:tcPr>
            <w:tcW w:w="510"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autoSpaceDE w:val="0"/>
              <w:autoSpaceDN w:val="0"/>
              <w:adjustRightInd w:val="0"/>
              <w:jc w:val="center"/>
              <w:rPr>
                <w:sz w:val="20"/>
                <w:szCs w:val="20"/>
              </w:rPr>
            </w:pPr>
            <w:r w:rsidRPr="005310C8">
              <w:rPr>
                <w:sz w:val="20"/>
                <w:szCs w:val="20"/>
              </w:rPr>
              <w:t>В8</w:t>
            </w:r>
          </w:p>
        </w:tc>
        <w:tc>
          <w:tcPr>
            <w:tcW w:w="3805" w:type="dxa"/>
            <w:tcBorders>
              <w:top w:val="single" w:sz="4" w:space="0" w:color="auto"/>
              <w:left w:val="single" w:sz="4" w:space="0" w:color="auto"/>
              <w:bottom w:val="single" w:sz="4" w:space="0" w:color="auto"/>
              <w:right w:val="single" w:sz="4" w:space="0" w:color="auto"/>
            </w:tcBorders>
            <w:vAlign w:val="center"/>
          </w:tcPr>
          <w:p w:rsidR="003B6E7C" w:rsidRPr="005310C8" w:rsidRDefault="003B6E7C" w:rsidP="00517880">
            <w:pPr>
              <w:rPr>
                <w:color w:val="000000"/>
                <w:sz w:val="20"/>
                <w:szCs w:val="20"/>
              </w:rPr>
            </w:pPr>
            <w:r w:rsidRPr="005310C8">
              <w:rPr>
                <w:color w:val="000000"/>
                <w:sz w:val="20"/>
                <w:szCs w:val="20"/>
              </w:rPr>
              <w:t>Экономия природного газа в стоимостном выражении</w:t>
            </w:r>
          </w:p>
        </w:tc>
        <w:tc>
          <w:tcPr>
            <w:tcW w:w="1274" w:type="dxa"/>
            <w:tcBorders>
              <w:top w:val="single" w:sz="4" w:space="0" w:color="auto"/>
              <w:left w:val="single" w:sz="4" w:space="0" w:color="auto"/>
              <w:bottom w:val="single" w:sz="4" w:space="0" w:color="auto"/>
              <w:right w:val="single" w:sz="4" w:space="0" w:color="auto"/>
            </w:tcBorders>
            <w:vAlign w:val="center"/>
          </w:tcPr>
          <w:p w:rsidR="003B6E7C" w:rsidRPr="005310C8" w:rsidRDefault="003B6E7C" w:rsidP="00517880">
            <w:pPr>
              <w:jc w:val="center"/>
              <w:rPr>
                <w:color w:val="000000"/>
                <w:sz w:val="20"/>
                <w:szCs w:val="20"/>
              </w:rPr>
            </w:pPr>
            <w:r w:rsidRPr="005310C8">
              <w:rPr>
                <w:color w:val="000000"/>
                <w:sz w:val="20"/>
                <w:szCs w:val="20"/>
              </w:rPr>
              <w:t>тыс. рублей</w:t>
            </w:r>
          </w:p>
        </w:tc>
        <w:tc>
          <w:tcPr>
            <w:tcW w:w="1271" w:type="dxa"/>
            <w:tcBorders>
              <w:top w:val="single" w:sz="4" w:space="0" w:color="auto"/>
              <w:left w:val="single" w:sz="4" w:space="0" w:color="auto"/>
              <w:bottom w:val="single" w:sz="4" w:space="0" w:color="auto"/>
              <w:right w:val="single" w:sz="4" w:space="0" w:color="auto"/>
            </w:tcBorders>
            <w:vAlign w:val="center"/>
          </w:tcPr>
          <w:p w:rsidR="003B6E7C" w:rsidRPr="005310C8" w:rsidRDefault="003B6E7C" w:rsidP="00517880">
            <w:pPr>
              <w:jc w:val="center"/>
              <w:rPr>
                <w:color w:val="000000"/>
                <w:sz w:val="20"/>
                <w:szCs w:val="20"/>
              </w:rPr>
            </w:pPr>
            <w:r w:rsidRPr="005310C8">
              <w:rPr>
                <w:color w:val="000000"/>
                <w:sz w:val="20"/>
                <w:szCs w:val="20"/>
              </w:rPr>
              <w:t xml:space="preserve">6820,2  </w:t>
            </w:r>
          </w:p>
        </w:tc>
        <w:tc>
          <w:tcPr>
            <w:tcW w:w="1556" w:type="dxa"/>
            <w:tcBorders>
              <w:top w:val="single" w:sz="4" w:space="0" w:color="auto"/>
              <w:left w:val="single" w:sz="4" w:space="0" w:color="auto"/>
              <w:bottom w:val="single" w:sz="4" w:space="0" w:color="auto"/>
              <w:right w:val="single" w:sz="4" w:space="0" w:color="auto"/>
            </w:tcBorders>
            <w:vAlign w:val="center"/>
          </w:tcPr>
          <w:p w:rsidR="003B6E7C" w:rsidRPr="005310C8" w:rsidRDefault="003B6E7C" w:rsidP="00517880">
            <w:pPr>
              <w:jc w:val="center"/>
              <w:rPr>
                <w:color w:val="000000"/>
                <w:sz w:val="20"/>
                <w:szCs w:val="20"/>
              </w:rPr>
            </w:pPr>
            <w:r w:rsidRPr="005310C8">
              <w:rPr>
                <w:color w:val="000000"/>
                <w:sz w:val="20"/>
                <w:szCs w:val="20"/>
              </w:rPr>
              <w:t xml:space="preserve">5658,6  </w:t>
            </w:r>
          </w:p>
        </w:tc>
        <w:tc>
          <w:tcPr>
            <w:tcW w:w="1002" w:type="dxa"/>
            <w:tcBorders>
              <w:top w:val="single" w:sz="4" w:space="0" w:color="auto"/>
              <w:left w:val="single" w:sz="4" w:space="0" w:color="auto"/>
              <w:bottom w:val="single" w:sz="4" w:space="0" w:color="auto"/>
              <w:right w:val="single" w:sz="4" w:space="0" w:color="auto"/>
            </w:tcBorders>
            <w:vAlign w:val="center"/>
          </w:tcPr>
          <w:p w:rsidR="003B6E7C" w:rsidRPr="005310C8" w:rsidRDefault="003B6E7C" w:rsidP="00517880">
            <w:pPr>
              <w:jc w:val="center"/>
              <w:rPr>
                <w:color w:val="000000"/>
                <w:sz w:val="20"/>
                <w:szCs w:val="20"/>
              </w:rPr>
            </w:pPr>
            <w:r w:rsidRPr="005310C8">
              <w:rPr>
                <w:color w:val="000000"/>
                <w:sz w:val="20"/>
                <w:szCs w:val="20"/>
              </w:rPr>
              <w:t xml:space="preserve">-1161,6  </w:t>
            </w:r>
          </w:p>
        </w:tc>
        <w:tc>
          <w:tcPr>
            <w:tcW w:w="1275" w:type="dxa"/>
            <w:tcBorders>
              <w:top w:val="single" w:sz="4" w:space="0" w:color="auto"/>
              <w:left w:val="single" w:sz="4" w:space="0" w:color="auto"/>
              <w:bottom w:val="single" w:sz="4" w:space="0" w:color="auto"/>
              <w:right w:val="single" w:sz="4" w:space="0" w:color="auto"/>
            </w:tcBorders>
            <w:vAlign w:val="center"/>
          </w:tcPr>
          <w:p w:rsidR="003B6E7C" w:rsidRPr="005310C8" w:rsidRDefault="003B6E7C" w:rsidP="00517880">
            <w:pPr>
              <w:jc w:val="center"/>
              <w:rPr>
                <w:color w:val="000000"/>
                <w:sz w:val="20"/>
                <w:szCs w:val="20"/>
              </w:rPr>
            </w:pPr>
            <w:r w:rsidRPr="005310C8">
              <w:rPr>
                <w:color w:val="000000"/>
                <w:sz w:val="20"/>
                <w:szCs w:val="20"/>
              </w:rPr>
              <w:t xml:space="preserve">83,0  </w:t>
            </w:r>
          </w:p>
        </w:tc>
        <w:tc>
          <w:tcPr>
            <w:tcW w:w="3741" w:type="dxa"/>
            <w:vMerge/>
            <w:tcBorders>
              <w:top w:val="single" w:sz="4" w:space="0" w:color="auto"/>
              <w:left w:val="single" w:sz="4" w:space="0" w:color="auto"/>
              <w:bottom w:val="single" w:sz="4" w:space="0" w:color="auto"/>
              <w:right w:val="single" w:sz="4" w:space="0" w:color="auto"/>
            </w:tcBorders>
          </w:tcPr>
          <w:p w:rsidR="003B6E7C" w:rsidRPr="005310C8" w:rsidRDefault="003B6E7C" w:rsidP="00517880">
            <w:pPr>
              <w:autoSpaceDE w:val="0"/>
              <w:autoSpaceDN w:val="0"/>
              <w:adjustRightInd w:val="0"/>
              <w:rPr>
                <w:sz w:val="20"/>
                <w:szCs w:val="20"/>
              </w:rPr>
            </w:pPr>
          </w:p>
        </w:tc>
      </w:tr>
      <w:tr w:rsidR="003B6E7C" w:rsidRPr="005310C8" w:rsidTr="006A6B44">
        <w:trPr>
          <w:gridAfter w:val="7"/>
          <w:wAfter w:w="17185" w:type="dxa"/>
          <w:trHeight w:val="20"/>
        </w:trPr>
        <w:tc>
          <w:tcPr>
            <w:tcW w:w="14434" w:type="dxa"/>
            <w:gridSpan w:val="8"/>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jc w:val="center"/>
              <w:rPr>
                <w:rFonts w:ascii="Times New Roman" w:hAnsi="Times New Roman" w:cs="Times New Roman"/>
              </w:rPr>
            </w:pPr>
            <w:r w:rsidRPr="005310C8">
              <w:rPr>
                <w:rFonts w:ascii="Times New Roman" w:hAnsi="Times New Roman" w:cs="Times New Roman"/>
              </w:rPr>
              <w:t>C. Целевые показатели в области энергосбережения и повышения энергетической эффективности в бюджетном секторе</w:t>
            </w:r>
          </w:p>
        </w:tc>
      </w:tr>
      <w:tr w:rsidR="003B6E7C" w:rsidRPr="005310C8" w:rsidTr="006A6B44">
        <w:trPr>
          <w:gridAfter w:val="7"/>
          <w:wAfter w:w="17185" w:type="dxa"/>
          <w:trHeight w:val="20"/>
        </w:trPr>
        <w:tc>
          <w:tcPr>
            <w:tcW w:w="510"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jc w:val="center"/>
              <w:rPr>
                <w:rFonts w:ascii="Times New Roman" w:hAnsi="Times New Roman" w:cs="Times New Roman"/>
              </w:rPr>
            </w:pPr>
            <w:r w:rsidRPr="005310C8">
              <w:rPr>
                <w:rFonts w:ascii="Times New Roman" w:hAnsi="Times New Roman" w:cs="Times New Roman"/>
              </w:rPr>
              <w:t>C1</w:t>
            </w:r>
          </w:p>
        </w:tc>
        <w:tc>
          <w:tcPr>
            <w:tcW w:w="3805"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rPr>
                <w:rFonts w:ascii="Times New Roman" w:hAnsi="Times New Roman" w:cs="Times New Roman"/>
              </w:rPr>
            </w:pPr>
            <w:r w:rsidRPr="005310C8">
              <w:rPr>
                <w:rFonts w:ascii="Times New Roman" w:hAnsi="Times New Roman" w:cs="Times New Roman"/>
              </w:rPr>
              <w:t>Доля объемов ЭЭ, потребляемой (используемой) государственными учреждениями, оплата которой осуществляется с использованием приборов учета, в общем объеме ЭЭ, потребляемой государственными учреждениями на территории субъекта Российской Федерации</w:t>
            </w:r>
          </w:p>
        </w:tc>
        <w:tc>
          <w:tcPr>
            <w:tcW w:w="1274"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jc w:val="center"/>
              <w:rPr>
                <w:rFonts w:ascii="Times New Roman" w:hAnsi="Times New Roman" w:cs="Times New Roman"/>
              </w:rPr>
            </w:pPr>
            <w:r w:rsidRPr="005310C8">
              <w:rPr>
                <w:rFonts w:ascii="Times New Roman" w:hAnsi="Times New Roman" w:cs="Times New Roman"/>
              </w:rPr>
              <w:t>%</w:t>
            </w:r>
          </w:p>
        </w:tc>
        <w:tc>
          <w:tcPr>
            <w:tcW w:w="1271"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jc w:val="center"/>
              <w:rPr>
                <w:rFonts w:ascii="Times New Roman" w:hAnsi="Times New Roman" w:cs="Times New Roman"/>
              </w:rPr>
            </w:pPr>
            <w:r w:rsidRPr="005310C8">
              <w:rPr>
                <w:rFonts w:ascii="Times New Roman" w:hAnsi="Times New Roman" w:cs="Times New Roman"/>
              </w:rPr>
              <w:t>100,0</w:t>
            </w:r>
          </w:p>
        </w:tc>
        <w:tc>
          <w:tcPr>
            <w:tcW w:w="1556"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100,0</w:t>
            </w:r>
          </w:p>
        </w:tc>
        <w:tc>
          <w:tcPr>
            <w:tcW w:w="1002"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 xml:space="preserve">0,0  </w:t>
            </w:r>
          </w:p>
        </w:tc>
        <w:tc>
          <w:tcPr>
            <w:tcW w:w="1275"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 xml:space="preserve">100,0  </w:t>
            </w:r>
          </w:p>
        </w:tc>
        <w:tc>
          <w:tcPr>
            <w:tcW w:w="3741"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 </w:t>
            </w:r>
          </w:p>
        </w:tc>
      </w:tr>
      <w:tr w:rsidR="003B6E7C" w:rsidRPr="005310C8" w:rsidTr="006A6B44">
        <w:trPr>
          <w:gridAfter w:val="7"/>
          <w:wAfter w:w="17185" w:type="dxa"/>
          <w:trHeight w:val="20"/>
        </w:trPr>
        <w:tc>
          <w:tcPr>
            <w:tcW w:w="510"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jc w:val="center"/>
              <w:rPr>
                <w:rFonts w:ascii="Times New Roman" w:hAnsi="Times New Roman" w:cs="Times New Roman"/>
              </w:rPr>
            </w:pPr>
            <w:r w:rsidRPr="005310C8">
              <w:rPr>
                <w:rFonts w:ascii="Times New Roman" w:hAnsi="Times New Roman" w:cs="Times New Roman"/>
              </w:rPr>
              <w:t>C2</w:t>
            </w:r>
          </w:p>
        </w:tc>
        <w:tc>
          <w:tcPr>
            <w:tcW w:w="3805"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rPr>
                <w:rFonts w:ascii="Times New Roman" w:hAnsi="Times New Roman" w:cs="Times New Roman"/>
              </w:rPr>
            </w:pPr>
            <w:r w:rsidRPr="005310C8">
              <w:rPr>
                <w:rFonts w:ascii="Times New Roman" w:hAnsi="Times New Roman" w:cs="Times New Roman"/>
              </w:rPr>
              <w:t>Доля объемов ТЭ, потребляемой (используемой) государственными учреждениями, расчеты за которую осуществляются с использованием приборов учета, в общем объеме ТЭ, потребляемой (используемой) государственными учреждениями на территории субъекта Российской Федерации</w:t>
            </w:r>
          </w:p>
        </w:tc>
        <w:tc>
          <w:tcPr>
            <w:tcW w:w="1274"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jc w:val="center"/>
              <w:rPr>
                <w:rFonts w:ascii="Times New Roman" w:hAnsi="Times New Roman" w:cs="Times New Roman"/>
              </w:rPr>
            </w:pPr>
            <w:r w:rsidRPr="005310C8">
              <w:rPr>
                <w:rFonts w:ascii="Times New Roman" w:hAnsi="Times New Roman" w:cs="Times New Roman"/>
              </w:rPr>
              <w:t>%</w:t>
            </w:r>
          </w:p>
        </w:tc>
        <w:tc>
          <w:tcPr>
            <w:tcW w:w="1271"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jc w:val="center"/>
              <w:rPr>
                <w:rFonts w:ascii="Times New Roman" w:hAnsi="Times New Roman" w:cs="Times New Roman"/>
              </w:rPr>
            </w:pPr>
            <w:r w:rsidRPr="005310C8">
              <w:rPr>
                <w:rFonts w:ascii="Times New Roman" w:hAnsi="Times New Roman" w:cs="Times New Roman"/>
              </w:rPr>
              <w:t>100,0</w:t>
            </w:r>
          </w:p>
        </w:tc>
        <w:tc>
          <w:tcPr>
            <w:tcW w:w="1556"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48,9</w:t>
            </w:r>
          </w:p>
        </w:tc>
        <w:tc>
          <w:tcPr>
            <w:tcW w:w="1002"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 xml:space="preserve">-51,1  </w:t>
            </w:r>
          </w:p>
        </w:tc>
        <w:tc>
          <w:tcPr>
            <w:tcW w:w="1275"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 xml:space="preserve">48,9  </w:t>
            </w:r>
          </w:p>
        </w:tc>
        <w:tc>
          <w:tcPr>
            <w:tcW w:w="3741"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autoSpaceDE w:val="0"/>
              <w:autoSpaceDN w:val="0"/>
              <w:adjustRightInd w:val="0"/>
              <w:rPr>
                <w:sz w:val="20"/>
                <w:szCs w:val="20"/>
              </w:rPr>
            </w:pPr>
            <w:r w:rsidRPr="005310C8">
              <w:rPr>
                <w:sz w:val="20"/>
                <w:szCs w:val="20"/>
              </w:rPr>
              <w:t xml:space="preserve">отклонение обусловлено частичной оснащенностью государственных учреждений приборами учета тепловой энергии </w:t>
            </w:r>
          </w:p>
        </w:tc>
      </w:tr>
      <w:tr w:rsidR="003B6E7C" w:rsidRPr="005310C8" w:rsidTr="006A6B44">
        <w:trPr>
          <w:gridAfter w:val="7"/>
          <w:wAfter w:w="17185" w:type="dxa"/>
          <w:trHeight w:val="20"/>
        </w:trPr>
        <w:tc>
          <w:tcPr>
            <w:tcW w:w="510"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jc w:val="center"/>
              <w:rPr>
                <w:rFonts w:ascii="Times New Roman" w:hAnsi="Times New Roman" w:cs="Times New Roman"/>
              </w:rPr>
            </w:pPr>
            <w:r w:rsidRPr="005310C8">
              <w:rPr>
                <w:rFonts w:ascii="Times New Roman" w:hAnsi="Times New Roman" w:cs="Times New Roman"/>
              </w:rPr>
              <w:t>C3</w:t>
            </w:r>
          </w:p>
        </w:tc>
        <w:tc>
          <w:tcPr>
            <w:tcW w:w="3805"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rPr>
                <w:rFonts w:ascii="Times New Roman" w:hAnsi="Times New Roman" w:cs="Times New Roman"/>
              </w:rPr>
            </w:pPr>
            <w:r w:rsidRPr="005310C8">
              <w:rPr>
                <w:rFonts w:ascii="Times New Roman" w:hAnsi="Times New Roman" w:cs="Times New Roman"/>
              </w:rPr>
              <w:t xml:space="preserve">Доля объемов воды, потребляемой (используемой) государственными учреждениями, расчеты за которую осуществляются с использованием приборов учета, в общем объеме воды, потребляемой (используемой) </w:t>
            </w:r>
            <w:r w:rsidRPr="005310C8">
              <w:rPr>
                <w:rFonts w:ascii="Times New Roman" w:hAnsi="Times New Roman" w:cs="Times New Roman"/>
              </w:rPr>
              <w:lastRenderedPageBreak/>
              <w:t>государственными учреждениями на территории субъекта Российской Федерации</w:t>
            </w:r>
          </w:p>
        </w:tc>
        <w:tc>
          <w:tcPr>
            <w:tcW w:w="1274"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jc w:val="center"/>
              <w:rPr>
                <w:rFonts w:ascii="Times New Roman" w:hAnsi="Times New Roman" w:cs="Times New Roman"/>
              </w:rPr>
            </w:pPr>
            <w:r w:rsidRPr="005310C8">
              <w:rPr>
                <w:rFonts w:ascii="Times New Roman" w:hAnsi="Times New Roman" w:cs="Times New Roman"/>
              </w:rPr>
              <w:lastRenderedPageBreak/>
              <w:t>%</w:t>
            </w:r>
          </w:p>
        </w:tc>
        <w:tc>
          <w:tcPr>
            <w:tcW w:w="1271"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jc w:val="center"/>
              <w:rPr>
                <w:rFonts w:ascii="Times New Roman" w:hAnsi="Times New Roman" w:cs="Times New Roman"/>
              </w:rPr>
            </w:pPr>
            <w:r w:rsidRPr="005310C8">
              <w:rPr>
                <w:rFonts w:ascii="Times New Roman" w:hAnsi="Times New Roman" w:cs="Times New Roman"/>
              </w:rPr>
              <w:t>100,0</w:t>
            </w:r>
          </w:p>
        </w:tc>
        <w:tc>
          <w:tcPr>
            <w:tcW w:w="1556"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100,0</w:t>
            </w:r>
          </w:p>
        </w:tc>
        <w:tc>
          <w:tcPr>
            <w:tcW w:w="1002"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 xml:space="preserve">0,0  </w:t>
            </w:r>
          </w:p>
        </w:tc>
        <w:tc>
          <w:tcPr>
            <w:tcW w:w="1275"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 xml:space="preserve">100,0  </w:t>
            </w:r>
          </w:p>
        </w:tc>
        <w:tc>
          <w:tcPr>
            <w:tcW w:w="3741"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 </w:t>
            </w:r>
          </w:p>
        </w:tc>
      </w:tr>
      <w:tr w:rsidR="003B6E7C" w:rsidRPr="005310C8" w:rsidTr="006A6B44">
        <w:trPr>
          <w:gridAfter w:val="7"/>
          <w:wAfter w:w="17185" w:type="dxa"/>
          <w:trHeight w:val="20"/>
        </w:trPr>
        <w:tc>
          <w:tcPr>
            <w:tcW w:w="510"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jc w:val="center"/>
              <w:rPr>
                <w:rFonts w:ascii="Times New Roman" w:hAnsi="Times New Roman" w:cs="Times New Roman"/>
              </w:rPr>
            </w:pPr>
            <w:r w:rsidRPr="005310C8">
              <w:rPr>
                <w:rFonts w:ascii="Times New Roman" w:hAnsi="Times New Roman" w:cs="Times New Roman"/>
              </w:rPr>
              <w:lastRenderedPageBreak/>
              <w:t>C4</w:t>
            </w:r>
          </w:p>
        </w:tc>
        <w:tc>
          <w:tcPr>
            <w:tcW w:w="3805"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rPr>
                <w:rFonts w:ascii="Times New Roman" w:hAnsi="Times New Roman" w:cs="Times New Roman"/>
              </w:rPr>
            </w:pPr>
            <w:r w:rsidRPr="005310C8">
              <w:rPr>
                <w:rFonts w:ascii="Times New Roman" w:hAnsi="Times New Roman" w:cs="Times New Roman"/>
              </w:rPr>
              <w:t>Доля объемов природного газа, потребляемого (используемого) государственными учреждениями, расчеты за который осуществляются с использованием приборов учета, в общем объеме природного газа, потребляемого (используемого) государственными учреждениями на территории субъекта Российской Федерации</w:t>
            </w:r>
          </w:p>
        </w:tc>
        <w:tc>
          <w:tcPr>
            <w:tcW w:w="1274"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jc w:val="center"/>
              <w:rPr>
                <w:rFonts w:ascii="Times New Roman" w:hAnsi="Times New Roman" w:cs="Times New Roman"/>
              </w:rPr>
            </w:pPr>
            <w:r w:rsidRPr="005310C8">
              <w:rPr>
                <w:rFonts w:ascii="Times New Roman" w:hAnsi="Times New Roman" w:cs="Times New Roman"/>
              </w:rPr>
              <w:t>%</w:t>
            </w:r>
          </w:p>
        </w:tc>
        <w:tc>
          <w:tcPr>
            <w:tcW w:w="1271"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jc w:val="center"/>
              <w:rPr>
                <w:rFonts w:ascii="Times New Roman" w:hAnsi="Times New Roman" w:cs="Times New Roman"/>
              </w:rPr>
            </w:pPr>
            <w:r w:rsidRPr="005310C8">
              <w:rPr>
                <w:rFonts w:ascii="Times New Roman" w:hAnsi="Times New Roman" w:cs="Times New Roman"/>
              </w:rPr>
              <w:t>100,0</w:t>
            </w:r>
          </w:p>
        </w:tc>
        <w:tc>
          <w:tcPr>
            <w:tcW w:w="1556"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100,0</w:t>
            </w:r>
          </w:p>
        </w:tc>
        <w:tc>
          <w:tcPr>
            <w:tcW w:w="1002"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 xml:space="preserve">0,0  </w:t>
            </w:r>
          </w:p>
        </w:tc>
        <w:tc>
          <w:tcPr>
            <w:tcW w:w="1275"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 xml:space="preserve">100,0  </w:t>
            </w:r>
          </w:p>
        </w:tc>
        <w:tc>
          <w:tcPr>
            <w:tcW w:w="3741"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 </w:t>
            </w:r>
          </w:p>
        </w:tc>
      </w:tr>
      <w:tr w:rsidR="003B6E7C" w:rsidRPr="005310C8" w:rsidTr="006A6B44">
        <w:trPr>
          <w:gridAfter w:val="7"/>
          <w:wAfter w:w="17185" w:type="dxa"/>
          <w:trHeight w:val="20"/>
        </w:trPr>
        <w:tc>
          <w:tcPr>
            <w:tcW w:w="510"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jc w:val="center"/>
              <w:rPr>
                <w:rFonts w:ascii="Times New Roman" w:hAnsi="Times New Roman" w:cs="Times New Roman"/>
              </w:rPr>
            </w:pPr>
            <w:r w:rsidRPr="005310C8">
              <w:rPr>
                <w:rFonts w:ascii="Times New Roman" w:hAnsi="Times New Roman" w:cs="Times New Roman"/>
              </w:rPr>
              <w:t>C5</w:t>
            </w:r>
          </w:p>
        </w:tc>
        <w:tc>
          <w:tcPr>
            <w:tcW w:w="3805"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rPr>
                <w:rFonts w:ascii="Times New Roman" w:hAnsi="Times New Roman" w:cs="Times New Roman"/>
              </w:rPr>
            </w:pPr>
            <w:r w:rsidRPr="005310C8">
              <w:rPr>
                <w:rFonts w:ascii="Times New Roman" w:hAnsi="Times New Roman" w:cs="Times New Roman"/>
              </w:rPr>
              <w:t>Доля расходов бюджета субъекта Российской Федерации на обеспечение энергетическими ресурсами государственных учреждений (для сопоставимых условий)</w:t>
            </w:r>
          </w:p>
        </w:tc>
        <w:tc>
          <w:tcPr>
            <w:tcW w:w="1274"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jc w:val="center"/>
              <w:rPr>
                <w:rFonts w:ascii="Times New Roman" w:hAnsi="Times New Roman" w:cs="Times New Roman"/>
              </w:rPr>
            </w:pPr>
            <w:r w:rsidRPr="005310C8">
              <w:rPr>
                <w:rFonts w:ascii="Times New Roman" w:hAnsi="Times New Roman" w:cs="Times New Roman"/>
              </w:rPr>
              <w:t>%</w:t>
            </w:r>
          </w:p>
        </w:tc>
        <w:tc>
          <w:tcPr>
            <w:tcW w:w="1271"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jc w:val="center"/>
              <w:rPr>
                <w:rFonts w:ascii="Times New Roman" w:hAnsi="Times New Roman" w:cs="Times New Roman"/>
              </w:rPr>
            </w:pPr>
            <w:r w:rsidRPr="005310C8">
              <w:rPr>
                <w:rFonts w:ascii="Times New Roman" w:hAnsi="Times New Roman" w:cs="Times New Roman"/>
              </w:rPr>
              <w:t>5,5</w:t>
            </w:r>
          </w:p>
        </w:tc>
        <w:tc>
          <w:tcPr>
            <w:tcW w:w="1556"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5,5</w:t>
            </w:r>
          </w:p>
        </w:tc>
        <w:tc>
          <w:tcPr>
            <w:tcW w:w="1002"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 xml:space="preserve">0,0  </w:t>
            </w:r>
          </w:p>
        </w:tc>
        <w:tc>
          <w:tcPr>
            <w:tcW w:w="1275"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 xml:space="preserve">100,0  </w:t>
            </w:r>
          </w:p>
        </w:tc>
        <w:tc>
          <w:tcPr>
            <w:tcW w:w="3741"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 -</w:t>
            </w:r>
          </w:p>
        </w:tc>
      </w:tr>
      <w:tr w:rsidR="003B6E7C" w:rsidRPr="005310C8" w:rsidTr="006A6B44">
        <w:trPr>
          <w:gridAfter w:val="7"/>
          <w:wAfter w:w="17185" w:type="dxa"/>
          <w:trHeight w:val="20"/>
        </w:trPr>
        <w:tc>
          <w:tcPr>
            <w:tcW w:w="510"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jc w:val="center"/>
              <w:rPr>
                <w:rFonts w:ascii="Times New Roman" w:hAnsi="Times New Roman" w:cs="Times New Roman"/>
              </w:rPr>
            </w:pPr>
            <w:r w:rsidRPr="005310C8">
              <w:rPr>
                <w:rFonts w:ascii="Times New Roman" w:hAnsi="Times New Roman" w:cs="Times New Roman"/>
              </w:rPr>
              <w:t>C6</w:t>
            </w:r>
          </w:p>
        </w:tc>
        <w:tc>
          <w:tcPr>
            <w:tcW w:w="3805"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rPr>
                <w:rFonts w:ascii="Times New Roman" w:hAnsi="Times New Roman" w:cs="Times New Roman"/>
              </w:rPr>
            </w:pPr>
            <w:r w:rsidRPr="005310C8">
              <w:rPr>
                <w:rFonts w:ascii="Times New Roman" w:hAnsi="Times New Roman" w:cs="Times New Roman"/>
              </w:rPr>
              <w:t>Доля расходов бюджета субъекта Российской Федерации на обеспечение энергетическими ресурсами государственных учреждений (для фактических условий)</w:t>
            </w:r>
          </w:p>
        </w:tc>
        <w:tc>
          <w:tcPr>
            <w:tcW w:w="1274"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jc w:val="center"/>
              <w:rPr>
                <w:rFonts w:ascii="Times New Roman" w:hAnsi="Times New Roman" w:cs="Times New Roman"/>
              </w:rPr>
            </w:pPr>
            <w:r w:rsidRPr="005310C8">
              <w:rPr>
                <w:rFonts w:ascii="Times New Roman" w:hAnsi="Times New Roman" w:cs="Times New Roman"/>
              </w:rPr>
              <w:t>%</w:t>
            </w:r>
          </w:p>
        </w:tc>
        <w:tc>
          <w:tcPr>
            <w:tcW w:w="1271"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jc w:val="center"/>
              <w:rPr>
                <w:rFonts w:ascii="Times New Roman" w:hAnsi="Times New Roman" w:cs="Times New Roman"/>
              </w:rPr>
            </w:pPr>
            <w:r w:rsidRPr="005310C8">
              <w:rPr>
                <w:rFonts w:ascii="Times New Roman" w:hAnsi="Times New Roman" w:cs="Times New Roman"/>
              </w:rPr>
              <w:t>5,6</w:t>
            </w:r>
          </w:p>
        </w:tc>
        <w:tc>
          <w:tcPr>
            <w:tcW w:w="1556"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5,6</w:t>
            </w:r>
          </w:p>
        </w:tc>
        <w:tc>
          <w:tcPr>
            <w:tcW w:w="1002"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 xml:space="preserve">0,0  </w:t>
            </w:r>
          </w:p>
        </w:tc>
        <w:tc>
          <w:tcPr>
            <w:tcW w:w="1275"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 xml:space="preserve">100,0  </w:t>
            </w:r>
          </w:p>
        </w:tc>
        <w:tc>
          <w:tcPr>
            <w:tcW w:w="3741"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 -</w:t>
            </w:r>
          </w:p>
        </w:tc>
      </w:tr>
      <w:tr w:rsidR="003B6E7C" w:rsidRPr="005310C8" w:rsidTr="006A6B44">
        <w:trPr>
          <w:gridAfter w:val="7"/>
          <w:wAfter w:w="17185" w:type="dxa"/>
          <w:trHeight w:val="20"/>
        </w:trPr>
        <w:tc>
          <w:tcPr>
            <w:tcW w:w="510"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jc w:val="center"/>
              <w:rPr>
                <w:rFonts w:ascii="Times New Roman" w:hAnsi="Times New Roman" w:cs="Times New Roman"/>
              </w:rPr>
            </w:pPr>
            <w:r w:rsidRPr="005310C8">
              <w:rPr>
                <w:rFonts w:ascii="Times New Roman" w:hAnsi="Times New Roman" w:cs="Times New Roman"/>
              </w:rPr>
              <w:t>C7</w:t>
            </w:r>
          </w:p>
        </w:tc>
        <w:tc>
          <w:tcPr>
            <w:tcW w:w="3805"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rPr>
                <w:rFonts w:ascii="Times New Roman" w:hAnsi="Times New Roman" w:cs="Times New Roman"/>
              </w:rPr>
            </w:pPr>
            <w:r w:rsidRPr="005310C8">
              <w:rPr>
                <w:rFonts w:ascii="Times New Roman" w:hAnsi="Times New Roman" w:cs="Times New Roman"/>
              </w:rPr>
              <w:t>Динамика расходов бюджета субъекта Российской Федерации на обеспечение энергетическими ресурсами государственных учреждений (для фактических условий)</w:t>
            </w:r>
          </w:p>
        </w:tc>
        <w:tc>
          <w:tcPr>
            <w:tcW w:w="1274"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jc w:val="center"/>
              <w:rPr>
                <w:rFonts w:ascii="Times New Roman" w:hAnsi="Times New Roman" w:cs="Times New Roman"/>
              </w:rPr>
            </w:pPr>
            <w:r w:rsidRPr="005310C8">
              <w:rPr>
                <w:rFonts w:ascii="Times New Roman" w:hAnsi="Times New Roman" w:cs="Times New Roman"/>
              </w:rPr>
              <w:t>млн. рублей</w:t>
            </w:r>
          </w:p>
        </w:tc>
        <w:tc>
          <w:tcPr>
            <w:tcW w:w="1271"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jc w:val="center"/>
              <w:rPr>
                <w:rFonts w:ascii="Times New Roman" w:hAnsi="Times New Roman" w:cs="Times New Roman"/>
              </w:rPr>
            </w:pPr>
            <w:r w:rsidRPr="005310C8">
              <w:rPr>
                <w:rFonts w:ascii="Times New Roman" w:hAnsi="Times New Roman" w:cs="Times New Roman"/>
              </w:rPr>
              <w:t>90</w:t>
            </w:r>
          </w:p>
        </w:tc>
        <w:tc>
          <w:tcPr>
            <w:tcW w:w="1556"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90,0</w:t>
            </w:r>
          </w:p>
        </w:tc>
        <w:tc>
          <w:tcPr>
            <w:tcW w:w="1002"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 xml:space="preserve">0,0  </w:t>
            </w:r>
          </w:p>
        </w:tc>
        <w:tc>
          <w:tcPr>
            <w:tcW w:w="1275"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 xml:space="preserve">100,0  </w:t>
            </w:r>
          </w:p>
        </w:tc>
        <w:tc>
          <w:tcPr>
            <w:tcW w:w="3741"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 -</w:t>
            </w:r>
          </w:p>
        </w:tc>
      </w:tr>
      <w:tr w:rsidR="003B6E7C" w:rsidRPr="005310C8" w:rsidTr="006A6B44">
        <w:trPr>
          <w:gridAfter w:val="7"/>
          <w:wAfter w:w="17185" w:type="dxa"/>
          <w:trHeight w:val="20"/>
        </w:trPr>
        <w:tc>
          <w:tcPr>
            <w:tcW w:w="510"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jc w:val="center"/>
              <w:rPr>
                <w:rFonts w:ascii="Times New Roman" w:hAnsi="Times New Roman" w:cs="Times New Roman"/>
              </w:rPr>
            </w:pPr>
            <w:r w:rsidRPr="005310C8">
              <w:rPr>
                <w:rFonts w:ascii="Times New Roman" w:hAnsi="Times New Roman" w:cs="Times New Roman"/>
              </w:rPr>
              <w:t>C8</w:t>
            </w:r>
          </w:p>
        </w:tc>
        <w:tc>
          <w:tcPr>
            <w:tcW w:w="3805"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rPr>
                <w:rFonts w:ascii="Times New Roman" w:hAnsi="Times New Roman" w:cs="Times New Roman"/>
              </w:rPr>
            </w:pPr>
            <w:r w:rsidRPr="005310C8">
              <w:rPr>
                <w:rFonts w:ascii="Times New Roman" w:hAnsi="Times New Roman" w:cs="Times New Roman"/>
              </w:rPr>
              <w:t>Динамика расходов бюджета субъекта Российской Федерации на обеспечение энергетическими ресурсами государственных учреждений (для сопоставимых условий)</w:t>
            </w:r>
          </w:p>
        </w:tc>
        <w:tc>
          <w:tcPr>
            <w:tcW w:w="1274"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jc w:val="center"/>
              <w:rPr>
                <w:rFonts w:ascii="Times New Roman" w:hAnsi="Times New Roman" w:cs="Times New Roman"/>
              </w:rPr>
            </w:pPr>
            <w:r w:rsidRPr="005310C8">
              <w:rPr>
                <w:rFonts w:ascii="Times New Roman" w:hAnsi="Times New Roman" w:cs="Times New Roman"/>
              </w:rPr>
              <w:t>млн. рублей</w:t>
            </w:r>
          </w:p>
        </w:tc>
        <w:tc>
          <w:tcPr>
            <w:tcW w:w="1271"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jc w:val="center"/>
              <w:rPr>
                <w:rFonts w:ascii="Times New Roman" w:hAnsi="Times New Roman" w:cs="Times New Roman"/>
              </w:rPr>
            </w:pPr>
            <w:r w:rsidRPr="005310C8">
              <w:rPr>
                <w:rFonts w:ascii="Times New Roman" w:hAnsi="Times New Roman" w:cs="Times New Roman"/>
              </w:rPr>
              <w:t>93,6</w:t>
            </w:r>
          </w:p>
        </w:tc>
        <w:tc>
          <w:tcPr>
            <w:tcW w:w="1556"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93,6</w:t>
            </w:r>
          </w:p>
        </w:tc>
        <w:tc>
          <w:tcPr>
            <w:tcW w:w="1002"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 xml:space="preserve">0,0  </w:t>
            </w:r>
          </w:p>
        </w:tc>
        <w:tc>
          <w:tcPr>
            <w:tcW w:w="1275"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 xml:space="preserve">100,0  </w:t>
            </w:r>
          </w:p>
        </w:tc>
        <w:tc>
          <w:tcPr>
            <w:tcW w:w="3741"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 </w:t>
            </w:r>
          </w:p>
        </w:tc>
      </w:tr>
      <w:tr w:rsidR="003B6E7C" w:rsidRPr="005310C8" w:rsidTr="006A6B44">
        <w:trPr>
          <w:gridAfter w:val="7"/>
          <w:wAfter w:w="17185" w:type="dxa"/>
          <w:trHeight w:val="20"/>
        </w:trPr>
        <w:tc>
          <w:tcPr>
            <w:tcW w:w="510"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jc w:val="center"/>
              <w:rPr>
                <w:rFonts w:ascii="Times New Roman" w:hAnsi="Times New Roman" w:cs="Times New Roman"/>
              </w:rPr>
            </w:pPr>
            <w:r w:rsidRPr="005310C8">
              <w:rPr>
                <w:rFonts w:ascii="Times New Roman" w:hAnsi="Times New Roman" w:cs="Times New Roman"/>
              </w:rPr>
              <w:t>C9</w:t>
            </w:r>
          </w:p>
        </w:tc>
        <w:tc>
          <w:tcPr>
            <w:tcW w:w="3805"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rPr>
                <w:rFonts w:ascii="Times New Roman" w:hAnsi="Times New Roman" w:cs="Times New Roman"/>
              </w:rPr>
            </w:pPr>
            <w:r w:rsidRPr="005310C8">
              <w:rPr>
                <w:rFonts w:ascii="Times New Roman" w:hAnsi="Times New Roman" w:cs="Times New Roman"/>
              </w:rPr>
              <w:t xml:space="preserve">Доля расходов бюджета субъекта Российской Федерации на предоставление </w:t>
            </w:r>
            <w:r w:rsidRPr="005310C8">
              <w:rPr>
                <w:rFonts w:ascii="Times New Roman" w:hAnsi="Times New Roman" w:cs="Times New Roman"/>
              </w:rPr>
              <w:lastRenderedPageBreak/>
              <w:t>субсидий организациям коммунального комплекса на приобретение топлива</w:t>
            </w:r>
          </w:p>
        </w:tc>
        <w:tc>
          <w:tcPr>
            <w:tcW w:w="1274"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jc w:val="center"/>
              <w:rPr>
                <w:rFonts w:ascii="Times New Roman" w:hAnsi="Times New Roman" w:cs="Times New Roman"/>
              </w:rPr>
            </w:pPr>
            <w:r w:rsidRPr="005310C8">
              <w:rPr>
                <w:rFonts w:ascii="Times New Roman" w:hAnsi="Times New Roman" w:cs="Times New Roman"/>
              </w:rPr>
              <w:lastRenderedPageBreak/>
              <w:t>%</w:t>
            </w:r>
          </w:p>
        </w:tc>
        <w:tc>
          <w:tcPr>
            <w:tcW w:w="1271"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jc w:val="center"/>
              <w:rPr>
                <w:rFonts w:ascii="Times New Roman" w:hAnsi="Times New Roman" w:cs="Times New Roman"/>
              </w:rPr>
            </w:pPr>
            <w:r w:rsidRPr="005310C8">
              <w:rPr>
                <w:rFonts w:ascii="Times New Roman" w:hAnsi="Times New Roman" w:cs="Times New Roman"/>
              </w:rPr>
              <w:t>0,00</w:t>
            </w:r>
          </w:p>
        </w:tc>
        <w:tc>
          <w:tcPr>
            <w:tcW w:w="1556"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0,0</w:t>
            </w:r>
          </w:p>
        </w:tc>
        <w:tc>
          <w:tcPr>
            <w:tcW w:w="1002"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 xml:space="preserve">0,0  </w:t>
            </w:r>
          </w:p>
        </w:tc>
        <w:tc>
          <w:tcPr>
            <w:tcW w:w="1275"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w:t>
            </w:r>
          </w:p>
        </w:tc>
        <w:tc>
          <w:tcPr>
            <w:tcW w:w="3741"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 </w:t>
            </w:r>
          </w:p>
        </w:tc>
      </w:tr>
      <w:tr w:rsidR="003B6E7C" w:rsidRPr="005310C8" w:rsidTr="006A6B44">
        <w:trPr>
          <w:gridAfter w:val="7"/>
          <w:wAfter w:w="17185" w:type="dxa"/>
          <w:trHeight w:val="20"/>
        </w:trPr>
        <w:tc>
          <w:tcPr>
            <w:tcW w:w="510"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jc w:val="center"/>
              <w:rPr>
                <w:rFonts w:ascii="Times New Roman" w:hAnsi="Times New Roman" w:cs="Times New Roman"/>
              </w:rPr>
            </w:pPr>
            <w:r w:rsidRPr="005310C8">
              <w:rPr>
                <w:rFonts w:ascii="Times New Roman" w:hAnsi="Times New Roman" w:cs="Times New Roman"/>
              </w:rPr>
              <w:lastRenderedPageBreak/>
              <w:t>C10</w:t>
            </w:r>
          </w:p>
        </w:tc>
        <w:tc>
          <w:tcPr>
            <w:tcW w:w="3805"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rPr>
                <w:rFonts w:ascii="Times New Roman" w:hAnsi="Times New Roman" w:cs="Times New Roman"/>
              </w:rPr>
            </w:pPr>
            <w:r w:rsidRPr="005310C8">
              <w:rPr>
                <w:rFonts w:ascii="Times New Roman" w:hAnsi="Times New Roman" w:cs="Times New Roman"/>
              </w:rPr>
              <w:t>Динамика расходов бюджета субъекта Российской Федерации на предоставление субсидий организациям коммунального комплекса на приобретение топлива</w:t>
            </w:r>
          </w:p>
        </w:tc>
        <w:tc>
          <w:tcPr>
            <w:tcW w:w="1274"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jc w:val="center"/>
              <w:rPr>
                <w:rFonts w:ascii="Times New Roman" w:hAnsi="Times New Roman" w:cs="Times New Roman"/>
              </w:rPr>
            </w:pPr>
            <w:r w:rsidRPr="005310C8">
              <w:rPr>
                <w:rFonts w:ascii="Times New Roman" w:hAnsi="Times New Roman" w:cs="Times New Roman"/>
              </w:rPr>
              <w:t>млн. рублей</w:t>
            </w:r>
          </w:p>
        </w:tc>
        <w:tc>
          <w:tcPr>
            <w:tcW w:w="1271"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jc w:val="center"/>
              <w:rPr>
                <w:rFonts w:ascii="Times New Roman" w:hAnsi="Times New Roman" w:cs="Times New Roman"/>
              </w:rPr>
            </w:pPr>
            <w:r w:rsidRPr="005310C8">
              <w:rPr>
                <w:rFonts w:ascii="Times New Roman" w:hAnsi="Times New Roman" w:cs="Times New Roman"/>
              </w:rPr>
              <w:t>0,00</w:t>
            </w:r>
          </w:p>
        </w:tc>
        <w:tc>
          <w:tcPr>
            <w:tcW w:w="1556"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0,0</w:t>
            </w:r>
          </w:p>
        </w:tc>
        <w:tc>
          <w:tcPr>
            <w:tcW w:w="1002"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 xml:space="preserve">0,0  </w:t>
            </w:r>
          </w:p>
        </w:tc>
        <w:tc>
          <w:tcPr>
            <w:tcW w:w="1275"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w:t>
            </w:r>
          </w:p>
        </w:tc>
        <w:tc>
          <w:tcPr>
            <w:tcW w:w="3741"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 </w:t>
            </w:r>
          </w:p>
        </w:tc>
      </w:tr>
      <w:tr w:rsidR="003B6E7C" w:rsidRPr="005310C8" w:rsidTr="006A6B44">
        <w:trPr>
          <w:gridAfter w:val="7"/>
          <w:wAfter w:w="17185" w:type="dxa"/>
          <w:trHeight w:val="20"/>
        </w:trPr>
        <w:tc>
          <w:tcPr>
            <w:tcW w:w="510"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jc w:val="center"/>
              <w:rPr>
                <w:rFonts w:ascii="Times New Roman" w:hAnsi="Times New Roman" w:cs="Times New Roman"/>
              </w:rPr>
            </w:pPr>
            <w:r w:rsidRPr="005310C8">
              <w:rPr>
                <w:rFonts w:ascii="Times New Roman" w:hAnsi="Times New Roman" w:cs="Times New Roman"/>
              </w:rPr>
              <w:t>C11</w:t>
            </w:r>
          </w:p>
        </w:tc>
        <w:tc>
          <w:tcPr>
            <w:tcW w:w="3805"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rPr>
                <w:rFonts w:ascii="Times New Roman" w:hAnsi="Times New Roman" w:cs="Times New Roman"/>
              </w:rPr>
            </w:pPr>
            <w:r w:rsidRPr="005310C8">
              <w:rPr>
                <w:rFonts w:ascii="Times New Roman" w:hAnsi="Times New Roman" w:cs="Times New Roman"/>
              </w:rPr>
              <w:t>Доля государственных учреждений, финансируемых за счет бюджета субъекта Российской Федерации, в общем объеме государственных учреждений, в отношении которых проведено обязательное энергетическое обследование</w:t>
            </w:r>
          </w:p>
        </w:tc>
        <w:tc>
          <w:tcPr>
            <w:tcW w:w="1274"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jc w:val="center"/>
              <w:rPr>
                <w:rFonts w:ascii="Times New Roman" w:hAnsi="Times New Roman" w:cs="Times New Roman"/>
              </w:rPr>
            </w:pPr>
            <w:r w:rsidRPr="005310C8">
              <w:rPr>
                <w:rFonts w:ascii="Times New Roman" w:hAnsi="Times New Roman" w:cs="Times New Roman"/>
              </w:rPr>
              <w:t>%</w:t>
            </w:r>
          </w:p>
        </w:tc>
        <w:tc>
          <w:tcPr>
            <w:tcW w:w="1271"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jc w:val="center"/>
              <w:rPr>
                <w:rFonts w:ascii="Times New Roman" w:hAnsi="Times New Roman" w:cs="Times New Roman"/>
              </w:rPr>
            </w:pPr>
            <w:r w:rsidRPr="005310C8">
              <w:rPr>
                <w:rFonts w:ascii="Times New Roman" w:hAnsi="Times New Roman" w:cs="Times New Roman"/>
              </w:rPr>
              <w:t>100,0</w:t>
            </w:r>
          </w:p>
        </w:tc>
        <w:tc>
          <w:tcPr>
            <w:tcW w:w="1556"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100,0</w:t>
            </w:r>
          </w:p>
        </w:tc>
        <w:tc>
          <w:tcPr>
            <w:tcW w:w="1002"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 xml:space="preserve">0,0  </w:t>
            </w:r>
          </w:p>
        </w:tc>
        <w:tc>
          <w:tcPr>
            <w:tcW w:w="1275"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 xml:space="preserve">100,0  </w:t>
            </w:r>
          </w:p>
        </w:tc>
        <w:tc>
          <w:tcPr>
            <w:tcW w:w="3741"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 </w:t>
            </w:r>
          </w:p>
        </w:tc>
      </w:tr>
      <w:tr w:rsidR="003B6E7C" w:rsidRPr="005310C8" w:rsidTr="006A6B44">
        <w:trPr>
          <w:gridAfter w:val="7"/>
          <w:wAfter w:w="17185" w:type="dxa"/>
          <w:trHeight w:val="20"/>
        </w:trPr>
        <w:tc>
          <w:tcPr>
            <w:tcW w:w="510"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jc w:val="center"/>
              <w:rPr>
                <w:rFonts w:ascii="Times New Roman" w:hAnsi="Times New Roman" w:cs="Times New Roman"/>
              </w:rPr>
            </w:pPr>
            <w:r w:rsidRPr="005310C8">
              <w:rPr>
                <w:rFonts w:ascii="Times New Roman" w:hAnsi="Times New Roman" w:cs="Times New Roman"/>
              </w:rPr>
              <w:t>C12</w:t>
            </w:r>
          </w:p>
        </w:tc>
        <w:tc>
          <w:tcPr>
            <w:tcW w:w="3805"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rPr>
                <w:rFonts w:ascii="Times New Roman" w:hAnsi="Times New Roman" w:cs="Times New Roman"/>
              </w:rPr>
            </w:pPr>
            <w:r w:rsidRPr="005310C8">
              <w:rPr>
                <w:rFonts w:ascii="Times New Roman" w:hAnsi="Times New Roman" w:cs="Times New Roman"/>
              </w:rPr>
              <w:t xml:space="preserve">Число </w:t>
            </w:r>
            <w:proofErr w:type="spellStart"/>
            <w:r w:rsidRPr="005310C8">
              <w:rPr>
                <w:rFonts w:ascii="Times New Roman" w:hAnsi="Times New Roman" w:cs="Times New Roman"/>
              </w:rPr>
              <w:t>энергосервисных</w:t>
            </w:r>
            <w:proofErr w:type="spellEnd"/>
            <w:r w:rsidRPr="005310C8">
              <w:rPr>
                <w:rFonts w:ascii="Times New Roman" w:hAnsi="Times New Roman" w:cs="Times New Roman"/>
              </w:rPr>
              <w:t xml:space="preserve"> договоров (контрактов), заключенных государственными заказчиками</w:t>
            </w:r>
          </w:p>
        </w:tc>
        <w:tc>
          <w:tcPr>
            <w:tcW w:w="1274"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jc w:val="center"/>
              <w:rPr>
                <w:rFonts w:ascii="Times New Roman" w:hAnsi="Times New Roman" w:cs="Times New Roman"/>
              </w:rPr>
            </w:pPr>
            <w:r w:rsidRPr="005310C8">
              <w:rPr>
                <w:rFonts w:ascii="Times New Roman" w:hAnsi="Times New Roman" w:cs="Times New Roman"/>
              </w:rPr>
              <w:t>шт.</w:t>
            </w:r>
          </w:p>
        </w:tc>
        <w:tc>
          <w:tcPr>
            <w:tcW w:w="1271"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jc w:val="center"/>
              <w:rPr>
                <w:rFonts w:ascii="Times New Roman" w:hAnsi="Times New Roman" w:cs="Times New Roman"/>
              </w:rPr>
            </w:pPr>
            <w:r w:rsidRPr="005310C8">
              <w:rPr>
                <w:rFonts w:ascii="Times New Roman" w:hAnsi="Times New Roman" w:cs="Times New Roman"/>
              </w:rPr>
              <w:t>0,0</w:t>
            </w:r>
          </w:p>
        </w:tc>
        <w:tc>
          <w:tcPr>
            <w:tcW w:w="1556"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0,0</w:t>
            </w:r>
          </w:p>
        </w:tc>
        <w:tc>
          <w:tcPr>
            <w:tcW w:w="1002"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 xml:space="preserve">0,0  </w:t>
            </w:r>
          </w:p>
        </w:tc>
        <w:tc>
          <w:tcPr>
            <w:tcW w:w="1275"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 xml:space="preserve">-  </w:t>
            </w:r>
          </w:p>
        </w:tc>
        <w:tc>
          <w:tcPr>
            <w:tcW w:w="3741"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 </w:t>
            </w:r>
          </w:p>
        </w:tc>
      </w:tr>
      <w:tr w:rsidR="003B6E7C" w:rsidRPr="005310C8" w:rsidTr="006A6B44">
        <w:trPr>
          <w:gridAfter w:val="7"/>
          <w:wAfter w:w="17185" w:type="dxa"/>
          <w:trHeight w:val="20"/>
        </w:trPr>
        <w:tc>
          <w:tcPr>
            <w:tcW w:w="510"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jc w:val="center"/>
              <w:rPr>
                <w:rFonts w:ascii="Times New Roman" w:hAnsi="Times New Roman" w:cs="Times New Roman"/>
              </w:rPr>
            </w:pPr>
            <w:r w:rsidRPr="005310C8">
              <w:rPr>
                <w:rFonts w:ascii="Times New Roman" w:hAnsi="Times New Roman" w:cs="Times New Roman"/>
              </w:rPr>
              <w:t>C13</w:t>
            </w:r>
          </w:p>
        </w:tc>
        <w:tc>
          <w:tcPr>
            <w:tcW w:w="3805"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rPr>
                <w:rFonts w:ascii="Times New Roman" w:hAnsi="Times New Roman" w:cs="Times New Roman"/>
              </w:rPr>
            </w:pPr>
            <w:r w:rsidRPr="005310C8">
              <w:rPr>
                <w:rFonts w:ascii="Times New Roman" w:hAnsi="Times New Roman" w:cs="Times New Roman"/>
              </w:rPr>
              <w:t xml:space="preserve">Доля государственных заказчиков в общем объеме государственных заказчиков, которыми заключены </w:t>
            </w:r>
            <w:proofErr w:type="spellStart"/>
            <w:r w:rsidRPr="005310C8">
              <w:rPr>
                <w:rFonts w:ascii="Times New Roman" w:hAnsi="Times New Roman" w:cs="Times New Roman"/>
              </w:rPr>
              <w:t>энергосервисные</w:t>
            </w:r>
            <w:proofErr w:type="spellEnd"/>
            <w:r w:rsidRPr="005310C8">
              <w:rPr>
                <w:rFonts w:ascii="Times New Roman" w:hAnsi="Times New Roman" w:cs="Times New Roman"/>
              </w:rPr>
              <w:t xml:space="preserve"> договоры (контракты)</w:t>
            </w:r>
          </w:p>
        </w:tc>
        <w:tc>
          <w:tcPr>
            <w:tcW w:w="1274"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jc w:val="center"/>
              <w:rPr>
                <w:rFonts w:ascii="Times New Roman" w:hAnsi="Times New Roman" w:cs="Times New Roman"/>
              </w:rPr>
            </w:pPr>
            <w:r w:rsidRPr="005310C8">
              <w:rPr>
                <w:rFonts w:ascii="Times New Roman" w:hAnsi="Times New Roman" w:cs="Times New Roman"/>
              </w:rPr>
              <w:t>%</w:t>
            </w:r>
          </w:p>
        </w:tc>
        <w:tc>
          <w:tcPr>
            <w:tcW w:w="1271"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jc w:val="center"/>
              <w:rPr>
                <w:rFonts w:ascii="Times New Roman" w:hAnsi="Times New Roman" w:cs="Times New Roman"/>
              </w:rPr>
            </w:pPr>
            <w:r w:rsidRPr="005310C8">
              <w:rPr>
                <w:rFonts w:ascii="Times New Roman" w:hAnsi="Times New Roman" w:cs="Times New Roman"/>
              </w:rPr>
              <w:t>0,0</w:t>
            </w:r>
          </w:p>
        </w:tc>
        <w:tc>
          <w:tcPr>
            <w:tcW w:w="1556"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0,0</w:t>
            </w:r>
          </w:p>
        </w:tc>
        <w:tc>
          <w:tcPr>
            <w:tcW w:w="1002"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 xml:space="preserve">0,0  </w:t>
            </w:r>
          </w:p>
        </w:tc>
        <w:tc>
          <w:tcPr>
            <w:tcW w:w="1275"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 xml:space="preserve">-  </w:t>
            </w:r>
          </w:p>
        </w:tc>
        <w:tc>
          <w:tcPr>
            <w:tcW w:w="3741"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 </w:t>
            </w:r>
          </w:p>
        </w:tc>
      </w:tr>
      <w:tr w:rsidR="003B6E7C" w:rsidRPr="005310C8" w:rsidTr="006A6B44">
        <w:trPr>
          <w:gridAfter w:val="7"/>
          <w:wAfter w:w="17185" w:type="dxa"/>
          <w:trHeight w:val="20"/>
        </w:trPr>
        <w:tc>
          <w:tcPr>
            <w:tcW w:w="510"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jc w:val="center"/>
              <w:rPr>
                <w:rFonts w:ascii="Times New Roman" w:hAnsi="Times New Roman" w:cs="Times New Roman"/>
              </w:rPr>
            </w:pPr>
            <w:r w:rsidRPr="005310C8">
              <w:rPr>
                <w:rFonts w:ascii="Times New Roman" w:hAnsi="Times New Roman" w:cs="Times New Roman"/>
              </w:rPr>
              <w:t>C14</w:t>
            </w:r>
          </w:p>
        </w:tc>
        <w:tc>
          <w:tcPr>
            <w:tcW w:w="3805"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rPr>
                <w:rFonts w:ascii="Times New Roman" w:hAnsi="Times New Roman" w:cs="Times New Roman"/>
              </w:rPr>
            </w:pPr>
            <w:r w:rsidRPr="005310C8">
              <w:rPr>
                <w:rFonts w:ascii="Times New Roman" w:hAnsi="Times New Roman" w:cs="Times New Roman"/>
              </w:rPr>
              <w:t>Доля товаров, работ, услуг, закупаемых для государственных нужд в соответствии с требованиями энергетической эффективности, в общем объеме закупаемых товаров, работ, услуг для государственных нужд</w:t>
            </w:r>
          </w:p>
        </w:tc>
        <w:tc>
          <w:tcPr>
            <w:tcW w:w="1274"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jc w:val="center"/>
              <w:rPr>
                <w:rFonts w:ascii="Times New Roman" w:hAnsi="Times New Roman" w:cs="Times New Roman"/>
              </w:rPr>
            </w:pPr>
            <w:r w:rsidRPr="005310C8">
              <w:rPr>
                <w:rFonts w:ascii="Times New Roman" w:hAnsi="Times New Roman" w:cs="Times New Roman"/>
              </w:rPr>
              <w:t>%</w:t>
            </w:r>
          </w:p>
        </w:tc>
        <w:tc>
          <w:tcPr>
            <w:tcW w:w="1271"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jc w:val="center"/>
              <w:rPr>
                <w:rFonts w:ascii="Times New Roman" w:hAnsi="Times New Roman" w:cs="Times New Roman"/>
              </w:rPr>
            </w:pPr>
            <w:r w:rsidRPr="005310C8">
              <w:rPr>
                <w:rFonts w:ascii="Times New Roman" w:hAnsi="Times New Roman" w:cs="Times New Roman"/>
              </w:rPr>
              <w:t>100,0</w:t>
            </w:r>
          </w:p>
        </w:tc>
        <w:tc>
          <w:tcPr>
            <w:tcW w:w="1556"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100,0</w:t>
            </w:r>
          </w:p>
        </w:tc>
        <w:tc>
          <w:tcPr>
            <w:tcW w:w="1002"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 xml:space="preserve">0,0  </w:t>
            </w:r>
          </w:p>
        </w:tc>
        <w:tc>
          <w:tcPr>
            <w:tcW w:w="1275"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 xml:space="preserve">100,0  </w:t>
            </w:r>
          </w:p>
        </w:tc>
        <w:tc>
          <w:tcPr>
            <w:tcW w:w="3741"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 -</w:t>
            </w:r>
          </w:p>
        </w:tc>
      </w:tr>
      <w:tr w:rsidR="003B6E7C" w:rsidRPr="005310C8" w:rsidTr="006A6B44">
        <w:trPr>
          <w:gridAfter w:val="7"/>
          <w:wAfter w:w="17185" w:type="dxa"/>
          <w:trHeight w:val="20"/>
        </w:trPr>
        <w:tc>
          <w:tcPr>
            <w:tcW w:w="510"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jc w:val="center"/>
              <w:rPr>
                <w:rFonts w:ascii="Times New Roman" w:hAnsi="Times New Roman" w:cs="Times New Roman"/>
              </w:rPr>
            </w:pPr>
            <w:r w:rsidRPr="005310C8">
              <w:rPr>
                <w:rFonts w:ascii="Times New Roman" w:hAnsi="Times New Roman" w:cs="Times New Roman"/>
              </w:rPr>
              <w:t>C15</w:t>
            </w:r>
          </w:p>
        </w:tc>
        <w:tc>
          <w:tcPr>
            <w:tcW w:w="3805"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rPr>
                <w:rFonts w:ascii="Times New Roman" w:hAnsi="Times New Roman" w:cs="Times New Roman"/>
              </w:rPr>
            </w:pPr>
            <w:r w:rsidRPr="005310C8">
              <w:rPr>
                <w:rFonts w:ascii="Times New Roman" w:hAnsi="Times New Roman" w:cs="Times New Roman"/>
              </w:rPr>
              <w:t>Удельные расходы бюджета субъекта Российской Федерации на предоставление социальной поддержки гражданам по оплате жилого помещения и коммунальных услуг (в расчете на одного жителя)</w:t>
            </w:r>
          </w:p>
        </w:tc>
        <w:tc>
          <w:tcPr>
            <w:tcW w:w="1274"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jc w:val="center"/>
              <w:rPr>
                <w:rFonts w:ascii="Times New Roman" w:hAnsi="Times New Roman" w:cs="Times New Roman"/>
              </w:rPr>
            </w:pPr>
            <w:r w:rsidRPr="005310C8">
              <w:rPr>
                <w:rFonts w:ascii="Times New Roman" w:hAnsi="Times New Roman" w:cs="Times New Roman"/>
              </w:rPr>
              <w:t>тыс. рублей/чел.</w:t>
            </w:r>
          </w:p>
        </w:tc>
        <w:tc>
          <w:tcPr>
            <w:tcW w:w="1271"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jc w:val="center"/>
              <w:rPr>
                <w:rFonts w:ascii="Times New Roman" w:hAnsi="Times New Roman" w:cs="Times New Roman"/>
              </w:rPr>
            </w:pPr>
            <w:r w:rsidRPr="005310C8">
              <w:rPr>
                <w:rFonts w:ascii="Times New Roman" w:hAnsi="Times New Roman" w:cs="Times New Roman"/>
              </w:rPr>
              <w:t>1,00</w:t>
            </w:r>
          </w:p>
        </w:tc>
        <w:tc>
          <w:tcPr>
            <w:tcW w:w="1556"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1,0</w:t>
            </w:r>
          </w:p>
        </w:tc>
        <w:tc>
          <w:tcPr>
            <w:tcW w:w="1002"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 xml:space="preserve">0,0  </w:t>
            </w:r>
          </w:p>
        </w:tc>
        <w:tc>
          <w:tcPr>
            <w:tcW w:w="1275"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 xml:space="preserve">100,0  </w:t>
            </w:r>
          </w:p>
        </w:tc>
        <w:tc>
          <w:tcPr>
            <w:tcW w:w="3741"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 </w:t>
            </w:r>
          </w:p>
        </w:tc>
      </w:tr>
      <w:tr w:rsidR="003B6E7C" w:rsidRPr="005310C8" w:rsidTr="006A6B44">
        <w:trPr>
          <w:gridAfter w:val="7"/>
          <w:wAfter w:w="17185" w:type="dxa"/>
          <w:trHeight w:val="20"/>
        </w:trPr>
        <w:tc>
          <w:tcPr>
            <w:tcW w:w="14434" w:type="dxa"/>
            <w:gridSpan w:val="8"/>
            <w:tcBorders>
              <w:top w:val="single" w:sz="4" w:space="0" w:color="auto"/>
              <w:left w:val="single" w:sz="4" w:space="0" w:color="auto"/>
              <w:bottom w:val="single" w:sz="4" w:space="0" w:color="auto"/>
              <w:right w:val="single" w:sz="4" w:space="0" w:color="auto"/>
            </w:tcBorders>
          </w:tcPr>
          <w:p w:rsidR="003B6E7C" w:rsidRPr="005310C8" w:rsidRDefault="003B6E7C" w:rsidP="00517880">
            <w:pPr>
              <w:autoSpaceDE w:val="0"/>
              <w:autoSpaceDN w:val="0"/>
              <w:adjustRightInd w:val="0"/>
              <w:rPr>
                <w:sz w:val="20"/>
                <w:szCs w:val="20"/>
              </w:rPr>
            </w:pPr>
            <w:r w:rsidRPr="005310C8">
              <w:rPr>
                <w:sz w:val="20"/>
                <w:szCs w:val="20"/>
              </w:rPr>
              <w:t>D. Целевые показатели в области энергосбережения и повышения энергетической эффективности в жилищном фонде</w:t>
            </w:r>
          </w:p>
        </w:tc>
      </w:tr>
      <w:tr w:rsidR="003B6E7C" w:rsidRPr="005310C8" w:rsidTr="006A6B44">
        <w:trPr>
          <w:gridAfter w:val="7"/>
          <w:wAfter w:w="17185" w:type="dxa"/>
          <w:trHeight w:val="20"/>
        </w:trPr>
        <w:tc>
          <w:tcPr>
            <w:tcW w:w="510"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jc w:val="center"/>
              <w:rPr>
                <w:rFonts w:ascii="Times New Roman" w:hAnsi="Times New Roman" w:cs="Times New Roman"/>
              </w:rPr>
            </w:pPr>
            <w:r w:rsidRPr="005310C8">
              <w:rPr>
                <w:rFonts w:ascii="Times New Roman" w:hAnsi="Times New Roman" w:cs="Times New Roman"/>
              </w:rPr>
              <w:t>D</w:t>
            </w:r>
            <w:r w:rsidRPr="005310C8">
              <w:rPr>
                <w:rFonts w:ascii="Times New Roman" w:hAnsi="Times New Roman" w:cs="Times New Roman"/>
              </w:rPr>
              <w:lastRenderedPageBreak/>
              <w:t>1</w:t>
            </w:r>
          </w:p>
        </w:tc>
        <w:tc>
          <w:tcPr>
            <w:tcW w:w="3805"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rPr>
                <w:rFonts w:ascii="Times New Roman" w:hAnsi="Times New Roman" w:cs="Times New Roman"/>
              </w:rPr>
            </w:pPr>
            <w:r w:rsidRPr="005310C8">
              <w:rPr>
                <w:rFonts w:ascii="Times New Roman" w:hAnsi="Times New Roman" w:cs="Times New Roman"/>
              </w:rPr>
              <w:lastRenderedPageBreak/>
              <w:t xml:space="preserve">Доля объемов ЭЭ, потребляемой </w:t>
            </w:r>
            <w:r w:rsidRPr="005310C8">
              <w:rPr>
                <w:rFonts w:ascii="Times New Roman" w:hAnsi="Times New Roman" w:cs="Times New Roman"/>
              </w:rPr>
              <w:lastRenderedPageBreak/>
              <w:t>(используемой) в жилых домах (за исключением многоквартирных домов), расчеты за которую осуществляются с использованием приборов учета, в общем объеме ЭЭ, потребляемой (используемой) в жилых домах (за исключением многоквартирных домов) на территории субъекта Российской Федерации</w:t>
            </w:r>
          </w:p>
        </w:tc>
        <w:tc>
          <w:tcPr>
            <w:tcW w:w="1274"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jc w:val="center"/>
              <w:rPr>
                <w:rFonts w:ascii="Times New Roman" w:hAnsi="Times New Roman" w:cs="Times New Roman"/>
              </w:rPr>
            </w:pPr>
            <w:r w:rsidRPr="005310C8">
              <w:rPr>
                <w:rFonts w:ascii="Times New Roman" w:hAnsi="Times New Roman" w:cs="Times New Roman"/>
              </w:rPr>
              <w:lastRenderedPageBreak/>
              <w:t>%</w:t>
            </w:r>
          </w:p>
        </w:tc>
        <w:tc>
          <w:tcPr>
            <w:tcW w:w="1271"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jc w:val="center"/>
              <w:rPr>
                <w:rFonts w:ascii="Times New Roman" w:hAnsi="Times New Roman" w:cs="Times New Roman"/>
              </w:rPr>
            </w:pPr>
            <w:r w:rsidRPr="005310C8">
              <w:rPr>
                <w:rFonts w:ascii="Times New Roman" w:hAnsi="Times New Roman" w:cs="Times New Roman"/>
              </w:rPr>
              <w:t>100,0</w:t>
            </w:r>
          </w:p>
        </w:tc>
        <w:tc>
          <w:tcPr>
            <w:tcW w:w="1556"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100,0</w:t>
            </w:r>
          </w:p>
        </w:tc>
        <w:tc>
          <w:tcPr>
            <w:tcW w:w="1002"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 xml:space="preserve">0,0  </w:t>
            </w:r>
          </w:p>
        </w:tc>
        <w:tc>
          <w:tcPr>
            <w:tcW w:w="1275"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 xml:space="preserve">100,0  </w:t>
            </w:r>
          </w:p>
        </w:tc>
        <w:tc>
          <w:tcPr>
            <w:tcW w:w="3741"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autoSpaceDE w:val="0"/>
              <w:autoSpaceDN w:val="0"/>
              <w:adjustRightInd w:val="0"/>
              <w:jc w:val="center"/>
              <w:rPr>
                <w:sz w:val="20"/>
                <w:szCs w:val="20"/>
              </w:rPr>
            </w:pPr>
            <w:r w:rsidRPr="005310C8">
              <w:rPr>
                <w:sz w:val="20"/>
                <w:szCs w:val="20"/>
              </w:rPr>
              <w:t>-</w:t>
            </w:r>
          </w:p>
        </w:tc>
      </w:tr>
      <w:tr w:rsidR="003B6E7C" w:rsidRPr="005310C8" w:rsidTr="006A6B44">
        <w:trPr>
          <w:gridAfter w:val="7"/>
          <w:wAfter w:w="17185" w:type="dxa"/>
          <w:trHeight w:val="20"/>
        </w:trPr>
        <w:tc>
          <w:tcPr>
            <w:tcW w:w="510"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jc w:val="center"/>
              <w:rPr>
                <w:rFonts w:ascii="Times New Roman" w:hAnsi="Times New Roman" w:cs="Times New Roman"/>
              </w:rPr>
            </w:pPr>
            <w:r w:rsidRPr="005310C8">
              <w:rPr>
                <w:rFonts w:ascii="Times New Roman" w:hAnsi="Times New Roman" w:cs="Times New Roman"/>
              </w:rPr>
              <w:lastRenderedPageBreak/>
              <w:t>D2</w:t>
            </w:r>
          </w:p>
        </w:tc>
        <w:tc>
          <w:tcPr>
            <w:tcW w:w="3805"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rPr>
                <w:rFonts w:ascii="Times New Roman" w:hAnsi="Times New Roman" w:cs="Times New Roman"/>
              </w:rPr>
            </w:pPr>
            <w:r w:rsidRPr="005310C8">
              <w:rPr>
                <w:rFonts w:ascii="Times New Roman" w:hAnsi="Times New Roman" w:cs="Times New Roman"/>
              </w:rPr>
              <w:t>Доля объемов ЭЭ, потребляемой (используемой) в многоквартирных домах, расчеты за которую осуществляются с использованием коллективных (общедомовых) приборов учета, в общем объеме ЭЭ, потребляемой (используемой) в многоквартирных домах на территории субъекта Российской Федерации</w:t>
            </w:r>
          </w:p>
        </w:tc>
        <w:tc>
          <w:tcPr>
            <w:tcW w:w="1274"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jc w:val="center"/>
              <w:rPr>
                <w:rFonts w:ascii="Times New Roman" w:hAnsi="Times New Roman" w:cs="Times New Roman"/>
              </w:rPr>
            </w:pPr>
            <w:r w:rsidRPr="005310C8">
              <w:rPr>
                <w:rFonts w:ascii="Times New Roman" w:hAnsi="Times New Roman" w:cs="Times New Roman"/>
              </w:rPr>
              <w:t>%</w:t>
            </w:r>
          </w:p>
        </w:tc>
        <w:tc>
          <w:tcPr>
            <w:tcW w:w="1271"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jc w:val="center"/>
              <w:rPr>
                <w:rFonts w:ascii="Times New Roman" w:hAnsi="Times New Roman" w:cs="Times New Roman"/>
              </w:rPr>
            </w:pPr>
            <w:r w:rsidRPr="005310C8">
              <w:rPr>
                <w:rFonts w:ascii="Times New Roman" w:hAnsi="Times New Roman" w:cs="Times New Roman"/>
              </w:rPr>
              <w:t>100,0</w:t>
            </w:r>
          </w:p>
        </w:tc>
        <w:tc>
          <w:tcPr>
            <w:tcW w:w="1556"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100,0</w:t>
            </w:r>
          </w:p>
        </w:tc>
        <w:tc>
          <w:tcPr>
            <w:tcW w:w="1002"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 xml:space="preserve">0,0  </w:t>
            </w:r>
          </w:p>
        </w:tc>
        <w:tc>
          <w:tcPr>
            <w:tcW w:w="1275"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 xml:space="preserve">100,0  </w:t>
            </w:r>
          </w:p>
        </w:tc>
        <w:tc>
          <w:tcPr>
            <w:tcW w:w="3741"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autoSpaceDE w:val="0"/>
              <w:autoSpaceDN w:val="0"/>
              <w:adjustRightInd w:val="0"/>
              <w:jc w:val="center"/>
              <w:rPr>
                <w:sz w:val="20"/>
                <w:szCs w:val="20"/>
              </w:rPr>
            </w:pPr>
            <w:r w:rsidRPr="005310C8">
              <w:rPr>
                <w:sz w:val="20"/>
                <w:szCs w:val="20"/>
              </w:rPr>
              <w:t>-</w:t>
            </w:r>
          </w:p>
        </w:tc>
      </w:tr>
      <w:tr w:rsidR="003B6E7C" w:rsidRPr="005310C8" w:rsidTr="006A6B44">
        <w:trPr>
          <w:gridAfter w:val="7"/>
          <w:wAfter w:w="17185" w:type="dxa"/>
          <w:trHeight w:val="20"/>
        </w:trPr>
        <w:tc>
          <w:tcPr>
            <w:tcW w:w="510"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jc w:val="center"/>
              <w:rPr>
                <w:rFonts w:ascii="Times New Roman" w:hAnsi="Times New Roman" w:cs="Times New Roman"/>
              </w:rPr>
            </w:pPr>
            <w:r w:rsidRPr="005310C8">
              <w:rPr>
                <w:rFonts w:ascii="Times New Roman" w:hAnsi="Times New Roman" w:cs="Times New Roman"/>
              </w:rPr>
              <w:t>D3</w:t>
            </w:r>
          </w:p>
        </w:tc>
        <w:tc>
          <w:tcPr>
            <w:tcW w:w="3805"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rPr>
                <w:rFonts w:ascii="Times New Roman" w:hAnsi="Times New Roman" w:cs="Times New Roman"/>
              </w:rPr>
            </w:pPr>
            <w:r w:rsidRPr="005310C8">
              <w:rPr>
                <w:rFonts w:ascii="Times New Roman" w:hAnsi="Times New Roman" w:cs="Times New Roman"/>
              </w:rPr>
              <w:t>Доля объемов ЭЭ, потребляемой (используемой) в многоквартирных домах, оплата которой осуществляется с использованием индивидуальных и общих (для коммунальной квартиры) приборов учета, в общем объеме ЭЭ, потребляемой (используемой) в многоквартирных домах на территории субъекта Российской Федерации</w:t>
            </w:r>
          </w:p>
        </w:tc>
        <w:tc>
          <w:tcPr>
            <w:tcW w:w="1274"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jc w:val="center"/>
              <w:rPr>
                <w:rFonts w:ascii="Times New Roman" w:hAnsi="Times New Roman" w:cs="Times New Roman"/>
              </w:rPr>
            </w:pPr>
            <w:r w:rsidRPr="005310C8">
              <w:rPr>
                <w:rFonts w:ascii="Times New Roman" w:hAnsi="Times New Roman" w:cs="Times New Roman"/>
              </w:rPr>
              <w:t>%</w:t>
            </w:r>
          </w:p>
        </w:tc>
        <w:tc>
          <w:tcPr>
            <w:tcW w:w="1271"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jc w:val="center"/>
              <w:rPr>
                <w:rFonts w:ascii="Times New Roman" w:hAnsi="Times New Roman" w:cs="Times New Roman"/>
              </w:rPr>
            </w:pPr>
            <w:r w:rsidRPr="005310C8">
              <w:rPr>
                <w:rFonts w:ascii="Times New Roman" w:hAnsi="Times New Roman" w:cs="Times New Roman"/>
              </w:rPr>
              <w:t>100,0</w:t>
            </w:r>
          </w:p>
        </w:tc>
        <w:tc>
          <w:tcPr>
            <w:tcW w:w="1556"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100,0</w:t>
            </w:r>
          </w:p>
        </w:tc>
        <w:tc>
          <w:tcPr>
            <w:tcW w:w="1002"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 xml:space="preserve">0,0  </w:t>
            </w:r>
          </w:p>
        </w:tc>
        <w:tc>
          <w:tcPr>
            <w:tcW w:w="1275"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 xml:space="preserve">100,0  </w:t>
            </w:r>
          </w:p>
        </w:tc>
        <w:tc>
          <w:tcPr>
            <w:tcW w:w="3741"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autoSpaceDE w:val="0"/>
              <w:autoSpaceDN w:val="0"/>
              <w:adjustRightInd w:val="0"/>
              <w:jc w:val="center"/>
              <w:rPr>
                <w:sz w:val="20"/>
                <w:szCs w:val="20"/>
              </w:rPr>
            </w:pPr>
            <w:r w:rsidRPr="005310C8">
              <w:rPr>
                <w:sz w:val="20"/>
                <w:szCs w:val="20"/>
              </w:rPr>
              <w:t>-</w:t>
            </w:r>
          </w:p>
        </w:tc>
      </w:tr>
      <w:tr w:rsidR="003B6E7C" w:rsidRPr="005310C8" w:rsidTr="006A6B44">
        <w:trPr>
          <w:gridAfter w:val="7"/>
          <w:wAfter w:w="17185" w:type="dxa"/>
          <w:trHeight w:val="20"/>
        </w:trPr>
        <w:tc>
          <w:tcPr>
            <w:tcW w:w="510"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jc w:val="center"/>
              <w:rPr>
                <w:rFonts w:ascii="Times New Roman" w:hAnsi="Times New Roman" w:cs="Times New Roman"/>
              </w:rPr>
            </w:pPr>
            <w:r w:rsidRPr="005310C8">
              <w:rPr>
                <w:rFonts w:ascii="Times New Roman" w:hAnsi="Times New Roman" w:cs="Times New Roman"/>
              </w:rPr>
              <w:t>D4</w:t>
            </w:r>
          </w:p>
        </w:tc>
        <w:tc>
          <w:tcPr>
            <w:tcW w:w="3805"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rPr>
                <w:rFonts w:ascii="Times New Roman" w:hAnsi="Times New Roman" w:cs="Times New Roman"/>
              </w:rPr>
            </w:pPr>
            <w:r w:rsidRPr="005310C8">
              <w:rPr>
                <w:rFonts w:ascii="Times New Roman" w:hAnsi="Times New Roman" w:cs="Times New Roman"/>
              </w:rPr>
              <w:t>Доля объемов ТЭ, потребляемой (используемой) в жилых домах, расчеты за которую осуществляются с использованием приборов учета, в общем объеме ТЭ, потребляемой (используемой) в жилых домах на территории субъекта Российской Федерации (за исключением многоквартирных домов)</w:t>
            </w:r>
          </w:p>
        </w:tc>
        <w:tc>
          <w:tcPr>
            <w:tcW w:w="1274"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jc w:val="center"/>
              <w:rPr>
                <w:rFonts w:ascii="Times New Roman" w:hAnsi="Times New Roman" w:cs="Times New Roman"/>
              </w:rPr>
            </w:pPr>
            <w:r w:rsidRPr="005310C8">
              <w:rPr>
                <w:rFonts w:ascii="Times New Roman" w:hAnsi="Times New Roman" w:cs="Times New Roman"/>
              </w:rPr>
              <w:t>%</w:t>
            </w:r>
          </w:p>
        </w:tc>
        <w:tc>
          <w:tcPr>
            <w:tcW w:w="1271"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jc w:val="center"/>
              <w:rPr>
                <w:rFonts w:ascii="Times New Roman" w:hAnsi="Times New Roman" w:cs="Times New Roman"/>
              </w:rPr>
            </w:pPr>
            <w:r w:rsidRPr="005310C8">
              <w:rPr>
                <w:rFonts w:ascii="Times New Roman" w:hAnsi="Times New Roman" w:cs="Times New Roman"/>
              </w:rPr>
              <w:t>0,0</w:t>
            </w:r>
          </w:p>
        </w:tc>
        <w:tc>
          <w:tcPr>
            <w:tcW w:w="1556"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0,0</w:t>
            </w:r>
          </w:p>
        </w:tc>
        <w:tc>
          <w:tcPr>
            <w:tcW w:w="1002"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 xml:space="preserve">0,0  </w:t>
            </w:r>
          </w:p>
        </w:tc>
        <w:tc>
          <w:tcPr>
            <w:tcW w:w="1275"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 </w:t>
            </w:r>
          </w:p>
        </w:tc>
        <w:tc>
          <w:tcPr>
            <w:tcW w:w="3741"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autoSpaceDE w:val="0"/>
              <w:autoSpaceDN w:val="0"/>
              <w:adjustRightInd w:val="0"/>
              <w:jc w:val="center"/>
              <w:rPr>
                <w:sz w:val="20"/>
                <w:szCs w:val="20"/>
              </w:rPr>
            </w:pPr>
            <w:r w:rsidRPr="005310C8">
              <w:rPr>
                <w:sz w:val="20"/>
                <w:szCs w:val="20"/>
              </w:rPr>
              <w:t>-</w:t>
            </w:r>
          </w:p>
        </w:tc>
      </w:tr>
      <w:tr w:rsidR="003B6E7C" w:rsidRPr="005310C8" w:rsidTr="006A6B44">
        <w:trPr>
          <w:gridAfter w:val="7"/>
          <w:wAfter w:w="17185" w:type="dxa"/>
          <w:trHeight w:val="20"/>
        </w:trPr>
        <w:tc>
          <w:tcPr>
            <w:tcW w:w="510"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jc w:val="center"/>
              <w:rPr>
                <w:rFonts w:ascii="Times New Roman" w:hAnsi="Times New Roman" w:cs="Times New Roman"/>
              </w:rPr>
            </w:pPr>
            <w:r w:rsidRPr="005310C8">
              <w:rPr>
                <w:rFonts w:ascii="Times New Roman" w:hAnsi="Times New Roman" w:cs="Times New Roman"/>
              </w:rPr>
              <w:t>D5</w:t>
            </w:r>
          </w:p>
        </w:tc>
        <w:tc>
          <w:tcPr>
            <w:tcW w:w="3805"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rPr>
                <w:rFonts w:ascii="Times New Roman" w:hAnsi="Times New Roman" w:cs="Times New Roman"/>
              </w:rPr>
            </w:pPr>
            <w:r w:rsidRPr="005310C8">
              <w:rPr>
                <w:rFonts w:ascii="Times New Roman" w:hAnsi="Times New Roman" w:cs="Times New Roman"/>
              </w:rPr>
              <w:t xml:space="preserve">Доля объемов ТЭ, потребляемой (используемой) в многоквартирных домах, </w:t>
            </w:r>
            <w:r w:rsidRPr="005310C8">
              <w:rPr>
                <w:rFonts w:ascii="Times New Roman" w:hAnsi="Times New Roman" w:cs="Times New Roman"/>
              </w:rPr>
              <w:lastRenderedPageBreak/>
              <w:t>оплата которой осуществляется с использованием коллективных (общедомовых) приборов учета, в общем объеме ТЭ, потребляемой (используемой) в многоквартирных домах на территории субъекта Российской Федерации</w:t>
            </w:r>
          </w:p>
        </w:tc>
        <w:tc>
          <w:tcPr>
            <w:tcW w:w="1274"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jc w:val="center"/>
              <w:rPr>
                <w:rFonts w:ascii="Times New Roman" w:hAnsi="Times New Roman" w:cs="Times New Roman"/>
              </w:rPr>
            </w:pPr>
            <w:r w:rsidRPr="005310C8">
              <w:rPr>
                <w:rFonts w:ascii="Times New Roman" w:hAnsi="Times New Roman" w:cs="Times New Roman"/>
              </w:rPr>
              <w:lastRenderedPageBreak/>
              <w:t>%</w:t>
            </w:r>
          </w:p>
        </w:tc>
        <w:tc>
          <w:tcPr>
            <w:tcW w:w="1271"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jc w:val="center"/>
              <w:rPr>
                <w:rFonts w:ascii="Times New Roman" w:hAnsi="Times New Roman" w:cs="Times New Roman"/>
              </w:rPr>
            </w:pPr>
            <w:r w:rsidRPr="005310C8">
              <w:rPr>
                <w:rFonts w:ascii="Times New Roman" w:hAnsi="Times New Roman" w:cs="Times New Roman"/>
              </w:rPr>
              <w:t>100,0</w:t>
            </w:r>
          </w:p>
        </w:tc>
        <w:tc>
          <w:tcPr>
            <w:tcW w:w="1556"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н/д</w:t>
            </w:r>
          </w:p>
        </w:tc>
        <w:tc>
          <w:tcPr>
            <w:tcW w:w="1002"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w:t>
            </w:r>
          </w:p>
        </w:tc>
        <w:tc>
          <w:tcPr>
            <w:tcW w:w="3741"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rPr>
                <w:color w:val="000000"/>
                <w:sz w:val="20"/>
                <w:szCs w:val="20"/>
              </w:rPr>
            </w:pPr>
            <w:r w:rsidRPr="005310C8">
              <w:rPr>
                <w:color w:val="000000"/>
                <w:sz w:val="20"/>
                <w:szCs w:val="20"/>
              </w:rPr>
              <w:t xml:space="preserve">в связи с отсутствием аналитических данных в Министерстве строительства и </w:t>
            </w:r>
            <w:r w:rsidRPr="005310C8">
              <w:rPr>
                <w:color w:val="000000"/>
                <w:sz w:val="20"/>
                <w:szCs w:val="20"/>
              </w:rPr>
              <w:lastRenderedPageBreak/>
              <w:t xml:space="preserve">жилищно-коммунального хозяйства Кабардино-Балкарской Республики данный целевой показатель не рассчитывается </w:t>
            </w:r>
          </w:p>
        </w:tc>
      </w:tr>
      <w:tr w:rsidR="003B6E7C" w:rsidRPr="005310C8" w:rsidTr="006A6B44">
        <w:trPr>
          <w:gridAfter w:val="7"/>
          <w:wAfter w:w="17185" w:type="dxa"/>
          <w:trHeight w:val="20"/>
        </w:trPr>
        <w:tc>
          <w:tcPr>
            <w:tcW w:w="510"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jc w:val="center"/>
              <w:rPr>
                <w:rFonts w:ascii="Times New Roman" w:hAnsi="Times New Roman" w:cs="Times New Roman"/>
              </w:rPr>
            </w:pPr>
            <w:r w:rsidRPr="005310C8">
              <w:rPr>
                <w:rFonts w:ascii="Times New Roman" w:hAnsi="Times New Roman" w:cs="Times New Roman"/>
              </w:rPr>
              <w:lastRenderedPageBreak/>
              <w:t>D6</w:t>
            </w:r>
          </w:p>
        </w:tc>
        <w:tc>
          <w:tcPr>
            <w:tcW w:w="3805"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rPr>
                <w:rFonts w:ascii="Times New Roman" w:hAnsi="Times New Roman" w:cs="Times New Roman"/>
              </w:rPr>
            </w:pPr>
            <w:r w:rsidRPr="005310C8">
              <w:rPr>
                <w:rFonts w:ascii="Times New Roman" w:hAnsi="Times New Roman" w:cs="Times New Roman"/>
              </w:rPr>
              <w:t>Доля объемов воды, потребляемой (используемой) в жилых домах (за исключением многоквартирных домов), расчеты за которую осуществляются с использованием приборов учета, в общем объеме воды, потребляемой (используемой) в жилых домах (за исключением многоквартирных домов) на территории субъекта Российской Федерации</w:t>
            </w:r>
          </w:p>
        </w:tc>
        <w:tc>
          <w:tcPr>
            <w:tcW w:w="1274"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jc w:val="center"/>
              <w:rPr>
                <w:rFonts w:ascii="Times New Roman" w:hAnsi="Times New Roman" w:cs="Times New Roman"/>
              </w:rPr>
            </w:pPr>
            <w:r w:rsidRPr="005310C8">
              <w:rPr>
                <w:rFonts w:ascii="Times New Roman" w:hAnsi="Times New Roman" w:cs="Times New Roman"/>
              </w:rPr>
              <w:t>%</w:t>
            </w:r>
          </w:p>
        </w:tc>
        <w:tc>
          <w:tcPr>
            <w:tcW w:w="1271"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jc w:val="center"/>
              <w:rPr>
                <w:rFonts w:ascii="Times New Roman" w:hAnsi="Times New Roman" w:cs="Times New Roman"/>
              </w:rPr>
            </w:pPr>
            <w:r w:rsidRPr="005310C8">
              <w:rPr>
                <w:rFonts w:ascii="Times New Roman" w:hAnsi="Times New Roman" w:cs="Times New Roman"/>
              </w:rPr>
              <w:t>100,0</w:t>
            </w:r>
          </w:p>
        </w:tc>
        <w:tc>
          <w:tcPr>
            <w:tcW w:w="1556"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29,8</w:t>
            </w:r>
          </w:p>
        </w:tc>
        <w:tc>
          <w:tcPr>
            <w:tcW w:w="1002"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 xml:space="preserve">-70,2  </w:t>
            </w:r>
          </w:p>
        </w:tc>
        <w:tc>
          <w:tcPr>
            <w:tcW w:w="1275"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 xml:space="preserve">29,8  </w:t>
            </w:r>
          </w:p>
        </w:tc>
        <w:tc>
          <w:tcPr>
            <w:tcW w:w="3741"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rPr>
                <w:color w:val="000000"/>
                <w:sz w:val="20"/>
                <w:szCs w:val="20"/>
              </w:rPr>
            </w:pPr>
            <w:r w:rsidRPr="005310C8">
              <w:rPr>
                <w:color w:val="000000"/>
                <w:sz w:val="20"/>
                <w:szCs w:val="20"/>
              </w:rPr>
              <w:t>отклонение показателя связано с недостаточной оснащенностью жилого фонда приборами учета воды</w:t>
            </w:r>
          </w:p>
        </w:tc>
      </w:tr>
      <w:tr w:rsidR="003B6E7C" w:rsidRPr="005310C8" w:rsidTr="006A6B44">
        <w:trPr>
          <w:gridAfter w:val="7"/>
          <w:wAfter w:w="17185" w:type="dxa"/>
          <w:trHeight w:val="20"/>
        </w:trPr>
        <w:tc>
          <w:tcPr>
            <w:tcW w:w="510"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jc w:val="center"/>
              <w:rPr>
                <w:rFonts w:ascii="Times New Roman" w:hAnsi="Times New Roman" w:cs="Times New Roman"/>
              </w:rPr>
            </w:pPr>
            <w:r w:rsidRPr="005310C8">
              <w:rPr>
                <w:rFonts w:ascii="Times New Roman" w:hAnsi="Times New Roman" w:cs="Times New Roman"/>
              </w:rPr>
              <w:t>D7</w:t>
            </w:r>
          </w:p>
        </w:tc>
        <w:tc>
          <w:tcPr>
            <w:tcW w:w="3805"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rPr>
                <w:rFonts w:ascii="Times New Roman" w:hAnsi="Times New Roman" w:cs="Times New Roman"/>
              </w:rPr>
            </w:pPr>
            <w:r w:rsidRPr="005310C8">
              <w:rPr>
                <w:rFonts w:ascii="Times New Roman" w:hAnsi="Times New Roman" w:cs="Times New Roman"/>
              </w:rPr>
              <w:t>Доля объемов воды, потребляемой (используемой) в многоквартирных домах, расчеты за которую осуществляются с использованием коллективных (общедомовых) приборов учета, в общем объеме воды, потребляемой (используемой) в многоквартирных домах на территории субъекта Российской Федерации</w:t>
            </w:r>
          </w:p>
        </w:tc>
        <w:tc>
          <w:tcPr>
            <w:tcW w:w="1274"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jc w:val="center"/>
              <w:rPr>
                <w:rFonts w:ascii="Times New Roman" w:hAnsi="Times New Roman" w:cs="Times New Roman"/>
              </w:rPr>
            </w:pPr>
            <w:r w:rsidRPr="005310C8">
              <w:rPr>
                <w:rFonts w:ascii="Times New Roman" w:hAnsi="Times New Roman" w:cs="Times New Roman"/>
              </w:rPr>
              <w:t>%</w:t>
            </w:r>
          </w:p>
        </w:tc>
        <w:tc>
          <w:tcPr>
            <w:tcW w:w="1271"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jc w:val="center"/>
              <w:rPr>
                <w:rFonts w:ascii="Times New Roman" w:hAnsi="Times New Roman" w:cs="Times New Roman"/>
              </w:rPr>
            </w:pPr>
            <w:r w:rsidRPr="005310C8">
              <w:rPr>
                <w:rFonts w:ascii="Times New Roman" w:hAnsi="Times New Roman" w:cs="Times New Roman"/>
              </w:rPr>
              <w:t>100,0</w:t>
            </w:r>
          </w:p>
        </w:tc>
        <w:tc>
          <w:tcPr>
            <w:tcW w:w="1556"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rPr>
                <w:sz w:val="20"/>
                <w:szCs w:val="20"/>
              </w:rPr>
            </w:pPr>
            <w:r w:rsidRPr="005310C8">
              <w:rPr>
                <w:color w:val="000000"/>
                <w:sz w:val="20"/>
                <w:szCs w:val="20"/>
              </w:rPr>
              <w:t>н/д</w:t>
            </w:r>
          </w:p>
        </w:tc>
        <w:tc>
          <w:tcPr>
            <w:tcW w:w="1002"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w:t>
            </w:r>
          </w:p>
        </w:tc>
        <w:tc>
          <w:tcPr>
            <w:tcW w:w="3741"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rPr>
                <w:color w:val="000000"/>
                <w:sz w:val="20"/>
                <w:szCs w:val="20"/>
              </w:rPr>
            </w:pPr>
            <w:r w:rsidRPr="005310C8">
              <w:rPr>
                <w:color w:val="000000"/>
                <w:sz w:val="20"/>
                <w:szCs w:val="20"/>
              </w:rPr>
              <w:t xml:space="preserve">в связи с отсутствием аналитических данных в Министерстве строительства и жилищно-коммунального хозяйства Кабардино-Балкарской Республики данный целевой показатель не рассчитывается </w:t>
            </w:r>
          </w:p>
        </w:tc>
      </w:tr>
      <w:tr w:rsidR="003B6E7C" w:rsidRPr="005310C8" w:rsidTr="006A6B44">
        <w:trPr>
          <w:gridAfter w:val="7"/>
          <w:wAfter w:w="17185" w:type="dxa"/>
          <w:trHeight w:val="20"/>
        </w:trPr>
        <w:tc>
          <w:tcPr>
            <w:tcW w:w="510"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jc w:val="center"/>
              <w:rPr>
                <w:rFonts w:ascii="Times New Roman" w:hAnsi="Times New Roman" w:cs="Times New Roman"/>
              </w:rPr>
            </w:pPr>
            <w:r w:rsidRPr="005310C8">
              <w:rPr>
                <w:rFonts w:ascii="Times New Roman" w:hAnsi="Times New Roman" w:cs="Times New Roman"/>
              </w:rPr>
              <w:t>D8</w:t>
            </w:r>
          </w:p>
        </w:tc>
        <w:tc>
          <w:tcPr>
            <w:tcW w:w="3805"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rPr>
                <w:rFonts w:ascii="Times New Roman" w:hAnsi="Times New Roman" w:cs="Times New Roman"/>
              </w:rPr>
            </w:pPr>
            <w:r w:rsidRPr="005310C8">
              <w:rPr>
                <w:rFonts w:ascii="Times New Roman" w:hAnsi="Times New Roman" w:cs="Times New Roman"/>
              </w:rPr>
              <w:t>Доля объемов воды, потребляемой (используемой) в многоквартирных домах, расчеты за которую осуществляются с использованием индивидуальных и общих (для коммунальной квартиры) приборов учета, в общем объеме воды, потребляемой (используемой) в многоквартирных домах на территории субъекта Российской Федерации</w:t>
            </w:r>
          </w:p>
        </w:tc>
        <w:tc>
          <w:tcPr>
            <w:tcW w:w="1274"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jc w:val="center"/>
              <w:rPr>
                <w:rFonts w:ascii="Times New Roman" w:hAnsi="Times New Roman" w:cs="Times New Roman"/>
              </w:rPr>
            </w:pPr>
            <w:r w:rsidRPr="005310C8">
              <w:rPr>
                <w:rFonts w:ascii="Times New Roman" w:hAnsi="Times New Roman" w:cs="Times New Roman"/>
              </w:rPr>
              <w:t>%</w:t>
            </w:r>
          </w:p>
        </w:tc>
        <w:tc>
          <w:tcPr>
            <w:tcW w:w="1271"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jc w:val="center"/>
              <w:rPr>
                <w:rFonts w:ascii="Times New Roman" w:hAnsi="Times New Roman" w:cs="Times New Roman"/>
              </w:rPr>
            </w:pPr>
            <w:r w:rsidRPr="005310C8">
              <w:rPr>
                <w:rFonts w:ascii="Times New Roman" w:hAnsi="Times New Roman" w:cs="Times New Roman"/>
              </w:rPr>
              <w:t>100,0</w:t>
            </w:r>
          </w:p>
        </w:tc>
        <w:tc>
          <w:tcPr>
            <w:tcW w:w="1556"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rPr>
                <w:sz w:val="20"/>
                <w:szCs w:val="20"/>
              </w:rPr>
            </w:pPr>
            <w:r w:rsidRPr="005310C8">
              <w:rPr>
                <w:color w:val="000000"/>
                <w:sz w:val="20"/>
                <w:szCs w:val="20"/>
              </w:rPr>
              <w:t>н/д</w:t>
            </w:r>
          </w:p>
        </w:tc>
        <w:tc>
          <w:tcPr>
            <w:tcW w:w="1002"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w:t>
            </w:r>
          </w:p>
        </w:tc>
        <w:tc>
          <w:tcPr>
            <w:tcW w:w="3741"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rPr>
                <w:color w:val="000000"/>
                <w:sz w:val="20"/>
                <w:szCs w:val="20"/>
              </w:rPr>
            </w:pPr>
            <w:r w:rsidRPr="005310C8">
              <w:rPr>
                <w:color w:val="000000"/>
                <w:sz w:val="20"/>
                <w:szCs w:val="20"/>
              </w:rPr>
              <w:t xml:space="preserve">в связи с отсутствием аналитических данных в Министерстве строительства и жилищно-коммунального хозяйства Кабардино-Балкарской Республики данный целевой показатель не рассчитывается </w:t>
            </w:r>
          </w:p>
        </w:tc>
      </w:tr>
      <w:tr w:rsidR="003B6E7C" w:rsidRPr="005310C8" w:rsidTr="006A6B44">
        <w:trPr>
          <w:gridAfter w:val="7"/>
          <w:wAfter w:w="17185" w:type="dxa"/>
          <w:trHeight w:val="20"/>
        </w:trPr>
        <w:tc>
          <w:tcPr>
            <w:tcW w:w="510"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jc w:val="center"/>
              <w:rPr>
                <w:rFonts w:ascii="Times New Roman" w:hAnsi="Times New Roman" w:cs="Times New Roman"/>
              </w:rPr>
            </w:pPr>
            <w:r w:rsidRPr="005310C8">
              <w:rPr>
                <w:rFonts w:ascii="Times New Roman" w:hAnsi="Times New Roman" w:cs="Times New Roman"/>
              </w:rPr>
              <w:t>D</w:t>
            </w:r>
            <w:r w:rsidRPr="005310C8">
              <w:rPr>
                <w:rFonts w:ascii="Times New Roman" w:hAnsi="Times New Roman" w:cs="Times New Roman"/>
              </w:rPr>
              <w:lastRenderedPageBreak/>
              <w:t>9</w:t>
            </w:r>
          </w:p>
        </w:tc>
        <w:tc>
          <w:tcPr>
            <w:tcW w:w="3805"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rPr>
                <w:rFonts w:ascii="Times New Roman" w:hAnsi="Times New Roman" w:cs="Times New Roman"/>
              </w:rPr>
            </w:pPr>
            <w:r w:rsidRPr="005310C8">
              <w:rPr>
                <w:rFonts w:ascii="Times New Roman" w:hAnsi="Times New Roman" w:cs="Times New Roman"/>
              </w:rPr>
              <w:lastRenderedPageBreak/>
              <w:t xml:space="preserve">Доля объемов природного газа, </w:t>
            </w:r>
            <w:r w:rsidRPr="005310C8">
              <w:rPr>
                <w:rFonts w:ascii="Times New Roman" w:hAnsi="Times New Roman" w:cs="Times New Roman"/>
              </w:rPr>
              <w:lastRenderedPageBreak/>
              <w:t>потребляемого (используемого) в жилых домах (за исключением многоквартирных домов), расчеты за который осуществляются с использованием приборов учета, в общем объеме природного газа, потребляемого (используемого) в жилых домах (за исключением многоквартирных домов) на территории субъекта Российской Федерации</w:t>
            </w:r>
          </w:p>
        </w:tc>
        <w:tc>
          <w:tcPr>
            <w:tcW w:w="1274"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jc w:val="center"/>
              <w:rPr>
                <w:rFonts w:ascii="Times New Roman" w:hAnsi="Times New Roman" w:cs="Times New Roman"/>
              </w:rPr>
            </w:pPr>
            <w:r w:rsidRPr="005310C8">
              <w:rPr>
                <w:rFonts w:ascii="Times New Roman" w:hAnsi="Times New Roman" w:cs="Times New Roman"/>
              </w:rPr>
              <w:lastRenderedPageBreak/>
              <w:t>%</w:t>
            </w:r>
          </w:p>
        </w:tc>
        <w:tc>
          <w:tcPr>
            <w:tcW w:w="1271"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jc w:val="center"/>
              <w:rPr>
                <w:rFonts w:ascii="Times New Roman" w:hAnsi="Times New Roman" w:cs="Times New Roman"/>
              </w:rPr>
            </w:pPr>
            <w:r w:rsidRPr="005310C8">
              <w:rPr>
                <w:rFonts w:ascii="Times New Roman" w:hAnsi="Times New Roman" w:cs="Times New Roman"/>
              </w:rPr>
              <w:t>100,0</w:t>
            </w:r>
          </w:p>
        </w:tc>
        <w:tc>
          <w:tcPr>
            <w:tcW w:w="1556"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52,0</w:t>
            </w:r>
          </w:p>
        </w:tc>
        <w:tc>
          <w:tcPr>
            <w:tcW w:w="1002"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 xml:space="preserve">-48,0  </w:t>
            </w:r>
          </w:p>
        </w:tc>
        <w:tc>
          <w:tcPr>
            <w:tcW w:w="1275"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 xml:space="preserve">52,0  </w:t>
            </w:r>
          </w:p>
        </w:tc>
        <w:tc>
          <w:tcPr>
            <w:tcW w:w="3741"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rPr>
                <w:color w:val="000000"/>
                <w:sz w:val="20"/>
                <w:szCs w:val="20"/>
              </w:rPr>
            </w:pPr>
            <w:r w:rsidRPr="005310C8">
              <w:rPr>
                <w:color w:val="000000"/>
                <w:sz w:val="20"/>
                <w:szCs w:val="20"/>
              </w:rPr>
              <w:t xml:space="preserve">отклонение показателя связано с </w:t>
            </w:r>
            <w:r w:rsidRPr="005310C8">
              <w:rPr>
                <w:color w:val="000000"/>
                <w:sz w:val="20"/>
                <w:szCs w:val="20"/>
              </w:rPr>
              <w:lastRenderedPageBreak/>
              <w:t>недостаточной оснащенностью жилого фонда приборами учета природного газа</w:t>
            </w:r>
          </w:p>
        </w:tc>
      </w:tr>
      <w:tr w:rsidR="003B6E7C" w:rsidRPr="005310C8" w:rsidTr="006A6B44">
        <w:trPr>
          <w:gridAfter w:val="7"/>
          <w:wAfter w:w="17185" w:type="dxa"/>
          <w:trHeight w:val="20"/>
        </w:trPr>
        <w:tc>
          <w:tcPr>
            <w:tcW w:w="510"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jc w:val="center"/>
              <w:rPr>
                <w:rFonts w:ascii="Times New Roman" w:hAnsi="Times New Roman" w:cs="Times New Roman"/>
              </w:rPr>
            </w:pPr>
            <w:r w:rsidRPr="005310C8">
              <w:rPr>
                <w:rFonts w:ascii="Times New Roman" w:hAnsi="Times New Roman" w:cs="Times New Roman"/>
              </w:rPr>
              <w:lastRenderedPageBreak/>
              <w:t>D10</w:t>
            </w:r>
          </w:p>
        </w:tc>
        <w:tc>
          <w:tcPr>
            <w:tcW w:w="3805"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rPr>
                <w:rFonts w:ascii="Times New Roman" w:hAnsi="Times New Roman" w:cs="Times New Roman"/>
              </w:rPr>
            </w:pPr>
            <w:r w:rsidRPr="005310C8">
              <w:rPr>
                <w:rFonts w:ascii="Times New Roman" w:hAnsi="Times New Roman" w:cs="Times New Roman"/>
              </w:rPr>
              <w:t>Доля объемов природного газа, потребляемого (используемого) в многоквартирных домах, расчеты за который осуществляются с использованием индивидуальных и общих (для коммунальной квартиры) приборов учета, в общем объеме природного газа, потребляемого (используемого) в многоквартирных домах на территории субъекта Российской Федерации</w:t>
            </w:r>
          </w:p>
        </w:tc>
        <w:tc>
          <w:tcPr>
            <w:tcW w:w="1274"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jc w:val="center"/>
              <w:rPr>
                <w:rFonts w:ascii="Times New Roman" w:hAnsi="Times New Roman" w:cs="Times New Roman"/>
              </w:rPr>
            </w:pPr>
            <w:r w:rsidRPr="005310C8">
              <w:rPr>
                <w:rFonts w:ascii="Times New Roman" w:hAnsi="Times New Roman" w:cs="Times New Roman"/>
              </w:rPr>
              <w:t>%</w:t>
            </w:r>
          </w:p>
        </w:tc>
        <w:tc>
          <w:tcPr>
            <w:tcW w:w="1271"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jc w:val="center"/>
              <w:rPr>
                <w:rFonts w:ascii="Times New Roman" w:hAnsi="Times New Roman" w:cs="Times New Roman"/>
              </w:rPr>
            </w:pPr>
            <w:r w:rsidRPr="005310C8">
              <w:rPr>
                <w:rFonts w:ascii="Times New Roman" w:hAnsi="Times New Roman" w:cs="Times New Roman"/>
              </w:rPr>
              <w:t>100,0</w:t>
            </w:r>
          </w:p>
        </w:tc>
        <w:tc>
          <w:tcPr>
            <w:tcW w:w="1556"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2,7</w:t>
            </w:r>
          </w:p>
        </w:tc>
        <w:tc>
          <w:tcPr>
            <w:tcW w:w="1002"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 xml:space="preserve">-97,3  </w:t>
            </w:r>
          </w:p>
        </w:tc>
        <w:tc>
          <w:tcPr>
            <w:tcW w:w="1275"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 xml:space="preserve">2,7  </w:t>
            </w:r>
          </w:p>
        </w:tc>
        <w:tc>
          <w:tcPr>
            <w:tcW w:w="3741"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rPr>
                <w:color w:val="000000"/>
                <w:sz w:val="20"/>
                <w:szCs w:val="20"/>
              </w:rPr>
            </w:pPr>
            <w:r w:rsidRPr="005310C8">
              <w:rPr>
                <w:color w:val="000000"/>
                <w:sz w:val="20"/>
                <w:szCs w:val="20"/>
              </w:rPr>
              <w:t>отклонение показателя связано с низкой оснащенностью многоквартирных домов приборами учета природного газа</w:t>
            </w:r>
          </w:p>
        </w:tc>
      </w:tr>
      <w:tr w:rsidR="003B6E7C" w:rsidRPr="005310C8" w:rsidTr="006A6B44">
        <w:trPr>
          <w:gridAfter w:val="7"/>
          <w:wAfter w:w="17185" w:type="dxa"/>
          <w:trHeight w:val="20"/>
        </w:trPr>
        <w:tc>
          <w:tcPr>
            <w:tcW w:w="510"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jc w:val="center"/>
              <w:rPr>
                <w:rFonts w:ascii="Times New Roman" w:hAnsi="Times New Roman" w:cs="Times New Roman"/>
              </w:rPr>
            </w:pPr>
            <w:r w:rsidRPr="005310C8">
              <w:rPr>
                <w:rFonts w:ascii="Times New Roman" w:hAnsi="Times New Roman" w:cs="Times New Roman"/>
              </w:rPr>
              <w:t>D11</w:t>
            </w:r>
          </w:p>
        </w:tc>
        <w:tc>
          <w:tcPr>
            <w:tcW w:w="3805"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rPr>
                <w:rFonts w:ascii="Times New Roman" w:hAnsi="Times New Roman" w:cs="Times New Roman"/>
              </w:rPr>
            </w:pPr>
            <w:r w:rsidRPr="005310C8">
              <w:rPr>
                <w:rFonts w:ascii="Times New Roman" w:hAnsi="Times New Roman" w:cs="Times New Roman"/>
              </w:rPr>
              <w:t>Число жилых домов, в отношении которых проведено энергетическое обследование (далее - ЭО)</w:t>
            </w:r>
          </w:p>
        </w:tc>
        <w:tc>
          <w:tcPr>
            <w:tcW w:w="1274"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jc w:val="center"/>
              <w:rPr>
                <w:rFonts w:ascii="Times New Roman" w:hAnsi="Times New Roman" w:cs="Times New Roman"/>
              </w:rPr>
            </w:pPr>
            <w:r w:rsidRPr="005310C8">
              <w:rPr>
                <w:rFonts w:ascii="Times New Roman" w:hAnsi="Times New Roman" w:cs="Times New Roman"/>
              </w:rPr>
              <w:t>шт.</w:t>
            </w:r>
          </w:p>
        </w:tc>
        <w:tc>
          <w:tcPr>
            <w:tcW w:w="1271"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jc w:val="center"/>
              <w:rPr>
                <w:rFonts w:ascii="Times New Roman" w:hAnsi="Times New Roman" w:cs="Times New Roman"/>
              </w:rPr>
            </w:pPr>
            <w:r w:rsidRPr="005310C8">
              <w:rPr>
                <w:rFonts w:ascii="Times New Roman" w:hAnsi="Times New Roman" w:cs="Times New Roman"/>
              </w:rPr>
              <w:t>0,0</w:t>
            </w:r>
          </w:p>
        </w:tc>
        <w:tc>
          <w:tcPr>
            <w:tcW w:w="1556"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0,0</w:t>
            </w:r>
          </w:p>
        </w:tc>
        <w:tc>
          <w:tcPr>
            <w:tcW w:w="1002"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 xml:space="preserve">0,0  </w:t>
            </w:r>
          </w:p>
        </w:tc>
        <w:tc>
          <w:tcPr>
            <w:tcW w:w="1275"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 xml:space="preserve">-  </w:t>
            </w:r>
          </w:p>
        </w:tc>
        <w:tc>
          <w:tcPr>
            <w:tcW w:w="3741"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autoSpaceDE w:val="0"/>
              <w:autoSpaceDN w:val="0"/>
              <w:adjustRightInd w:val="0"/>
              <w:jc w:val="center"/>
              <w:rPr>
                <w:sz w:val="20"/>
                <w:szCs w:val="20"/>
              </w:rPr>
            </w:pPr>
            <w:r w:rsidRPr="005310C8">
              <w:rPr>
                <w:sz w:val="20"/>
                <w:szCs w:val="20"/>
              </w:rPr>
              <w:t>-</w:t>
            </w:r>
          </w:p>
        </w:tc>
      </w:tr>
      <w:tr w:rsidR="003B6E7C" w:rsidRPr="005310C8" w:rsidTr="006A6B44">
        <w:trPr>
          <w:gridAfter w:val="7"/>
          <w:wAfter w:w="17185" w:type="dxa"/>
          <w:trHeight w:val="20"/>
        </w:trPr>
        <w:tc>
          <w:tcPr>
            <w:tcW w:w="510"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jc w:val="center"/>
              <w:rPr>
                <w:rFonts w:ascii="Times New Roman" w:hAnsi="Times New Roman" w:cs="Times New Roman"/>
              </w:rPr>
            </w:pPr>
            <w:r w:rsidRPr="005310C8">
              <w:rPr>
                <w:rFonts w:ascii="Times New Roman" w:hAnsi="Times New Roman" w:cs="Times New Roman"/>
              </w:rPr>
              <w:t>D12</w:t>
            </w:r>
          </w:p>
        </w:tc>
        <w:tc>
          <w:tcPr>
            <w:tcW w:w="3805"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rPr>
                <w:rFonts w:ascii="Times New Roman" w:hAnsi="Times New Roman" w:cs="Times New Roman"/>
              </w:rPr>
            </w:pPr>
            <w:r w:rsidRPr="005310C8">
              <w:rPr>
                <w:rFonts w:ascii="Times New Roman" w:hAnsi="Times New Roman" w:cs="Times New Roman"/>
              </w:rPr>
              <w:t>Доля жилых домов, в отношении которых проведено ЭО, в общем числе жилых домов</w:t>
            </w:r>
          </w:p>
        </w:tc>
        <w:tc>
          <w:tcPr>
            <w:tcW w:w="1274"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jc w:val="center"/>
              <w:rPr>
                <w:rFonts w:ascii="Times New Roman" w:hAnsi="Times New Roman" w:cs="Times New Roman"/>
              </w:rPr>
            </w:pPr>
            <w:r w:rsidRPr="005310C8">
              <w:rPr>
                <w:rFonts w:ascii="Times New Roman" w:hAnsi="Times New Roman" w:cs="Times New Roman"/>
              </w:rPr>
              <w:t>%</w:t>
            </w:r>
          </w:p>
        </w:tc>
        <w:tc>
          <w:tcPr>
            <w:tcW w:w="1271"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jc w:val="center"/>
              <w:rPr>
                <w:rFonts w:ascii="Times New Roman" w:hAnsi="Times New Roman" w:cs="Times New Roman"/>
              </w:rPr>
            </w:pPr>
            <w:r w:rsidRPr="005310C8">
              <w:rPr>
                <w:rFonts w:ascii="Times New Roman" w:hAnsi="Times New Roman" w:cs="Times New Roman"/>
              </w:rPr>
              <w:t>0,0</w:t>
            </w:r>
          </w:p>
        </w:tc>
        <w:tc>
          <w:tcPr>
            <w:tcW w:w="1556"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0,0</w:t>
            </w:r>
          </w:p>
        </w:tc>
        <w:tc>
          <w:tcPr>
            <w:tcW w:w="1002"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 xml:space="preserve">0,0  </w:t>
            </w:r>
          </w:p>
        </w:tc>
        <w:tc>
          <w:tcPr>
            <w:tcW w:w="1275"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w:t>
            </w:r>
          </w:p>
        </w:tc>
        <w:tc>
          <w:tcPr>
            <w:tcW w:w="3741"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autoSpaceDE w:val="0"/>
              <w:autoSpaceDN w:val="0"/>
              <w:adjustRightInd w:val="0"/>
              <w:jc w:val="center"/>
              <w:rPr>
                <w:sz w:val="20"/>
                <w:szCs w:val="20"/>
              </w:rPr>
            </w:pPr>
            <w:r w:rsidRPr="005310C8">
              <w:rPr>
                <w:sz w:val="20"/>
                <w:szCs w:val="20"/>
              </w:rPr>
              <w:t>-</w:t>
            </w:r>
          </w:p>
        </w:tc>
      </w:tr>
      <w:tr w:rsidR="003B6E7C" w:rsidRPr="005310C8" w:rsidTr="006A6B44">
        <w:trPr>
          <w:gridAfter w:val="7"/>
          <w:wAfter w:w="17185" w:type="dxa"/>
          <w:trHeight w:val="20"/>
        </w:trPr>
        <w:tc>
          <w:tcPr>
            <w:tcW w:w="14434" w:type="dxa"/>
            <w:gridSpan w:val="8"/>
            <w:tcBorders>
              <w:top w:val="single" w:sz="4" w:space="0" w:color="auto"/>
              <w:left w:val="single" w:sz="4" w:space="0" w:color="auto"/>
              <w:bottom w:val="single" w:sz="4" w:space="0" w:color="auto"/>
              <w:right w:val="single" w:sz="4" w:space="0" w:color="auto"/>
            </w:tcBorders>
            <w:vAlign w:val="center"/>
          </w:tcPr>
          <w:p w:rsidR="003B6E7C" w:rsidRPr="005310C8" w:rsidRDefault="003B6E7C" w:rsidP="00517880">
            <w:pPr>
              <w:autoSpaceDE w:val="0"/>
              <w:autoSpaceDN w:val="0"/>
              <w:adjustRightInd w:val="0"/>
              <w:rPr>
                <w:sz w:val="20"/>
                <w:szCs w:val="20"/>
              </w:rPr>
            </w:pPr>
            <w:r w:rsidRPr="005310C8">
              <w:rPr>
                <w:sz w:val="20"/>
                <w:szCs w:val="20"/>
              </w:rPr>
              <w:t>E. Целевые показатели в области энергосбережения и повышения энергетической эффективности в системах коммунальной инфраструктуры</w:t>
            </w:r>
          </w:p>
        </w:tc>
      </w:tr>
      <w:tr w:rsidR="003B6E7C" w:rsidRPr="005310C8" w:rsidTr="006A6B44">
        <w:trPr>
          <w:gridAfter w:val="7"/>
          <w:wAfter w:w="17185" w:type="dxa"/>
          <w:trHeight w:val="20"/>
        </w:trPr>
        <w:tc>
          <w:tcPr>
            <w:tcW w:w="510"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jc w:val="center"/>
              <w:rPr>
                <w:rFonts w:ascii="Times New Roman" w:hAnsi="Times New Roman" w:cs="Times New Roman"/>
              </w:rPr>
            </w:pPr>
            <w:r w:rsidRPr="005310C8">
              <w:rPr>
                <w:rFonts w:ascii="Times New Roman" w:hAnsi="Times New Roman" w:cs="Times New Roman"/>
              </w:rPr>
              <w:t>E1</w:t>
            </w:r>
          </w:p>
        </w:tc>
        <w:tc>
          <w:tcPr>
            <w:tcW w:w="3805"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rPr>
                <w:rFonts w:ascii="Times New Roman" w:hAnsi="Times New Roman" w:cs="Times New Roman"/>
              </w:rPr>
            </w:pPr>
            <w:r w:rsidRPr="005310C8">
              <w:rPr>
                <w:rFonts w:ascii="Times New Roman" w:hAnsi="Times New Roman" w:cs="Times New Roman"/>
              </w:rPr>
              <w:t>Изменение удельного расхода топлива на выработку ЭЭ тепловыми электростанциями</w:t>
            </w:r>
          </w:p>
        </w:tc>
        <w:tc>
          <w:tcPr>
            <w:tcW w:w="1274"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jc w:val="center"/>
              <w:rPr>
                <w:rFonts w:ascii="Times New Roman" w:hAnsi="Times New Roman" w:cs="Times New Roman"/>
              </w:rPr>
            </w:pPr>
            <w:r w:rsidRPr="005310C8">
              <w:rPr>
                <w:rFonts w:ascii="Times New Roman" w:hAnsi="Times New Roman" w:cs="Times New Roman"/>
              </w:rPr>
              <w:t xml:space="preserve">т </w:t>
            </w:r>
            <w:proofErr w:type="spellStart"/>
            <w:r w:rsidRPr="005310C8">
              <w:rPr>
                <w:rFonts w:ascii="Times New Roman" w:hAnsi="Times New Roman" w:cs="Times New Roman"/>
              </w:rPr>
              <w:t>у.т</w:t>
            </w:r>
            <w:proofErr w:type="spellEnd"/>
            <w:r w:rsidRPr="005310C8">
              <w:rPr>
                <w:rFonts w:ascii="Times New Roman" w:hAnsi="Times New Roman" w:cs="Times New Roman"/>
              </w:rPr>
              <w:t>./кВт * ч</w:t>
            </w:r>
          </w:p>
        </w:tc>
        <w:tc>
          <w:tcPr>
            <w:tcW w:w="1271"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jc w:val="center"/>
              <w:rPr>
                <w:rFonts w:ascii="Times New Roman" w:hAnsi="Times New Roman" w:cs="Times New Roman"/>
              </w:rPr>
            </w:pPr>
            <w:r w:rsidRPr="005310C8">
              <w:rPr>
                <w:rFonts w:ascii="Times New Roman" w:hAnsi="Times New Roman" w:cs="Times New Roman"/>
              </w:rPr>
              <w:t>0,0000044880</w:t>
            </w:r>
          </w:p>
        </w:tc>
        <w:tc>
          <w:tcPr>
            <w:tcW w:w="1556"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jc w:val="center"/>
              <w:rPr>
                <w:rFonts w:ascii="Times New Roman" w:hAnsi="Times New Roman" w:cs="Times New Roman"/>
              </w:rPr>
            </w:pPr>
            <w:r w:rsidRPr="005310C8">
              <w:rPr>
                <w:rFonts w:ascii="Times New Roman" w:hAnsi="Times New Roman" w:cs="Times New Roman"/>
              </w:rPr>
              <w:t>0,0000044880</w:t>
            </w:r>
          </w:p>
        </w:tc>
        <w:tc>
          <w:tcPr>
            <w:tcW w:w="1002"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 xml:space="preserve">0,0  </w:t>
            </w:r>
          </w:p>
        </w:tc>
        <w:tc>
          <w:tcPr>
            <w:tcW w:w="1275"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 xml:space="preserve">100,0  </w:t>
            </w:r>
          </w:p>
        </w:tc>
        <w:tc>
          <w:tcPr>
            <w:tcW w:w="3741"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autoSpaceDE w:val="0"/>
              <w:autoSpaceDN w:val="0"/>
              <w:adjustRightInd w:val="0"/>
              <w:jc w:val="center"/>
              <w:rPr>
                <w:sz w:val="20"/>
                <w:szCs w:val="20"/>
              </w:rPr>
            </w:pPr>
            <w:r w:rsidRPr="005310C8">
              <w:rPr>
                <w:sz w:val="20"/>
                <w:szCs w:val="20"/>
              </w:rPr>
              <w:t>-</w:t>
            </w:r>
          </w:p>
        </w:tc>
      </w:tr>
      <w:tr w:rsidR="003B6E7C" w:rsidRPr="005310C8" w:rsidTr="006A6B44">
        <w:trPr>
          <w:gridAfter w:val="7"/>
          <w:wAfter w:w="17185" w:type="dxa"/>
          <w:trHeight w:val="20"/>
        </w:trPr>
        <w:tc>
          <w:tcPr>
            <w:tcW w:w="510"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jc w:val="center"/>
              <w:rPr>
                <w:rFonts w:ascii="Times New Roman" w:hAnsi="Times New Roman" w:cs="Times New Roman"/>
              </w:rPr>
            </w:pPr>
            <w:r w:rsidRPr="005310C8">
              <w:rPr>
                <w:rFonts w:ascii="Times New Roman" w:hAnsi="Times New Roman" w:cs="Times New Roman"/>
              </w:rPr>
              <w:t>E2</w:t>
            </w:r>
          </w:p>
        </w:tc>
        <w:tc>
          <w:tcPr>
            <w:tcW w:w="3805"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rPr>
                <w:rFonts w:ascii="Times New Roman" w:hAnsi="Times New Roman" w:cs="Times New Roman"/>
              </w:rPr>
            </w:pPr>
            <w:r w:rsidRPr="005310C8">
              <w:rPr>
                <w:rFonts w:ascii="Times New Roman" w:hAnsi="Times New Roman" w:cs="Times New Roman"/>
              </w:rPr>
              <w:t>Изменение удельного расхода топлива на выработку ТЭ</w:t>
            </w:r>
          </w:p>
        </w:tc>
        <w:tc>
          <w:tcPr>
            <w:tcW w:w="1274"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jc w:val="center"/>
              <w:rPr>
                <w:rFonts w:ascii="Times New Roman" w:hAnsi="Times New Roman" w:cs="Times New Roman"/>
              </w:rPr>
            </w:pPr>
            <w:r w:rsidRPr="005310C8">
              <w:rPr>
                <w:rFonts w:ascii="Times New Roman" w:hAnsi="Times New Roman" w:cs="Times New Roman"/>
              </w:rPr>
              <w:t xml:space="preserve">т </w:t>
            </w:r>
            <w:proofErr w:type="spellStart"/>
            <w:r w:rsidRPr="005310C8">
              <w:rPr>
                <w:rFonts w:ascii="Times New Roman" w:hAnsi="Times New Roman" w:cs="Times New Roman"/>
              </w:rPr>
              <w:t>у.т</w:t>
            </w:r>
            <w:proofErr w:type="spellEnd"/>
            <w:r w:rsidRPr="005310C8">
              <w:rPr>
                <w:rFonts w:ascii="Times New Roman" w:hAnsi="Times New Roman" w:cs="Times New Roman"/>
              </w:rPr>
              <w:t>./Гкал</w:t>
            </w:r>
          </w:p>
        </w:tc>
        <w:tc>
          <w:tcPr>
            <w:tcW w:w="1271"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jc w:val="center"/>
              <w:rPr>
                <w:rFonts w:ascii="Times New Roman" w:hAnsi="Times New Roman" w:cs="Times New Roman"/>
              </w:rPr>
            </w:pPr>
            <w:r w:rsidRPr="005310C8">
              <w:rPr>
                <w:rFonts w:ascii="Times New Roman" w:hAnsi="Times New Roman" w:cs="Times New Roman"/>
              </w:rPr>
              <w:t>0,0000262920</w:t>
            </w:r>
          </w:p>
        </w:tc>
        <w:tc>
          <w:tcPr>
            <w:tcW w:w="1556"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jc w:val="center"/>
              <w:rPr>
                <w:rFonts w:ascii="Times New Roman" w:hAnsi="Times New Roman" w:cs="Times New Roman"/>
              </w:rPr>
            </w:pPr>
            <w:r w:rsidRPr="005310C8">
              <w:rPr>
                <w:rFonts w:ascii="Times New Roman" w:hAnsi="Times New Roman" w:cs="Times New Roman"/>
              </w:rPr>
              <w:t>0,0000262920</w:t>
            </w:r>
          </w:p>
        </w:tc>
        <w:tc>
          <w:tcPr>
            <w:tcW w:w="1002"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 xml:space="preserve">0,0  </w:t>
            </w:r>
          </w:p>
        </w:tc>
        <w:tc>
          <w:tcPr>
            <w:tcW w:w="1275"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 xml:space="preserve">100,0  </w:t>
            </w:r>
          </w:p>
        </w:tc>
        <w:tc>
          <w:tcPr>
            <w:tcW w:w="3741"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autoSpaceDE w:val="0"/>
              <w:autoSpaceDN w:val="0"/>
              <w:adjustRightInd w:val="0"/>
              <w:jc w:val="center"/>
              <w:rPr>
                <w:sz w:val="20"/>
                <w:szCs w:val="20"/>
              </w:rPr>
            </w:pPr>
            <w:r w:rsidRPr="005310C8">
              <w:rPr>
                <w:sz w:val="20"/>
                <w:szCs w:val="20"/>
              </w:rPr>
              <w:t>-</w:t>
            </w:r>
          </w:p>
        </w:tc>
      </w:tr>
      <w:tr w:rsidR="003B6E7C" w:rsidRPr="005310C8" w:rsidTr="006A6B44">
        <w:trPr>
          <w:gridAfter w:val="7"/>
          <w:wAfter w:w="17185" w:type="dxa"/>
          <w:trHeight w:val="20"/>
        </w:trPr>
        <w:tc>
          <w:tcPr>
            <w:tcW w:w="510"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jc w:val="center"/>
              <w:rPr>
                <w:rFonts w:ascii="Times New Roman" w:hAnsi="Times New Roman" w:cs="Times New Roman"/>
              </w:rPr>
            </w:pPr>
            <w:r w:rsidRPr="005310C8">
              <w:rPr>
                <w:rFonts w:ascii="Times New Roman" w:hAnsi="Times New Roman" w:cs="Times New Roman"/>
              </w:rPr>
              <w:t>E3</w:t>
            </w:r>
          </w:p>
        </w:tc>
        <w:tc>
          <w:tcPr>
            <w:tcW w:w="3805"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rPr>
                <w:rFonts w:ascii="Times New Roman" w:hAnsi="Times New Roman" w:cs="Times New Roman"/>
              </w:rPr>
            </w:pPr>
            <w:r w:rsidRPr="005310C8">
              <w:rPr>
                <w:rFonts w:ascii="Times New Roman" w:hAnsi="Times New Roman" w:cs="Times New Roman"/>
              </w:rPr>
              <w:t xml:space="preserve">Динамика изменения фактического объема потерь ЭЭ при ее передаче по </w:t>
            </w:r>
            <w:r w:rsidRPr="005310C8">
              <w:rPr>
                <w:rFonts w:ascii="Times New Roman" w:hAnsi="Times New Roman" w:cs="Times New Roman"/>
              </w:rPr>
              <w:lastRenderedPageBreak/>
              <w:t>распределительным сетям</w:t>
            </w:r>
          </w:p>
        </w:tc>
        <w:tc>
          <w:tcPr>
            <w:tcW w:w="1274"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jc w:val="center"/>
              <w:rPr>
                <w:rFonts w:ascii="Times New Roman" w:hAnsi="Times New Roman" w:cs="Times New Roman"/>
              </w:rPr>
            </w:pPr>
            <w:r w:rsidRPr="005310C8">
              <w:rPr>
                <w:rFonts w:ascii="Times New Roman" w:hAnsi="Times New Roman" w:cs="Times New Roman"/>
              </w:rPr>
              <w:lastRenderedPageBreak/>
              <w:t>кВт * ч</w:t>
            </w:r>
          </w:p>
        </w:tc>
        <w:tc>
          <w:tcPr>
            <w:tcW w:w="1271"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jc w:val="center"/>
              <w:rPr>
                <w:rFonts w:ascii="Times New Roman" w:hAnsi="Times New Roman" w:cs="Times New Roman"/>
              </w:rPr>
            </w:pPr>
            <w:r w:rsidRPr="005310C8">
              <w:rPr>
                <w:rFonts w:ascii="Times New Roman" w:hAnsi="Times New Roman" w:cs="Times New Roman"/>
              </w:rPr>
              <w:t>1608316,70</w:t>
            </w:r>
          </w:p>
        </w:tc>
        <w:tc>
          <w:tcPr>
            <w:tcW w:w="1556"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jc w:val="center"/>
              <w:rPr>
                <w:rFonts w:ascii="Times New Roman" w:hAnsi="Times New Roman" w:cs="Times New Roman"/>
              </w:rPr>
            </w:pPr>
            <w:r w:rsidRPr="005310C8">
              <w:rPr>
                <w:rFonts w:ascii="Times New Roman" w:hAnsi="Times New Roman" w:cs="Times New Roman"/>
              </w:rPr>
              <w:t>1608316,70</w:t>
            </w:r>
          </w:p>
        </w:tc>
        <w:tc>
          <w:tcPr>
            <w:tcW w:w="1002"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 xml:space="preserve">0,0  </w:t>
            </w:r>
          </w:p>
        </w:tc>
        <w:tc>
          <w:tcPr>
            <w:tcW w:w="1275"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 xml:space="preserve">100,0  </w:t>
            </w:r>
          </w:p>
        </w:tc>
        <w:tc>
          <w:tcPr>
            <w:tcW w:w="3741"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autoSpaceDE w:val="0"/>
              <w:autoSpaceDN w:val="0"/>
              <w:adjustRightInd w:val="0"/>
              <w:jc w:val="center"/>
              <w:rPr>
                <w:sz w:val="20"/>
                <w:szCs w:val="20"/>
              </w:rPr>
            </w:pPr>
            <w:r w:rsidRPr="005310C8">
              <w:rPr>
                <w:sz w:val="20"/>
                <w:szCs w:val="20"/>
              </w:rPr>
              <w:t>-</w:t>
            </w:r>
          </w:p>
        </w:tc>
      </w:tr>
      <w:tr w:rsidR="003B6E7C" w:rsidRPr="005310C8" w:rsidTr="006A6B44">
        <w:trPr>
          <w:gridAfter w:val="7"/>
          <w:wAfter w:w="17185" w:type="dxa"/>
          <w:trHeight w:val="20"/>
        </w:trPr>
        <w:tc>
          <w:tcPr>
            <w:tcW w:w="510"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jc w:val="center"/>
              <w:rPr>
                <w:rFonts w:ascii="Times New Roman" w:hAnsi="Times New Roman" w:cs="Times New Roman"/>
              </w:rPr>
            </w:pPr>
            <w:r w:rsidRPr="005310C8">
              <w:rPr>
                <w:rFonts w:ascii="Times New Roman" w:hAnsi="Times New Roman" w:cs="Times New Roman"/>
              </w:rPr>
              <w:lastRenderedPageBreak/>
              <w:t>E4</w:t>
            </w:r>
          </w:p>
        </w:tc>
        <w:tc>
          <w:tcPr>
            <w:tcW w:w="3805"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rPr>
                <w:rFonts w:ascii="Times New Roman" w:hAnsi="Times New Roman" w:cs="Times New Roman"/>
              </w:rPr>
            </w:pPr>
            <w:r w:rsidRPr="005310C8">
              <w:rPr>
                <w:rFonts w:ascii="Times New Roman" w:hAnsi="Times New Roman" w:cs="Times New Roman"/>
              </w:rPr>
              <w:t>Динамика изменения фактического объема потерь ТЭ при ее передаче</w:t>
            </w:r>
          </w:p>
        </w:tc>
        <w:tc>
          <w:tcPr>
            <w:tcW w:w="1274"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jc w:val="center"/>
              <w:rPr>
                <w:rFonts w:ascii="Times New Roman" w:hAnsi="Times New Roman" w:cs="Times New Roman"/>
              </w:rPr>
            </w:pPr>
            <w:r w:rsidRPr="005310C8">
              <w:rPr>
                <w:rFonts w:ascii="Times New Roman" w:hAnsi="Times New Roman" w:cs="Times New Roman"/>
              </w:rPr>
              <w:t>Гкал</w:t>
            </w:r>
          </w:p>
        </w:tc>
        <w:tc>
          <w:tcPr>
            <w:tcW w:w="1271"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jc w:val="center"/>
              <w:rPr>
                <w:rFonts w:ascii="Times New Roman" w:hAnsi="Times New Roman" w:cs="Times New Roman"/>
              </w:rPr>
            </w:pPr>
            <w:r w:rsidRPr="005310C8">
              <w:rPr>
                <w:rFonts w:ascii="Times New Roman" w:hAnsi="Times New Roman" w:cs="Times New Roman"/>
              </w:rPr>
              <w:t>47054,62</w:t>
            </w:r>
          </w:p>
        </w:tc>
        <w:tc>
          <w:tcPr>
            <w:tcW w:w="1556"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jc w:val="center"/>
              <w:rPr>
                <w:rFonts w:ascii="Times New Roman" w:hAnsi="Times New Roman" w:cs="Times New Roman"/>
              </w:rPr>
            </w:pPr>
            <w:r w:rsidRPr="005310C8">
              <w:rPr>
                <w:rFonts w:ascii="Times New Roman" w:hAnsi="Times New Roman" w:cs="Times New Roman"/>
              </w:rPr>
              <w:t>47054,62</w:t>
            </w:r>
          </w:p>
        </w:tc>
        <w:tc>
          <w:tcPr>
            <w:tcW w:w="1002"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 xml:space="preserve">0,0  </w:t>
            </w:r>
          </w:p>
        </w:tc>
        <w:tc>
          <w:tcPr>
            <w:tcW w:w="1275"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 xml:space="preserve">100,0  </w:t>
            </w:r>
          </w:p>
        </w:tc>
        <w:tc>
          <w:tcPr>
            <w:tcW w:w="3741"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autoSpaceDE w:val="0"/>
              <w:autoSpaceDN w:val="0"/>
              <w:adjustRightInd w:val="0"/>
              <w:jc w:val="center"/>
              <w:rPr>
                <w:sz w:val="20"/>
                <w:szCs w:val="20"/>
              </w:rPr>
            </w:pPr>
            <w:r w:rsidRPr="005310C8">
              <w:rPr>
                <w:sz w:val="20"/>
                <w:szCs w:val="20"/>
              </w:rPr>
              <w:t>-</w:t>
            </w:r>
          </w:p>
        </w:tc>
      </w:tr>
      <w:tr w:rsidR="003B6E7C" w:rsidRPr="005310C8" w:rsidTr="006A6B44">
        <w:trPr>
          <w:gridAfter w:val="7"/>
          <w:wAfter w:w="17185" w:type="dxa"/>
          <w:trHeight w:val="20"/>
        </w:trPr>
        <w:tc>
          <w:tcPr>
            <w:tcW w:w="510"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jc w:val="center"/>
              <w:rPr>
                <w:rFonts w:ascii="Times New Roman" w:hAnsi="Times New Roman" w:cs="Times New Roman"/>
              </w:rPr>
            </w:pPr>
            <w:r w:rsidRPr="005310C8">
              <w:rPr>
                <w:rFonts w:ascii="Times New Roman" w:hAnsi="Times New Roman" w:cs="Times New Roman"/>
              </w:rPr>
              <w:t>E5</w:t>
            </w:r>
          </w:p>
        </w:tc>
        <w:tc>
          <w:tcPr>
            <w:tcW w:w="3805"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rPr>
                <w:rFonts w:ascii="Times New Roman" w:hAnsi="Times New Roman" w:cs="Times New Roman"/>
              </w:rPr>
            </w:pPr>
            <w:r w:rsidRPr="005310C8">
              <w:rPr>
                <w:rFonts w:ascii="Times New Roman" w:hAnsi="Times New Roman" w:cs="Times New Roman"/>
              </w:rPr>
              <w:t>Динамика изменения фактического объема потерь воды при ее передаче</w:t>
            </w:r>
          </w:p>
        </w:tc>
        <w:tc>
          <w:tcPr>
            <w:tcW w:w="1274"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jc w:val="center"/>
              <w:rPr>
                <w:rFonts w:ascii="Times New Roman" w:hAnsi="Times New Roman" w:cs="Times New Roman"/>
              </w:rPr>
            </w:pPr>
            <w:r w:rsidRPr="005310C8">
              <w:rPr>
                <w:rFonts w:ascii="Times New Roman" w:hAnsi="Times New Roman" w:cs="Times New Roman"/>
              </w:rPr>
              <w:t>куб. м</w:t>
            </w:r>
          </w:p>
        </w:tc>
        <w:tc>
          <w:tcPr>
            <w:tcW w:w="1271"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jc w:val="center"/>
              <w:rPr>
                <w:rFonts w:ascii="Times New Roman" w:hAnsi="Times New Roman" w:cs="Times New Roman"/>
              </w:rPr>
            </w:pPr>
            <w:r w:rsidRPr="005310C8">
              <w:rPr>
                <w:rFonts w:ascii="Times New Roman" w:hAnsi="Times New Roman" w:cs="Times New Roman"/>
              </w:rPr>
              <w:t>-412007,42</w:t>
            </w:r>
          </w:p>
        </w:tc>
        <w:tc>
          <w:tcPr>
            <w:tcW w:w="1556"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jc w:val="center"/>
              <w:rPr>
                <w:rFonts w:ascii="Times New Roman" w:hAnsi="Times New Roman" w:cs="Times New Roman"/>
              </w:rPr>
            </w:pPr>
            <w:r w:rsidRPr="005310C8">
              <w:rPr>
                <w:rFonts w:ascii="Times New Roman" w:hAnsi="Times New Roman" w:cs="Times New Roman"/>
              </w:rPr>
              <w:t>-412007,42</w:t>
            </w:r>
          </w:p>
        </w:tc>
        <w:tc>
          <w:tcPr>
            <w:tcW w:w="1002"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 xml:space="preserve">0,0  </w:t>
            </w:r>
          </w:p>
        </w:tc>
        <w:tc>
          <w:tcPr>
            <w:tcW w:w="1275"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 xml:space="preserve">100,0  </w:t>
            </w:r>
          </w:p>
        </w:tc>
        <w:tc>
          <w:tcPr>
            <w:tcW w:w="3741"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autoSpaceDE w:val="0"/>
              <w:autoSpaceDN w:val="0"/>
              <w:adjustRightInd w:val="0"/>
              <w:jc w:val="center"/>
              <w:rPr>
                <w:sz w:val="20"/>
                <w:szCs w:val="20"/>
              </w:rPr>
            </w:pPr>
            <w:r w:rsidRPr="005310C8">
              <w:rPr>
                <w:sz w:val="20"/>
                <w:szCs w:val="20"/>
              </w:rPr>
              <w:t>-</w:t>
            </w:r>
          </w:p>
        </w:tc>
      </w:tr>
      <w:tr w:rsidR="003B6E7C" w:rsidRPr="005310C8" w:rsidTr="006A6B44">
        <w:trPr>
          <w:gridAfter w:val="7"/>
          <w:wAfter w:w="17185" w:type="dxa"/>
          <w:trHeight w:val="20"/>
        </w:trPr>
        <w:tc>
          <w:tcPr>
            <w:tcW w:w="510"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jc w:val="center"/>
              <w:rPr>
                <w:rFonts w:ascii="Times New Roman" w:hAnsi="Times New Roman" w:cs="Times New Roman"/>
              </w:rPr>
            </w:pPr>
            <w:r w:rsidRPr="005310C8">
              <w:rPr>
                <w:rFonts w:ascii="Times New Roman" w:hAnsi="Times New Roman" w:cs="Times New Roman"/>
              </w:rPr>
              <w:t>E6</w:t>
            </w:r>
          </w:p>
        </w:tc>
        <w:tc>
          <w:tcPr>
            <w:tcW w:w="3805"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rPr>
                <w:rFonts w:ascii="Times New Roman" w:hAnsi="Times New Roman" w:cs="Times New Roman"/>
              </w:rPr>
            </w:pPr>
            <w:r w:rsidRPr="005310C8">
              <w:rPr>
                <w:rFonts w:ascii="Times New Roman" w:hAnsi="Times New Roman" w:cs="Times New Roman"/>
              </w:rPr>
              <w:t>Динамика изменения объемов ЭЭ, используемой при передаче (транспортировке) воды</w:t>
            </w:r>
          </w:p>
        </w:tc>
        <w:tc>
          <w:tcPr>
            <w:tcW w:w="1274"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jc w:val="center"/>
              <w:rPr>
                <w:rFonts w:ascii="Times New Roman" w:hAnsi="Times New Roman" w:cs="Times New Roman"/>
              </w:rPr>
            </w:pPr>
            <w:r w:rsidRPr="005310C8">
              <w:rPr>
                <w:rFonts w:ascii="Times New Roman" w:hAnsi="Times New Roman" w:cs="Times New Roman"/>
              </w:rPr>
              <w:t>кВт * ч</w:t>
            </w:r>
          </w:p>
        </w:tc>
        <w:tc>
          <w:tcPr>
            <w:tcW w:w="1271"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jc w:val="center"/>
              <w:rPr>
                <w:rFonts w:ascii="Times New Roman" w:hAnsi="Times New Roman" w:cs="Times New Roman"/>
              </w:rPr>
            </w:pPr>
            <w:r w:rsidRPr="005310C8">
              <w:rPr>
                <w:rFonts w:ascii="Times New Roman" w:hAnsi="Times New Roman" w:cs="Times New Roman"/>
              </w:rPr>
              <w:t>4177588,4</w:t>
            </w:r>
          </w:p>
        </w:tc>
        <w:tc>
          <w:tcPr>
            <w:tcW w:w="1556"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jc w:val="center"/>
              <w:rPr>
                <w:rFonts w:ascii="Times New Roman" w:hAnsi="Times New Roman" w:cs="Times New Roman"/>
              </w:rPr>
            </w:pPr>
            <w:r w:rsidRPr="005310C8">
              <w:rPr>
                <w:rFonts w:ascii="Times New Roman" w:hAnsi="Times New Roman" w:cs="Times New Roman"/>
              </w:rPr>
              <w:t>4177588,4</w:t>
            </w:r>
          </w:p>
        </w:tc>
        <w:tc>
          <w:tcPr>
            <w:tcW w:w="1002"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 xml:space="preserve">0,0  </w:t>
            </w:r>
          </w:p>
        </w:tc>
        <w:tc>
          <w:tcPr>
            <w:tcW w:w="1275"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 xml:space="preserve">100,0  </w:t>
            </w:r>
          </w:p>
        </w:tc>
        <w:tc>
          <w:tcPr>
            <w:tcW w:w="3741"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autoSpaceDE w:val="0"/>
              <w:autoSpaceDN w:val="0"/>
              <w:adjustRightInd w:val="0"/>
              <w:jc w:val="center"/>
              <w:rPr>
                <w:sz w:val="20"/>
                <w:szCs w:val="20"/>
              </w:rPr>
            </w:pPr>
            <w:r w:rsidRPr="005310C8">
              <w:rPr>
                <w:sz w:val="20"/>
                <w:szCs w:val="20"/>
              </w:rPr>
              <w:t>-</w:t>
            </w:r>
          </w:p>
        </w:tc>
      </w:tr>
      <w:tr w:rsidR="003B6E7C" w:rsidRPr="005310C8" w:rsidTr="006A6B44">
        <w:trPr>
          <w:trHeight w:val="20"/>
        </w:trPr>
        <w:tc>
          <w:tcPr>
            <w:tcW w:w="14434" w:type="dxa"/>
            <w:gridSpan w:val="8"/>
            <w:tcBorders>
              <w:top w:val="single" w:sz="4" w:space="0" w:color="auto"/>
              <w:left w:val="single" w:sz="4" w:space="0" w:color="auto"/>
              <w:bottom w:val="single" w:sz="4" w:space="0" w:color="auto"/>
              <w:right w:val="single" w:sz="4" w:space="0" w:color="auto"/>
            </w:tcBorders>
            <w:vAlign w:val="center"/>
          </w:tcPr>
          <w:p w:rsidR="003B6E7C" w:rsidRPr="005310C8" w:rsidRDefault="003B6E7C" w:rsidP="00517880">
            <w:pPr>
              <w:autoSpaceDE w:val="0"/>
              <w:autoSpaceDN w:val="0"/>
              <w:adjustRightInd w:val="0"/>
              <w:rPr>
                <w:sz w:val="20"/>
                <w:szCs w:val="20"/>
              </w:rPr>
            </w:pPr>
            <w:r w:rsidRPr="005310C8">
              <w:rPr>
                <w:sz w:val="20"/>
                <w:szCs w:val="20"/>
              </w:rPr>
              <w:t>Группа F. Целевые показатели в области энергосбережения и повышения энергетической эффективности в транспортном комплексе</w:t>
            </w:r>
          </w:p>
        </w:tc>
        <w:tc>
          <w:tcPr>
            <w:tcW w:w="2455" w:type="dxa"/>
          </w:tcPr>
          <w:p w:rsidR="003B6E7C" w:rsidRPr="005310C8" w:rsidRDefault="003B6E7C" w:rsidP="00517880">
            <w:pPr>
              <w:rPr>
                <w:sz w:val="20"/>
                <w:szCs w:val="20"/>
              </w:rPr>
            </w:pPr>
          </w:p>
        </w:tc>
        <w:tc>
          <w:tcPr>
            <w:tcW w:w="2455" w:type="dxa"/>
          </w:tcPr>
          <w:p w:rsidR="003B6E7C" w:rsidRPr="005310C8" w:rsidRDefault="003B6E7C" w:rsidP="00517880">
            <w:pPr>
              <w:rPr>
                <w:sz w:val="20"/>
                <w:szCs w:val="20"/>
              </w:rPr>
            </w:pPr>
          </w:p>
        </w:tc>
        <w:tc>
          <w:tcPr>
            <w:tcW w:w="2455" w:type="dxa"/>
          </w:tcPr>
          <w:p w:rsidR="003B6E7C" w:rsidRPr="005310C8" w:rsidRDefault="003B6E7C" w:rsidP="00517880">
            <w:pPr>
              <w:rPr>
                <w:sz w:val="20"/>
                <w:szCs w:val="20"/>
              </w:rPr>
            </w:pPr>
          </w:p>
        </w:tc>
        <w:tc>
          <w:tcPr>
            <w:tcW w:w="2455" w:type="dxa"/>
          </w:tcPr>
          <w:p w:rsidR="003B6E7C" w:rsidRPr="005310C8" w:rsidRDefault="003B6E7C" w:rsidP="00517880">
            <w:pPr>
              <w:rPr>
                <w:sz w:val="20"/>
                <w:szCs w:val="20"/>
              </w:rPr>
            </w:pPr>
          </w:p>
        </w:tc>
        <w:tc>
          <w:tcPr>
            <w:tcW w:w="2455" w:type="dxa"/>
          </w:tcPr>
          <w:p w:rsidR="003B6E7C" w:rsidRPr="005310C8" w:rsidRDefault="003B6E7C" w:rsidP="00517880">
            <w:pPr>
              <w:rPr>
                <w:sz w:val="20"/>
                <w:szCs w:val="20"/>
              </w:rPr>
            </w:pPr>
          </w:p>
        </w:tc>
        <w:tc>
          <w:tcPr>
            <w:tcW w:w="2455" w:type="dxa"/>
          </w:tcPr>
          <w:p w:rsidR="003B6E7C" w:rsidRPr="005310C8" w:rsidRDefault="003B6E7C" w:rsidP="00517880">
            <w:pPr>
              <w:rPr>
                <w:sz w:val="20"/>
                <w:szCs w:val="20"/>
              </w:rPr>
            </w:pPr>
          </w:p>
        </w:tc>
        <w:tc>
          <w:tcPr>
            <w:tcW w:w="2455" w:type="dxa"/>
          </w:tcPr>
          <w:p w:rsidR="003B6E7C" w:rsidRPr="005310C8" w:rsidRDefault="003B6E7C" w:rsidP="00517880">
            <w:pPr>
              <w:autoSpaceDE w:val="0"/>
              <w:autoSpaceDN w:val="0"/>
              <w:adjustRightInd w:val="0"/>
              <w:jc w:val="center"/>
              <w:rPr>
                <w:sz w:val="20"/>
                <w:szCs w:val="20"/>
              </w:rPr>
            </w:pPr>
            <w:r w:rsidRPr="005310C8">
              <w:rPr>
                <w:sz w:val="20"/>
                <w:szCs w:val="20"/>
              </w:rPr>
              <w:t>-</w:t>
            </w:r>
          </w:p>
        </w:tc>
      </w:tr>
      <w:tr w:rsidR="003B6E7C" w:rsidRPr="005310C8" w:rsidTr="006A6B44">
        <w:trPr>
          <w:gridAfter w:val="7"/>
          <w:wAfter w:w="17185" w:type="dxa"/>
          <w:trHeight w:val="20"/>
        </w:trPr>
        <w:tc>
          <w:tcPr>
            <w:tcW w:w="510"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jc w:val="center"/>
              <w:rPr>
                <w:rFonts w:ascii="Times New Roman" w:hAnsi="Times New Roman" w:cs="Times New Roman"/>
              </w:rPr>
            </w:pPr>
            <w:r w:rsidRPr="005310C8">
              <w:rPr>
                <w:rFonts w:ascii="Times New Roman" w:hAnsi="Times New Roman" w:cs="Times New Roman"/>
              </w:rPr>
              <w:t>F1</w:t>
            </w:r>
          </w:p>
        </w:tc>
        <w:tc>
          <w:tcPr>
            <w:tcW w:w="3805"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rPr>
                <w:rFonts w:ascii="Times New Roman" w:hAnsi="Times New Roman" w:cs="Times New Roman"/>
              </w:rPr>
            </w:pPr>
            <w:r w:rsidRPr="005310C8">
              <w:rPr>
                <w:rFonts w:ascii="Times New Roman" w:hAnsi="Times New Roman" w:cs="Times New Roman"/>
              </w:rPr>
              <w:t>Динамика количества высокоэкономичных по использованию моторного топлива (в том числе относящихся к объектам с высоким классом энергетической эффективности) транспортных средств, относящихся к общественному транспорту, регулирование тарифов на услуги по перевозке на котором осуществляется субъектом Российской Федерации</w:t>
            </w:r>
          </w:p>
        </w:tc>
        <w:tc>
          <w:tcPr>
            <w:tcW w:w="1274"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jc w:val="center"/>
              <w:rPr>
                <w:rFonts w:ascii="Times New Roman" w:hAnsi="Times New Roman" w:cs="Times New Roman"/>
              </w:rPr>
            </w:pPr>
            <w:r w:rsidRPr="005310C8">
              <w:rPr>
                <w:rFonts w:ascii="Times New Roman" w:hAnsi="Times New Roman" w:cs="Times New Roman"/>
              </w:rPr>
              <w:t>ед.</w:t>
            </w:r>
          </w:p>
        </w:tc>
        <w:tc>
          <w:tcPr>
            <w:tcW w:w="1271"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jc w:val="center"/>
              <w:rPr>
                <w:rFonts w:ascii="Times New Roman" w:hAnsi="Times New Roman" w:cs="Times New Roman"/>
              </w:rPr>
            </w:pPr>
            <w:r w:rsidRPr="005310C8">
              <w:rPr>
                <w:rFonts w:ascii="Times New Roman" w:hAnsi="Times New Roman" w:cs="Times New Roman"/>
              </w:rPr>
              <w:t>55</w:t>
            </w:r>
          </w:p>
        </w:tc>
        <w:tc>
          <w:tcPr>
            <w:tcW w:w="1556"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jc w:val="center"/>
              <w:rPr>
                <w:rFonts w:ascii="Times New Roman" w:hAnsi="Times New Roman" w:cs="Times New Roman"/>
              </w:rPr>
            </w:pPr>
            <w:r w:rsidRPr="005310C8">
              <w:rPr>
                <w:rFonts w:ascii="Times New Roman" w:hAnsi="Times New Roman" w:cs="Times New Roman"/>
              </w:rPr>
              <w:t>58,0</w:t>
            </w:r>
          </w:p>
        </w:tc>
        <w:tc>
          <w:tcPr>
            <w:tcW w:w="1002"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3,0</w:t>
            </w:r>
          </w:p>
        </w:tc>
        <w:tc>
          <w:tcPr>
            <w:tcW w:w="1275"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105,5</w:t>
            </w:r>
          </w:p>
        </w:tc>
        <w:tc>
          <w:tcPr>
            <w:tcW w:w="3741"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autoSpaceDE w:val="0"/>
              <w:autoSpaceDN w:val="0"/>
              <w:adjustRightInd w:val="0"/>
              <w:jc w:val="center"/>
              <w:rPr>
                <w:sz w:val="20"/>
                <w:szCs w:val="20"/>
              </w:rPr>
            </w:pPr>
            <w:r w:rsidRPr="005310C8">
              <w:rPr>
                <w:sz w:val="20"/>
                <w:szCs w:val="20"/>
              </w:rPr>
              <w:t>-</w:t>
            </w:r>
          </w:p>
        </w:tc>
      </w:tr>
      <w:tr w:rsidR="003B6E7C" w:rsidRPr="005310C8" w:rsidTr="006A6B44">
        <w:trPr>
          <w:gridAfter w:val="7"/>
          <w:wAfter w:w="17185" w:type="dxa"/>
          <w:trHeight w:val="20"/>
        </w:trPr>
        <w:tc>
          <w:tcPr>
            <w:tcW w:w="510"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jc w:val="center"/>
              <w:rPr>
                <w:rFonts w:ascii="Times New Roman" w:hAnsi="Times New Roman" w:cs="Times New Roman"/>
              </w:rPr>
            </w:pPr>
            <w:r w:rsidRPr="005310C8">
              <w:rPr>
                <w:rFonts w:ascii="Times New Roman" w:hAnsi="Times New Roman" w:cs="Times New Roman"/>
              </w:rPr>
              <w:t>F2</w:t>
            </w:r>
          </w:p>
        </w:tc>
        <w:tc>
          <w:tcPr>
            <w:tcW w:w="3805"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rPr>
                <w:rFonts w:ascii="Times New Roman" w:hAnsi="Times New Roman" w:cs="Times New Roman"/>
              </w:rPr>
            </w:pPr>
            <w:r w:rsidRPr="005310C8">
              <w:rPr>
                <w:rFonts w:ascii="Times New Roman" w:hAnsi="Times New Roman" w:cs="Times New Roman"/>
              </w:rPr>
              <w:t>Динамика количества общественного транспорта, регулирование тарифов на услуги по перевозке на котором осуществляется субъектом Российской Федерации, в отношении которых проведены мероприятия по энергосбережению и повышению энергетической эффективности, в том числе по замещению бензина, используемого транспортными средствами в качестве моторного топлива, природным газом</w:t>
            </w:r>
          </w:p>
        </w:tc>
        <w:tc>
          <w:tcPr>
            <w:tcW w:w="1274"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jc w:val="center"/>
              <w:rPr>
                <w:rFonts w:ascii="Times New Roman" w:hAnsi="Times New Roman" w:cs="Times New Roman"/>
              </w:rPr>
            </w:pPr>
            <w:r w:rsidRPr="005310C8">
              <w:rPr>
                <w:rFonts w:ascii="Times New Roman" w:hAnsi="Times New Roman" w:cs="Times New Roman"/>
              </w:rPr>
              <w:t>ед.</w:t>
            </w:r>
          </w:p>
        </w:tc>
        <w:tc>
          <w:tcPr>
            <w:tcW w:w="1271"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jc w:val="center"/>
              <w:rPr>
                <w:rFonts w:ascii="Times New Roman" w:hAnsi="Times New Roman" w:cs="Times New Roman"/>
              </w:rPr>
            </w:pPr>
            <w:r w:rsidRPr="005310C8">
              <w:rPr>
                <w:rFonts w:ascii="Times New Roman" w:hAnsi="Times New Roman" w:cs="Times New Roman"/>
              </w:rPr>
              <w:t>55</w:t>
            </w:r>
          </w:p>
        </w:tc>
        <w:tc>
          <w:tcPr>
            <w:tcW w:w="1556"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pStyle w:val="ConsPlusNormal"/>
              <w:ind w:firstLine="0"/>
              <w:jc w:val="center"/>
              <w:rPr>
                <w:rFonts w:ascii="Times New Roman" w:hAnsi="Times New Roman" w:cs="Times New Roman"/>
              </w:rPr>
            </w:pPr>
            <w:r w:rsidRPr="005310C8">
              <w:rPr>
                <w:rFonts w:ascii="Times New Roman" w:hAnsi="Times New Roman" w:cs="Times New Roman"/>
              </w:rPr>
              <w:t>58,0</w:t>
            </w:r>
          </w:p>
        </w:tc>
        <w:tc>
          <w:tcPr>
            <w:tcW w:w="1002"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3,0</w:t>
            </w:r>
          </w:p>
        </w:tc>
        <w:tc>
          <w:tcPr>
            <w:tcW w:w="1275"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jc w:val="center"/>
              <w:rPr>
                <w:color w:val="000000"/>
                <w:sz w:val="20"/>
                <w:szCs w:val="20"/>
              </w:rPr>
            </w:pPr>
            <w:r w:rsidRPr="005310C8">
              <w:rPr>
                <w:color w:val="000000"/>
                <w:sz w:val="20"/>
                <w:szCs w:val="20"/>
              </w:rPr>
              <w:t>105,5</w:t>
            </w:r>
          </w:p>
        </w:tc>
        <w:tc>
          <w:tcPr>
            <w:tcW w:w="3741" w:type="dxa"/>
            <w:tcBorders>
              <w:top w:val="single" w:sz="4" w:space="0" w:color="auto"/>
              <w:left w:val="single" w:sz="4" w:space="0" w:color="auto"/>
              <w:bottom w:val="single" w:sz="4" w:space="0" w:color="auto"/>
              <w:right w:val="single" w:sz="4" w:space="0" w:color="auto"/>
            </w:tcBorders>
          </w:tcPr>
          <w:p w:rsidR="003B6E7C" w:rsidRPr="005310C8" w:rsidRDefault="003B6E7C" w:rsidP="00517880">
            <w:pPr>
              <w:autoSpaceDE w:val="0"/>
              <w:autoSpaceDN w:val="0"/>
              <w:adjustRightInd w:val="0"/>
              <w:jc w:val="center"/>
              <w:rPr>
                <w:sz w:val="20"/>
                <w:szCs w:val="20"/>
              </w:rPr>
            </w:pPr>
            <w:r w:rsidRPr="005310C8">
              <w:rPr>
                <w:sz w:val="20"/>
                <w:szCs w:val="20"/>
              </w:rPr>
              <w:t>-</w:t>
            </w:r>
          </w:p>
        </w:tc>
      </w:tr>
    </w:tbl>
    <w:p w:rsidR="0011575E" w:rsidRPr="005310C8" w:rsidRDefault="0011575E" w:rsidP="00517880">
      <w:pPr>
        <w:rPr>
          <w:bCs/>
        </w:rPr>
      </w:pPr>
    </w:p>
    <w:p w:rsidR="007441E1" w:rsidRPr="005310C8" w:rsidRDefault="007441E1" w:rsidP="00517880">
      <w:pPr>
        <w:jc w:val="center"/>
        <w:rPr>
          <w:szCs w:val="28"/>
        </w:rPr>
        <w:sectPr w:rsidR="007441E1" w:rsidRPr="005310C8" w:rsidSect="007441E1">
          <w:pgSz w:w="16838" w:h="11906" w:orient="landscape"/>
          <w:pgMar w:top="1701" w:right="1134" w:bottom="850" w:left="1134" w:header="708" w:footer="708" w:gutter="0"/>
          <w:cols w:space="708"/>
          <w:docGrid w:linePitch="360"/>
        </w:sectPr>
      </w:pPr>
    </w:p>
    <w:p w:rsidR="006A6B44" w:rsidRPr="005310C8" w:rsidRDefault="006A6B44" w:rsidP="006A6B44">
      <w:pPr>
        <w:jc w:val="center"/>
        <w:rPr>
          <w:b/>
          <w:bCs/>
          <w:sz w:val="26"/>
          <w:szCs w:val="26"/>
        </w:rPr>
      </w:pPr>
      <w:r w:rsidRPr="005310C8">
        <w:rPr>
          <w:b/>
          <w:sz w:val="26"/>
          <w:szCs w:val="26"/>
        </w:rPr>
        <w:lastRenderedPageBreak/>
        <w:t>Информация о реализации государственной программы Кабардино-Балкарской Республики «</w:t>
      </w:r>
      <w:r w:rsidRPr="005310C8">
        <w:rPr>
          <w:b/>
          <w:bCs/>
          <w:sz w:val="26"/>
          <w:szCs w:val="26"/>
        </w:rPr>
        <w:t xml:space="preserve">Управление государственным имуществом Кабардино-Балкарской Республики» </w:t>
      </w:r>
    </w:p>
    <w:p w:rsidR="006A6B44" w:rsidRPr="005310C8" w:rsidRDefault="006A6B44" w:rsidP="006A6B44">
      <w:pPr>
        <w:jc w:val="center"/>
        <w:rPr>
          <w:bCs/>
          <w:sz w:val="26"/>
          <w:szCs w:val="26"/>
        </w:rPr>
      </w:pPr>
      <w:r w:rsidRPr="005310C8">
        <w:rPr>
          <w:bCs/>
          <w:sz w:val="26"/>
          <w:szCs w:val="26"/>
        </w:rPr>
        <w:t>(по данным Министерства земельных и имущественных отношений Кабардино-Балкарской Республики)</w:t>
      </w:r>
    </w:p>
    <w:p w:rsidR="006A6B44" w:rsidRPr="005310C8" w:rsidRDefault="006A6B44" w:rsidP="006A6B44">
      <w:pPr>
        <w:jc w:val="center"/>
        <w:rPr>
          <w:bCs/>
          <w:sz w:val="26"/>
          <w:szCs w:val="26"/>
        </w:rPr>
      </w:pPr>
    </w:p>
    <w:p w:rsidR="006A6B44" w:rsidRPr="005310C8" w:rsidRDefault="006A6B44" w:rsidP="006A6B44">
      <w:pPr>
        <w:ind w:firstLine="709"/>
        <w:jc w:val="both"/>
        <w:rPr>
          <w:sz w:val="26"/>
          <w:szCs w:val="26"/>
        </w:rPr>
      </w:pPr>
      <w:r w:rsidRPr="005310C8">
        <w:rPr>
          <w:sz w:val="26"/>
          <w:szCs w:val="26"/>
        </w:rPr>
        <w:t xml:space="preserve">В бюджете Кабардино-Балкарской Республики на реализацию мероприятий, заложенных в государственной программе Кабардино-Балкарской </w:t>
      </w:r>
      <w:r w:rsidR="007A0B4B" w:rsidRPr="005310C8">
        <w:rPr>
          <w:sz w:val="26"/>
          <w:szCs w:val="26"/>
        </w:rPr>
        <w:t>Республики в</w:t>
      </w:r>
      <w:r w:rsidRPr="005310C8">
        <w:rPr>
          <w:sz w:val="26"/>
          <w:szCs w:val="26"/>
        </w:rPr>
        <w:t xml:space="preserve"> 2017 </w:t>
      </w:r>
      <w:r w:rsidR="007A0B4B" w:rsidRPr="005310C8">
        <w:rPr>
          <w:sz w:val="26"/>
          <w:szCs w:val="26"/>
        </w:rPr>
        <w:t>году по</w:t>
      </w:r>
      <w:r w:rsidRPr="005310C8">
        <w:rPr>
          <w:sz w:val="26"/>
          <w:szCs w:val="26"/>
        </w:rPr>
        <w:t xml:space="preserve"> данным Министерства финансов КБР предусмотрено 22,2 млн рублей за счёт средств республиканского бюджета. Фактическое финансирование программы составило </w:t>
      </w:r>
      <w:r w:rsidR="005310C8" w:rsidRPr="005310C8">
        <w:rPr>
          <w:sz w:val="26"/>
          <w:szCs w:val="26"/>
        </w:rPr>
        <w:t>19,7</w:t>
      </w:r>
      <w:r w:rsidRPr="005310C8">
        <w:rPr>
          <w:sz w:val="26"/>
          <w:szCs w:val="26"/>
        </w:rPr>
        <w:t xml:space="preserve"> млн рублей (</w:t>
      </w:r>
      <w:r w:rsidR="005310C8" w:rsidRPr="005310C8">
        <w:rPr>
          <w:sz w:val="26"/>
          <w:szCs w:val="26"/>
        </w:rPr>
        <w:t>88,7</w:t>
      </w:r>
      <w:r w:rsidRPr="005310C8">
        <w:rPr>
          <w:sz w:val="26"/>
          <w:szCs w:val="26"/>
        </w:rPr>
        <w:t>% от годового плана).</w:t>
      </w:r>
    </w:p>
    <w:p w:rsidR="006A6B44" w:rsidRPr="005310C8" w:rsidRDefault="006A6B44" w:rsidP="006A6B44">
      <w:pPr>
        <w:autoSpaceDE w:val="0"/>
        <w:autoSpaceDN w:val="0"/>
        <w:adjustRightInd w:val="0"/>
        <w:ind w:right="141" w:firstLine="709"/>
        <w:jc w:val="both"/>
        <w:rPr>
          <w:sz w:val="26"/>
          <w:szCs w:val="26"/>
        </w:rPr>
      </w:pPr>
      <w:r w:rsidRPr="005310C8">
        <w:rPr>
          <w:sz w:val="26"/>
          <w:szCs w:val="26"/>
        </w:rPr>
        <w:t xml:space="preserve">При плановом задании, установленном госпрограммой в размере </w:t>
      </w:r>
      <w:r w:rsidR="005310C8" w:rsidRPr="005310C8">
        <w:rPr>
          <w:sz w:val="26"/>
          <w:szCs w:val="26"/>
        </w:rPr>
        <w:t>42 млн</w:t>
      </w:r>
      <w:r w:rsidRPr="005310C8">
        <w:rPr>
          <w:sz w:val="26"/>
          <w:szCs w:val="26"/>
        </w:rPr>
        <w:t xml:space="preserve"> рублей, поступления составили </w:t>
      </w:r>
      <w:r w:rsidR="005310C8" w:rsidRPr="005310C8">
        <w:rPr>
          <w:sz w:val="26"/>
          <w:szCs w:val="26"/>
        </w:rPr>
        <w:t>51,2 млн</w:t>
      </w:r>
      <w:r w:rsidRPr="005310C8">
        <w:rPr>
          <w:sz w:val="26"/>
          <w:szCs w:val="26"/>
        </w:rPr>
        <w:t xml:space="preserve"> рублей, или превысили плановые показатели в 1,</w:t>
      </w:r>
      <w:r w:rsidR="005310C8" w:rsidRPr="005310C8">
        <w:rPr>
          <w:sz w:val="26"/>
          <w:szCs w:val="26"/>
        </w:rPr>
        <w:t>2</w:t>
      </w:r>
      <w:r w:rsidRPr="005310C8">
        <w:rPr>
          <w:sz w:val="26"/>
          <w:szCs w:val="26"/>
        </w:rPr>
        <w:t xml:space="preserve"> раза. </w:t>
      </w:r>
    </w:p>
    <w:p w:rsidR="006A6B44" w:rsidRPr="005310C8" w:rsidRDefault="006A6B44" w:rsidP="006A6B44">
      <w:pPr>
        <w:autoSpaceDE w:val="0"/>
        <w:autoSpaceDN w:val="0"/>
        <w:adjustRightInd w:val="0"/>
        <w:ind w:right="141" w:firstLine="709"/>
        <w:jc w:val="both"/>
        <w:rPr>
          <w:sz w:val="26"/>
          <w:szCs w:val="26"/>
        </w:rPr>
      </w:pPr>
      <w:r w:rsidRPr="005310C8">
        <w:rPr>
          <w:sz w:val="26"/>
          <w:szCs w:val="26"/>
        </w:rPr>
        <w:t>Осуществлены мероприятия по сокращению количества государственных предприятий и хозяйственных обществ с долей КБР в уставном капитале. Таким образом, количество государственных предприятий в 201</w:t>
      </w:r>
      <w:r w:rsidR="005310C8" w:rsidRPr="005310C8">
        <w:rPr>
          <w:sz w:val="26"/>
          <w:szCs w:val="26"/>
        </w:rPr>
        <w:t>7</w:t>
      </w:r>
      <w:r w:rsidRPr="005310C8">
        <w:rPr>
          <w:sz w:val="26"/>
          <w:szCs w:val="26"/>
        </w:rPr>
        <w:t xml:space="preserve"> году составило 1</w:t>
      </w:r>
      <w:r w:rsidR="005310C8" w:rsidRPr="005310C8">
        <w:rPr>
          <w:sz w:val="26"/>
          <w:szCs w:val="26"/>
        </w:rPr>
        <w:t>3</w:t>
      </w:r>
      <w:r w:rsidRPr="005310C8">
        <w:rPr>
          <w:sz w:val="26"/>
          <w:szCs w:val="26"/>
        </w:rPr>
        <w:t xml:space="preserve"> единиц, что соответствует установленному плановому показателю. Количество хозяйственных обществ с долей КБР в уставном капитале составило 3</w:t>
      </w:r>
      <w:r w:rsidR="005310C8" w:rsidRPr="005310C8">
        <w:rPr>
          <w:sz w:val="26"/>
          <w:szCs w:val="26"/>
        </w:rPr>
        <w:t>3</w:t>
      </w:r>
      <w:r w:rsidRPr="005310C8">
        <w:rPr>
          <w:sz w:val="26"/>
          <w:szCs w:val="26"/>
        </w:rPr>
        <w:t xml:space="preserve"> единицы, что также соответствует установленному плановому показателю.</w:t>
      </w:r>
    </w:p>
    <w:p w:rsidR="006A6B44" w:rsidRPr="005310C8" w:rsidRDefault="006A6B44" w:rsidP="006A6B44">
      <w:pPr>
        <w:autoSpaceDE w:val="0"/>
        <w:autoSpaceDN w:val="0"/>
        <w:adjustRightInd w:val="0"/>
        <w:ind w:right="141" w:firstLine="709"/>
        <w:jc w:val="both"/>
        <w:rPr>
          <w:sz w:val="26"/>
          <w:szCs w:val="26"/>
        </w:rPr>
      </w:pPr>
      <w:r w:rsidRPr="005310C8">
        <w:rPr>
          <w:sz w:val="26"/>
          <w:szCs w:val="26"/>
        </w:rPr>
        <w:t xml:space="preserve">В отчетном периоде проведены мероприятия по проверке использования имущества всеми государственными предприятиями КБР (доля проверенных предприятий составила 100 % при плановом значении в </w:t>
      </w:r>
      <w:r w:rsidR="005310C8" w:rsidRPr="005310C8">
        <w:rPr>
          <w:sz w:val="26"/>
          <w:szCs w:val="26"/>
        </w:rPr>
        <w:t>100</w:t>
      </w:r>
      <w:r w:rsidRPr="005310C8">
        <w:rPr>
          <w:sz w:val="26"/>
          <w:szCs w:val="26"/>
        </w:rPr>
        <w:t xml:space="preserve">%). Также осуществлен анализ финансово-хозяйственной деятельности всех государственных предприятий и хозяйственных обществ с долей КБР в уставном капитале (доля проверенных предприятий составила 100 % при плановом значении в </w:t>
      </w:r>
      <w:r w:rsidR="005310C8" w:rsidRPr="005310C8">
        <w:rPr>
          <w:sz w:val="26"/>
          <w:szCs w:val="26"/>
        </w:rPr>
        <w:t>10</w:t>
      </w:r>
      <w:r w:rsidRPr="005310C8">
        <w:rPr>
          <w:sz w:val="26"/>
          <w:szCs w:val="26"/>
        </w:rPr>
        <w:t>0 %).</w:t>
      </w:r>
    </w:p>
    <w:p w:rsidR="006A6B44" w:rsidRPr="005310C8" w:rsidRDefault="006A6B44" w:rsidP="006A6B44">
      <w:pPr>
        <w:autoSpaceDE w:val="0"/>
        <w:autoSpaceDN w:val="0"/>
        <w:adjustRightInd w:val="0"/>
        <w:ind w:right="141" w:firstLine="709"/>
        <w:jc w:val="both"/>
        <w:rPr>
          <w:sz w:val="26"/>
          <w:szCs w:val="26"/>
        </w:rPr>
      </w:pPr>
      <w:r w:rsidRPr="005310C8">
        <w:rPr>
          <w:sz w:val="26"/>
          <w:szCs w:val="26"/>
        </w:rPr>
        <w:t>Удельный вес земельных участков, вовлеченных в коммерческий оборот, к общему числу земельных участков, находящихся в государственной собственности КБР, должен был составить в 2016 году 5</w:t>
      </w:r>
      <w:r w:rsidR="005310C8" w:rsidRPr="005310C8">
        <w:rPr>
          <w:sz w:val="26"/>
          <w:szCs w:val="26"/>
        </w:rPr>
        <w:t>6</w:t>
      </w:r>
      <w:r w:rsidRPr="005310C8">
        <w:rPr>
          <w:sz w:val="26"/>
          <w:szCs w:val="26"/>
        </w:rPr>
        <w:t>%, фак</w:t>
      </w:r>
      <w:r w:rsidR="005310C8" w:rsidRPr="005310C8">
        <w:rPr>
          <w:sz w:val="26"/>
          <w:szCs w:val="26"/>
        </w:rPr>
        <w:t>тически достигнут показатель в 44</w:t>
      </w:r>
      <w:r w:rsidRPr="005310C8">
        <w:rPr>
          <w:sz w:val="26"/>
          <w:szCs w:val="26"/>
        </w:rPr>
        <w:t>%.</w:t>
      </w:r>
    </w:p>
    <w:p w:rsidR="006A6B44" w:rsidRPr="005310C8" w:rsidRDefault="006A6B44" w:rsidP="006A6B44">
      <w:pPr>
        <w:autoSpaceDE w:val="0"/>
        <w:autoSpaceDN w:val="0"/>
        <w:adjustRightInd w:val="0"/>
        <w:ind w:right="141" w:firstLine="709"/>
        <w:jc w:val="both"/>
        <w:rPr>
          <w:sz w:val="26"/>
          <w:szCs w:val="26"/>
        </w:rPr>
      </w:pPr>
      <w:r w:rsidRPr="005310C8">
        <w:rPr>
          <w:sz w:val="26"/>
          <w:szCs w:val="26"/>
        </w:rPr>
        <w:t xml:space="preserve">Осуществление указанных мероприятий позволило </w:t>
      </w:r>
      <w:proofErr w:type="spellStart"/>
      <w:r w:rsidRPr="005310C8">
        <w:rPr>
          <w:sz w:val="26"/>
          <w:szCs w:val="26"/>
        </w:rPr>
        <w:t>Минимуществу</w:t>
      </w:r>
      <w:proofErr w:type="spellEnd"/>
      <w:r w:rsidRPr="005310C8">
        <w:rPr>
          <w:sz w:val="26"/>
          <w:szCs w:val="26"/>
        </w:rPr>
        <w:t xml:space="preserve"> КБР в 201</w:t>
      </w:r>
      <w:r w:rsidR="005310C8">
        <w:rPr>
          <w:sz w:val="26"/>
          <w:szCs w:val="26"/>
        </w:rPr>
        <w:t>7</w:t>
      </w:r>
      <w:r w:rsidRPr="005310C8">
        <w:rPr>
          <w:sz w:val="26"/>
          <w:szCs w:val="26"/>
        </w:rPr>
        <w:t xml:space="preserve"> году достичь основных целевых ориентиров и решить комплекс основных задач, предусмотренных государственной программой в 201</w:t>
      </w:r>
      <w:r w:rsidR="005310C8" w:rsidRPr="005310C8">
        <w:rPr>
          <w:sz w:val="26"/>
          <w:szCs w:val="26"/>
        </w:rPr>
        <w:t>7</w:t>
      </w:r>
      <w:r w:rsidRPr="005310C8">
        <w:rPr>
          <w:sz w:val="26"/>
          <w:szCs w:val="26"/>
        </w:rPr>
        <w:t xml:space="preserve"> году.</w:t>
      </w:r>
    </w:p>
    <w:p w:rsidR="006A6B44" w:rsidRPr="005310C8" w:rsidRDefault="006A6B44" w:rsidP="006A6B44">
      <w:pPr>
        <w:autoSpaceDE w:val="0"/>
        <w:autoSpaceDN w:val="0"/>
        <w:adjustRightInd w:val="0"/>
        <w:ind w:right="141" w:firstLine="709"/>
        <w:jc w:val="both"/>
        <w:rPr>
          <w:sz w:val="26"/>
          <w:szCs w:val="26"/>
        </w:rPr>
      </w:pPr>
      <w:r w:rsidRPr="005310C8">
        <w:rPr>
          <w:sz w:val="26"/>
          <w:szCs w:val="26"/>
        </w:rPr>
        <w:t>В соответствии с пунктом 11 государственной программы произведен расчет эффективности ее реализации, который составил 1,</w:t>
      </w:r>
      <w:r w:rsidR="005310C8" w:rsidRPr="005310C8">
        <w:rPr>
          <w:sz w:val="26"/>
          <w:szCs w:val="26"/>
        </w:rPr>
        <w:t>13</w:t>
      </w:r>
      <w:r w:rsidRPr="005310C8">
        <w:rPr>
          <w:sz w:val="26"/>
          <w:szCs w:val="26"/>
        </w:rPr>
        <w:t>. Эффективность реализации государственной программы оценивается как высокая.</w:t>
      </w:r>
    </w:p>
    <w:p w:rsidR="006A6B44" w:rsidRPr="005310C8" w:rsidRDefault="006A6B44" w:rsidP="006A6B44">
      <w:pPr>
        <w:pStyle w:val="ConsPlusNonformat"/>
        <w:ind w:firstLine="709"/>
        <w:jc w:val="center"/>
        <w:rPr>
          <w:rFonts w:ascii="Times New Roman" w:hAnsi="Times New Roman" w:cs="Times New Roman"/>
          <w:sz w:val="27"/>
          <w:szCs w:val="27"/>
        </w:rPr>
      </w:pPr>
      <w:r w:rsidRPr="005310C8">
        <w:rPr>
          <w:rFonts w:ascii="Times New Roman" w:hAnsi="Times New Roman" w:cs="Times New Roman"/>
          <w:sz w:val="27"/>
          <w:szCs w:val="27"/>
        </w:rPr>
        <w:t xml:space="preserve"> </w:t>
      </w:r>
    </w:p>
    <w:p w:rsidR="006A6B44" w:rsidRPr="005310C8" w:rsidRDefault="006A6B44" w:rsidP="006A6B44">
      <w:pPr>
        <w:ind w:firstLine="709"/>
        <w:jc w:val="both"/>
        <w:rPr>
          <w:bCs/>
          <w:sz w:val="26"/>
          <w:szCs w:val="26"/>
        </w:rPr>
      </w:pPr>
    </w:p>
    <w:p w:rsidR="006A6B44" w:rsidRPr="005310C8" w:rsidRDefault="006A6B44" w:rsidP="006A6B44">
      <w:pPr>
        <w:ind w:firstLine="709"/>
        <w:jc w:val="both"/>
        <w:rPr>
          <w:bCs/>
          <w:sz w:val="26"/>
          <w:szCs w:val="26"/>
        </w:rPr>
        <w:sectPr w:rsidR="006A6B44" w:rsidRPr="005310C8">
          <w:pgSz w:w="11906" w:h="16838"/>
          <w:pgMar w:top="1134" w:right="850" w:bottom="1134" w:left="1701" w:header="708" w:footer="708" w:gutter="0"/>
          <w:cols w:space="708"/>
          <w:docGrid w:linePitch="360"/>
        </w:sectPr>
      </w:pPr>
    </w:p>
    <w:p w:rsidR="005310C8" w:rsidRPr="005310C8" w:rsidRDefault="005310C8" w:rsidP="005310C8">
      <w:pPr>
        <w:pStyle w:val="ConsPlusNonformat"/>
        <w:ind w:firstLine="709"/>
        <w:jc w:val="center"/>
        <w:rPr>
          <w:rFonts w:ascii="Times New Roman" w:hAnsi="Times New Roman" w:cs="Times New Roman"/>
          <w:sz w:val="24"/>
          <w:szCs w:val="24"/>
        </w:rPr>
      </w:pPr>
      <w:r w:rsidRPr="005310C8">
        <w:rPr>
          <w:rFonts w:ascii="Times New Roman" w:hAnsi="Times New Roman" w:cs="Times New Roman"/>
          <w:sz w:val="24"/>
          <w:szCs w:val="24"/>
        </w:rPr>
        <w:lastRenderedPageBreak/>
        <w:t xml:space="preserve">Отчет о достигнутых значениях целевых показателей (индикаторов) государственной программы </w:t>
      </w:r>
    </w:p>
    <w:p w:rsidR="005310C8" w:rsidRPr="005310C8" w:rsidRDefault="005310C8" w:rsidP="005310C8">
      <w:pPr>
        <w:jc w:val="center"/>
        <w:rPr>
          <w:color w:val="000000"/>
        </w:rPr>
      </w:pPr>
      <w:r w:rsidRPr="005310C8">
        <w:rPr>
          <w:color w:val="000000"/>
        </w:rPr>
        <w:t>«</w:t>
      </w:r>
      <w:r w:rsidRPr="005310C8">
        <w:rPr>
          <w:bCs/>
        </w:rPr>
        <w:t>Управление государственным имуществом Кабардино-Балкарской Республики</w:t>
      </w:r>
      <w:r w:rsidRPr="005310C8">
        <w:rPr>
          <w:color w:val="000000"/>
        </w:rPr>
        <w:t>» в 2017 году</w:t>
      </w:r>
    </w:p>
    <w:tbl>
      <w:tblPr>
        <w:tblW w:w="15561"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4825"/>
        <w:gridCol w:w="992"/>
        <w:gridCol w:w="1134"/>
        <w:gridCol w:w="1559"/>
        <w:gridCol w:w="920"/>
        <w:gridCol w:w="1065"/>
        <w:gridCol w:w="4536"/>
      </w:tblGrid>
      <w:tr w:rsidR="005310C8" w:rsidRPr="006242F7" w:rsidTr="006242F7">
        <w:trPr>
          <w:trHeight w:val="20"/>
          <w:tblHeader/>
        </w:trPr>
        <w:tc>
          <w:tcPr>
            <w:tcW w:w="530" w:type="dxa"/>
            <w:vMerge w:val="restart"/>
            <w:shd w:val="clear" w:color="auto" w:fill="auto"/>
            <w:hideMark/>
          </w:tcPr>
          <w:p w:rsidR="005310C8" w:rsidRPr="006242F7" w:rsidRDefault="005310C8" w:rsidP="00CD3C8C">
            <w:pPr>
              <w:jc w:val="center"/>
              <w:rPr>
                <w:sz w:val="20"/>
                <w:szCs w:val="20"/>
              </w:rPr>
            </w:pPr>
            <w:r w:rsidRPr="006242F7">
              <w:rPr>
                <w:sz w:val="20"/>
                <w:szCs w:val="20"/>
              </w:rPr>
              <w:t>№ п/п</w:t>
            </w:r>
          </w:p>
        </w:tc>
        <w:tc>
          <w:tcPr>
            <w:tcW w:w="4825" w:type="dxa"/>
            <w:vMerge w:val="restart"/>
            <w:shd w:val="clear" w:color="auto" w:fill="auto"/>
            <w:hideMark/>
          </w:tcPr>
          <w:p w:rsidR="005310C8" w:rsidRPr="006242F7" w:rsidRDefault="005310C8" w:rsidP="00CD3C8C">
            <w:pPr>
              <w:jc w:val="center"/>
              <w:rPr>
                <w:sz w:val="20"/>
                <w:szCs w:val="20"/>
              </w:rPr>
            </w:pPr>
            <w:r w:rsidRPr="006242F7">
              <w:rPr>
                <w:sz w:val="20"/>
                <w:szCs w:val="20"/>
              </w:rPr>
              <w:t>Наименование целевого показателя (индикатора)</w:t>
            </w:r>
          </w:p>
        </w:tc>
        <w:tc>
          <w:tcPr>
            <w:tcW w:w="992" w:type="dxa"/>
            <w:vMerge w:val="restart"/>
            <w:shd w:val="clear" w:color="auto" w:fill="auto"/>
            <w:hideMark/>
          </w:tcPr>
          <w:p w:rsidR="005310C8" w:rsidRPr="006242F7" w:rsidRDefault="005310C8" w:rsidP="00CD3C8C">
            <w:pPr>
              <w:jc w:val="center"/>
              <w:rPr>
                <w:sz w:val="20"/>
                <w:szCs w:val="20"/>
              </w:rPr>
            </w:pPr>
            <w:r w:rsidRPr="006242F7">
              <w:rPr>
                <w:sz w:val="20"/>
                <w:szCs w:val="20"/>
              </w:rPr>
              <w:t>Единица измерения</w:t>
            </w:r>
          </w:p>
        </w:tc>
        <w:tc>
          <w:tcPr>
            <w:tcW w:w="2693" w:type="dxa"/>
            <w:gridSpan w:val="2"/>
            <w:shd w:val="clear" w:color="auto" w:fill="auto"/>
            <w:hideMark/>
          </w:tcPr>
          <w:p w:rsidR="005310C8" w:rsidRPr="006242F7" w:rsidRDefault="005310C8" w:rsidP="00CD3C8C">
            <w:pPr>
              <w:jc w:val="center"/>
              <w:rPr>
                <w:color w:val="000000"/>
                <w:sz w:val="20"/>
                <w:szCs w:val="20"/>
              </w:rPr>
            </w:pPr>
            <w:r w:rsidRPr="006242F7">
              <w:rPr>
                <w:color w:val="000000"/>
                <w:sz w:val="20"/>
                <w:szCs w:val="20"/>
              </w:rPr>
              <w:t xml:space="preserve">Значения показателей (индикаторов) </w:t>
            </w:r>
          </w:p>
        </w:tc>
        <w:tc>
          <w:tcPr>
            <w:tcW w:w="920" w:type="dxa"/>
            <w:vMerge w:val="restart"/>
            <w:shd w:val="clear" w:color="auto" w:fill="auto"/>
            <w:hideMark/>
          </w:tcPr>
          <w:p w:rsidR="005310C8" w:rsidRPr="006242F7" w:rsidRDefault="005310C8" w:rsidP="00CD3C8C">
            <w:pPr>
              <w:jc w:val="center"/>
              <w:rPr>
                <w:color w:val="000000"/>
                <w:sz w:val="20"/>
                <w:szCs w:val="20"/>
              </w:rPr>
            </w:pPr>
            <w:r w:rsidRPr="006242F7">
              <w:rPr>
                <w:color w:val="000000"/>
                <w:sz w:val="20"/>
                <w:szCs w:val="20"/>
              </w:rPr>
              <w:t>Абсолютное отклонение</w:t>
            </w:r>
          </w:p>
        </w:tc>
        <w:tc>
          <w:tcPr>
            <w:tcW w:w="1065" w:type="dxa"/>
            <w:vMerge w:val="restart"/>
            <w:shd w:val="clear" w:color="auto" w:fill="auto"/>
            <w:hideMark/>
          </w:tcPr>
          <w:p w:rsidR="005310C8" w:rsidRPr="006242F7" w:rsidRDefault="005310C8" w:rsidP="00CD3C8C">
            <w:pPr>
              <w:jc w:val="center"/>
              <w:rPr>
                <w:color w:val="000000"/>
                <w:sz w:val="20"/>
                <w:szCs w:val="20"/>
              </w:rPr>
            </w:pPr>
            <w:r w:rsidRPr="006242F7">
              <w:rPr>
                <w:color w:val="000000"/>
                <w:sz w:val="20"/>
                <w:szCs w:val="20"/>
              </w:rPr>
              <w:t>Относительное отклонение</w:t>
            </w:r>
          </w:p>
        </w:tc>
        <w:tc>
          <w:tcPr>
            <w:tcW w:w="4536" w:type="dxa"/>
            <w:vMerge w:val="restart"/>
            <w:shd w:val="clear" w:color="auto" w:fill="auto"/>
            <w:hideMark/>
          </w:tcPr>
          <w:p w:rsidR="005310C8" w:rsidRPr="006242F7" w:rsidRDefault="005310C8" w:rsidP="00CD3C8C">
            <w:pPr>
              <w:jc w:val="center"/>
              <w:rPr>
                <w:sz w:val="20"/>
                <w:szCs w:val="20"/>
              </w:rPr>
            </w:pPr>
            <w:r w:rsidRPr="006242F7">
              <w:rPr>
                <w:sz w:val="20"/>
                <w:szCs w:val="20"/>
              </w:rPr>
              <w:t xml:space="preserve">Обоснование отклонений значений целевого показателя (индикатора) на конец отчетного периода (при наличии) </w:t>
            </w:r>
          </w:p>
        </w:tc>
      </w:tr>
      <w:tr w:rsidR="005310C8" w:rsidRPr="006242F7" w:rsidTr="006242F7">
        <w:trPr>
          <w:trHeight w:val="20"/>
          <w:tblHeader/>
        </w:trPr>
        <w:tc>
          <w:tcPr>
            <w:tcW w:w="530" w:type="dxa"/>
            <w:vMerge/>
            <w:hideMark/>
          </w:tcPr>
          <w:p w:rsidR="005310C8" w:rsidRPr="006242F7" w:rsidRDefault="005310C8" w:rsidP="00CD3C8C">
            <w:pPr>
              <w:rPr>
                <w:sz w:val="20"/>
                <w:szCs w:val="20"/>
              </w:rPr>
            </w:pPr>
          </w:p>
        </w:tc>
        <w:tc>
          <w:tcPr>
            <w:tcW w:w="4825" w:type="dxa"/>
            <w:vMerge/>
            <w:hideMark/>
          </w:tcPr>
          <w:p w:rsidR="005310C8" w:rsidRPr="006242F7" w:rsidRDefault="005310C8" w:rsidP="00CD3C8C">
            <w:pPr>
              <w:rPr>
                <w:sz w:val="20"/>
                <w:szCs w:val="20"/>
              </w:rPr>
            </w:pPr>
          </w:p>
        </w:tc>
        <w:tc>
          <w:tcPr>
            <w:tcW w:w="992" w:type="dxa"/>
            <w:vMerge/>
            <w:hideMark/>
          </w:tcPr>
          <w:p w:rsidR="005310C8" w:rsidRPr="006242F7" w:rsidRDefault="005310C8" w:rsidP="00CD3C8C">
            <w:pPr>
              <w:rPr>
                <w:sz w:val="20"/>
                <w:szCs w:val="20"/>
              </w:rPr>
            </w:pPr>
          </w:p>
        </w:tc>
        <w:tc>
          <w:tcPr>
            <w:tcW w:w="1134" w:type="dxa"/>
            <w:shd w:val="clear" w:color="auto" w:fill="auto"/>
            <w:hideMark/>
          </w:tcPr>
          <w:p w:rsidR="005310C8" w:rsidRPr="006242F7" w:rsidRDefault="005310C8" w:rsidP="00CD3C8C">
            <w:pPr>
              <w:widowControl w:val="0"/>
              <w:autoSpaceDE w:val="0"/>
              <w:autoSpaceDN w:val="0"/>
              <w:adjustRightInd w:val="0"/>
              <w:jc w:val="center"/>
              <w:rPr>
                <w:sz w:val="20"/>
                <w:szCs w:val="20"/>
              </w:rPr>
            </w:pPr>
            <w:r w:rsidRPr="006242F7">
              <w:rPr>
                <w:color w:val="000000"/>
                <w:sz w:val="20"/>
                <w:szCs w:val="20"/>
              </w:rPr>
              <w:t>план на текущий год</w:t>
            </w:r>
            <w:r w:rsidRPr="006242F7">
              <w:rPr>
                <w:sz w:val="20"/>
                <w:szCs w:val="20"/>
              </w:rPr>
              <w:t xml:space="preserve"> </w:t>
            </w:r>
          </w:p>
        </w:tc>
        <w:tc>
          <w:tcPr>
            <w:tcW w:w="1559" w:type="dxa"/>
            <w:shd w:val="clear" w:color="auto" w:fill="auto"/>
            <w:hideMark/>
          </w:tcPr>
          <w:p w:rsidR="005310C8" w:rsidRPr="006242F7" w:rsidRDefault="005310C8" w:rsidP="00CD3C8C">
            <w:pPr>
              <w:jc w:val="center"/>
              <w:rPr>
                <w:color w:val="000000"/>
                <w:sz w:val="20"/>
                <w:szCs w:val="20"/>
              </w:rPr>
            </w:pPr>
            <w:r w:rsidRPr="006242F7">
              <w:rPr>
                <w:color w:val="000000"/>
                <w:sz w:val="20"/>
                <w:szCs w:val="20"/>
              </w:rPr>
              <w:t>значение на конец отчетного года</w:t>
            </w:r>
          </w:p>
        </w:tc>
        <w:tc>
          <w:tcPr>
            <w:tcW w:w="920" w:type="dxa"/>
            <w:vMerge/>
            <w:hideMark/>
          </w:tcPr>
          <w:p w:rsidR="005310C8" w:rsidRPr="006242F7" w:rsidRDefault="005310C8" w:rsidP="00CD3C8C">
            <w:pPr>
              <w:rPr>
                <w:color w:val="000000"/>
                <w:sz w:val="20"/>
                <w:szCs w:val="20"/>
              </w:rPr>
            </w:pPr>
          </w:p>
        </w:tc>
        <w:tc>
          <w:tcPr>
            <w:tcW w:w="1065" w:type="dxa"/>
            <w:vMerge/>
            <w:hideMark/>
          </w:tcPr>
          <w:p w:rsidR="005310C8" w:rsidRPr="006242F7" w:rsidRDefault="005310C8" w:rsidP="00CD3C8C">
            <w:pPr>
              <w:rPr>
                <w:color w:val="000000"/>
                <w:sz w:val="20"/>
                <w:szCs w:val="20"/>
              </w:rPr>
            </w:pPr>
          </w:p>
        </w:tc>
        <w:tc>
          <w:tcPr>
            <w:tcW w:w="4536" w:type="dxa"/>
            <w:vMerge/>
            <w:hideMark/>
          </w:tcPr>
          <w:p w:rsidR="005310C8" w:rsidRPr="006242F7" w:rsidRDefault="005310C8" w:rsidP="00CD3C8C">
            <w:pPr>
              <w:rPr>
                <w:sz w:val="20"/>
                <w:szCs w:val="20"/>
              </w:rPr>
            </w:pPr>
          </w:p>
        </w:tc>
      </w:tr>
      <w:tr w:rsidR="005310C8" w:rsidRPr="006242F7" w:rsidTr="006242F7">
        <w:trPr>
          <w:trHeight w:val="20"/>
        </w:trPr>
        <w:tc>
          <w:tcPr>
            <w:tcW w:w="15561" w:type="dxa"/>
            <w:gridSpan w:val="8"/>
            <w:shd w:val="clear" w:color="auto" w:fill="auto"/>
            <w:hideMark/>
          </w:tcPr>
          <w:p w:rsidR="005310C8" w:rsidRPr="006242F7" w:rsidRDefault="005310C8" w:rsidP="00CD3C8C">
            <w:pPr>
              <w:jc w:val="center"/>
              <w:rPr>
                <w:sz w:val="20"/>
                <w:szCs w:val="20"/>
              </w:rPr>
            </w:pPr>
            <w:r w:rsidRPr="006242F7">
              <w:rPr>
                <w:sz w:val="20"/>
                <w:szCs w:val="20"/>
              </w:rPr>
              <w:t>Государственная программа Кабардино-Балкарской Республики «</w:t>
            </w:r>
            <w:r w:rsidRPr="006242F7">
              <w:rPr>
                <w:bCs/>
                <w:sz w:val="20"/>
                <w:szCs w:val="20"/>
              </w:rPr>
              <w:t>Управление государственным имуществом Кабардино-Балкарской Республики</w:t>
            </w:r>
            <w:r w:rsidRPr="006242F7">
              <w:rPr>
                <w:sz w:val="20"/>
                <w:szCs w:val="20"/>
              </w:rPr>
              <w:t>»</w:t>
            </w:r>
          </w:p>
        </w:tc>
      </w:tr>
      <w:tr w:rsidR="005310C8" w:rsidRPr="006242F7" w:rsidTr="006242F7">
        <w:trPr>
          <w:trHeight w:val="20"/>
        </w:trPr>
        <w:tc>
          <w:tcPr>
            <w:tcW w:w="530" w:type="dxa"/>
            <w:shd w:val="clear" w:color="auto" w:fill="auto"/>
            <w:hideMark/>
          </w:tcPr>
          <w:p w:rsidR="005310C8" w:rsidRPr="006242F7" w:rsidRDefault="005310C8" w:rsidP="00CD3C8C">
            <w:pPr>
              <w:jc w:val="center"/>
              <w:rPr>
                <w:color w:val="000000"/>
                <w:sz w:val="20"/>
                <w:szCs w:val="20"/>
              </w:rPr>
            </w:pPr>
            <w:r w:rsidRPr="006242F7">
              <w:rPr>
                <w:color w:val="000000"/>
                <w:sz w:val="20"/>
                <w:szCs w:val="20"/>
              </w:rPr>
              <w:t>1.</w:t>
            </w:r>
          </w:p>
        </w:tc>
        <w:tc>
          <w:tcPr>
            <w:tcW w:w="4825" w:type="dxa"/>
            <w:shd w:val="clear" w:color="auto" w:fill="auto"/>
          </w:tcPr>
          <w:p w:rsidR="005310C8" w:rsidRPr="006242F7" w:rsidRDefault="005310C8" w:rsidP="00CD3C8C">
            <w:pPr>
              <w:widowControl w:val="0"/>
              <w:autoSpaceDE w:val="0"/>
              <w:autoSpaceDN w:val="0"/>
              <w:adjustRightInd w:val="0"/>
              <w:spacing w:line="228" w:lineRule="auto"/>
              <w:jc w:val="both"/>
              <w:rPr>
                <w:sz w:val="20"/>
                <w:szCs w:val="20"/>
              </w:rPr>
            </w:pPr>
            <w:r w:rsidRPr="006242F7">
              <w:rPr>
                <w:sz w:val="20"/>
                <w:szCs w:val="20"/>
              </w:rPr>
              <w:t>Поступления в республиканский бюджет Кабардино-Балкарской Республики доходов от управления государственным имуществом Кабардино-Балкарской Республики</w:t>
            </w:r>
          </w:p>
        </w:tc>
        <w:tc>
          <w:tcPr>
            <w:tcW w:w="992" w:type="dxa"/>
            <w:shd w:val="clear" w:color="auto" w:fill="auto"/>
          </w:tcPr>
          <w:p w:rsidR="005310C8" w:rsidRPr="006242F7" w:rsidRDefault="005310C8" w:rsidP="00CD3C8C">
            <w:pPr>
              <w:widowControl w:val="0"/>
              <w:autoSpaceDE w:val="0"/>
              <w:autoSpaceDN w:val="0"/>
              <w:adjustRightInd w:val="0"/>
              <w:spacing w:line="228" w:lineRule="auto"/>
              <w:jc w:val="center"/>
              <w:rPr>
                <w:sz w:val="20"/>
                <w:szCs w:val="20"/>
              </w:rPr>
            </w:pPr>
            <w:r w:rsidRPr="006242F7">
              <w:rPr>
                <w:sz w:val="20"/>
                <w:szCs w:val="20"/>
              </w:rPr>
              <w:t>млн. руб.</w:t>
            </w:r>
          </w:p>
        </w:tc>
        <w:tc>
          <w:tcPr>
            <w:tcW w:w="1134" w:type="dxa"/>
            <w:shd w:val="clear" w:color="auto" w:fill="auto"/>
          </w:tcPr>
          <w:p w:rsidR="005310C8" w:rsidRPr="006242F7" w:rsidRDefault="005310C8" w:rsidP="00CD3C8C">
            <w:pPr>
              <w:jc w:val="center"/>
              <w:rPr>
                <w:color w:val="000000"/>
                <w:sz w:val="20"/>
                <w:szCs w:val="20"/>
              </w:rPr>
            </w:pPr>
            <w:r w:rsidRPr="006242F7">
              <w:rPr>
                <w:color w:val="000000"/>
                <w:sz w:val="20"/>
                <w:szCs w:val="20"/>
              </w:rPr>
              <w:t>42</w:t>
            </w:r>
          </w:p>
        </w:tc>
        <w:tc>
          <w:tcPr>
            <w:tcW w:w="1559" w:type="dxa"/>
            <w:shd w:val="clear" w:color="auto" w:fill="auto"/>
          </w:tcPr>
          <w:p w:rsidR="005310C8" w:rsidRPr="006242F7" w:rsidRDefault="005310C8" w:rsidP="00CD3C8C">
            <w:pPr>
              <w:jc w:val="center"/>
              <w:rPr>
                <w:color w:val="000000"/>
                <w:sz w:val="20"/>
                <w:szCs w:val="20"/>
              </w:rPr>
            </w:pPr>
            <w:r w:rsidRPr="006242F7">
              <w:rPr>
                <w:color w:val="000000"/>
                <w:sz w:val="20"/>
                <w:szCs w:val="20"/>
              </w:rPr>
              <w:t>51,2</w:t>
            </w:r>
          </w:p>
        </w:tc>
        <w:tc>
          <w:tcPr>
            <w:tcW w:w="920" w:type="dxa"/>
            <w:shd w:val="clear" w:color="auto" w:fill="auto"/>
          </w:tcPr>
          <w:p w:rsidR="005310C8" w:rsidRPr="006242F7" w:rsidRDefault="005310C8" w:rsidP="00CD3C8C">
            <w:pPr>
              <w:jc w:val="center"/>
              <w:rPr>
                <w:color w:val="000000"/>
                <w:sz w:val="20"/>
                <w:szCs w:val="20"/>
              </w:rPr>
            </w:pPr>
            <w:r w:rsidRPr="006242F7">
              <w:rPr>
                <w:color w:val="000000"/>
                <w:sz w:val="20"/>
                <w:szCs w:val="20"/>
              </w:rPr>
              <w:t>+9,2</w:t>
            </w:r>
          </w:p>
        </w:tc>
        <w:tc>
          <w:tcPr>
            <w:tcW w:w="1065" w:type="dxa"/>
            <w:shd w:val="clear" w:color="auto" w:fill="auto"/>
          </w:tcPr>
          <w:p w:rsidR="005310C8" w:rsidRPr="006242F7" w:rsidRDefault="005310C8" w:rsidP="00CD3C8C">
            <w:pPr>
              <w:jc w:val="center"/>
              <w:rPr>
                <w:color w:val="000000"/>
                <w:sz w:val="20"/>
                <w:szCs w:val="20"/>
              </w:rPr>
            </w:pPr>
            <w:r w:rsidRPr="006242F7">
              <w:rPr>
                <w:color w:val="000000"/>
                <w:sz w:val="20"/>
                <w:szCs w:val="20"/>
              </w:rPr>
              <w:t>+21</w:t>
            </w:r>
          </w:p>
        </w:tc>
        <w:tc>
          <w:tcPr>
            <w:tcW w:w="4536" w:type="dxa"/>
            <w:shd w:val="clear" w:color="auto" w:fill="auto"/>
          </w:tcPr>
          <w:p w:rsidR="005310C8" w:rsidRPr="006242F7" w:rsidRDefault="005310C8" w:rsidP="00CD3C8C">
            <w:pPr>
              <w:rPr>
                <w:color w:val="000000"/>
                <w:sz w:val="20"/>
                <w:szCs w:val="20"/>
              </w:rPr>
            </w:pPr>
          </w:p>
        </w:tc>
      </w:tr>
      <w:tr w:rsidR="005310C8" w:rsidRPr="006242F7" w:rsidTr="006242F7">
        <w:trPr>
          <w:trHeight w:val="20"/>
        </w:trPr>
        <w:tc>
          <w:tcPr>
            <w:tcW w:w="530" w:type="dxa"/>
            <w:shd w:val="clear" w:color="auto" w:fill="auto"/>
            <w:hideMark/>
          </w:tcPr>
          <w:p w:rsidR="005310C8" w:rsidRPr="006242F7" w:rsidRDefault="005310C8" w:rsidP="00CD3C8C">
            <w:pPr>
              <w:jc w:val="center"/>
              <w:rPr>
                <w:color w:val="000000"/>
                <w:sz w:val="20"/>
                <w:szCs w:val="20"/>
              </w:rPr>
            </w:pPr>
            <w:r w:rsidRPr="006242F7">
              <w:rPr>
                <w:color w:val="000000"/>
                <w:sz w:val="20"/>
                <w:szCs w:val="20"/>
              </w:rPr>
              <w:t>2.</w:t>
            </w:r>
          </w:p>
        </w:tc>
        <w:tc>
          <w:tcPr>
            <w:tcW w:w="4825" w:type="dxa"/>
            <w:shd w:val="clear" w:color="auto" w:fill="auto"/>
          </w:tcPr>
          <w:p w:rsidR="005310C8" w:rsidRPr="006242F7" w:rsidRDefault="006242F7" w:rsidP="00CD3C8C">
            <w:pPr>
              <w:widowControl w:val="0"/>
              <w:autoSpaceDE w:val="0"/>
              <w:autoSpaceDN w:val="0"/>
              <w:adjustRightInd w:val="0"/>
              <w:spacing w:line="228" w:lineRule="auto"/>
              <w:jc w:val="both"/>
              <w:rPr>
                <w:sz w:val="20"/>
                <w:szCs w:val="20"/>
              </w:rPr>
            </w:pPr>
            <w:r w:rsidRPr="006242F7">
              <w:rPr>
                <w:sz w:val="20"/>
                <w:szCs w:val="20"/>
              </w:rPr>
              <w:t xml:space="preserve">Сокращение </w:t>
            </w:r>
            <w:r w:rsidR="005310C8" w:rsidRPr="006242F7">
              <w:rPr>
                <w:sz w:val="20"/>
                <w:szCs w:val="20"/>
              </w:rPr>
              <w:t>количества акционерных обществ с долей Кабардино-Балкарской Республики в уставном капитале</w:t>
            </w:r>
          </w:p>
        </w:tc>
        <w:tc>
          <w:tcPr>
            <w:tcW w:w="992" w:type="dxa"/>
            <w:shd w:val="clear" w:color="auto" w:fill="auto"/>
          </w:tcPr>
          <w:p w:rsidR="005310C8" w:rsidRPr="006242F7" w:rsidRDefault="005310C8" w:rsidP="00CD3C8C">
            <w:pPr>
              <w:widowControl w:val="0"/>
              <w:autoSpaceDE w:val="0"/>
              <w:autoSpaceDN w:val="0"/>
              <w:adjustRightInd w:val="0"/>
              <w:spacing w:line="228" w:lineRule="auto"/>
              <w:jc w:val="center"/>
              <w:rPr>
                <w:sz w:val="20"/>
                <w:szCs w:val="20"/>
              </w:rPr>
            </w:pPr>
            <w:r w:rsidRPr="006242F7">
              <w:rPr>
                <w:sz w:val="20"/>
                <w:szCs w:val="20"/>
              </w:rPr>
              <w:t>единиц</w:t>
            </w:r>
          </w:p>
        </w:tc>
        <w:tc>
          <w:tcPr>
            <w:tcW w:w="1134" w:type="dxa"/>
            <w:shd w:val="clear" w:color="auto" w:fill="auto"/>
          </w:tcPr>
          <w:p w:rsidR="005310C8" w:rsidRPr="006242F7" w:rsidRDefault="005310C8" w:rsidP="00CD3C8C">
            <w:pPr>
              <w:jc w:val="center"/>
              <w:rPr>
                <w:color w:val="000000"/>
                <w:sz w:val="20"/>
                <w:szCs w:val="20"/>
              </w:rPr>
            </w:pPr>
            <w:r w:rsidRPr="006242F7">
              <w:rPr>
                <w:color w:val="000000"/>
                <w:sz w:val="20"/>
                <w:szCs w:val="20"/>
              </w:rPr>
              <w:t>35</w:t>
            </w:r>
          </w:p>
        </w:tc>
        <w:tc>
          <w:tcPr>
            <w:tcW w:w="1559" w:type="dxa"/>
            <w:shd w:val="clear" w:color="auto" w:fill="auto"/>
          </w:tcPr>
          <w:p w:rsidR="005310C8" w:rsidRPr="006242F7" w:rsidRDefault="005310C8" w:rsidP="00CD3C8C">
            <w:pPr>
              <w:jc w:val="center"/>
              <w:rPr>
                <w:color w:val="000000"/>
                <w:sz w:val="20"/>
                <w:szCs w:val="20"/>
              </w:rPr>
            </w:pPr>
            <w:r w:rsidRPr="006242F7">
              <w:rPr>
                <w:color w:val="000000"/>
                <w:sz w:val="20"/>
                <w:szCs w:val="20"/>
              </w:rPr>
              <w:t>33</w:t>
            </w:r>
          </w:p>
        </w:tc>
        <w:tc>
          <w:tcPr>
            <w:tcW w:w="920" w:type="dxa"/>
            <w:shd w:val="clear" w:color="auto" w:fill="auto"/>
          </w:tcPr>
          <w:p w:rsidR="005310C8" w:rsidRPr="006242F7" w:rsidRDefault="005310C8" w:rsidP="00CD3C8C">
            <w:pPr>
              <w:jc w:val="center"/>
              <w:rPr>
                <w:color w:val="000000"/>
                <w:sz w:val="20"/>
                <w:szCs w:val="20"/>
              </w:rPr>
            </w:pPr>
            <w:r w:rsidRPr="006242F7">
              <w:rPr>
                <w:color w:val="000000"/>
                <w:sz w:val="20"/>
                <w:szCs w:val="20"/>
              </w:rPr>
              <w:t>-2</w:t>
            </w:r>
          </w:p>
        </w:tc>
        <w:tc>
          <w:tcPr>
            <w:tcW w:w="1065" w:type="dxa"/>
            <w:shd w:val="clear" w:color="auto" w:fill="auto"/>
          </w:tcPr>
          <w:p w:rsidR="005310C8" w:rsidRPr="006242F7" w:rsidRDefault="005310C8" w:rsidP="00CD3C8C">
            <w:pPr>
              <w:jc w:val="center"/>
              <w:rPr>
                <w:color w:val="000000"/>
                <w:sz w:val="20"/>
                <w:szCs w:val="20"/>
              </w:rPr>
            </w:pPr>
            <w:r w:rsidRPr="006242F7">
              <w:rPr>
                <w:color w:val="000000"/>
                <w:sz w:val="20"/>
                <w:szCs w:val="20"/>
              </w:rPr>
              <w:t>-5,8</w:t>
            </w:r>
          </w:p>
        </w:tc>
        <w:tc>
          <w:tcPr>
            <w:tcW w:w="4536" w:type="dxa"/>
            <w:shd w:val="clear" w:color="auto" w:fill="auto"/>
          </w:tcPr>
          <w:p w:rsidR="005310C8" w:rsidRPr="006242F7" w:rsidRDefault="005310C8" w:rsidP="006242F7">
            <w:pPr>
              <w:rPr>
                <w:color w:val="000000"/>
                <w:sz w:val="20"/>
                <w:szCs w:val="20"/>
              </w:rPr>
            </w:pPr>
            <w:r w:rsidRPr="006242F7">
              <w:rPr>
                <w:color w:val="000000"/>
                <w:sz w:val="20"/>
                <w:szCs w:val="20"/>
              </w:rPr>
              <w:t xml:space="preserve">1 </w:t>
            </w:r>
            <w:r w:rsidR="006242F7">
              <w:rPr>
                <w:color w:val="000000"/>
                <w:sz w:val="20"/>
                <w:szCs w:val="20"/>
              </w:rPr>
              <w:t>АО</w:t>
            </w:r>
            <w:r w:rsidRPr="006242F7">
              <w:rPr>
                <w:color w:val="000000"/>
                <w:sz w:val="20"/>
                <w:szCs w:val="20"/>
              </w:rPr>
              <w:t xml:space="preserve"> исключено из реестра в связи с ликвидацией</w:t>
            </w:r>
            <w:r w:rsidR="00E572D5" w:rsidRPr="006242F7">
              <w:rPr>
                <w:color w:val="000000"/>
                <w:sz w:val="20"/>
                <w:szCs w:val="20"/>
              </w:rPr>
              <w:t xml:space="preserve">, 1 </w:t>
            </w:r>
            <w:r w:rsidR="006242F7">
              <w:rPr>
                <w:color w:val="000000"/>
                <w:sz w:val="20"/>
                <w:szCs w:val="20"/>
              </w:rPr>
              <w:t>АО</w:t>
            </w:r>
            <w:r w:rsidR="00E572D5" w:rsidRPr="006242F7">
              <w:rPr>
                <w:color w:val="000000"/>
                <w:sz w:val="20"/>
                <w:szCs w:val="20"/>
              </w:rPr>
              <w:t xml:space="preserve"> исключено из реестра в связи с прекращением деятельности, пакет акций 1 АО внесен в уставный капитал АО «КР КБР»</w:t>
            </w:r>
          </w:p>
        </w:tc>
      </w:tr>
      <w:tr w:rsidR="005310C8" w:rsidRPr="006242F7" w:rsidTr="006242F7">
        <w:trPr>
          <w:trHeight w:val="20"/>
        </w:trPr>
        <w:tc>
          <w:tcPr>
            <w:tcW w:w="530" w:type="dxa"/>
            <w:shd w:val="clear" w:color="auto" w:fill="auto"/>
            <w:hideMark/>
          </w:tcPr>
          <w:p w:rsidR="005310C8" w:rsidRPr="006242F7" w:rsidRDefault="005310C8" w:rsidP="00CD3C8C">
            <w:pPr>
              <w:jc w:val="center"/>
              <w:rPr>
                <w:color w:val="000000"/>
                <w:sz w:val="20"/>
                <w:szCs w:val="20"/>
              </w:rPr>
            </w:pPr>
            <w:r w:rsidRPr="006242F7">
              <w:rPr>
                <w:color w:val="000000"/>
                <w:sz w:val="20"/>
                <w:szCs w:val="20"/>
              </w:rPr>
              <w:t>3.</w:t>
            </w:r>
          </w:p>
        </w:tc>
        <w:tc>
          <w:tcPr>
            <w:tcW w:w="4825" w:type="dxa"/>
            <w:shd w:val="clear" w:color="auto" w:fill="auto"/>
          </w:tcPr>
          <w:p w:rsidR="005310C8" w:rsidRPr="006242F7" w:rsidRDefault="006242F7" w:rsidP="00CD3C8C">
            <w:pPr>
              <w:widowControl w:val="0"/>
              <w:autoSpaceDE w:val="0"/>
              <w:autoSpaceDN w:val="0"/>
              <w:adjustRightInd w:val="0"/>
              <w:spacing w:line="228" w:lineRule="auto"/>
              <w:jc w:val="both"/>
              <w:rPr>
                <w:sz w:val="20"/>
                <w:szCs w:val="20"/>
              </w:rPr>
            </w:pPr>
            <w:r w:rsidRPr="006242F7">
              <w:rPr>
                <w:sz w:val="20"/>
                <w:szCs w:val="20"/>
              </w:rPr>
              <w:t xml:space="preserve">Доля </w:t>
            </w:r>
            <w:r w:rsidR="005310C8" w:rsidRPr="006242F7">
              <w:rPr>
                <w:sz w:val="20"/>
                <w:szCs w:val="20"/>
              </w:rPr>
              <w:t>государственных предприятий Кабардино-Балкарской Республики, в отношении которых проведена проверка использования имущества, закрепленного за ними на праве хозяйственного ведения, по отношению к общему числу предприятий, осуществляющих финансово-хозяйственную деятельность</w:t>
            </w:r>
          </w:p>
        </w:tc>
        <w:tc>
          <w:tcPr>
            <w:tcW w:w="992" w:type="dxa"/>
            <w:shd w:val="clear" w:color="auto" w:fill="auto"/>
          </w:tcPr>
          <w:p w:rsidR="005310C8" w:rsidRPr="006242F7" w:rsidRDefault="005310C8" w:rsidP="00CD3C8C">
            <w:pPr>
              <w:widowControl w:val="0"/>
              <w:autoSpaceDE w:val="0"/>
              <w:autoSpaceDN w:val="0"/>
              <w:adjustRightInd w:val="0"/>
              <w:spacing w:line="228" w:lineRule="auto"/>
              <w:jc w:val="center"/>
              <w:rPr>
                <w:sz w:val="20"/>
                <w:szCs w:val="20"/>
              </w:rPr>
            </w:pPr>
            <w:r w:rsidRPr="006242F7">
              <w:rPr>
                <w:sz w:val="20"/>
                <w:szCs w:val="20"/>
              </w:rPr>
              <w:t>%</w:t>
            </w:r>
          </w:p>
        </w:tc>
        <w:tc>
          <w:tcPr>
            <w:tcW w:w="1134" w:type="dxa"/>
            <w:shd w:val="clear" w:color="auto" w:fill="auto"/>
          </w:tcPr>
          <w:p w:rsidR="005310C8" w:rsidRPr="006242F7" w:rsidRDefault="003C2C9E" w:rsidP="00CD3C8C">
            <w:pPr>
              <w:jc w:val="center"/>
              <w:rPr>
                <w:color w:val="000000"/>
                <w:sz w:val="20"/>
                <w:szCs w:val="20"/>
              </w:rPr>
            </w:pPr>
            <w:r w:rsidRPr="006242F7">
              <w:rPr>
                <w:color w:val="000000"/>
                <w:sz w:val="20"/>
                <w:szCs w:val="20"/>
              </w:rPr>
              <w:t>100</w:t>
            </w:r>
          </w:p>
        </w:tc>
        <w:tc>
          <w:tcPr>
            <w:tcW w:w="1559" w:type="dxa"/>
            <w:shd w:val="clear" w:color="auto" w:fill="auto"/>
          </w:tcPr>
          <w:p w:rsidR="005310C8" w:rsidRPr="006242F7" w:rsidRDefault="003C2C9E" w:rsidP="00CD3C8C">
            <w:pPr>
              <w:jc w:val="center"/>
              <w:rPr>
                <w:sz w:val="20"/>
                <w:szCs w:val="20"/>
              </w:rPr>
            </w:pPr>
            <w:r w:rsidRPr="006242F7">
              <w:rPr>
                <w:sz w:val="20"/>
                <w:szCs w:val="20"/>
              </w:rPr>
              <w:t>100</w:t>
            </w:r>
          </w:p>
        </w:tc>
        <w:tc>
          <w:tcPr>
            <w:tcW w:w="920" w:type="dxa"/>
            <w:shd w:val="clear" w:color="auto" w:fill="auto"/>
          </w:tcPr>
          <w:p w:rsidR="005310C8" w:rsidRPr="006242F7" w:rsidRDefault="005310C8" w:rsidP="00CD3C8C">
            <w:pPr>
              <w:jc w:val="center"/>
              <w:rPr>
                <w:sz w:val="20"/>
                <w:szCs w:val="20"/>
              </w:rPr>
            </w:pPr>
          </w:p>
        </w:tc>
        <w:tc>
          <w:tcPr>
            <w:tcW w:w="1065" w:type="dxa"/>
            <w:shd w:val="clear" w:color="auto" w:fill="auto"/>
          </w:tcPr>
          <w:p w:rsidR="005310C8" w:rsidRPr="006242F7" w:rsidRDefault="005310C8" w:rsidP="00CD3C8C">
            <w:pPr>
              <w:jc w:val="center"/>
              <w:rPr>
                <w:sz w:val="20"/>
                <w:szCs w:val="20"/>
              </w:rPr>
            </w:pPr>
          </w:p>
        </w:tc>
        <w:tc>
          <w:tcPr>
            <w:tcW w:w="4536" w:type="dxa"/>
            <w:shd w:val="clear" w:color="auto" w:fill="auto"/>
            <w:noWrap/>
          </w:tcPr>
          <w:p w:rsidR="005310C8" w:rsidRPr="006242F7" w:rsidRDefault="005310C8" w:rsidP="00CD3C8C">
            <w:pPr>
              <w:jc w:val="center"/>
              <w:rPr>
                <w:color w:val="000000"/>
                <w:sz w:val="20"/>
                <w:szCs w:val="20"/>
              </w:rPr>
            </w:pPr>
          </w:p>
        </w:tc>
      </w:tr>
      <w:tr w:rsidR="005310C8" w:rsidRPr="006242F7" w:rsidTr="006242F7">
        <w:trPr>
          <w:trHeight w:val="20"/>
        </w:trPr>
        <w:tc>
          <w:tcPr>
            <w:tcW w:w="530" w:type="dxa"/>
            <w:shd w:val="clear" w:color="auto" w:fill="auto"/>
            <w:hideMark/>
          </w:tcPr>
          <w:p w:rsidR="005310C8" w:rsidRPr="006242F7" w:rsidRDefault="005310C8" w:rsidP="00CD3C8C">
            <w:pPr>
              <w:jc w:val="center"/>
              <w:rPr>
                <w:color w:val="000000"/>
                <w:sz w:val="20"/>
                <w:szCs w:val="20"/>
              </w:rPr>
            </w:pPr>
            <w:r w:rsidRPr="006242F7">
              <w:rPr>
                <w:color w:val="000000"/>
                <w:sz w:val="20"/>
                <w:szCs w:val="20"/>
              </w:rPr>
              <w:t>4.</w:t>
            </w:r>
          </w:p>
        </w:tc>
        <w:tc>
          <w:tcPr>
            <w:tcW w:w="4825" w:type="dxa"/>
            <w:shd w:val="clear" w:color="auto" w:fill="auto"/>
          </w:tcPr>
          <w:p w:rsidR="005310C8" w:rsidRPr="006242F7" w:rsidRDefault="006242F7" w:rsidP="00CD3C8C">
            <w:pPr>
              <w:widowControl w:val="0"/>
              <w:autoSpaceDE w:val="0"/>
              <w:autoSpaceDN w:val="0"/>
              <w:adjustRightInd w:val="0"/>
              <w:spacing w:line="228" w:lineRule="auto"/>
              <w:jc w:val="both"/>
              <w:rPr>
                <w:sz w:val="20"/>
                <w:szCs w:val="20"/>
              </w:rPr>
            </w:pPr>
            <w:r w:rsidRPr="006242F7">
              <w:rPr>
                <w:sz w:val="20"/>
                <w:szCs w:val="20"/>
              </w:rPr>
              <w:t xml:space="preserve">Доля </w:t>
            </w:r>
            <w:r w:rsidR="005310C8" w:rsidRPr="006242F7">
              <w:rPr>
                <w:sz w:val="20"/>
                <w:szCs w:val="20"/>
              </w:rPr>
              <w:t>государственных предприятий Кабардино-Балкарской Республики и акционерных обществ с долей Кабардино-Балкарской Республики в уставном капитале, в отношении которых проведен анализ эффективности хозяйственной  деятельности, по отношению к общему числу организаций, осуществляющих финансово-хозяйственную деятельность</w:t>
            </w:r>
          </w:p>
        </w:tc>
        <w:tc>
          <w:tcPr>
            <w:tcW w:w="992" w:type="dxa"/>
            <w:shd w:val="clear" w:color="auto" w:fill="auto"/>
          </w:tcPr>
          <w:p w:rsidR="005310C8" w:rsidRPr="006242F7" w:rsidRDefault="005310C8" w:rsidP="00CD3C8C">
            <w:pPr>
              <w:widowControl w:val="0"/>
              <w:autoSpaceDE w:val="0"/>
              <w:autoSpaceDN w:val="0"/>
              <w:adjustRightInd w:val="0"/>
              <w:spacing w:line="228" w:lineRule="auto"/>
              <w:jc w:val="center"/>
              <w:rPr>
                <w:sz w:val="20"/>
                <w:szCs w:val="20"/>
              </w:rPr>
            </w:pPr>
            <w:r w:rsidRPr="006242F7">
              <w:rPr>
                <w:sz w:val="20"/>
                <w:szCs w:val="20"/>
              </w:rPr>
              <w:t>%</w:t>
            </w:r>
          </w:p>
        </w:tc>
        <w:tc>
          <w:tcPr>
            <w:tcW w:w="1134" w:type="dxa"/>
            <w:shd w:val="clear" w:color="auto" w:fill="auto"/>
          </w:tcPr>
          <w:p w:rsidR="005310C8" w:rsidRPr="006242F7" w:rsidRDefault="003C2C9E" w:rsidP="00CD3C8C">
            <w:pPr>
              <w:jc w:val="center"/>
              <w:rPr>
                <w:color w:val="000000"/>
                <w:sz w:val="20"/>
                <w:szCs w:val="20"/>
              </w:rPr>
            </w:pPr>
            <w:r w:rsidRPr="006242F7">
              <w:rPr>
                <w:color w:val="000000"/>
                <w:sz w:val="20"/>
                <w:szCs w:val="20"/>
              </w:rPr>
              <w:t>100</w:t>
            </w:r>
          </w:p>
        </w:tc>
        <w:tc>
          <w:tcPr>
            <w:tcW w:w="1559" w:type="dxa"/>
            <w:shd w:val="clear" w:color="auto" w:fill="auto"/>
          </w:tcPr>
          <w:p w:rsidR="005310C8" w:rsidRPr="006242F7" w:rsidRDefault="003C2C9E" w:rsidP="00CD3C8C">
            <w:pPr>
              <w:jc w:val="center"/>
              <w:rPr>
                <w:color w:val="000000"/>
                <w:sz w:val="20"/>
                <w:szCs w:val="20"/>
              </w:rPr>
            </w:pPr>
            <w:r w:rsidRPr="006242F7">
              <w:rPr>
                <w:color w:val="000000"/>
                <w:sz w:val="20"/>
                <w:szCs w:val="20"/>
              </w:rPr>
              <w:t>100</w:t>
            </w:r>
          </w:p>
        </w:tc>
        <w:tc>
          <w:tcPr>
            <w:tcW w:w="920" w:type="dxa"/>
            <w:shd w:val="clear" w:color="auto" w:fill="auto"/>
          </w:tcPr>
          <w:p w:rsidR="005310C8" w:rsidRPr="006242F7" w:rsidRDefault="005310C8" w:rsidP="00CD3C8C">
            <w:pPr>
              <w:jc w:val="center"/>
              <w:rPr>
                <w:color w:val="000000"/>
                <w:sz w:val="20"/>
                <w:szCs w:val="20"/>
              </w:rPr>
            </w:pPr>
          </w:p>
        </w:tc>
        <w:tc>
          <w:tcPr>
            <w:tcW w:w="1065" w:type="dxa"/>
            <w:shd w:val="clear" w:color="auto" w:fill="auto"/>
          </w:tcPr>
          <w:p w:rsidR="005310C8" w:rsidRPr="006242F7" w:rsidRDefault="005310C8" w:rsidP="00CD3C8C">
            <w:pPr>
              <w:jc w:val="center"/>
              <w:rPr>
                <w:color w:val="000000"/>
                <w:sz w:val="20"/>
                <w:szCs w:val="20"/>
              </w:rPr>
            </w:pPr>
          </w:p>
        </w:tc>
        <w:tc>
          <w:tcPr>
            <w:tcW w:w="4536" w:type="dxa"/>
            <w:shd w:val="clear" w:color="auto" w:fill="auto"/>
            <w:noWrap/>
          </w:tcPr>
          <w:p w:rsidR="005310C8" w:rsidRPr="006242F7" w:rsidRDefault="005310C8" w:rsidP="00CD3C8C">
            <w:pPr>
              <w:jc w:val="center"/>
              <w:rPr>
                <w:color w:val="000000"/>
                <w:sz w:val="20"/>
                <w:szCs w:val="20"/>
              </w:rPr>
            </w:pPr>
          </w:p>
        </w:tc>
      </w:tr>
      <w:tr w:rsidR="005310C8" w:rsidRPr="006242F7" w:rsidTr="006242F7">
        <w:trPr>
          <w:trHeight w:val="20"/>
        </w:trPr>
        <w:tc>
          <w:tcPr>
            <w:tcW w:w="530" w:type="dxa"/>
            <w:shd w:val="clear" w:color="auto" w:fill="auto"/>
          </w:tcPr>
          <w:p w:rsidR="005310C8" w:rsidRPr="006242F7" w:rsidRDefault="00841C98" w:rsidP="00CD3C8C">
            <w:pPr>
              <w:jc w:val="center"/>
              <w:rPr>
                <w:color w:val="000000"/>
                <w:sz w:val="20"/>
                <w:szCs w:val="20"/>
              </w:rPr>
            </w:pPr>
            <w:r>
              <w:rPr>
                <w:color w:val="000000"/>
                <w:sz w:val="20"/>
                <w:szCs w:val="20"/>
              </w:rPr>
              <w:t>5</w:t>
            </w:r>
          </w:p>
        </w:tc>
        <w:tc>
          <w:tcPr>
            <w:tcW w:w="4825" w:type="dxa"/>
            <w:shd w:val="clear" w:color="auto" w:fill="auto"/>
          </w:tcPr>
          <w:p w:rsidR="005310C8" w:rsidRPr="006242F7" w:rsidRDefault="006242F7" w:rsidP="00CD3C8C">
            <w:pPr>
              <w:widowControl w:val="0"/>
              <w:autoSpaceDE w:val="0"/>
              <w:autoSpaceDN w:val="0"/>
              <w:adjustRightInd w:val="0"/>
              <w:spacing w:line="228" w:lineRule="auto"/>
              <w:jc w:val="both"/>
              <w:rPr>
                <w:sz w:val="20"/>
                <w:szCs w:val="20"/>
              </w:rPr>
            </w:pPr>
            <w:r w:rsidRPr="006242F7">
              <w:rPr>
                <w:sz w:val="20"/>
                <w:szCs w:val="20"/>
              </w:rPr>
              <w:t xml:space="preserve">Сокращение </w:t>
            </w:r>
            <w:r w:rsidR="005310C8" w:rsidRPr="006242F7">
              <w:rPr>
                <w:sz w:val="20"/>
                <w:szCs w:val="20"/>
              </w:rPr>
              <w:t>количества государственных унитарных предприятий Кабардино-Балкарской Республики</w:t>
            </w:r>
          </w:p>
        </w:tc>
        <w:tc>
          <w:tcPr>
            <w:tcW w:w="992" w:type="dxa"/>
            <w:shd w:val="clear" w:color="auto" w:fill="auto"/>
          </w:tcPr>
          <w:p w:rsidR="005310C8" w:rsidRPr="006242F7" w:rsidRDefault="005310C8" w:rsidP="00CD3C8C">
            <w:pPr>
              <w:widowControl w:val="0"/>
              <w:autoSpaceDE w:val="0"/>
              <w:autoSpaceDN w:val="0"/>
              <w:adjustRightInd w:val="0"/>
              <w:spacing w:line="228" w:lineRule="auto"/>
              <w:jc w:val="center"/>
              <w:rPr>
                <w:sz w:val="20"/>
                <w:szCs w:val="20"/>
              </w:rPr>
            </w:pPr>
            <w:r w:rsidRPr="006242F7">
              <w:rPr>
                <w:sz w:val="20"/>
                <w:szCs w:val="20"/>
              </w:rPr>
              <w:t>единиц</w:t>
            </w:r>
          </w:p>
        </w:tc>
        <w:tc>
          <w:tcPr>
            <w:tcW w:w="1134" w:type="dxa"/>
            <w:shd w:val="clear" w:color="auto" w:fill="auto"/>
          </w:tcPr>
          <w:p w:rsidR="005310C8" w:rsidRPr="006242F7" w:rsidRDefault="003C2C9E" w:rsidP="00CD3C8C">
            <w:pPr>
              <w:jc w:val="center"/>
              <w:rPr>
                <w:color w:val="000000"/>
                <w:sz w:val="20"/>
                <w:szCs w:val="20"/>
              </w:rPr>
            </w:pPr>
            <w:r w:rsidRPr="006242F7">
              <w:rPr>
                <w:color w:val="000000"/>
                <w:sz w:val="20"/>
                <w:szCs w:val="20"/>
              </w:rPr>
              <w:t>13</w:t>
            </w:r>
          </w:p>
        </w:tc>
        <w:tc>
          <w:tcPr>
            <w:tcW w:w="1559" w:type="dxa"/>
            <w:shd w:val="clear" w:color="auto" w:fill="auto"/>
          </w:tcPr>
          <w:p w:rsidR="005310C8" w:rsidRPr="006242F7" w:rsidRDefault="003C2C9E" w:rsidP="00CD3C8C">
            <w:pPr>
              <w:jc w:val="center"/>
              <w:rPr>
                <w:color w:val="000000"/>
                <w:sz w:val="20"/>
                <w:szCs w:val="20"/>
              </w:rPr>
            </w:pPr>
            <w:r w:rsidRPr="006242F7">
              <w:rPr>
                <w:color w:val="000000"/>
                <w:sz w:val="20"/>
                <w:szCs w:val="20"/>
              </w:rPr>
              <w:t>13</w:t>
            </w:r>
          </w:p>
        </w:tc>
        <w:tc>
          <w:tcPr>
            <w:tcW w:w="920" w:type="dxa"/>
            <w:shd w:val="clear" w:color="auto" w:fill="auto"/>
          </w:tcPr>
          <w:p w:rsidR="005310C8" w:rsidRPr="006242F7" w:rsidRDefault="005310C8" w:rsidP="00CD3C8C">
            <w:pPr>
              <w:jc w:val="center"/>
              <w:rPr>
                <w:color w:val="000000"/>
                <w:sz w:val="20"/>
                <w:szCs w:val="20"/>
              </w:rPr>
            </w:pPr>
          </w:p>
        </w:tc>
        <w:tc>
          <w:tcPr>
            <w:tcW w:w="1065" w:type="dxa"/>
            <w:shd w:val="clear" w:color="auto" w:fill="auto"/>
          </w:tcPr>
          <w:p w:rsidR="005310C8" w:rsidRPr="006242F7" w:rsidRDefault="005310C8" w:rsidP="00CD3C8C">
            <w:pPr>
              <w:jc w:val="center"/>
              <w:rPr>
                <w:color w:val="000000"/>
                <w:sz w:val="20"/>
                <w:szCs w:val="20"/>
              </w:rPr>
            </w:pPr>
          </w:p>
        </w:tc>
        <w:tc>
          <w:tcPr>
            <w:tcW w:w="4536" w:type="dxa"/>
            <w:shd w:val="clear" w:color="auto" w:fill="auto"/>
            <w:noWrap/>
          </w:tcPr>
          <w:p w:rsidR="005310C8" w:rsidRPr="006242F7" w:rsidRDefault="005310C8" w:rsidP="00CD3C8C">
            <w:pPr>
              <w:jc w:val="center"/>
              <w:rPr>
                <w:color w:val="000000"/>
                <w:sz w:val="20"/>
                <w:szCs w:val="20"/>
              </w:rPr>
            </w:pPr>
          </w:p>
        </w:tc>
      </w:tr>
      <w:tr w:rsidR="006242F7" w:rsidRPr="006242F7" w:rsidTr="006242F7">
        <w:trPr>
          <w:trHeight w:val="20"/>
        </w:trPr>
        <w:tc>
          <w:tcPr>
            <w:tcW w:w="530" w:type="dxa"/>
            <w:shd w:val="clear" w:color="auto" w:fill="auto"/>
          </w:tcPr>
          <w:p w:rsidR="006242F7" w:rsidRPr="006242F7" w:rsidRDefault="00841C98" w:rsidP="00CD3C8C">
            <w:pPr>
              <w:jc w:val="center"/>
              <w:rPr>
                <w:color w:val="000000"/>
                <w:sz w:val="20"/>
                <w:szCs w:val="20"/>
              </w:rPr>
            </w:pPr>
            <w:r>
              <w:rPr>
                <w:color w:val="000000"/>
                <w:sz w:val="20"/>
                <w:szCs w:val="20"/>
              </w:rPr>
              <w:t>6</w:t>
            </w:r>
          </w:p>
        </w:tc>
        <w:tc>
          <w:tcPr>
            <w:tcW w:w="4825" w:type="dxa"/>
            <w:shd w:val="clear" w:color="auto" w:fill="auto"/>
          </w:tcPr>
          <w:p w:rsidR="006242F7" w:rsidRPr="006242F7" w:rsidRDefault="006242F7" w:rsidP="00CD3C8C">
            <w:pPr>
              <w:widowControl w:val="0"/>
              <w:autoSpaceDE w:val="0"/>
              <w:autoSpaceDN w:val="0"/>
              <w:adjustRightInd w:val="0"/>
              <w:spacing w:line="228" w:lineRule="auto"/>
              <w:jc w:val="both"/>
              <w:rPr>
                <w:sz w:val="20"/>
                <w:szCs w:val="20"/>
              </w:rPr>
            </w:pPr>
            <w:r w:rsidRPr="006242F7">
              <w:rPr>
                <w:sz w:val="20"/>
                <w:szCs w:val="20"/>
              </w:rPr>
              <w:t xml:space="preserve">Удельный вес земельных участков, вовлеченных в коммерческий оборот, к общему числу земельных участков, находящихся в государственной собственности Кабардино-Балкарской Республики       </w:t>
            </w:r>
          </w:p>
        </w:tc>
        <w:tc>
          <w:tcPr>
            <w:tcW w:w="992" w:type="dxa"/>
            <w:shd w:val="clear" w:color="auto" w:fill="auto"/>
          </w:tcPr>
          <w:p w:rsidR="006242F7" w:rsidRPr="006242F7" w:rsidRDefault="006242F7" w:rsidP="00CD3C8C">
            <w:pPr>
              <w:widowControl w:val="0"/>
              <w:autoSpaceDE w:val="0"/>
              <w:autoSpaceDN w:val="0"/>
              <w:adjustRightInd w:val="0"/>
              <w:spacing w:line="228" w:lineRule="auto"/>
              <w:jc w:val="center"/>
              <w:rPr>
                <w:sz w:val="20"/>
                <w:szCs w:val="20"/>
              </w:rPr>
            </w:pPr>
            <w:r w:rsidRPr="006242F7">
              <w:rPr>
                <w:sz w:val="20"/>
                <w:szCs w:val="20"/>
              </w:rPr>
              <w:t>%</w:t>
            </w:r>
          </w:p>
        </w:tc>
        <w:tc>
          <w:tcPr>
            <w:tcW w:w="1134" w:type="dxa"/>
            <w:shd w:val="clear" w:color="auto" w:fill="auto"/>
          </w:tcPr>
          <w:p w:rsidR="006242F7" w:rsidRPr="006242F7" w:rsidRDefault="006242F7" w:rsidP="00CD3C8C">
            <w:pPr>
              <w:jc w:val="center"/>
              <w:rPr>
                <w:color w:val="000000"/>
                <w:sz w:val="20"/>
                <w:szCs w:val="20"/>
              </w:rPr>
            </w:pPr>
            <w:r w:rsidRPr="006242F7">
              <w:rPr>
                <w:color w:val="000000"/>
                <w:sz w:val="20"/>
                <w:szCs w:val="20"/>
              </w:rPr>
              <w:t>56</w:t>
            </w:r>
          </w:p>
        </w:tc>
        <w:tc>
          <w:tcPr>
            <w:tcW w:w="1559" w:type="dxa"/>
            <w:shd w:val="clear" w:color="auto" w:fill="auto"/>
          </w:tcPr>
          <w:p w:rsidR="006242F7" w:rsidRPr="006242F7" w:rsidRDefault="006242F7" w:rsidP="00CD3C8C">
            <w:pPr>
              <w:jc w:val="center"/>
              <w:rPr>
                <w:color w:val="000000"/>
                <w:sz w:val="20"/>
                <w:szCs w:val="20"/>
              </w:rPr>
            </w:pPr>
            <w:r w:rsidRPr="006242F7">
              <w:rPr>
                <w:color w:val="000000"/>
                <w:sz w:val="20"/>
                <w:szCs w:val="20"/>
              </w:rPr>
              <w:t>44</w:t>
            </w:r>
          </w:p>
        </w:tc>
        <w:tc>
          <w:tcPr>
            <w:tcW w:w="920" w:type="dxa"/>
            <w:shd w:val="clear" w:color="auto" w:fill="auto"/>
          </w:tcPr>
          <w:p w:rsidR="006242F7" w:rsidRPr="006242F7" w:rsidRDefault="006242F7" w:rsidP="00CD3C8C">
            <w:pPr>
              <w:jc w:val="center"/>
              <w:rPr>
                <w:color w:val="000000"/>
                <w:sz w:val="20"/>
                <w:szCs w:val="20"/>
              </w:rPr>
            </w:pPr>
            <w:r w:rsidRPr="006242F7">
              <w:rPr>
                <w:color w:val="000000"/>
                <w:sz w:val="20"/>
                <w:szCs w:val="20"/>
              </w:rPr>
              <w:t>-8</w:t>
            </w:r>
          </w:p>
        </w:tc>
        <w:tc>
          <w:tcPr>
            <w:tcW w:w="1065" w:type="dxa"/>
            <w:shd w:val="clear" w:color="auto" w:fill="auto"/>
          </w:tcPr>
          <w:p w:rsidR="006242F7" w:rsidRPr="006242F7" w:rsidRDefault="006242F7" w:rsidP="00CD3C8C">
            <w:pPr>
              <w:jc w:val="center"/>
              <w:rPr>
                <w:color w:val="000000"/>
                <w:sz w:val="20"/>
                <w:szCs w:val="20"/>
              </w:rPr>
            </w:pPr>
            <w:r w:rsidRPr="006242F7">
              <w:rPr>
                <w:color w:val="000000"/>
                <w:sz w:val="20"/>
                <w:szCs w:val="20"/>
              </w:rPr>
              <w:t>-21,5</w:t>
            </w:r>
          </w:p>
        </w:tc>
        <w:tc>
          <w:tcPr>
            <w:tcW w:w="4536" w:type="dxa"/>
            <w:shd w:val="clear" w:color="auto" w:fill="auto"/>
            <w:noWrap/>
          </w:tcPr>
          <w:p w:rsidR="006242F7" w:rsidRPr="006242F7" w:rsidRDefault="006242F7" w:rsidP="006242F7">
            <w:pPr>
              <w:jc w:val="both"/>
              <w:rPr>
                <w:color w:val="000000"/>
                <w:sz w:val="20"/>
                <w:szCs w:val="20"/>
              </w:rPr>
            </w:pPr>
            <w:r>
              <w:rPr>
                <w:color w:val="000000"/>
                <w:sz w:val="20"/>
                <w:szCs w:val="20"/>
              </w:rPr>
              <w:t>Отклонение вызвано большим количеством земельных участков с/х назначения, находящихся в госсобственности КБР, границы которых не соответствуют требованиям федерального закона от 13.07.2015 №218-ФЗ «О государственной регистрации недвижимости»</w:t>
            </w:r>
          </w:p>
        </w:tc>
      </w:tr>
    </w:tbl>
    <w:p w:rsidR="006A6B44" w:rsidRPr="005310C8" w:rsidRDefault="006A6B44" w:rsidP="006A6B44">
      <w:pPr>
        <w:ind w:firstLine="709"/>
        <w:jc w:val="both"/>
        <w:rPr>
          <w:bCs/>
          <w:sz w:val="26"/>
          <w:szCs w:val="26"/>
        </w:rPr>
      </w:pPr>
    </w:p>
    <w:p w:rsidR="006A6B44" w:rsidRPr="005310C8" w:rsidRDefault="006A6B44" w:rsidP="006A6B44">
      <w:pPr>
        <w:ind w:firstLine="709"/>
        <w:jc w:val="both"/>
        <w:rPr>
          <w:bCs/>
          <w:sz w:val="26"/>
          <w:szCs w:val="26"/>
        </w:rPr>
        <w:sectPr w:rsidR="006A6B44" w:rsidRPr="005310C8" w:rsidSect="005310C8">
          <w:pgSz w:w="16838" w:h="11906" w:orient="landscape"/>
          <w:pgMar w:top="1701" w:right="1134" w:bottom="850" w:left="1134" w:header="708" w:footer="708" w:gutter="0"/>
          <w:cols w:space="708"/>
          <w:docGrid w:linePitch="360"/>
        </w:sectPr>
      </w:pPr>
    </w:p>
    <w:p w:rsidR="001120A2" w:rsidRPr="005310C8" w:rsidRDefault="004B68FA" w:rsidP="00517880">
      <w:pPr>
        <w:jc w:val="center"/>
        <w:rPr>
          <w:b/>
          <w:bCs/>
          <w:sz w:val="26"/>
          <w:szCs w:val="26"/>
        </w:rPr>
      </w:pPr>
      <w:r w:rsidRPr="005310C8">
        <w:rPr>
          <w:b/>
          <w:sz w:val="26"/>
          <w:szCs w:val="26"/>
        </w:rPr>
        <w:lastRenderedPageBreak/>
        <w:t xml:space="preserve">Информация о реализации государственной программы Кабардино-Балкарской Республики </w:t>
      </w:r>
      <w:r w:rsidR="00BC5326" w:rsidRPr="005310C8">
        <w:rPr>
          <w:b/>
          <w:sz w:val="26"/>
          <w:szCs w:val="26"/>
        </w:rPr>
        <w:t>«</w:t>
      </w:r>
      <w:r w:rsidR="001120A2" w:rsidRPr="005310C8">
        <w:rPr>
          <w:b/>
          <w:bCs/>
          <w:sz w:val="26"/>
          <w:szCs w:val="26"/>
        </w:rPr>
        <w:t>Управление государственными финансами, государственным долгом и межбюджетными отношениями в Кабардино-Балкарской Республике</w:t>
      </w:r>
      <w:r w:rsidR="00BC5326" w:rsidRPr="005310C8">
        <w:rPr>
          <w:b/>
          <w:bCs/>
          <w:sz w:val="26"/>
          <w:szCs w:val="26"/>
        </w:rPr>
        <w:t>»</w:t>
      </w:r>
      <w:r w:rsidR="001120A2" w:rsidRPr="005310C8">
        <w:rPr>
          <w:b/>
          <w:bCs/>
          <w:sz w:val="26"/>
          <w:szCs w:val="26"/>
        </w:rPr>
        <w:t xml:space="preserve"> </w:t>
      </w:r>
    </w:p>
    <w:p w:rsidR="00A145AE" w:rsidRPr="005310C8" w:rsidRDefault="00A145AE" w:rsidP="00517880">
      <w:pPr>
        <w:jc w:val="center"/>
        <w:rPr>
          <w:bCs/>
          <w:sz w:val="26"/>
          <w:szCs w:val="26"/>
        </w:rPr>
      </w:pPr>
      <w:r w:rsidRPr="005310C8">
        <w:rPr>
          <w:bCs/>
          <w:sz w:val="26"/>
          <w:szCs w:val="26"/>
        </w:rPr>
        <w:t>(по данным Министерства финансов Кабардино-Балкарской Республики)</w:t>
      </w:r>
    </w:p>
    <w:p w:rsidR="001120A2" w:rsidRPr="005310C8" w:rsidRDefault="001120A2" w:rsidP="00517880">
      <w:pPr>
        <w:ind w:firstLine="709"/>
        <w:jc w:val="both"/>
        <w:rPr>
          <w:bCs/>
          <w:sz w:val="26"/>
          <w:szCs w:val="26"/>
        </w:rPr>
      </w:pPr>
    </w:p>
    <w:p w:rsidR="001120A2" w:rsidRPr="005310C8" w:rsidRDefault="001120A2" w:rsidP="00517880">
      <w:pPr>
        <w:autoSpaceDE w:val="0"/>
        <w:autoSpaceDN w:val="0"/>
        <w:adjustRightInd w:val="0"/>
        <w:ind w:firstLine="540"/>
        <w:jc w:val="both"/>
        <w:rPr>
          <w:bCs/>
          <w:sz w:val="26"/>
          <w:szCs w:val="26"/>
        </w:rPr>
      </w:pPr>
      <w:r w:rsidRPr="005310C8">
        <w:rPr>
          <w:color w:val="000000"/>
          <w:sz w:val="26"/>
          <w:szCs w:val="26"/>
        </w:rPr>
        <w:t xml:space="preserve">Государственная программа Кабардино-Балкарской Республики  </w:t>
      </w:r>
      <w:r w:rsidR="00BC5326" w:rsidRPr="005310C8">
        <w:rPr>
          <w:color w:val="000000"/>
          <w:sz w:val="26"/>
          <w:szCs w:val="26"/>
        </w:rPr>
        <w:t>«</w:t>
      </w:r>
      <w:r w:rsidRPr="005310C8">
        <w:rPr>
          <w:bCs/>
          <w:sz w:val="26"/>
          <w:szCs w:val="26"/>
        </w:rPr>
        <w:t>Управление государственными финансами, государственным долгом и межбюджетными отношениями в Кабардино-Балкарской Республике</w:t>
      </w:r>
      <w:r w:rsidR="00BC5326" w:rsidRPr="005310C8">
        <w:rPr>
          <w:bCs/>
          <w:sz w:val="26"/>
          <w:szCs w:val="26"/>
        </w:rPr>
        <w:t>»</w:t>
      </w:r>
      <w:r w:rsidRPr="005310C8">
        <w:rPr>
          <w:bCs/>
          <w:sz w:val="26"/>
          <w:szCs w:val="26"/>
        </w:rPr>
        <w:t xml:space="preserve"> (далее – госпрограмма)  направлена на реализацию единой бюджетной политики, необходимой для устойчивого развития экономики Кабардино-Балкарской Республики и функционирования бюджетной системы республики.</w:t>
      </w:r>
    </w:p>
    <w:p w:rsidR="001120A2" w:rsidRPr="005310C8" w:rsidRDefault="001120A2" w:rsidP="00517880">
      <w:pPr>
        <w:autoSpaceDE w:val="0"/>
        <w:autoSpaceDN w:val="0"/>
        <w:adjustRightInd w:val="0"/>
        <w:ind w:firstLine="540"/>
        <w:jc w:val="both"/>
        <w:rPr>
          <w:bCs/>
          <w:sz w:val="26"/>
          <w:szCs w:val="26"/>
        </w:rPr>
      </w:pPr>
      <w:r w:rsidRPr="005310C8">
        <w:rPr>
          <w:bCs/>
          <w:sz w:val="26"/>
          <w:szCs w:val="26"/>
        </w:rPr>
        <w:t xml:space="preserve">На реализацию мероприятий госпрограммы в 2017 году в Законе Кабардино-Балкарской Республики от 28 декабря 2016 года № 63-РЗ  </w:t>
      </w:r>
      <w:r w:rsidR="00BC5326" w:rsidRPr="005310C8">
        <w:rPr>
          <w:bCs/>
          <w:sz w:val="26"/>
          <w:szCs w:val="26"/>
        </w:rPr>
        <w:t>«</w:t>
      </w:r>
      <w:r w:rsidRPr="005310C8">
        <w:rPr>
          <w:bCs/>
          <w:sz w:val="26"/>
          <w:szCs w:val="26"/>
        </w:rPr>
        <w:t>О республиканском бюджете Кабардино-Балкарской Республики на  2017 год и на плановый период 2018 и 2019 годов</w:t>
      </w:r>
      <w:r w:rsidR="00BC5326" w:rsidRPr="005310C8">
        <w:rPr>
          <w:bCs/>
          <w:sz w:val="26"/>
          <w:szCs w:val="26"/>
        </w:rPr>
        <w:t>»</w:t>
      </w:r>
      <w:r w:rsidRPr="005310C8">
        <w:rPr>
          <w:bCs/>
          <w:sz w:val="26"/>
          <w:szCs w:val="26"/>
        </w:rPr>
        <w:t xml:space="preserve"> было предусмотрено 1505,7 млн. рублей, фактическое финансирование госпрограммы</w:t>
      </w:r>
      <w:r w:rsidRPr="005310C8">
        <w:rPr>
          <w:color w:val="000000"/>
          <w:sz w:val="26"/>
          <w:szCs w:val="26"/>
        </w:rPr>
        <w:t xml:space="preserve"> </w:t>
      </w:r>
      <w:r w:rsidRPr="005310C8">
        <w:rPr>
          <w:bCs/>
          <w:sz w:val="26"/>
          <w:szCs w:val="26"/>
        </w:rPr>
        <w:t>составило 1408,0 млн. рублей или 93,5% от годового плана.</w:t>
      </w:r>
    </w:p>
    <w:p w:rsidR="001120A2" w:rsidRPr="005310C8" w:rsidRDefault="001120A2" w:rsidP="00517880">
      <w:pPr>
        <w:autoSpaceDE w:val="0"/>
        <w:autoSpaceDN w:val="0"/>
        <w:adjustRightInd w:val="0"/>
        <w:ind w:firstLine="540"/>
        <w:jc w:val="both"/>
        <w:rPr>
          <w:bCs/>
          <w:sz w:val="26"/>
          <w:szCs w:val="26"/>
        </w:rPr>
      </w:pPr>
      <w:r w:rsidRPr="005310C8">
        <w:rPr>
          <w:bCs/>
          <w:sz w:val="26"/>
          <w:szCs w:val="26"/>
        </w:rPr>
        <w:t xml:space="preserve">Постановлением Правительства Кабардино-Балкарской Республики от 3 февраля 2017 года № 8-ПП </w:t>
      </w:r>
      <w:r w:rsidR="00BC5326" w:rsidRPr="005310C8">
        <w:rPr>
          <w:bCs/>
          <w:sz w:val="26"/>
          <w:szCs w:val="26"/>
        </w:rPr>
        <w:t>«</w:t>
      </w:r>
      <w:r w:rsidRPr="005310C8">
        <w:rPr>
          <w:bCs/>
          <w:sz w:val="26"/>
          <w:szCs w:val="26"/>
        </w:rPr>
        <w:t xml:space="preserve">О внесении изменений в Государственную программу Кабардино-Балкарской Республики </w:t>
      </w:r>
      <w:r w:rsidR="00BC5326" w:rsidRPr="005310C8">
        <w:rPr>
          <w:bCs/>
          <w:sz w:val="26"/>
          <w:szCs w:val="26"/>
        </w:rPr>
        <w:t>«</w:t>
      </w:r>
      <w:r w:rsidRPr="005310C8">
        <w:rPr>
          <w:bCs/>
          <w:sz w:val="26"/>
          <w:szCs w:val="26"/>
        </w:rPr>
        <w:t>Управление государственными финансами, государственным долгом и межбюджетными отношениями в Кабардино-Балкарской Республике</w:t>
      </w:r>
      <w:r w:rsidR="00BC5326" w:rsidRPr="005310C8">
        <w:rPr>
          <w:bCs/>
          <w:sz w:val="26"/>
          <w:szCs w:val="26"/>
        </w:rPr>
        <w:t>»</w:t>
      </w:r>
      <w:r w:rsidRPr="005310C8">
        <w:rPr>
          <w:bCs/>
          <w:sz w:val="26"/>
          <w:szCs w:val="26"/>
        </w:rPr>
        <w:t xml:space="preserve"> в госпрограмму были внесены изменения в соответствии с требованиями пункта 2 статьи 179 Бюджетного кодекса Российской Федерации. Кроме того, были внесены определенные редакционные поправки в текстовую часть государственной программы. </w:t>
      </w:r>
    </w:p>
    <w:p w:rsidR="001120A2" w:rsidRPr="005310C8" w:rsidRDefault="001120A2" w:rsidP="00517880">
      <w:pPr>
        <w:autoSpaceDE w:val="0"/>
        <w:autoSpaceDN w:val="0"/>
        <w:adjustRightInd w:val="0"/>
        <w:ind w:firstLine="540"/>
        <w:jc w:val="both"/>
        <w:rPr>
          <w:bCs/>
          <w:sz w:val="26"/>
          <w:szCs w:val="26"/>
        </w:rPr>
      </w:pPr>
      <w:r w:rsidRPr="005310C8">
        <w:rPr>
          <w:bCs/>
          <w:sz w:val="26"/>
          <w:szCs w:val="26"/>
        </w:rPr>
        <w:t>В 2017 году предполагалось к реализации 19 мероприятий, в ходе реализации которых:</w:t>
      </w:r>
    </w:p>
    <w:p w:rsidR="001120A2" w:rsidRPr="005310C8" w:rsidRDefault="001120A2" w:rsidP="00517880">
      <w:pPr>
        <w:autoSpaceDE w:val="0"/>
        <w:autoSpaceDN w:val="0"/>
        <w:adjustRightInd w:val="0"/>
        <w:ind w:firstLine="540"/>
        <w:jc w:val="both"/>
        <w:rPr>
          <w:bCs/>
          <w:sz w:val="26"/>
          <w:szCs w:val="26"/>
        </w:rPr>
      </w:pPr>
      <w:r w:rsidRPr="005310C8">
        <w:rPr>
          <w:bCs/>
          <w:sz w:val="26"/>
          <w:szCs w:val="26"/>
        </w:rPr>
        <w:t>в целях совершенствования нормативно-правового регулирования в сфере бюджетного процесса были разработаны и приняты нормативно-правовые акты;</w:t>
      </w:r>
    </w:p>
    <w:p w:rsidR="001120A2" w:rsidRPr="005310C8" w:rsidRDefault="001120A2" w:rsidP="00517880">
      <w:pPr>
        <w:autoSpaceDE w:val="0"/>
        <w:autoSpaceDN w:val="0"/>
        <w:adjustRightInd w:val="0"/>
        <w:ind w:firstLine="540"/>
        <w:jc w:val="both"/>
        <w:rPr>
          <w:bCs/>
          <w:sz w:val="26"/>
          <w:szCs w:val="26"/>
        </w:rPr>
      </w:pPr>
      <w:r w:rsidRPr="005310C8">
        <w:rPr>
          <w:bCs/>
          <w:sz w:val="26"/>
          <w:szCs w:val="26"/>
        </w:rPr>
        <w:t xml:space="preserve">Закон Кабардино-Балкарской Республики от 09.06.2017 г. № 18-РЗ </w:t>
      </w:r>
      <w:r w:rsidR="00BC5326" w:rsidRPr="005310C8">
        <w:rPr>
          <w:bCs/>
          <w:sz w:val="26"/>
          <w:szCs w:val="26"/>
        </w:rPr>
        <w:t>«</w:t>
      </w:r>
      <w:r w:rsidRPr="005310C8">
        <w:rPr>
          <w:bCs/>
          <w:sz w:val="26"/>
          <w:szCs w:val="26"/>
        </w:rPr>
        <w:t>Об исполнении республиканского бюджета Кабардино-Балкарской Республики за 2016 год</w:t>
      </w:r>
      <w:r w:rsidR="00BC5326" w:rsidRPr="005310C8">
        <w:rPr>
          <w:bCs/>
          <w:sz w:val="26"/>
          <w:szCs w:val="26"/>
        </w:rPr>
        <w:t>»</w:t>
      </w:r>
      <w:r w:rsidRPr="005310C8">
        <w:rPr>
          <w:bCs/>
          <w:sz w:val="26"/>
          <w:szCs w:val="26"/>
        </w:rPr>
        <w:t xml:space="preserve">, а также Закон Кабардино-Балкарской Республики </w:t>
      </w:r>
      <w:r w:rsidR="00BC5326" w:rsidRPr="005310C8">
        <w:rPr>
          <w:bCs/>
          <w:sz w:val="26"/>
          <w:szCs w:val="26"/>
        </w:rPr>
        <w:t>«</w:t>
      </w:r>
      <w:r w:rsidRPr="005310C8">
        <w:rPr>
          <w:bCs/>
          <w:sz w:val="26"/>
          <w:szCs w:val="26"/>
        </w:rPr>
        <w:t>О республиканском бюджете на 2018 год и на плановый период 2019 и     2020 годов</w:t>
      </w:r>
      <w:r w:rsidR="00BC5326" w:rsidRPr="005310C8">
        <w:rPr>
          <w:bCs/>
          <w:sz w:val="26"/>
          <w:szCs w:val="26"/>
        </w:rPr>
        <w:t>»</w:t>
      </w:r>
      <w:r w:rsidRPr="005310C8">
        <w:rPr>
          <w:bCs/>
          <w:sz w:val="26"/>
          <w:szCs w:val="26"/>
        </w:rPr>
        <w:t xml:space="preserve"> разработаны и приняты в сроки, установленные Порядком составления проекта республиканского бюджета Кабардино-Балкарской Республики и проекта бюджета Территориального фонда обязательного медицинского страхования Кабардино-Балкарской Республики на очередной финансовый год и плановый период, утвержденным постановлением Правительства Кабардино-Балкарской Республики от 28.08.2017 г. № 154-ПП, а также бюджетным законодательством;</w:t>
      </w:r>
    </w:p>
    <w:p w:rsidR="001120A2" w:rsidRPr="005310C8" w:rsidRDefault="001120A2" w:rsidP="00517880">
      <w:pPr>
        <w:autoSpaceDE w:val="0"/>
        <w:autoSpaceDN w:val="0"/>
        <w:adjustRightInd w:val="0"/>
        <w:ind w:firstLine="540"/>
        <w:jc w:val="both"/>
        <w:rPr>
          <w:bCs/>
          <w:sz w:val="26"/>
          <w:szCs w:val="26"/>
        </w:rPr>
      </w:pPr>
      <w:r w:rsidRPr="005310C8">
        <w:rPr>
          <w:bCs/>
          <w:sz w:val="26"/>
          <w:szCs w:val="26"/>
        </w:rPr>
        <w:t xml:space="preserve">в рамках развития системы государственного и муниципального финансового контроля принят приказ Минфина Кабардино-Балкарской Республики от 01.06.2017 г. № 46 </w:t>
      </w:r>
      <w:r w:rsidR="00BC5326" w:rsidRPr="005310C8">
        <w:rPr>
          <w:bCs/>
          <w:sz w:val="26"/>
          <w:szCs w:val="26"/>
        </w:rPr>
        <w:t>«</w:t>
      </w:r>
      <w:r w:rsidRPr="005310C8">
        <w:rPr>
          <w:bCs/>
          <w:sz w:val="26"/>
          <w:szCs w:val="26"/>
        </w:rPr>
        <w:t xml:space="preserve">О порядке проведения Министерством финансов Кабардино-Балкарской Республики санкционирования операций при казначейском сопровождении средств в валюте Российской Федерации в случаях, предусмотренных Законом Кабардино-Балкарской Республики от 28.12.2016 г. </w:t>
      </w:r>
      <w:r w:rsidR="0002564C">
        <w:rPr>
          <w:bCs/>
          <w:sz w:val="26"/>
          <w:szCs w:val="26"/>
        </w:rPr>
        <w:br/>
      </w:r>
      <w:r w:rsidRPr="005310C8">
        <w:rPr>
          <w:bCs/>
          <w:sz w:val="26"/>
          <w:szCs w:val="26"/>
        </w:rPr>
        <w:t xml:space="preserve">№ 63-РЗ </w:t>
      </w:r>
      <w:r w:rsidR="00BC5326" w:rsidRPr="005310C8">
        <w:rPr>
          <w:bCs/>
          <w:sz w:val="26"/>
          <w:szCs w:val="26"/>
        </w:rPr>
        <w:t>«</w:t>
      </w:r>
      <w:r w:rsidRPr="005310C8">
        <w:rPr>
          <w:bCs/>
          <w:sz w:val="26"/>
          <w:szCs w:val="26"/>
        </w:rPr>
        <w:t>О республиканском бюджете Кабардино-Балкарской Республики на 2017 год и на плановый период 2018 и 2019 годов</w:t>
      </w:r>
      <w:r w:rsidR="00BC5326" w:rsidRPr="005310C8">
        <w:rPr>
          <w:bCs/>
          <w:sz w:val="26"/>
          <w:szCs w:val="26"/>
        </w:rPr>
        <w:t>»</w:t>
      </w:r>
      <w:r w:rsidRPr="005310C8">
        <w:rPr>
          <w:bCs/>
          <w:sz w:val="26"/>
          <w:szCs w:val="26"/>
        </w:rPr>
        <w:t>;</w:t>
      </w:r>
    </w:p>
    <w:p w:rsidR="001120A2" w:rsidRPr="005310C8" w:rsidRDefault="001120A2" w:rsidP="00517880">
      <w:pPr>
        <w:autoSpaceDE w:val="0"/>
        <w:autoSpaceDN w:val="0"/>
        <w:adjustRightInd w:val="0"/>
        <w:ind w:firstLine="540"/>
        <w:jc w:val="both"/>
        <w:rPr>
          <w:bCs/>
          <w:sz w:val="26"/>
          <w:szCs w:val="26"/>
        </w:rPr>
      </w:pPr>
      <w:r w:rsidRPr="005310C8">
        <w:rPr>
          <w:bCs/>
          <w:sz w:val="26"/>
          <w:szCs w:val="26"/>
        </w:rPr>
        <w:lastRenderedPageBreak/>
        <w:t xml:space="preserve">в соответствии с Приказом Министерства финансов Кабардино-Балкарской Республики от 28.12.2011 г. № 113 </w:t>
      </w:r>
      <w:r w:rsidR="00BC5326" w:rsidRPr="005310C8">
        <w:rPr>
          <w:bCs/>
          <w:sz w:val="26"/>
          <w:szCs w:val="26"/>
        </w:rPr>
        <w:t>«</w:t>
      </w:r>
      <w:r w:rsidRPr="005310C8">
        <w:rPr>
          <w:bCs/>
          <w:sz w:val="26"/>
          <w:szCs w:val="26"/>
        </w:rPr>
        <w:t>Об организации проведения мониторинга качества финансового менеджмента, осуществляемого главными администраторами средств республиканского бюджета Кабардино-Балкарской Республики</w:t>
      </w:r>
      <w:r w:rsidR="00BC5326" w:rsidRPr="005310C8">
        <w:rPr>
          <w:bCs/>
          <w:sz w:val="26"/>
          <w:szCs w:val="26"/>
        </w:rPr>
        <w:t>»</w:t>
      </w:r>
      <w:r w:rsidRPr="005310C8">
        <w:rPr>
          <w:bCs/>
          <w:sz w:val="26"/>
          <w:szCs w:val="26"/>
        </w:rPr>
        <w:t xml:space="preserve"> подведены итоги мониторинга качества финансового менеджмента, осуществляемого главными администраторами средств республиканского бюджета Кабардино-Балкарской Республики, за 2016 год;</w:t>
      </w:r>
    </w:p>
    <w:p w:rsidR="001120A2" w:rsidRPr="005310C8" w:rsidRDefault="001120A2" w:rsidP="00517880">
      <w:pPr>
        <w:autoSpaceDE w:val="0"/>
        <w:autoSpaceDN w:val="0"/>
        <w:adjustRightInd w:val="0"/>
        <w:ind w:firstLine="540"/>
        <w:jc w:val="both"/>
        <w:rPr>
          <w:bCs/>
          <w:sz w:val="26"/>
          <w:szCs w:val="26"/>
        </w:rPr>
      </w:pPr>
      <w:r w:rsidRPr="005310C8">
        <w:rPr>
          <w:bCs/>
          <w:sz w:val="26"/>
          <w:szCs w:val="26"/>
        </w:rPr>
        <w:t xml:space="preserve">в целях повышения эффективности предоставления и использования межбюджетных субсидий принято постановление Правительства Кабардино-Балкарской Республики от 05.09.2017 г. № 157-ПП </w:t>
      </w:r>
      <w:r w:rsidR="00BC5326" w:rsidRPr="005310C8">
        <w:rPr>
          <w:bCs/>
          <w:sz w:val="26"/>
          <w:szCs w:val="26"/>
        </w:rPr>
        <w:t>«</w:t>
      </w:r>
      <w:r w:rsidRPr="005310C8">
        <w:rPr>
          <w:bCs/>
          <w:sz w:val="26"/>
          <w:szCs w:val="26"/>
        </w:rPr>
        <w:t>О внесении изменений в Правила формирования, предоставления и распределения субсидий из республиканского бюджета Кабардино-Балкарской Республики бюджетам муниципальных образований</w:t>
      </w:r>
      <w:r w:rsidR="00BC5326" w:rsidRPr="005310C8">
        <w:rPr>
          <w:bCs/>
          <w:sz w:val="26"/>
          <w:szCs w:val="26"/>
        </w:rPr>
        <w:t>»</w:t>
      </w:r>
      <w:r w:rsidRPr="005310C8">
        <w:rPr>
          <w:bCs/>
          <w:sz w:val="26"/>
          <w:szCs w:val="26"/>
        </w:rPr>
        <w:t>, в соответствии с которым:</w:t>
      </w:r>
    </w:p>
    <w:p w:rsidR="001120A2" w:rsidRPr="005310C8" w:rsidRDefault="001120A2" w:rsidP="00517880">
      <w:pPr>
        <w:ind w:firstLine="709"/>
        <w:jc w:val="both"/>
        <w:rPr>
          <w:color w:val="000000"/>
          <w:sz w:val="26"/>
          <w:szCs w:val="26"/>
        </w:rPr>
      </w:pPr>
      <w:r w:rsidRPr="005310C8">
        <w:rPr>
          <w:color w:val="000000"/>
          <w:sz w:val="26"/>
          <w:szCs w:val="26"/>
        </w:rPr>
        <w:t>- уточнены сроки перераспределения субсидий на иные бюджетные обязательства органов государственной власти Кабардино-Балкарской Республики в связи с несвоевременным распределением и (или) заключением соглашений о предоставлении субсидий местным бюджетам, блокировки лимитов бюджетных обязательств по субсидиям, по которым до 1 марта текущего года не принят акт Правительства Кабардино-Балкарской Республики о распределении субсидий между муниципальными образованиями и (или) до 1 апреля текущего года не заключены соглашения о предоставлении субсидий;</w:t>
      </w:r>
    </w:p>
    <w:p w:rsidR="001120A2" w:rsidRPr="005310C8" w:rsidRDefault="001120A2" w:rsidP="00517880">
      <w:pPr>
        <w:ind w:firstLine="709"/>
        <w:jc w:val="both"/>
        <w:rPr>
          <w:color w:val="000000"/>
          <w:sz w:val="26"/>
          <w:szCs w:val="26"/>
        </w:rPr>
      </w:pPr>
      <w:r w:rsidRPr="005310C8">
        <w:rPr>
          <w:color w:val="000000"/>
          <w:sz w:val="26"/>
          <w:szCs w:val="26"/>
        </w:rPr>
        <w:t>- введена норма, в соответствии с которой субсидии местным предоставляются в целях оказания финансовой поддержки при исполнении расходных обязательств, возникающих при выполнении органами местного самоуправления полномочий по вопросам местного значения в соответствии с перечнем приоритетных направлений расходов республиканского бюджета Кабардино-Балкарской Республики, утверждаемого ежегодно законом Кабардино-Балкарской Республики о республиканском бюджете Кабардино-Балкарской Республики на очередной финансовый год и плановый период;</w:t>
      </w:r>
    </w:p>
    <w:p w:rsidR="001120A2" w:rsidRPr="005310C8" w:rsidRDefault="001120A2" w:rsidP="00517880">
      <w:pPr>
        <w:ind w:firstLine="709"/>
        <w:jc w:val="both"/>
        <w:rPr>
          <w:color w:val="000000"/>
          <w:sz w:val="26"/>
          <w:szCs w:val="26"/>
        </w:rPr>
      </w:pPr>
      <w:r w:rsidRPr="005310C8">
        <w:rPr>
          <w:color w:val="000000"/>
          <w:sz w:val="26"/>
          <w:szCs w:val="26"/>
        </w:rPr>
        <w:t xml:space="preserve">- устанавливается методика определения предельного уровня софинансирования расходного обязательства муниципального образования из республиканского бюджета Кабардино-Балкарской Республики исходя из уровня расчетной бюджетной обеспеченности муниципальных образований;  </w:t>
      </w:r>
    </w:p>
    <w:p w:rsidR="001120A2" w:rsidRPr="005310C8" w:rsidRDefault="001120A2" w:rsidP="00517880">
      <w:pPr>
        <w:ind w:firstLine="709"/>
        <w:jc w:val="both"/>
        <w:rPr>
          <w:color w:val="000000"/>
          <w:sz w:val="26"/>
          <w:szCs w:val="26"/>
        </w:rPr>
      </w:pPr>
      <w:r w:rsidRPr="005310C8">
        <w:rPr>
          <w:color w:val="000000"/>
          <w:sz w:val="26"/>
          <w:szCs w:val="26"/>
        </w:rPr>
        <w:t xml:space="preserve">- предусматривается изменение отдельных норм Правил, касающихся применения мер ответственности к муниципальным образованиям за </w:t>
      </w:r>
      <w:proofErr w:type="spellStart"/>
      <w:r w:rsidRPr="005310C8">
        <w:rPr>
          <w:color w:val="000000"/>
          <w:sz w:val="26"/>
          <w:szCs w:val="26"/>
        </w:rPr>
        <w:t>недостижение</w:t>
      </w:r>
      <w:proofErr w:type="spellEnd"/>
      <w:r w:rsidRPr="005310C8">
        <w:rPr>
          <w:color w:val="000000"/>
          <w:sz w:val="26"/>
          <w:szCs w:val="26"/>
        </w:rPr>
        <w:t xml:space="preserve"> установленных показателей результативности использования субсидий, а также за нарушение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w:t>
      </w:r>
    </w:p>
    <w:p w:rsidR="001120A2" w:rsidRPr="005310C8" w:rsidRDefault="001120A2" w:rsidP="00517880">
      <w:pPr>
        <w:ind w:firstLine="709"/>
        <w:jc w:val="both"/>
        <w:rPr>
          <w:color w:val="000000"/>
          <w:sz w:val="26"/>
          <w:szCs w:val="26"/>
        </w:rPr>
      </w:pPr>
      <w:r w:rsidRPr="005310C8">
        <w:rPr>
          <w:color w:val="000000"/>
          <w:sz w:val="26"/>
          <w:szCs w:val="26"/>
        </w:rPr>
        <w:t xml:space="preserve">в соответствии с приказом Министерства финансов Кабардино-Балкарской Республики от 29.12.2012 г. № 141 </w:t>
      </w:r>
      <w:r w:rsidR="00BC5326" w:rsidRPr="005310C8">
        <w:rPr>
          <w:color w:val="000000"/>
          <w:sz w:val="26"/>
          <w:szCs w:val="26"/>
        </w:rPr>
        <w:t>«</w:t>
      </w:r>
      <w:r w:rsidRPr="005310C8">
        <w:rPr>
          <w:color w:val="000000"/>
          <w:sz w:val="26"/>
          <w:szCs w:val="26"/>
        </w:rPr>
        <w:t>О Порядке осуществления мониторинга и оценки качества управления муниципальными финансами</w:t>
      </w:r>
      <w:r w:rsidR="00BC5326" w:rsidRPr="005310C8">
        <w:rPr>
          <w:color w:val="000000"/>
          <w:sz w:val="26"/>
          <w:szCs w:val="26"/>
        </w:rPr>
        <w:t>»</w:t>
      </w:r>
      <w:r w:rsidRPr="005310C8">
        <w:rPr>
          <w:color w:val="000000"/>
          <w:sz w:val="26"/>
          <w:szCs w:val="26"/>
        </w:rPr>
        <w:t xml:space="preserve"> осуществлен мониторинг и оценка качества управления муниципальными финансами, по результатам которого составлен рейтинг муниципальных образований по качеству управления муниципальными финансами и указанная информация с рекомендациями по повышению качества управления муниципальными финансами направлена в органы местного самоуправления;</w:t>
      </w:r>
    </w:p>
    <w:p w:rsidR="001120A2" w:rsidRPr="005310C8" w:rsidRDefault="001120A2" w:rsidP="00517880">
      <w:pPr>
        <w:ind w:firstLine="709"/>
        <w:jc w:val="both"/>
        <w:rPr>
          <w:color w:val="000000"/>
          <w:sz w:val="26"/>
          <w:szCs w:val="26"/>
        </w:rPr>
      </w:pPr>
      <w:r w:rsidRPr="005310C8">
        <w:rPr>
          <w:color w:val="000000"/>
          <w:sz w:val="26"/>
          <w:szCs w:val="26"/>
        </w:rPr>
        <w:lastRenderedPageBreak/>
        <w:t xml:space="preserve">подготовлены и опубликованы в открытых источниках брошюры </w:t>
      </w:r>
      <w:r w:rsidR="00BC5326" w:rsidRPr="005310C8">
        <w:rPr>
          <w:color w:val="000000"/>
          <w:sz w:val="26"/>
          <w:szCs w:val="26"/>
        </w:rPr>
        <w:t>«</w:t>
      </w:r>
      <w:r w:rsidRPr="005310C8">
        <w:rPr>
          <w:color w:val="000000"/>
          <w:sz w:val="26"/>
          <w:szCs w:val="26"/>
        </w:rPr>
        <w:t>Бюджет для граждан</w:t>
      </w:r>
      <w:r w:rsidR="00BC5326" w:rsidRPr="005310C8">
        <w:rPr>
          <w:color w:val="000000"/>
          <w:sz w:val="26"/>
          <w:szCs w:val="26"/>
        </w:rPr>
        <w:t>»</w:t>
      </w:r>
      <w:r w:rsidRPr="005310C8">
        <w:rPr>
          <w:color w:val="000000"/>
          <w:sz w:val="26"/>
          <w:szCs w:val="26"/>
        </w:rPr>
        <w:t xml:space="preserve"> на:</w:t>
      </w:r>
    </w:p>
    <w:p w:rsidR="001120A2" w:rsidRPr="005310C8" w:rsidRDefault="001120A2" w:rsidP="00517880">
      <w:pPr>
        <w:ind w:firstLine="709"/>
        <w:jc w:val="both"/>
        <w:rPr>
          <w:color w:val="000000"/>
          <w:sz w:val="26"/>
          <w:szCs w:val="26"/>
        </w:rPr>
      </w:pPr>
      <w:r w:rsidRPr="005310C8">
        <w:rPr>
          <w:color w:val="000000"/>
          <w:sz w:val="26"/>
          <w:szCs w:val="26"/>
        </w:rPr>
        <w:t xml:space="preserve">- Закон Кабардино-Балкарской Республики от 28 декабря 2016 года  № 63-РЗ </w:t>
      </w:r>
      <w:r w:rsidR="00BC5326" w:rsidRPr="005310C8">
        <w:rPr>
          <w:color w:val="000000"/>
          <w:sz w:val="26"/>
          <w:szCs w:val="26"/>
        </w:rPr>
        <w:t>«</w:t>
      </w:r>
      <w:r w:rsidRPr="005310C8">
        <w:rPr>
          <w:color w:val="000000"/>
          <w:sz w:val="26"/>
          <w:szCs w:val="26"/>
        </w:rPr>
        <w:t>О республиканском бюджете Кабардино-Балкарской Республики на 2017 год и на плановый период 2018 и 2019 годов</w:t>
      </w:r>
      <w:r w:rsidR="00BC5326" w:rsidRPr="005310C8">
        <w:rPr>
          <w:color w:val="000000"/>
          <w:sz w:val="26"/>
          <w:szCs w:val="26"/>
        </w:rPr>
        <w:t>»</w:t>
      </w:r>
      <w:r w:rsidRPr="005310C8">
        <w:rPr>
          <w:color w:val="000000"/>
          <w:sz w:val="26"/>
          <w:szCs w:val="26"/>
        </w:rPr>
        <w:t>, в том числе с учетом внесенных изменений;</w:t>
      </w:r>
    </w:p>
    <w:p w:rsidR="001120A2" w:rsidRPr="005310C8" w:rsidRDefault="001120A2" w:rsidP="00517880">
      <w:pPr>
        <w:ind w:firstLine="709"/>
        <w:jc w:val="both"/>
        <w:rPr>
          <w:color w:val="000000"/>
          <w:sz w:val="26"/>
          <w:szCs w:val="26"/>
        </w:rPr>
      </w:pPr>
      <w:r w:rsidRPr="005310C8">
        <w:rPr>
          <w:color w:val="000000"/>
          <w:sz w:val="26"/>
          <w:szCs w:val="26"/>
        </w:rPr>
        <w:t xml:space="preserve">- Закон Кабардино-Балкарской Республики от 9 июня 2017 года  № 18-РЗ </w:t>
      </w:r>
      <w:r w:rsidR="00BC5326" w:rsidRPr="005310C8">
        <w:rPr>
          <w:color w:val="000000"/>
          <w:sz w:val="26"/>
          <w:szCs w:val="26"/>
        </w:rPr>
        <w:t>«</w:t>
      </w:r>
      <w:r w:rsidRPr="005310C8">
        <w:rPr>
          <w:color w:val="000000"/>
          <w:sz w:val="26"/>
          <w:szCs w:val="26"/>
        </w:rPr>
        <w:t>Об исполнении республиканского бюджета Кабардино-Балкарской Республики за 2016 год</w:t>
      </w:r>
      <w:r w:rsidR="00BC5326" w:rsidRPr="005310C8">
        <w:rPr>
          <w:color w:val="000000"/>
          <w:sz w:val="26"/>
          <w:szCs w:val="26"/>
        </w:rPr>
        <w:t>»</w:t>
      </w:r>
      <w:r w:rsidRPr="005310C8">
        <w:rPr>
          <w:color w:val="000000"/>
          <w:sz w:val="26"/>
          <w:szCs w:val="26"/>
        </w:rPr>
        <w:t>;</w:t>
      </w:r>
    </w:p>
    <w:p w:rsidR="001120A2" w:rsidRPr="005310C8" w:rsidRDefault="001120A2" w:rsidP="00517880">
      <w:pPr>
        <w:ind w:firstLine="709"/>
        <w:jc w:val="both"/>
        <w:rPr>
          <w:color w:val="000000"/>
          <w:sz w:val="26"/>
          <w:szCs w:val="26"/>
        </w:rPr>
      </w:pPr>
      <w:r w:rsidRPr="005310C8">
        <w:rPr>
          <w:color w:val="000000"/>
          <w:sz w:val="26"/>
          <w:szCs w:val="26"/>
        </w:rPr>
        <w:t xml:space="preserve">- проект закона Кабардино-Балкарской Республики </w:t>
      </w:r>
      <w:r w:rsidR="00BC5326" w:rsidRPr="005310C8">
        <w:rPr>
          <w:color w:val="000000"/>
          <w:sz w:val="26"/>
          <w:szCs w:val="26"/>
        </w:rPr>
        <w:t>«</w:t>
      </w:r>
      <w:r w:rsidRPr="005310C8">
        <w:rPr>
          <w:color w:val="000000"/>
          <w:sz w:val="26"/>
          <w:szCs w:val="26"/>
        </w:rPr>
        <w:t>О республиканском бюджете Кабардино-Балкарской Республики на 2018 год и на плановый период 2019 и 2020 годов</w:t>
      </w:r>
      <w:r w:rsidR="00BC5326" w:rsidRPr="005310C8">
        <w:rPr>
          <w:color w:val="000000"/>
          <w:sz w:val="26"/>
          <w:szCs w:val="26"/>
        </w:rPr>
        <w:t>»</w:t>
      </w:r>
      <w:r w:rsidRPr="005310C8">
        <w:rPr>
          <w:color w:val="000000"/>
          <w:sz w:val="26"/>
          <w:szCs w:val="26"/>
        </w:rPr>
        <w:t>;</w:t>
      </w:r>
    </w:p>
    <w:p w:rsidR="001120A2" w:rsidRPr="005310C8" w:rsidRDefault="001120A2" w:rsidP="00517880">
      <w:pPr>
        <w:ind w:firstLine="709"/>
        <w:jc w:val="both"/>
        <w:rPr>
          <w:color w:val="000000"/>
          <w:sz w:val="26"/>
          <w:szCs w:val="26"/>
        </w:rPr>
      </w:pPr>
      <w:r w:rsidRPr="005310C8">
        <w:rPr>
          <w:color w:val="000000"/>
          <w:sz w:val="26"/>
          <w:szCs w:val="26"/>
        </w:rPr>
        <w:t>в целях совершенствования методов ведения бухгалтерского и кадрового учета Министерством финансов Кабардино-Балкарской Республики проводится внедрение автоматизированной информационной системы управления финансово-хозяйственной деятельностью организаций сектора государственного управления, интегрированной с автоматизированными системами Министерства финансов Кабардино-Балкарской Республики;</w:t>
      </w:r>
    </w:p>
    <w:p w:rsidR="001120A2" w:rsidRPr="005310C8" w:rsidRDefault="001120A2" w:rsidP="00517880">
      <w:pPr>
        <w:ind w:firstLine="709"/>
        <w:jc w:val="both"/>
        <w:rPr>
          <w:color w:val="000000"/>
          <w:sz w:val="26"/>
          <w:szCs w:val="26"/>
        </w:rPr>
      </w:pPr>
      <w:r w:rsidRPr="005310C8">
        <w:rPr>
          <w:color w:val="000000"/>
          <w:sz w:val="26"/>
          <w:szCs w:val="26"/>
        </w:rPr>
        <w:t xml:space="preserve">в целях обеспечения открытости и прозрачности общественных финансов Минфин Кабардино-Балкарской Республики размещает на портале Правительства Кабардино-Балкарской Республики в разделе Министерства финансов Кабардино-Балкарской Республики закон о бюджете на очередной финансовый год и на плановый период, законы о внесении изменений в закон о бюджете, отчеты о контрольной деятельности контрольно-ревизионного департамента Министерства финансов Кабардино-Балкарской Республики, а также отчеты об исполнении бюджета. В рамках </w:t>
      </w:r>
      <w:proofErr w:type="spellStart"/>
      <w:r w:rsidRPr="005310C8">
        <w:rPr>
          <w:color w:val="000000"/>
          <w:sz w:val="26"/>
          <w:szCs w:val="26"/>
        </w:rPr>
        <w:t>аникоррупционной</w:t>
      </w:r>
      <w:proofErr w:type="spellEnd"/>
      <w:r w:rsidRPr="005310C8">
        <w:rPr>
          <w:color w:val="000000"/>
          <w:sz w:val="26"/>
          <w:szCs w:val="26"/>
        </w:rPr>
        <w:t xml:space="preserve"> экспертизы на портале Правительства Кабардино-Балкарской Республики в разделе Министерства финансов Кабардино-Балкарской Республики размещаются проекты всех нормативно-правовых актов, разрабатываемых Минфином Кабардино-Балкарской Республики.</w:t>
      </w:r>
    </w:p>
    <w:p w:rsidR="001120A2" w:rsidRPr="005310C8" w:rsidRDefault="001120A2" w:rsidP="00517880">
      <w:pPr>
        <w:ind w:firstLine="709"/>
        <w:jc w:val="both"/>
        <w:rPr>
          <w:color w:val="000000"/>
          <w:sz w:val="26"/>
          <w:szCs w:val="26"/>
        </w:rPr>
      </w:pPr>
      <w:r w:rsidRPr="005310C8">
        <w:rPr>
          <w:color w:val="000000"/>
          <w:sz w:val="26"/>
          <w:szCs w:val="26"/>
        </w:rPr>
        <w:t xml:space="preserve">В целях выявления и распространения лучшей практики формирования бюджета в формате, обеспечивающем открытость и доступность для граждан информации об управлении общественными финансами, разработан и принят Приказ Министерства финансов Кабардино-Балкарской Республики от 29 марта 2017 года № 23 </w:t>
      </w:r>
      <w:r w:rsidR="00BC5326" w:rsidRPr="005310C8">
        <w:rPr>
          <w:color w:val="000000"/>
          <w:sz w:val="26"/>
          <w:szCs w:val="26"/>
        </w:rPr>
        <w:t>«</w:t>
      </w:r>
      <w:r w:rsidRPr="005310C8">
        <w:rPr>
          <w:color w:val="000000"/>
          <w:sz w:val="26"/>
          <w:szCs w:val="26"/>
        </w:rPr>
        <w:t>О проведении конкурса проектов по предоставлению бюджета для граждан</w:t>
      </w:r>
      <w:r w:rsidR="00BC5326" w:rsidRPr="005310C8">
        <w:rPr>
          <w:color w:val="000000"/>
          <w:sz w:val="26"/>
          <w:szCs w:val="26"/>
        </w:rPr>
        <w:t>»</w:t>
      </w:r>
      <w:r w:rsidRPr="005310C8">
        <w:rPr>
          <w:color w:val="000000"/>
          <w:sz w:val="26"/>
          <w:szCs w:val="26"/>
        </w:rPr>
        <w:t>. Для участия в конкурсе были представлены 8 работ, лучшие из которых были направлены в Минфин Российской Федерации для участия на федеральном этапе конкурса проектов по представлению бюджета для граждан: 1 проект занял 3 место.</w:t>
      </w:r>
    </w:p>
    <w:p w:rsidR="001120A2" w:rsidRPr="005310C8" w:rsidRDefault="001120A2" w:rsidP="00517880">
      <w:pPr>
        <w:ind w:firstLine="709"/>
        <w:jc w:val="both"/>
        <w:rPr>
          <w:color w:val="000000"/>
          <w:sz w:val="26"/>
          <w:szCs w:val="26"/>
        </w:rPr>
      </w:pPr>
      <w:r w:rsidRPr="005310C8">
        <w:rPr>
          <w:color w:val="000000"/>
          <w:sz w:val="26"/>
          <w:szCs w:val="26"/>
        </w:rPr>
        <w:t xml:space="preserve">По итогам 2017 года Кабардино-Балкарская Республика вошла в список регионов-лидеров с очень высоким уровнем открытости бюджетных данных, заняв 8 место по стране. </w:t>
      </w:r>
    </w:p>
    <w:p w:rsidR="001120A2" w:rsidRPr="005310C8" w:rsidRDefault="001120A2" w:rsidP="00517880">
      <w:pPr>
        <w:ind w:firstLine="709"/>
        <w:jc w:val="both"/>
        <w:rPr>
          <w:color w:val="000000"/>
          <w:sz w:val="26"/>
          <w:szCs w:val="26"/>
        </w:rPr>
      </w:pPr>
      <w:r w:rsidRPr="005310C8">
        <w:rPr>
          <w:color w:val="000000"/>
          <w:sz w:val="26"/>
          <w:szCs w:val="26"/>
        </w:rPr>
        <w:t xml:space="preserve">Рейтинг субъектов РФ по уровню открытости бюджетных данных проводится ежегодно Федеральным государственным бюджетным учреждением </w:t>
      </w:r>
      <w:r w:rsidR="00BC5326" w:rsidRPr="005310C8">
        <w:rPr>
          <w:color w:val="000000"/>
          <w:sz w:val="26"/>
          <w:szCs w:val="26"/>
        </w:rPr>
        <w:t>«</w:t>
      </w:r>
      <w:r w:rsidRPr="005310C8">
        <w:rPr>
          <w:color w:val="000000"/>
          <w:sz w:val="26"/>
          <w:szCs w:val="26"/>
        </w:rPr>
        <w:t>Научно-исследовательский финансовый институт</w:t>
      </w:r>
      <w:r w:rsidR="00BC5326" w:rsidRPr="005310C8">
        <w:rPr>
          <w:color w:val="000000"/>
          <w:sz w:val="26"/>
          <w:szCs w:val="26"/>
        </w:rPr>
        <w:t>»</w:t>
      </w:r>
      <w:r w:rsidRPr="005310C8">
        <w:rPr>
          <w:color w:val="000000"/>
          <w:sz w:val="26"/>
          <w:szCs w:val="26"/>
        </w:rPr>
        <w:t xml:space="preserve"> (НИФИ) по заказу Министерства финансов Российской Федерации. </w:t>
      </w:r>
    </w:p>
    <w:p w:rsidR="00075A2B" w:rsidRPr="005310C8" w:rsidRDefault="001120A2" w:rsidP="00517880">
      <w:pPr>
        <w:ind w:firstLine="709"/>
        <w:jc w:val="both"/>
        <w:rPr>
          <w:color w:val="000000"/>
          <w:sz w:val="26"/>
          <w:szCs w:val="26"/>
        </w:rPr>
      </w:pPr>
      <w:r w:rsidRPr="005310C8">
        <w:rPr>
          <w:color w:val="000000"/>
          <w:sz w:val="26"/>
          <w:szCs w:val="26"/>
        </w:rPr>
        <w:t>Рейтинг включает мониторинг 60 показателей по 9 направлениям</w:t>
      </w:r>
      <w:r w:rsidR="00A145AE" w:rsidRPr="005310C8">
        <w:rPr>
          <w:color w:val="000000"/>
          <w:sz w:val="26"/>
          <w:szCs w:val="26"/>
        </w:rPr>
        <w:t>.</w:t>
      </w:r>
    </w:p>
    <w:p w:rsidR="001120A2" w:rsidRPr="005310C8" w:rsidRDefault="001120A2" w:rsidP="00517880">
      <w:pPr>
        <w:ind w:firstLine="709"/>
        <w:jc w:val="both"/>
        <w:rPr>
          <w:color w:val="000000"/>
          <w:sz w:val="26"/>
          <w:szCs w:val="26"/>
        </w:rPr>
      </w:pPr>
      <w:r w:rsidRPr="005310C8">
        <w:rPr>
          <w:color w:val="000000"/>
          <w:sz w:val="26"/>
          <w:szCs w:val="26"/>
        </w:rPr>
        <w:t>В целом за время существования данного рейтинга Кабардино-Балкарская Республика улучшила свои позиции на 68 пунктов (с 76 места в 2014 году до 8 места в 2017 году).</w:t>
      </w:r>
    </w:p>
    <w:p w:rsidR="001120A2" w:rsidRPr="005310C8" w:rsidRDefault="001120A2" w:rsidP="00517880">
      <w:pPr>
        <w:ind w:firstLine="709"/>
        <w:jc w:val="both"/>
        <w:rPr>
          <w:color w:val="000000"/>
          <w:sz w:val="26"/>
          <w:szCs w:val="26"/>
        </w:rPr>
      </w:pPr>
      <w:r w:rsidRPr="005310C8">
        <w:rPr>
          <w:color w:val="000000"/>
          <w:sz w:val="26"/>
          <w:szCs w:val="26"/>
        </w:rPr>
        <w:lastRenderedPageBreak/>
        <w:t xml:space="preserve">В 2017 году из 34 индикаторов госпрограммы не были достигнуты целевые показатели по дефициту республиканского бюджета Кабардино-Балкарской Республики к утвержденному общему годовому объему доходов республиканского бюджета Кабардино-Балкарской Республики без учета утвержденного объема безвозмездных поступлений, а также по отношению государственного долга к доходам бюджета без учета безвозмездных поступлений на конец года. </w:t>
      </w:r>
    </w:p>
    <w:p w:rsidR="001120A2" w:rsidRPr="005310C8" w:rsidRDefault="001120A2" w:rsidP="00517880">
      <w:pPr>
        <w:ind w:firstLine="709"/>
        <w:jc w:val="both"/>
        <w:rPr>
          <w:color w:val="000000"/>
          <w:sz w:val="26"/>
          <w:szCs w:val="26"/>
        </w:rPr>
      </w:pPr>
      <w:r w:rsidRPr="005310C8">
        <w:rPr>
          <w:color w:val="000000"/>
          <w:sz w:val="26"/>
          <w:szCs w:val="26"/>
        </w:rPr>
        <w:t>Причиной не достижения указанных показателей госпрограммы является выпадение доходов республиканского бюджета Кабардино-Балкарской Республики (в основном по акцизам на алкогольную продукцию) с одной стороны, а также необходимость исполнения обязательств бюджета (значительная доля которых носит социальный характер) с другой.</w:t>
      </w:r>
    </w:p>
    <w:p w:rsidR="001120A2" w:rsidRPr="005310C8" w:rsidRDefault="001120A2" w:rsidP="00517880">
      <w:pPr>
        <w:autoSpaceDE w:val="0"/>
        <w:autoSpaceDN w:val="0"/>
        <w:adjustRightInd w:val="0"/>
        <w:ind w:firstLine="709"/>
        <w:jc w:val="both"/>
        <w:rPr>
          <w:rFonts w:eastAsiaTheme="minorHAnsi"/>
          <w:sz w:val="26"/>
          <w:szCs w:val="26"/>
          <w:lang w:eastAsia="en-US"/>
        </w:rPr>
      </w:pPr>
      <w:r w:rsidRPr="005310C8">
        <w:rPr>
          <w:sz w:val="26"/>
          <w:szCs w:val="26"/>
        </w:rPr>
        <w:t xml:space="preserve">В рамках рейтинга качества управления региональными финансами за 2016 год, проведенного Министерством финансов Российской Федерации в 2017 году,  Кабардино-Балкарская Республика была включена в </w:t>
      </w:r>
      <w:r w:rsidRPr="005310C8">
        <w:rPr>
          <w:sz w:val="26"/>
          <w:szCs w:val="26"/>
          <w:lang w:val="en-US"/>
        </w:rPr>
        <w:t>I</w:t>
      </w:r>
      <w:r w:rsidRPr="005310C8">
        <w:rPr>
          <w:sz w:val="26"/>
          <w:szCs w:val="26"/>
        </w:rPr>
        <w:t>I группу регионов с надлежащим качеством управления региональными финансами.</w:t>
      </w:r>
    </w:p>
    <w:p w:rsidR="001120A2" w:rsidRPr="005310C8" w:rsidRDefault="001120A2" w:rsidP="00517880">
      <w:pPr>
        <w:autoSpaceDE w:val="0"/>
        <w:autoSpaceDN w:val="0"/>
        <w:adjustRightInd w:val="0"/>
        <w:ind w:firstLine="709"/>
        <w:jc w:val="both"/>
        <w:rPr>
          <w:sz w:val="26"/>
          <w:szCs w:val="26"/>
        </w:rPr>
      </w:pPr>
      <w:proofErr w:type="gramStart"/>
      <w:r w:rsidRPr="005310C8">
        <w:rPr>
          <w:sz w:val="26"/>
          <w:szCs w:val="26"/>
        </w:rPr>
        <w:t xml:space="preserve">Кроме того, в 2017 году Кабардино-Балкарской Республика за достижение наилучших результатов по социально-экономическому развитию территорий по итогам 2016 года дополнительно получила дотацию за достижение наивысших темпов роста налогового потенциала в сумме  341,0 млн. рублей. </w:t>
      </w:r>
      <w:proofErr w:type="gramEnd"/>
    </w:p>
    <w:p w:rsidR="00A145AE" w:rsidRPr="005310C8" w:rsidRDefault="00A145AE" w:rsidP="00517880">
      <w:pPr>
        <w:sectPr w:rsidR="00A145AE" w:rsidRPr="005310C8">
          <w:pgSz w:w="11906" w:h="16838"/>
          <w:pgMar w:top="1134" w:right="850" w:bottom="1134" w:left="1701" w:header="708" w:footer="708" w:gutter="0"/>
          <w:cols w:space="708"/>
          <w:docGrid w:linePitch="360"/>
        </w:sectPr>
      </w:pPr>
    </w:p>
    <w:p w:rsidR="00AA677E" w:rsidRPr="005310C8" w:rsidRDefault="00FB1783" w:rsidP="00517880">
      <w:pPr>
        <w:jc w:val="center"/>
        <w:rPr>
          <w:color w:val="000000"/>
        </w:rPr>
      </w:pPr>
      <w:r w:rsidRPr="005310C8">
        <w:lastRenderedPageBreak/>
        <w:t xml:space="preserve">Отчет о достигнутых значениях целевых показателей (индикаторов) государственной программы Кабардино-Балкарской Республики </w:t>
      </w:r>
      <w:r w:rsidR="00BC5326" w:rsidRPr="005310C8">
        <w:rPr>
          <w:color w:val="000000"/>
        </w:rPr>
        <w:t>«</w:t>
      </w:r>
      <w:r w:rsidR="00A145AE" w:rsidRPr="005310C8">
        <w:rPr>
          <w:color w:val="000000"/>
        </w:rPr>
        <w:t>Управление государственными финансами, государственным долгом  и межбюджетными отношениями в Кабардино-Балкарской Республике</w:t>
      </w:r>
      <w:r w:rsidR="00BC5326" w:rsidRPr="005310C8">
        <w:rPr>
          <w:color w:val="000000"/>
        </w:rPr>
        <w:t>»</w:t>
      </w:r>
      <w:r w:rsidRPr="005310C8">
        <w:rPr>
          <w:color w:val="000000"/>
        </w:rPr>
        <w:t xml:space="preserve"> в 2017 году</w:t>
      </w:r>
    </w:p>
    <w:tbl>
      <w:tblPr>
        <w:tblW w:w="15538"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5675"/>
        <w:gridCol w:w="1134"/>
        <w:gridCol w:w="1134"/>
        <w:gridCol w:w="1276"/>
        <w:gridCol w:w="920"/>
        <w:gridCol w:w="1065"/>
        <w:gridCol w:w="3804"/>
      </w:tblGrid>
      <w:tr w:rsidR="00456521" w:rsidRPr="005310C8" w:rsidTr="00075A2B">
        <w:trPr>
          <w:trHeight w:val="20"/>
          <w:tblHeader/>
        </w:trPr>
        <w:tc>
          <w:tcPr>
            <w:tcW w:w="530" w:type="dxa"/>
            <w:vMerge w:val="restart"/>
            <w:shd w:val="clear" w:color="auto" w:fill="auto"/>
            <w:hideMark/>
          </w:tcPr>
          <w:p w:rsidR="00456521" w:rsidRPr="005310C8" w:rsidRDefault="00456521" w:rsidP="00517880">
            <w:pPr>
              <w:jc w:val="center"/>
              <w:rPr>
                <w:sz w:val="20"/>
                <w:szCs w:val="20"/>
              </w:rPr>
            </w:pPr>
            <w:r w:rsidRPr="005310C8">
              <w:rPr>
                <w:sz w:val="20"/>
                <w:szCs w:val="20"/>
              </w:rPr>
              <w:t>№ п/п</w:t>
            </w:r>
          </w:p>
        </w:tc>
        <w:tc>
          <w:tcPr>
            <w:tcW w:w="5675" w:type="dxa"/>
            <w:vMerge w:val="restart"/>
            <w:shd w:val="clear" w:color="auto" w:fill="auto"/>
            <w:hideMark/>
          </w:tcPr>
          <w:p w:rsidR="00456521" w:rsidRPr="005310C8" w:rsidRDefault="00456521" w:rsidP="00517880">
            <w:pPr>
              <w:jc w:val="center"/>
              <w:rPr>
                <w:sz w:val="20"/>
                <w:szCs w:val="20"/>
              </w:rPr>
            </w:pPr>
            <w:r w:rsidRPr="005310C8">
              <w:rPr>
                <w:sz w:val="20"/>
                <w:szCs w:val="20"/>
              </w:rPr>
              <w:t>Наименование целевого показателя (индикатора)</w:t>
            </w:r>
          </w:p>
        </w:tc>
        <w:tc>
          <w:tcPr>
            <w:tcW w:w="1134" w:type="dxa"/>
            <w:vMerge w:val="restart"/>
            <w:shd w:val="clear" w:color="auto" w:fill="auto"/>
            <w:hideMark/>
          </w:tcPr>
          <w:p w:rsidR="00456521" w:rsidRPr="005310C8" w:rsidRDefault="00456521" w:rsidP="00517880">
            <w:pPr>
              <w:jc w:val="center"/>
              <w:rPr>
                <w:sz w:val="20"/>
                <w:szCs w:val="20"/>
              </w:rPr>
            </w:pPr>
            <w:r w:rsidRPr="005310C8">
              <w:rPr>
                <w:sz w:val="20"/>
                <w:szCs w:val="20"/>
              </w:rPr>
              <w:t>Единица измерения</w:t>
            </w:r>
          </w:p>
        </w:tc>
        <w:tc>
          <w:tcPr>
            <w:tcW w:w="2410" w:type="dxa"/>
            <w:gridSpan w:val="2"/>
            <w:shd w:val="clear" w:color="auto" w:fill="auto"/>
            <w:hideMark/>
          </w:tcPr>
          <w:p w:rsidR="00456521" w:rsidRPr="005310C8" w:rsidRDefault="00456521" w:rsidP="00517880">
            <w:pPr>
              <w:jc w:val="center"/>
              <w:rPr>
                <w:color w:val="000000"/>
                <w:sz w:val="20"/>
                <w:szCs w:val="20"/>
              </w:rPr>
            </w:pPr>
            <w:r w:rsidRPr="005310C8">
              <w:rPr>
                <w:color w:val="000000"/>
                <w:sz w:val="20"/>
                <w:szCs w:val="20"/>
              </w:rPr>
              <w:t xml:space="preserve">Значения показателей (индикаторов) </w:t>
            </w:r>
          </w:p>
        </w:tc>
        <w:tc>
          <w:tcPr>
            <w:tcW w:w="920" w:type="dxa"/>
            <w:vMerge w:val="restart"/>
            <w:shd w:val="clear" w:color="auto" w:fill="auto"/>
            <w:hideMark/>
          </w:tcPr>
          <w:p w:rsidR="00456521" w:rsidRPr="005310C8" w:rsidRDefault="00456521" w:rsidP="00517880">
            <w:pPr>
              <w:jc w:val="center"/>
              <w:rPr>
                <w:color w:val="000000"/>
                <w:sz w:val="20"/>
                <w:szCs w:val="20"/>
              </w:rPr>
            </w:pPr>
            <w:r w:rsidRPr="005310C8">
              <w:rPr>
                <w:color w:val="000000"/>
                <w:sz w:val="20"/>
                <w:szCs w:val="20"/>
              </w:rPr>
              <w:t>Абсолютное отклонение</w:t>
            </w:r>
          </w:p>
        </w:tc>
        <w:tc>
          <w:tcPr>
            <w:tcW w:w="1065" w:type="dxa"/>
            <w:vMerge w:val="restart"/>
            <w:shd w:val="clear" w:color="auto" w:fill="auto"/>
            <w:hideMark/>
          </w:tcPr>
          <w:p w:rsidR="00456521" w:rsidRPr="005310C8" w:rsidRDefault="00456521" w:rsidP="00517880">
            <w:pPr>
              <w:jc w:val="center"/>
              <w:rPr>
                <w:color w:val="000000"/>
                <w:sz w:val="20"/>
                <w:szCs w:val="20"/>
              </w:rPr>
            </w:pPr>
            <w:r w:rsidRPr="005310C8">
              <w:rPr>
                <w:color w:val="000000"/>
                <w:sz w:val="20"/>
                <w:szCs w:val="20"/>
              </w:rPr>
              <w:t>Относительное отклонение</w:t>
            </w:r>
          </w:p>
        </w:tc>
        <w:tc>
          <w:tcPr>
            <w:tcW w:w="3804" w:type="dxa"/>
            <w:vMerge w:val="restart"/>
            <w:shd w:val="clear" w:color="auto" w:fill="auto"/>
            <w:hideMark/>
          </w:tcPr>
          <w:p w:rsidR="00456521" w:rsidRPr="005310C8" w:rsidRDefault="00456521" w:rsidP="00517880">
            <w:pPr>
              <w:jc w:val="center"/>
              <w:rPr>
                <w:sz w:val="20"/>
                <w:szCs w:val="20"/>
              </w:rPr>
            </w:pPr>
            <w:r w:rsidRPr="005310C8">
              <w:rPr>
                <w:sz w:val="20"/>
                <w:szCs w:val="20"/>
              </w:rPr>
              <w:t xml:space="preserve">Обоснование отклонений значений целевого показателя (индикатора) на конец отчетного периода (при наличии) </w:t>
            </w:r>
          </w:p>
        </w:tc>
      </w:tr>
      <w:tr w:rsidR="0024005E" w:rsidRPr="005310C8" w:rsidTr="00075A2B">
        <w:trPr>
          <w:trHeight w:val="20"/>
          <w:tblHeader/>
        </w:trPr>
        <w:tc>
          <w:tcPr>
            <w:tcW w:w="530" w:type="dxa"/>
            <w:vMerge/>
            <w:hideMark/>
          </w:tcPr>
          <w:p w:rsidR="0024005E" w:rsidRPr="005310C8" w:rsidRDefault="0024005E" w:rsidP="00517880">
            <w:pPr>
              <w:rPr>
                <w:sz w:val="20"/>
                <w:szCs w:val="20"/>
              </w:rPr>
            </w:pPr>
          </w:p>
        </w:tc>
        <w:tc>
          <w:tcPr>
            <w:tcW w:w="5675" w:type="dxa"/>
            <w:vMerge/>
            <w:hideMark/>
          </w:tcPr>
          <w:p w:rsidR="0024005E" w:rsidRPr="005310C8" w:rsidRDefault="0024005E" w:rsidP="00517880">
            <w:pPr>
              <w:rPr>
                <w:sz w:val="20"/>
                <w:szCs w:val="20"/>
              </w:rPr>
            </w:pPr>
          </w:p>
        </w:tc>
        <w:tc>
          <w:tcPr>
            <w:tcW w:w="1134" w:type="dxa"/>
            <w:vMerge/>
            <w:hideMark/>
          </w:tcPr>
          <w:p w:rsidR="0024005E" w:rsidRPr="005310C8" w:rsidRDefault="0024005E" w:rsidP="00517880">
            <w:pPr>
              <w:rPr>
                <w:sz w:val="20"/>
                <w:szCs w:val="20"/>
              </w:rPr>
            </w:pPr>
          </w:p>
        </w:tc>
        <w:tc>
          <w:tcPr>
            <w:tcW w:w="1134" w:type="dxa"/>
            <w:shd w:val="clear" w:color="auto" w:fill="auto"/>
            <w:hideMark/>
          </w:tcPr>
          <w:p w:rsidR="0024005E" w:rsidRPr="005310C8" w:rsidRDefault="0024005E" w:rsidP="00517880">
            <w:pPr>
              <w:widowControl w:val="0"/>
              <w:autoSpaceDE w:val="0"/>
              <w:autoSpaceDN w:val="0"/>
              <w:adjustRightInd w:val="0"/>
              <w:jc w:val="center"/>
              <w:rPr>
                <w:sz w:val="20"/>
                <w:szCs w:val="20"/>
              </w:rPr>
            </w:pPr>
            <w:r w:rsidRPr="005310C8">
              <w:rPr>
                <w:color w:val="000000"/>
                <w:sz w:val="20"/>
                <w:szCs w:val="20"/>
              </w:rPr>
              <w:t>план на текущий год</w:t>
            </w:r>
            <w:r w:rsidRPr="005310C8">
              <w:rPr>
                <w:sz w:val="20"/>
                <w:szCs w:val="20"/>
              </w:rPr>
              <w:t xml:space="preserve"> </w:t>
            </w:r>
          </w:p>
        </w:tc>
        <w:tc>
          <w:tcPr>
            <w:tcW w:w="1276"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значение на конец отчетного года</w:t>
            </w:r>
          </w:p>
        </w:tc>
        <w:tc>
          <w:tcPr>
            <w:tcW w:w="920" w:type="dxa"/>
            <w:vMerge/>
            <w:hideMark/>
          </w:tcPr>
          <w:p w:rsidR="0024005E" w:rsidRPr="005310C8" w:rsidRDefault="0024005E" w:rsidP="00517880">
            <w:pPr>
              <w:rPr>
                <w:color w:val="000000"/>
                <w:sz w:val="20"/>
                <w:szCs w:val="20"/>
              </w:rPr>
            </w:pPr>
          </w:p>
        </w:tc>
        <w:tc>
          <w:tcPr>
            <w:tcW w:w="1065" w:type="dxa"/>
            <w:vMerge/>
            <w:hideMark/>
          </w:tcPr>
          <w:p w:rsidR="0024005E" w:rsidRPr="005310C8" w:rsidRDefault="0024005E" w:rsidP="00517880">
            <w:pPr>
              <w:rPr>
                <w:color w:val="000000"/>
                <w:sz w:val="20"/>
                <w:szCs w:val="20"/>
              </w:rPr>
            </w:pPr>
          </w:p>
        </w:tc>
        <w:tc>
          <w:tcPr>
            <w:tcW w:w="3804" w:type="dxa"/>
            <w:vMerge/>
            <w:hideMark/>
          </w:tcPr>
          <w:p w:rsidR="0024005E" w:rsidRPr="005310C8" w:rsidRDefault="0024005E" w:rsidP="00517880">
            <w:pPr>
              <w:rPr>
                <w:sz w:val="20"/>
                <w:szCs w:val="20"/>
              </w:rPr>
            </w:pPr>
          </w:p>
        </w:tc>
      </w:tr>
      <w:tr w:rsidR="0024005E" w:rsidRPr="005310C8" w:rsidTr="00075A2B">
        <w:trPr>
          <w:trHeight w:val="20"/>
        </w:trPr>
        <w:tc>
          <w:tcPr>
            <w:tcW w:w="15538" w:type="dxa"/>
            <w:gridSpan w:val="8"/>
            <w:shd w:val="clear" w:color="auto" w:fill="auto"/>
            <w:hideMark/>
          </w:tcPr>
          <w:p w:rsidR="0024005E" w:rsidRPr="005310C8" w:rsidRDefault="0024005E" w:rsidP="00517880">
            <w:pPr>
              <w:jc w:val="center"/>
              <w:rPr>
                <w:sz w:val="20"/>
                <w:szCs w:val="20"/>
              </w:rPr>
            </w:pPr>
            <w:r w:rsidRPr="005310C8">
              <w:rPr>
                <w:sz w:val="20"/>
                <w:szCs w:val="20"/>
              </w:rPr>
              <w:t>Государственная программа Кабардино-Балкарской Республики «Управление государственными финансами, государственным долгом и межбюджетными отношениями в Кабардино-Балкарской Республике»</w:t>
            </w:r>
          </w:p>
        </w:tc>
      </w:tr>
      <w:tr w:rsidR="0024005E" w:rsidRPr="005310C8" w:rsidTr="00075A2B">
        <w:trPr>
          <w:trHeight w:val="20"/>
        </w:trPr>
        <w:tc>
          <w:tcPr>
            <w:tcW w:w="530"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1.</w:t>
            </w:r>
          </w:p>
        </w:tc>
        <w:tc>
          <w:tcPr>
            <w:tcW w:w="5675" w:type="dxa"/>
            <w:shd w:val="clear" w:color="auto" w:fill="auto"/>
            <w:hideMark/>
          </w:tcPr>
          <w:p w:rsidR="0024005E" w:rsidRPr="005310C8" w:rsidRDefault="0024005E" w:rsidP="00517880">
            <w:pPr>
              <w:rPr>
                <w:color w:val="000000"/>
                <w:sz w:val="20"/>
                <w:szCs w:val="20"/>
              </w:rPr>
            </w:pPr>
            <w:r w:rsidRPr="005310C8">
              <w:rPr>
                <w:color w:val="000000"/>
                <w:sz w:val="20"/>
                <w:szCs w:val="20"/>
              </w:rPr>
              <w:t>Дефицит республиканского бюджета Кабардино-Балкарской Республики к утвержденному общему годовому объему доходов республиканского бюджета Кабардино-Балкарской Республики без учета утвержденного объема безвозмездных поступлений</w:t>
            </w:r>
          </w:p>
        </w:tc>
        <w:tc>
          <w:tcPr>
            <w:tcW w:w="1134"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w:t>
            </w:r>
          </w:p>
        </w:tc>
        <w:tc>
          <w:tcPr>
            <w:tcW w:w="1134"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&lt;= 15</w:t>
            </w:r>
          </w:p>
        </w:tc>
        <w:tc>
          <w:tcPr>
            <w:tcW w:w="1276"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27,4</w:t>
            </w:r>
          </w:p>
        </w:tc>
        <w:tc>
          <w:tcPr>
            <w:tcW w:w="920"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 </w:t>
            </w:r>
          </w:p>
        </w:tc>
        <w:tc>
          <w:tcPr>
            <w:tcW w:w="1065"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 </w:t>
            </w:r>
          </w:p>
        </w:tc>
        <w:tc>
          <w:tcPr>
            <w:tcW w:w="3804" w:type="dxa"/>
            <w:shd w:val="clear" w:color="auto" w:fill="auto"/>
            <w:hideMark/>
          </w:tcPr>
          <w:p w:rsidR="0024005E" w:rsidRPr="005310C8" w:rsidRDefault="0024005E" w:rsidP="00517880">
            <w:pPr>
              <w:rPr>
                <w:color w:val="000000"/>
                <w:sz w:val="20"/>
                <w:szCs w:val="20"/>
              </w:rPr>
            </w:pPr>
            <w:r w:rsidRPr="005310C8">
              <w:rPr>
                <w:color w:val="000000"/>
                <w:sz w:val="20"/>
                <w:szCs w:val="20"/>
              </w:rPr>
              <w:t>Выпадение доходов (в основном по акцизам на алкогольную продукцию) и необходимость исполнения социальных обязательств республиканского бюджета Кабардино-Балкарской Республики привели к отклонению показателя от планируемого значения.</w:t>
            </w:r>
          </w:p>
        </w:tc>
      </w:tr>
      <w:tr w:rsidR="0024005E" w:rsidRPr="005310C8" w:rsidTr="00075A2B">
        <w:trPr>
          <w:trHeight w:val="20"/>
        </w:trPr>
        <w:tc>
          <w:tcPr>
            <w:tcW w:w="530"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2.</w:t>
            </w:r>
          </w:p>
        </w:tc>
        <w:tc>
          <w:tcPr>
            <w:tcW w:w="5675" w:type="dxa"/>
            <w:shd w:val="clear" w:color="auto" w:fill="auto"/>
            <w:hideMark/>
          </w:tcPr>
          <w:p w:rsidR="0024005E" w:rsidRPr="005310C8" w:rsidRDefault="0024005E" w:rsidP="00517880">
            <w:pPr>
              <w:rPr>
                <w:color w:val="000000"/>
                <w:sz w:val="20"/>
                <w:szCs w:val="20"/>
              </w:rPr>
            </w:pPr>
            <w:r w:rsidRPr="005310C8">
              <w:rPr>
                <w:color w:val="000000"/>
                <w:sz w:val="20"/>
                <w:szCs w:val="20"/>
              </w:rPr>
              <w:t>Отношение государственного долга к доходам бюджета без учета безвозмездных поступлений на конец года</w:t>
            </w:r>
          </w:p>
        </w:tc>
        <w:tc>
          <w:tcPr>
            <w:tcW w:w="1134"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w:t>
            </w:r>
          </w:p>
        </w:tc>
        <w:tc>
          <w:tcPr>
            <w:tcW w:w="1134"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&lt;=100</w:t>
            </w:r>
          </w:p>
        </w:tc>
        <w:tc>
          <w:tcPr>
            <w:tcW w:w="1276"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124,0</w:t>
            </w:r>
          </w:p>
        </w:tc>
        <w:tc>
          <w:tcPr>
            <w:tcW w:w="920"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 </w:t>
            </w:r>
          </w:p>
        </w:tc>
        <w:tc>
          <w:tcPr>
            <w:tcW w:w="1065"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 </w:t>
            </w:r>
          </w:p>
        </w:tc>
        <w:tc>
          <w:tcPr>
            <w:tcW w:w="3804" w:type="dxa"/>
            <w:shd w:val="clear" w:color="auto" w:fill="auto"/>
            <w:hideMark/>
          </w:tcPr>
          <w:p w:rsidR="0024005E" w:rsidRPr="005310C8" w:rsidRDefault="0024005E" w:rsidP="00517880">
            <w:pPr>
              <w:rPr>
                <w:color w:val="000000"/>
                <w:sz w:val="20"/>
                <w:szCs w:val="20"/>
              </w:rPr>
            </w:pPr>
            <w:r w:rsidRPr="005310C8">
              <w:rPr>
                <w:color w:val="000000"/>
                <w:sz w:val="20"/>
                <w:szCs w:val="20"/>
              </w:rPr>
              <w:t>Выпадение доходов (в основном по акцизам на алкогольную продукцию) и необходимость исполнения социальных обязательств республиканского бюджета Кабардино-Балкарской Республики привели к отклонению показателя от планируемого значения.</w:t>
            </w:r>
          </w:p>
        </w:tc>
      </w:tr>
      <w:tr w:rsidR="0024005E" w:rsidRPr="005310C8" w:rsidTr="00075A2B">
        <w:trPr>
          <w:trHeight w:val="20"/>
        </w:trPr>
        <w:tc>
          <w:tcPr>
            <w:tcW w:w="530"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3.</w:t>
            </w:r>
          </w:p>
        </w:tc>
        <w:tc>
          <w:tcPr>
            <w:tcW w:w="5675" w:type="dxa"/>
            <w:shd w:val="clear" w:color="auto" w:fill="auto"/>
            <w:hideMark/>
          </w:tcPr>
          <w:p w:rsidR="0024005E" w:rsidRPr="005310C8" w:rsidRDefault="0024005E" w:rsidP="00517880">
            <w:pPr>
              <w:rPr>
                <w:color w:val="000000"/>
                <w:sz w:val="20"/>
                <w:szCs w:val="20"/>
              </w:rPr>
            </w:pPr>
            <w:r w:rsidRPr="005310C8">
              <w:rPr>
                <w:color w:val="000000"/>
                <w:sz w:val="20"/>
                <w:szCs w:val="20"/>
              </w:rPr>
              <w:t>Рейтинг Кабардино-Балкарской Республики по качеству управления региональными финансами</w:t>
            </w:r>
          </w:p>
        </w:tc>
        <w:tc>
          <w:tcPr>
            <w:tcW w:w="1134"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степень</w:t>
            </w:r>
          </w:p>
        </w:tc>
        <w:tc>
          <w:tcPr>
            <w:tcW w:w="1134"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не ниже II степени</w:t>
            </w:r>
          </w:p>
        </w:tc>
        <w:tc>
          <w:tcPr>
            <w:tcW w:w="1276" w:type="dxa"/>
            <w:shd w:val="clear" w:color="auto" w:fill="auto"/>
            <w:hideMark/>
          </w:tcPr>
          <w:p w:rsidR="0024005E" w:rsidRPr="005310C8" w:rsidRDefault="0024005E" w:rsidP="00517880">
            <w:pPr>
              <w:jc w:val="center"/>
              <w:rPr>
                <w:sz w:val="20"/>
                <w:szCs w:val="20"/>
              </w:rPr>
            </w:pPr>
            <w:r w:rsidRPr="005310C8">
              <w:rPr>
                <w:sz w:val="20"/>
                <w:szCs w:val="20"/>
              </w:rPr>
              <w:t>II</w:t>
            </w:r>
          </w:p>
        </w:tc>
        <w:tc>
          <w:tcPr>
            <w:tcW w:w="920" w:type="dxa"/>
            <w:shd w:val="clear" w:color="auto" w:fill="auto"/>
            <w:hideMark/>
          </w:tcPr>
          <w:p w:rsidR="0024005E" w:rsidRPr="005310C8" w:rsidRDefault="0024005E" w:rsidP="00517880">
            <w:pPr>
              <w:jc w:val="center"/>
              <w:rPr>
                <w:sz w:val="20"/>
                <w:szCs w:val="20"/>
              </w:rPr>
            </w:pPr>
            <w:r w:rsidRPr="005310C8">
              <w:rPr>
                <w:sz w:val="20"/>
                <w:szCs w:val="20"/>
              </w:rPr>
              <w:t> </w:t>
            </w:r>
          </w:p>
        </w:tc>
        <w:tc>
          <w:tcPr>
            <w:tcW w:w="1065" w:type="dxa"/>
            <w:shd w:val="clear" w:color="auto" w:fill="auto"/>
            <w:hideMark/>
          </w:tcPr>
          <w:p w:rsidR="0024005E" w:rsidRPr="005310C8" w:rsidRDefault="0024005E" w:rsidP="00517880">
            <w:pPr>
              <w:jc w:val="center"/>
              <w:rPr>
                <w:sz w:val="20"/>
                <w:szCs w:val="20"/>
              </w:rPr>
            </w:pPr>
            <w:r w:rsidRPr="005310C8">
              <w:rPr>
                <w:sz w:val="20"/>
                <w:szCs w:val="20"/>
              </w:rPr>
              <w:t> </w:t>
            </w:r>
          </w:p>
        </w:tc>
        <w:tc>
          <w:tcPr>
            <w:tcW w:w="3804" w:type="dxa"/>
            <w:shd w:val="clear" w:color="auto" w:fill="auto"/>
            <w:noWrap/>
            <w:hideMark/>
          </w:tcPr>
          <w:p w:rsidR="0024005E" w:rsidRPr="005310C8" w:rsidRDefault="0024005E" w:rsidP="00517880">
            <w:pPr>
              <w:jc w:val="center"/>
              <w:rPr>
                <w:color w:val="000000"/>
                <w:sz w:val="20"/>
                <w:szCs w:val="20"/>
              </w:rPr>
            </w:pPr>
            <w:r w:rsidRPr="005310C8">
              <w:rPr>
                <w:color w:val="000000"/>
                <w:sz w:val="20"/>
                <w:szCs w:val="20"/>
              </w:rPr>
              <w:t>-</w:t>
            </w:r>
          </w:p>
        </w:tc>
      </w:tr>
      <w:tr w:rsidR="0024005E" w:rsidRPr="005310C8" w:rsidTr="00075A2B">
        <w:trPr>
          <w:trHeight w:val="20"/>
        </w:trPr>
        <w:tc>
          <w:tcPr>
            <w:tcW w:w="530"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4.</w:t>
            </w:r>
          </w:p>
        </w:tc>
        <w:tc>
          <w:tcPr>
            <w:tcW w:w="5675" w:type="dxa"/>
            <w:shd w:val="clear" w:color="auto" w:fill="auto"/>
            <w:hideMark/>
          </w:tcPr>
          <w:p w:rsidR="0024005E" w:rsidRPr="005310C8" w:rsidRDefault="0024005E" w:rsidP="00517880">
            <w:pPr>
              <w:jc w:val="both"/>
              <w:rPr>
                <w:color w:val="000000"/>
                <w:sz w:val="20"/>
                <w:szCs w:val="20"/>
              </w:rPr>
            </w:pPr>
            <w:r w:rsidRPr="005310C8">
              <w:rPr>
                <w:color w:val="000000"/>
                <w:sz w:val="20"/>
                <w:szCs w:val="20"/>
              </w:rPr>
              <w:t>Количество муниципальных районов и городских округов,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превышает 20 процентов собственных доходов местного бюджета</w:t>
            </w:r>
          </w:p>
        </w:tc>
        <w:tc>
          <w:tcPr>
            <w:tcW w:w="1134"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ед.</w:t>
            </w:r>
          </w:p>
        </w:tc>
        <w:tc>
          <w:tcPr>
            <w:tcW w:w="1134"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&lt;=7</w:t>
            </w:r>
          </w:p>
        </w:tc>
        <w:tc>
          <w:tcPr>
            <w:tcW w:w="1276"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6</w:t>
            </w:r>
          </w:p>
        </w:tc>
        <w:tc>
          <w:tcPr>
            <w:tcW w:w="920"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 </w:t>
            </w:r>
          </w:p>
        </w:tc>
        <w:tc>
          <w:tcPr>
            <w:tcW w:w="1065"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 </w:t>
            </w:r>
          </w:p>
        </w:tc>
        <w:tc>
          <w:tcPr>
            <w:tcW w:w="3804" w:type="dxa"/>
            <w:shd w:val="clear" w:color="auto" w:fill="auto"/>
            <w:noWrap/>
            <w:hideMark/>
          </w:tcPr>
          <w:p w:rsidR="0024005E" w:rsidRPr="005310C8" w:rsidRDefault="0024005E" w:rsidP="00517880">
            <w:pPr>
              <w:jc w:val="center"/>
              <w:rPr>
                <w:color w:val="000000"/>
                <w:sz w:val="20"/>
                <w:szCs w:val="20"/>
              </w:rPr>
            </w:pPr>
            <w:r w:rsidRPr="005310C8">
              <w:rPr>
                <w:color w:val="000000"/>
                <w:sz w:val="20"/>
                <w:szCs w:val="20"/>
              </w:rPr>
              <w:t>-</w:t>
            </w:r>
          </w:p>
        </w:tc>
      </w:tr>
      <w:tr w:rsidR="0024005E" w:rsidRPr="005310C8" w:rsidTr="00075A2B">
        <w:trPr>
          <w:trHeight w:val="20"/>
        </w:trPr>
        <w:tc>
          <w:tcPr>
            <w:tcW w:w="530"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5.</w:t>
            </w:r>
          </w:p>
        </w:tc>
        <w:tc>
          <w:tcPr>
            <w:tcW w:w="5675" w:type="dxa"/>
            <w:shd w:val="clear" w:color="auto" w:fill="auto"/>
            <w:hideMark/>
          </w:tcPr>
          <w:p w:rsidR="0024005E" w:rsidRPr="005310C8" w:rsidRDefault="0024005E" w:rsidP="00517880">
            <w:pPr>
              <w:rPr>
                <w:color w:val="000000"/>
                <w:sz w:val="20"/>
                <w:szCs w:val="20"/>
              </w:rPr>
            </w:pPr>
            <w:r w:rsidRPr="005310C8">
              <w:rPr>
                <w:color w:val="000000"/>
                <w:sz w:val="20"/>
                <w:szCs w:val="20"/>
              </w:rPr>
              <w:t xml:space="preserve">Доля просроченной кредиторской задолженности муниципальных районов и городских округов в расходах </w:t>
            </w:r>
            <w:r w:rsidRPr="005310C8">
              <w:rPr>
                <w:color w:val="000000"/>
                <w:sz w:val="20"/>
                <w:szCs w:val="20"/>
              </w:rPr>
              <w:lastRenderedPageBreak/>
              <w:t>консолидированного бюджета Кабардино-Балкарской Республики</w:t>
            </w:r>
          </w:p>
        </w:tc>
        <w:tc>
          <w:tcPr>
            <w:tcW w:w="1134"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lastRenderedPageBreak/>
              <w:t>%</w:t>
            </w:r>
          </w:p>
        </w:tc>
        <w:tc>
          <w:tcPr>
            <w:tcW w:w="1134"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&lt;= 5</w:t>
            </w:r>
          </w:p>
        </w:tc>
        <w:tc>
          <w:tcPr>
            <w:tcW w:w="1276"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0,8</w:t>
            </w:r>
          </w:p>
        </w:tc>
        <w:tc>
          <w:tcPr>
            <w:tcW w:w="920"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 </w:t>
            </w:r>
          </w:p>
        </w:tc>
        <w:tc>
          <w:tcPr>
            <w:tcW w:w="1065"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 </w:t>
            </w:r>
          </w:p>
        </w:tc>
        <w:tc>
          <w:tcPr>
            <w:tcW w:w="3804" w:type="dxa"/>
            <w:shd w:val="clear" w:color="auto" w:fill="auto"/>
            <w:noWrap/>
            <w:hideMark/>
          </w:tcPr>
          <w:p w:rsidR="0024005E" w:rsidRPr="005310C8" w:rsidRDefault="0024005E" w:rsidP="00517880">
            <w:pPr>
              <w:jc w:val="center"/>
              <w:rPr>
                <w:color w:val="000000"/>
                <w:sz w:val="20"/>
                <w:szCs w:val="20"/>
              </w:rPr>
            </w:pPr>
            <w:r w:rsidRPr="005310C8">
              <w:rPr>
                <w:color w:val="000000"/>
                <w:sz w:val="20"/>
                <w:szCs w:val="20"/>
              </w:rPr>
              <w:t>-</w:t>
            </w:r>
          </w:p>
        </w:tc>
      </w:tr>
      <w:tr w:rsidR="0024005E" w:rsidRPr="005310C8" w:rsidTr="00075A2B">
        <w:trPr>
          <w:trHeight w:val="20"/>
        </w:trPr>
        <w:tc>
          <w:tcPr>
            <w:tcW w:w="15538" w:type="dxa"/>
            <w:gridSpan w:val="8"/>
            <w:shd w:val="clear" w:color="auto" w:fill="auto"/>
            <w:hideMark/>
          </w:tcPr>
          <w:p w:rsidR="0024005E" w:rsidRPr="005310C8" w:rsidRDefault="0024005E" w:rsidP="00517880">
            <w:pPr>
              <w:jc w:val="center"/>
              <w:rPr>
                <w:color w:val="000000"/>
                <w:sz w:val="20"/>
                <w:szCs w:val="20"/>
              </w:rPr>
            </w:pPr>
            <w:r w:rsidRPr="005310C8">
              <w:rPr>
                <w:color w:val="000000"/>
                <w:sz w:val="20"/>
                <w:szCs w:val="20"/>
              </w:rPr>
              <w:lastRenderedPageBreak/>
              <w:t>Цель 1. «Обеспечение сбалансированности и устойчивости бюджетной системы и совершенствование организации бюджетного процесса»</w:t>
            </w:r>
          </w:p>
        </w:tc>
      </w:tr>
      <w:tr w:rsidR="0024005E" w:rsidRPr="005310C8" w:rsidTr="00075A2B">
        <w:trPr>
          <w:trHeight w:val="20"/>
        </w:trPr>
        <w:tc>
          <w:tcPr>
            <w:tcW w:w="15538" w:type="dxa"/>
            <w:gridSpan w:val="8"/>
            <w:shd w:val="clear" w:color="auto" w:fill="auto"/>
            <w:hideMark/>
          </w:tcPr>
          <w:p w:rsidR="0024005E" w:rsidRPr="005310C8" w:rsidRDefault="0024005E" w:rsidP="00517880">
            <w:pPr>
              <w:jc w:val="center"/>
              <w:rPr>
                <w:color w:val="000000"/>
                <w:sz w:val="20"/>
                <w:szCs w:val="20"/>
              </w:rPr>
            </w:pPr>
            <w:r w:rsidRPr="005310C8">
              <w:rPr>
                <w:color w:val="000000"/>
                <w:sz w:val="20"/>
                <w:szCs w:val="20"/>
              </w:rPr>
              <w:t>Задача 1.1. «Своевременная и качественная подготовка проекта республиканского бюджета Кабардино-Балкарской Республики»</w:t>
            </w:r>
          </w:p>
        </w:tc>
      </w:tr>
      <w:tr w:rsidR="0024005E" w:rsidRPr="005310C8" w:rsidTr="00075A2B">
        <w:trPr>
          <w:trHeight w:val="20"/>
        </w:trPr>
        <w:tc>
          <w:tcPr>
            <w:tcW w:w="530"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6.</w:t>
            </w:r>
          </w:p>
        </w:tc>
        <w:tc>
          <w:tcPr>
            <w:tcW w:w="5675" w:type="dxa"/>
            <w:shd w:val="clear" w:color="auto" w:fill="auto"/>
            <w:hideMark/>
          </w:tcPr>
          <w:p w:rsidR="0024005E" w:rsidRPr="005310C8" w:rsidRDefault="0024005E" w:rsidP="00517880">
            <w:pPr>
              <w:rPr>
                <w:color w:val="000000"/>
                <w:sz w:val="20"/>
                <w:szCs w:val="20"/>
              </w:rPr>
            </w:pPr>
            <w:r w:rsidRPr="005310C8">
              <w:rPr>
                <w:color w:val="000000"/>
                <w:sz w:val="20"/>
                <w:szCs w:val="20"/>
              </w:rPr>
              <w:t>Показатель 1. Соответствие закона Кабардино-Балкарской Республики о республиканском бюджете Кабардино-Балкарской Республики требованиям Бюджетного кодекса Российской Федерации</w:t>
            </w:r>
          </w:p>
        </w:tc>
        <w:tc>
          <w:tcPr>
            <w:tcW w:w="1134"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да/нет</w:t>
            </w:r>
          </w:p>
        </w:tc>
        <w:tc>
          <w:tcPr>
            <w:tcW w:w="1134"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да</w:t>
            </w:r>
          </w:p>
        </w:tc>
        <w:tc>
          <w:tcPr>
            <w:tcW w:w="1276"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да</w:t>
            </w:r>
          </w:p>
        </w:tc>
        <w:tc>
          <w:tcPr>
            <w:tcW w:w="920" w:type="dxa"/>
            <w:shd w:val="clear" w:color="auto" w:fill="auto"/>
            <w:hideMark/>
          </w:tcPr>
          <w:p w:rsidR="0024005E" w:rsidRPr="005310C8" w:rsidRDefault="0024005E" w:rsidP="00517880">
            <w:pPr>
              <w:jc w:val="center"/>
              <w:rPr>
                <w:sz w:val="20"/>
                <w:szCs w:val="20"/>
              </w:rPr>
            </w:pPr>
            <w:r w:rsidRPr="005310C8">
              <w:rPr>
                <w:sz w:val="20"/>
                <w:szCs w:val="20"/>
              </w:rPr>
              <w:t> </w:t>
            </w:r>
          </w:p>
        </w:tc>
        <w:tc>
          <w:tcPr>
            <w:tcW w:w="1065" w:type="dxa"/>
            <w:shd w:val="clear" w:color="auto" w:fill="auto"/>
            <w:hideMark/>
          </w:tcPr>
          <w:p w:rsidR="0024005E" w:rsidRPr="005310C8" w:rsidRDefault="0024005E" w:rsidP="00517880">
            <w:pPr>
              <w:jc w:val="center"/>
              <w:rPr>
                <w:sz w:val="20"/>
                <w:szCs w:val="20"/>
              </w:rPr>
            </w:pPr>
            <w:r w:rsidRPr="005310C8">
              <w:rPr>
                <w:sz w:val="20"/>
                <w:szCs w:val="20"/>
              </w:rPr>
              <w:t> </w:t>
            </w:r>
          </w:p>
        </w:tc>
        <w:tc>
          <w:tcPr>
            <w:tcW w:w="3804" w:type="dxa"/>
            <w:shd w:val="clear" w:color="auto" w:fill="auto"/>
            <w:noWrap/>
            <w:hideMark/>
          </w:tcPr>
          <w:p w:rsidR="0024005E" w:rsidRPr="005310C8" w:rsidRDefault="0024005E" w:rsidP="00517880">
            <w:pPr>
              <w:jc w:val="center"/>
              <w:rPr>
                <w:color w:val="000000"/>
                <w:sz w:val="20"/>
                <w:szCs w:val="20"/>
              </w:rPr>
            </w:pPr>
            <w:r w:rsidRPr="005310C8">
              <w:rPr>
                <w:color w:val="000000"/>
                <w:sz w:val="20"/>
                <w:szCs w:val="20"/>
              </w:rPr>
              <w:t> </w:t>
            </w:r>
          </w:p>
        </w:tc>
      </w:tr>
      <w:tr w:rsidR="0024005E" w:rsidRPr="005310C8" w:rsidTr="00075A2B">
        <w:trPr>
          <w:trHeight w:val="20"/>
        </w:trPr>
        <w:tc>
          <w:tcPr>
            <w:tcW w:w="530"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7.</w:t>
            </w:r>
          </w:p>
        </w:tc>
        <w:tc>
          <w:tcPr>
            <w:tcW w:w="5675" w:type="dxa"/>
            <w:shd w:val="clear" w:color="auto" w:fill="auto"/>
            <w:hideMark/>
          </w:tcPr>
          <w:p w:rsidR="0024005E" w:rsidRPr="005310C8" w:rsidRDefault="0024005E" w:rsidP="00517880">
            <w:pPr>
              <w:rPr>
                <w:color w:val="000000"/>
                <w:sz w:val="20"/>
                <w:szCs w:val="20"/>
              </w:rPr>
            </w:pPr>
            <w:r w:rsidRPr="005310C8">
              <w:rPr>
                <w:color w:val="000000"/>
                <w:sz w:val="20"/>
                <w:szCs w:val="20"/>
              </w:rPr>
              <w:t>Показатель 2. Отклонение показателей годового отчета по доходам от утвержденных законом Кабардино-Балкарской Республики о республиканском бюджете Кабардино-Балкарской Республики значений</w:t>
            </w:r>
          </w:p>
        </w:tc>
        <w:tc>
          <w:tcPr>
            <w:tcW w:w="1134"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w:t>
            </w:r>
          </w:p>
        </w:tc>
        <w:tc>
          <w:tcPr>
            <w:tcW w:w="1134"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&lt; 15%</w:t>
            </w:r>
          </w:p>
        </w:tc>
        <w:tc>
          <w:tcPr>
            <w:tcW w:w="1276"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12,9</w:t>
            </w:r>
          </w:p>
        </w:tc>
        <w:tc>
          <w:tcPr>
            <w:tcW w:w="920" w:type="dxa"/>
            <w:shd w:val="clear" w:color="auto" w:fill="auto"/>
            <w:hideMark/>
          </w:tcPr>
          <w:p w:rsidR="0024005E" w:rsidRPr="005310C8" w:rsidRDefault="0024005E" w:rsidP="00517880">
            <w:pPr>
              <w:jc w:val="center"/>
              <w:rPr>
                <w:sz w:val="20"/>
                <w:szCs w:val="20"/>
              </w:rPr>
            </w:pPr>
            <w:r w:rsidRPr="005310C8">
              <w:rPr>
                <w:sz w:val="20"/>
                <w:szCs w:val="20"/>
              </w:rPr>
              <w:t> </w:t>
            </w:r>
          </w:p>
        </w:tc>
        <w:tc>
          <w:tcPr>
            <w:tcW w:w="1065" w:type="dxa"/>
            <w:shd w:val="clear" w:color="auto" w:fill="auto"/>
            <w:hideMark/>
          </w:tcPr>
          <w:p w:rsidR="0024005E" w:rsidRPr="005310C8" w:rsidRDefault="0024005E" w:rsidP="00517880">
            <w:pPr>
              <w:jc w:val="center"/>
              <w:rPr>
                <w:sz w:val="20"/>
                <w:szCs w:val="20"/>
              </w:rPr>
            </w:pPr>
            <w:r w:rsidRPr="005310C8">
              <w:rPr>
                <w:sz w:val="20"/>
                <w:szCs w:val="20"/>
              </w:rPr>
              <w:t> </w:t>
            </w:r>
          </w:p>
        </w:tc>
        <w:tc>
          <w:tcPr>
            <w:tcW w:w="3804" w:type="dxa"/>
            <w:shd w:val="clear" w:color="auto" w:fill="auto"/>
            <w:noWrap/>
            <w:hideMark/>
          </w:tcPr>
          <w:p w:rsidR="0024005E" w:rsidRPr="005310C8" w:rsidRDefault="0024005E" w:rsidP="00517880">
            <w:pPr>
              <w:jc w:val="center"/>
              <w:rPr>
                <w:color w:val="000000"/>
                <w:sz w:val="20"/>
                <w:szCs w:val="20"/>
              </w:rPr>
            </w:pPr>
            <w:r w:rsidRPr="005310C8">
              <w:rPr>
                <w:color w:val="000000"/>
                <w:sz w:val="20"/>
                <w:szCs w:val="20"/>
              </w:rPr>
              <w:t> </w:t>
            </w:r>
          </w:p>
        </w:tc>
      </w:tr>
      <w:tr w:rsidR="0024005E" w:rsidRPr="005310C8" w:rsidTr="00075A2B">
        <w:trPr>
          <w:trHeight w:val="20"/>
        </w:trPr>
        <w:tc>
          <w:tcPr>
            <w:tcW w:w="530"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8.</w:t>
            </w:r>
          </w:p>
        </w:tc>
        <w:tc>
          <w:tcPr>
            <w:tcW w:w="5675" w:type="dxa"/>
            <w:shd w:val="clear" w:color="auto" w:fill="auto"/>
            <w:hideMark/>
          </w:tcPr>
          <w:p w:rsidR="0024005E" w:rsidRPr="005310C8" w:rsidRDefault="0024005E" w:rsidP="00517880">
            <w:pPr>
              <w:rPr>
                <w:color w:val="000000"/>
                <w:sz w:val="20"/>
                <w:szCs w:val="20"/>
              </w:rPr>
            </w:pPr>
            <w:r w:rsidRPr="005310C8">
              <w:rPr>
                <w:color w:val="000000"/>
                <w:sz w:val="20"/>
                <w:szCs w:val="20"/>
              </w:rPr>
              <w:t>Показатель 3. Составление трехлетнего республиканского бюджета Кабардино-Балкарской Республики</w:t>
            </w:r>
          </w:p>
        </w:tc>
        <w:tc>
          <w:tcPr>
            <w:tcW w:w="1134"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да/нет</w:t>
            </w:r>
          </w:p>
        </w:tc>
        <w:tc>
          <w:tcPr>
            <w:tcW w:w="1134"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да</w:t>
            </w:r>
          </w:p>
        </w:tc>
        <w:tc>
          <w:tcPr>
            <w:tcW w:w="1276" w:type="dxa"/>
            <w:shd w:val="clear" w:color="auto" w:fill="auto"/>
            <w:hideMark/>
          </w:tcPr>
          <w:p w:rsidR="0024005E" w:rsidRPr="005310C8" w:rsidRDefault="0024005E" w:rsidP="00517880">
            <w:pPr>
              <w:jc w:val="center"/>
              <w:rPr>
                <w:sz w:val="20"/>
                <w:szCs w:val="20"/>
              </w:rPr>
            </w:pPr>
            <w:r w:rsidRPr="005310C8">
              <w:rPr>
                <w:sz w:val="20"/>
                <w:szCs w:val="20"/>
              </w:rPr>
              <w:t>да</w:t>
            </w:r>
          </w:p>
        </w:tc>
        <w:tc>
          <w:tcPr>
            <w:tcW w:w="920" w:type="dxa"/>
            <w:shd w:val="clear" w:color="auto" w:fill="auto"/>
            <w:hideMark/>
          </w:tcPr>
          <w:p w:rsidR="0024005E" w:rsidRPr="005310C8" w:rsidRDefault="0024005E" w:rsidP="00517880">
            <w:pPr>
              <w:jc w:val="center"/>
              <w:rPr>
                <w:sz w:val="20"/>
                <w:szCs w:val="20"/>
              </w:rPr>
            </w:pPr>
            <w:r w:rsidRPr="005310C8">
              <w:rPr>
                <w:sz w:val="20"/>
                <w:szCs w:val="20"/>
              </w:rPr>
              <w:t> </w:t>
            </w:r>
          </w:p>
        </w:tc>
        <w:tc>
          <w:tcPr>
            <w:tcW w:w="1065" w:type="dxa"/>
            <w:shd w:val="clear" w:color="auto" w:fill="auto"/>
            <w:hideMark/>
          </w:tcPr>
          <w:p w:rsidR="0024005E" w:rsidRPr="005310C8" w:rsidRDefault="0024005E" w:rsidP="00517880">
            <w:pPr>
              <w:jc w:val="center"/>
              <w:rPr>
                <w:sz w:val="20"/>
                <w:szCs w:val="20"/>
              </w:rPr>
            </w:pPr>
            <w:r w:rsidRPr="005310C8">
              <w:rPr>
                <w:sz w:val="20"/>
                <w:szCs w:val="20"/>
              </w:rPr>
              <w:t> </w:t>
            </w:r>
          </w:p>
        </w:tc>
        <w:tc>
          <w:tcPr>
            <w:tcW w:w="3804" w:type="dxa"/>
            <w:shd w:val="clear" w:color="auto" w:fill="auto"/>
            <w:noWrap/>
            <w:hideMark/>
          </w:tcPr>
          <w:p w:rsidR="0024005E" w:rsidRPr="005310C8" w:rsidRDefault="0024005E" w:rsidP="00517880">
            <w:pPr>
              <w:jc w:val="center"/>
              <w:rPr>
                <w:color w:val="000000"/>
                <w:sz w:val="20"/>
                <w:szCs w:val="20"/>
              </w:rPr>
            </w:pPr>
            <w:r w:rsidRPr="005310C8">
              <w:rPr>
                <w:color w:val="000000"/>
                <w:sz w:val="20"/>
                <w:szCs w:val="20"/>
              </w:rPr>
              <w:t> </w:t>
            </w:r>
          </w:p>
        </w:tc>
      </w:tr>
      <w:tr w:rsidR="0024005E" w:rsidRPr="005310C8" w:rsidTr="00075A2B">
        <w:trPr>
          <w:trHeight w:val="20"/>
        </w:trPr>
        <w:tc>
          <w:tcPr>
            <w:tcW w:w="15538" w:type="dxa"/>
            <w:gridSpan w:val="8"/>
            <w:shd w:val="clear" w:color="auto" w:fill="auto"/>
            <w:hideMark/>
          </w:tcPr>
          <w:p w:rsidR="0024005E" w:rsidRPr="005310C8" w:rsidRDefault="0024005E" w:rsidP="00517880">
            <w:pPr>
              <w:jc w:val="center"/>
              <w:rPr>
                <w:color w:val="000000"/>
                <w:sz w:val="20"/>
                <w:szCs w:val="20"/>
              </w:rPr>
            </w:pPr>
            <w:r w:rsidRPr="005310C8">
              <w:rPr>
                <w:color w:val="000000"/>
                <w:sz w:val="20"/>
                <w:szCs w:val="20"/>
              </w:rPr>
              <w:t>Задача 1.2. «Обеспечение исполнения расходных обязательств и республиканского бюджета Кабардино-Балкарской Республики, формирование бюджетной отчетности»</w:t>
            </w:r>
          </w:p>
        </w:tc>
      </w:tr>
      <w:tr w:rsidR="0024005E" w:rsidRPr="005310C8" w:rsidTr="00075A2B">
        <w:trPr>
          <w:trHeight w:val="20"/>
        </w:trPr>
        <w:tc>
          <w:tcPr>
            <w:tcW w:w="530"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9.</w:t>
            </w:r>
          </w:p>
        </w:tc>
        <w:tc>
          <w:tcPr>
            <w:tcW w:w="5675" w:type="dxa"/>
            <w:shd w:val="clear" w:color="auto" w:fill="auto"/>
            <w:hideMark/>
          </w:tcPr>
          <w:p w:rsidR="0024005E" w:rsidRPr="005310C8" w:rsidRDefault="0024005E" w:rsidP="00517880">
            <w:pPr>
              <w:rPr>
                <w:color w:val="000000"/>
                <w:sz w:val="20"/>
                <w:szCs w:val="20"/>
              </w:rPr>
            </w:pPr>
            <w:r w:rsidRPr="005310C8">
              <w:rPr>
                <w:color w:val="000000"/>
                <w:sz w:val="20"/>
                <w:szCs w:val="20"/>
              </w:rPr>
              <w:t>Показатель 1. Утверждение сводной бюджетной росписи республиканского бюджета Кабардино-Балкарской Республики в установленные сроки</w:t>
            </w:r>
          </w:p>
        </w:tc>
        <w:tc>
          <w:tcPr>
            <w:tcW w:w="1134"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да/нет</w:t>
            </w:r>
          </w:p>
        </w:tc>
        <w:tc>
          <w:tcPr>
            <w:tcW w:w="1134"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да</w:t>
            </w:r>
          </w:p>
        </w:tc>
        <w:tc>
          <w:tcPr>
            <w:tcW w:w="1276"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да</w:t>
            </w:r>
          </w:p>
        </w:tc>
        <w:tc>
          <w:tcPr>
            <w:tcW w:w="920"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 </w:t>
            </w:r>
          </w:p>
        </w:tc>
        <w:tc>
          <w:tcPr>
            <w:tcW w:w="1065"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 </w:t>
            </w:r>
          </w:p>
        </w:tc>
        <w:tc>
          <w:tcPr>
            <w:tcW w:w="3804" w:type="dxa"/>
            <w:shd w:val="clear" w:color="auto" w:fill="auto"/>
            <w:noWrap/>
            <w:hideMark/>
          </w:tcPr>
          <w:p w:rsidR="0024005E" w:rsidRPr="005310C8" w:rsidRDefault="0024005E" w:rsidP="00517880">
            <w:pPr>
              <w:jc w:val="center"/>
              <w:rPr>
                <w:color w:val="000000"/>
                <w:sz w:val="20"/>
                <w:szCs w:val="20"/>
              </w:rPr>
            </w:pPr>
            <w:r w:rsidRPr="005310C8">
              <w:rPr>
                <w:color w:val="000000"/>
                <w:sz w:val="20"/>
                <w:szCs w:val="20"/>
              </w:rPr>
              <w:t> </w:t>
            </w:r>
          </w:p>
        </w:tc>
      </w:tr>
      <w:tr w:rsidR="0024005E" w:rsidRPr="005310C8" w:rsidTr="00075A2B">
        <w:trPr>
          <w:trHeight w:val="20"/>
        </w:trPr>
        <w:tc>
          <w:tcPr>
            <w:tcW w:w="530"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10.</w:t>
            </w:r>
          </w:p>
        </w:tc>
        <w:tc>
          <w:tcPr>
            <w:tcW w:w="5675" w:type="dxa"/>
            <w:shd w:val="clear" w:color="auto" w:fill="auto"/>
            <w:hideMark/>
          </w:tcPr>
          <w:p w:rsidR="0024005E" w:rsidRPr="005310C8" w:rsidRDefault="0024005E" w:rsidP="00517880">
            <w:pPr>
              <w:rPr>
                <w:color w:val="000000"/>
                <w:sz w:val="20"/>
                <w:szCs w:val="20"/>
              </w:rPr>
            </w:pPr>
            <w:r w:rsidRPr="005310C8">
              <w:rPr>
                <w:color w:val="000000"/>
                <w:sz w:val="20"/>
                <w:szCs w:val="20"/>
              </w:rPr>
              <w:t>Показатель 2. Соответствие годового отчета об исполнении консолидированного бюджета Кабардино-Балкарской Республики установленным требованиям</w:t>
            </w:r>
          </w:p>
        </w:tc>
        <w:tc>
          <w:tcPr>
            <w:tcW w:w="1134"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да/нет</w:t>
            </w:r>
          </w:p>
        </w:tc>
        <w:tc>
          <w:tcPr>
            <w:tcW w:w="1134"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да</w:t>
            </w:r>
          </w:p>
        </w:tc>
        <w:tc>
          <w:tcPr>
            <w:tcW w:w="1276"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да</w:t>
            </w:r>
          </w:p>
        </w:tc>
        <w:tc>
          <w:tcPr>
            <w:tcW w:w="920"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 </w:t>
            </w:r>
          </w:p>
        </w:tc>
        <w:tc>
          <w:tcPr>
            <w:tcW w:w="1065"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 </w:t>
            </w:r>
          </w:p>
        </w:tc>
        <w:tc>
          <w:tcPr>
            <w:tcW w:w="3804" w:type="dxa"/>
            <w:shd w:val="clear" w:color="auto" w:fill="auto"/>
            <w:noWrap/>
            <w:hideMark/>
          </w:tcPr>
          <w:p w:rsidR="0024005E" w:rsidRPr="005310C8" w:rsidRDefault="0024005E" w:rsidP="00517880">
            <w:pPr>
              <w:jc w:val="center"/>
              <w:rPr>
                <w:color w:val="000000"/>
                <w:sz w:val="20"/>
                <w:szCs w:val="20"/>
              </w:rPr>
            </w:pPr>
            <w:r w:rsidRPr="005310C8">
              <w:rPr>
                <w:color w:val="000000"/>
                <w:sz w:val="20"/>
                <w:szCs w:val="20"/>
              </w:rPr>
              <w:t> </w:t>
            </w:r>
          </w:p>
        </w:tc>
      </w:tr>
      <w:tr w:rsidR="0024005E" w:rsidRPr="005310C8" w:rsidTr="00075A2B">
        <w:trPr>
          <w:trHeight w:val="20"/>
        </w:trPr>
        <w:tc>
          <w:tcPr>
            <w:tcW w:w="530"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11.</w:t>
            </w:r>
          </w:p>
        </w:tc>
        <w:tc>
          <w:tcPr>
            <w:tcW w:w="5675" w:type="dxa"/>
            <w:shd w:val="clear" w:color="auto" w:fill="auto"/>
            <w:hideMark/>
          </w:tcPr>
          <w:p w:rsidR="0024005E" w:rsidRPr="005310C8" w:rsidRDefault="0024005E" w:rsidP="00517880">
            <w:pPr>
              <w:rPr>
                <w:color w:val="000000"/>
                <w:sz w:val="20"/>
                <w:szCs w:val="20"/>
              </w:rPr>
            </w:pPr>
            <w:r w:rsidRPr="005310C8">
              <w:rPr>
                <w:color w:val="000000"/>
                <w:sz w:val="20"/>
                <w:szCs w:val="20"/>
              </w:rPr>
              <w:t>Показатель 3. Принятие закона Кабардино-Балкарской Республики об исполнении республиканского бюджета Кабардино-Балкарской Республики</w:t>
            </w:r>
          </w:p>
        </w:tc>
        <w:tc>
          <w:tcPr>
            <w:tcW w:w="1134"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да/нет</w:t>
            </w:r>
          </w:p>
        </w:tc>
        <w:tc>
          <w:tcPr>
            <w:tcW w:w="1134"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да</w:t>
            </w:r>
          </w:p>
        </w:tc>
        <w:tc>
          <w:tcPr>
            <w:tcW w:w="1276"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да</w:t>
            </w:r>
          </w:p>
        </w:tc>
        <w:tc>
          <w:tcPr>
            <w:tcW w:w="920"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 </w:t>
            </w:r>
          </w:p>
        </w:tc>
        <w:tc>
          <w:tcPr>
            <w:tcW w:w="1065"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 </w:t>
            </w:r>
          </w:p>
        </w:tc>
        <w:tc>
          <w:tcPr>
            <w:tcW w:w="3804" w:type="dxa"/>
            <w:shd w:val="clear" w:color="auto" w:fill="auto"/>
            <w:noWrap/>
            <w:hideMark/>
          </w:tcPr>
          <w:p w:rsidR="0024005E" w:rsidRPr="005310C8" w:rsidRDefault="0024005E" w:rsidP="00517880">
            <w:pPr>
              <w:jc w:val="center"/>
              <w:rPr>
                <w:color w:val="000000"/>
                <w:sz w:val="20"/>
                <w:szCs w:val="20"/>
              </w:rPr>
            </w:pPr>
            <w:r w:rsidRPr="005310C8">
              <w:rPr>
                <w:color w:val="000000"/>
                <w:sz w:val="20"/>
                <w:szCs w:val="20"/>
              </w:rPr>
              <w:t> </w:t>
            </w:r>
          </w:p>
        </w:tc>
      </w:tr>
      <w:tr w:rsidR="0024005E" w:rsidRPr="005310C8" w:rsidTr="00075A2B">
        <w:trPr>
          <w:trHeight w:val="20"/>
        </w:trPr>
        <w:tc>
          <w:tcPr>
            <w:tcW w:w="530"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12.</w:t>
            </w:r>
          </w:p>
        </w:tc>
        <w:tc>
          <w:tcPr>
            <w:tcW w:w="5675" w:type="dxa"/>
            <w:shd w:val="clear" w:color="auto" w:fill="auto"/>
            <w:hideMark/>
          </w:tcPr>
          <w:p w:rsidR="0024005E" w:rsidRPr="005310C8" w:rsidRDefault="0024005E" w:rsidP="00517880">
            <w:pPr>
              <w:rPr>
                <w:color w:val="000000"/>
                <w:sz w:val="20"/>
                <w:szCs w:val="20"/>
              </w:rPr>
            </w:pPr>
            <w:r w:rsidRPr="005310C8">
              <w:rPr>
                <w:color w:val="000000"/>
                <w:sz w:val="20"/>
                <w:szCs w:val="20"/>
              </w:rPr>
              <w:t>Показатель 4. Своевременность представления реестра расходных обязательств в Министерство финансов Российской Федерации</w:t>
            </w:r>
          </w:p>
        </w:tc>
        <w:tc>
          <w:tcPr>
            <w:tcW w:w="1134"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да/нет</w:t>
            </w:r>
          </w:p>
        </w:tc>
        <w:tc>
          <w:tcPr>
            <w:tcW w:w="1134"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да</w:t>
            </w:r>
          </w:p>
        </w:tc>
        <w:tc>
          <w:tcPr>
            <w:tcW w:w="1276"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да</w:t>
            </w:r>
          </w:p>
        </w:tc>
        <w:tc>
          <w:tcPr>
            <w:tcW w:w="920"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 </w:t>
            </w:r>
          </w:p>
        </w:tc>
        <w:tc>
          <w:tcPr>
            <w:tcW w:w="1065"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 </w:t>
            </w:r>
          </w:p>
        </w:tc>
        <w:tc>
          <w:tcPr>
            <w:tcW w:w="3804" w:type="dxa"/>
            <w:shd w:val="clear" w:color="auto" w:fill="auto"/>
            <w:noWrap/>
            <w:hideMark/>
          </w:tcPr>
          <w:p w:rsidR="0024005E" w:rsidRPr="005310C8" w:rsidRDefault="0024005E" w:rsidP="00517880">
            <w:pPr>
              <w:jc w:val="center"/>
              <w:rPr>
                <w:color w:val="000000"/>
                <w:sz w:val="20"/>
                <w:szCs w:val="20"/>
              </w:rPr>
            </w:pPr>
            <w:r w:rsidRPr="005310C8">
              <w:rPr>
                <w:color w:val="000000"/>
                <w:sz w:val="20"/>
                <w:szCs w:val="20"/>
              </w:rPr>
              <w:t> </w:t>
            </w:r>
          </w:p>
        </w:tc>
      </w:tr>
      <w:tr w:rsidR="0024005E" w:rsidRPr="005310C8" w:rsidTr="00075A2B">
        <w:trPr>
          <w:trHeight w:val="20"/>
        </w:trPr>
        <w:tc>
          <w:tcPr>
            <w:tcW w:w="15538" w:type="dxa"/>
            <w:gridSpan w:val="8"/>
            <w:shd w:val="clear" w:color="auto" w:fill="auto"/>
            <w:hideMark/>
          </w:tcPr>
          <w:p w:rsidR="0024005E" w:rsidRPr="005310C8" w:rsidRDefault="0024005E" w:rsidP="00517880">
            <w:pPr>
              <w:jc w:val="center"/>
              <w:rPr>
                <w:color w:val="000000"/>
                <w:sz w:val="20"/>
                <w:szCs w:val="20"/>
              </w:rPr>
            </w:pPr>
            <w:r w:rsidRPr="005310C8">
              <w:rPr>
                <w:color w:val="000000"/>
                <w:sz w:val="20"/>
                <w:szCs w:val="20"/>
              </w:rPr>
              <w:t>Задача 1.3. «Повышение качества планирования республиканского бюджета Кабардино-Балкарской Республики»</w:t>
            </w:r>
          </w:p>
        </w:tc>
      </w:tr>
      <w:tr w:rsidR="0024005E" w:rsidRPr="005310C8" w:rsidTr="00075A2B">
        <w:trPr>
          <w:trHeight w:val="20"/>
        </w:trPr>
        <w:tc>
          <w:tcPr>
            <w:tcW w:w="530"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13.</w:t>
            </w:r>
          </w:p>
        </w:tc>
        <w:tc>
          <w:tcPr>
            <w:tcW w:w="5675" w:type="dxa"/>
            <w:shd w:val="clear" w:color="auto" w:fill="auto"/>
            <w:hideMark/>
          </w:tcPr>
          <w:p w:rsidR="0024005E" w:rsidRPr="005310C8" w:rsidRDefault="0024005E" w:rsidP="00517880">
            <w:pPr>
              <w:rPr>
                <w:color w:val="000000"/>
                <w:sz w:val="20"/>
                <w:szCs w:val="20"/>
              </w:rPr>
            </w:pPr>
            <w:r w:rsidRPr="005310C8">
              <w:rPr>
                <w:color w:val="000000"/>
                <w:sz w:val="20"/>
                <w:szCs w:val="20"/>
              </w:rPr>
              <w:t>Показатель 1. Удельный вес расходов республиканского бюджета Кабардино-Балкарской Республики, формируемых в рамках программ, в общем объеме расходов (за исключением расходов, осуществляемых за счет субвенций из федерального бюджета)</w:t>
            </w:r>
          </w:p>
        </w:tc>
        <w:tc>
          <w:tcPr>
            <w:tcW w:w="1134"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w:t>
            </w:r>
          </w:p>
        </w:tc>
        <w:tc>
          <w:tcPr>
            <w:tcW w:w="1134"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&gt;= 80</w:t>
            </w:r>
          </w:p>
        </w:tc>
        <w:tc>
          <w:tcPr>
            <w:tcW w:w="1276"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95,7</w:t>
            </w:r>
          </w:p>
        </w:tc>
        <w:tc>
          <w:tcPr>
            <w:tcW w:w="920"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 </w:t>
            </w:r>
          </w:p>
        </w:tc>
        <w:tc>
          <w:tcPr>
            <w:tcW w:w="1065"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 </w:t>
            </w:r>
          </w:p>
        </w:tc>
        <w:tc>
          <w:tcPr>
            <w:tcW w:w="3804" w:type="dxa"/>
            <w:shd w:val="clear" w:color="auto" w:fill="auto"/>
            <w:noWrap/>
            <w:hideMark/>
          </w:tcPr>
          <w:p w:rsidR="0024005E" w:rsidRPr="005310C8" w:rsidRDefault="0024005E" w:rsidP="00517880">
            <w:pPr>
              <w:jc w:val="center"/>
              <w:rPr>
                <w:color w:val="000000"/>
                <w:sz w:val="20"/>
                <w:szCs w:val="20"/>
              </w:rPr>
            </w:pPr>
            <w:r w:rsidRPr="005310C8">
              <w:rPr>
                <w:color w:val="000000"/>
                <w:sz w:val="20"/>
                <w:szCs w:val="20"/>
              </w:rPr>
              <w:t> </w:t>
            </w:r>
          </w:p>
        </w:tc>
      </w:tr>
      <w:tr w:rsidR="0024005E" w:rsidRPr="005310C8" w:rsidTr="00075A2B">
        <w:trPr>
          <w:trHeight w:val="20"/>
        </w:trPr>
        <w:tc>
          <w:tcPr>
            <w:tcW w:w="15538" w:type="dxa"/>
            <w:gridSpan w:val="8"/>
            <w:shd w:val="clear" w:color="auto" w:fill="auto"/>
            <w:hideMark/>
          </w:tcPr>
          <w:p w:rsidR="0024005E" w:rsidRPr="005310C8" w:rsidRDefault="0024005E" w:rsidP="00517880">
            <w:pPr>
              <w:jc w:val="center"/>
              <w:rPr>
                <w:color w:val="000000"/>
                <w:sz w:val="20"/>
                <w:szCs w:val="20"/>
              </w:rPr>
            </w:pPr>
            <w:r w:rsidRPr="005310C8">
              <w:rPr>
                <w:color w:val="000000"/>
                <w:sz w:val="20"/>
                <w:szCs w:val="20"/>
              </w:rPr>
              <w:lastRenderedPageBreak/>
              <w:t>Задача 1.4. «Повышение качества финансового менеджмента главных распорядителей средств республиканского бюджета Кабардино-Балкарской Республики»</w:t>
            </w:r>
          </w:p>
        </w:tc>
      </w:tr>
      <w:tr w:rsidR="0024005E" w:rsidRPr="005310C8" w:rsidTr="00075A2B">
        <w:trPr>
          <w:trHeight w:val="20"/>
        </w:trPr>
        <w:tc>
          <w:tcPr>
            <w:tcW w:w="530"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14.</w:t>
            </w:r>
          </w:p>
        </w:tc>
        <w:tc>
          <w:tcPr>
            <w:tcW w:w="5675" w:type="dxa"/>
            <w:shd w:val="clear" w:color="auto" w:fill="auto"/>
            <w:hideMark/>
          </w:tcPr>
          <w:p w:rsidR="0024005E" w:rsidRPr="005310C8" w:rsidRDefault="0024005E" w:rsidP="00517880">
            <w:pPr>
              <w:rPr>
                <w:color w:val="000000"/>
                <w:sz w:val="20"/>
                <w:szCs w:val="20"/>
              </w:rPr>
            </w:pPr>
            <w:r w:rsidRPr="005310C8">
              <w:rPr>
                <w:color w:val="000000"/>
                <w:sz w:val="20"/>
                <w:szCs w:val="20"/>
              </w:rPr>
              <w:t>Показатель 1. Количество главных распорядителей средств республиканского бюджета Кабардино-Балкарской Республики, принявших участие в мониторинге качества финансового менеджмента</w:t>
            </w:r>
          </w:p>
        </w:tc>
        <w:tc>
          <w:tcPr>
            <w:tcW w:w="1134"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w:t>
            </w:r>
          </w:p>
        </w:tc>
        <w:tc>
          <w:tcPr>
            <w:tcW w:w="1134"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100</w:t>
            </w:r>
          </w:p>
        </w:tc>
        <w:tc>
          <w:tcPr>
            <w:tcW w:w="1276"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100</w:t>
            </w:r>
          </w:p>
        </w:tc>
        <w:tc>
          <w:tcPr>
            <w:tcW w:w="920"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 </w:t>
            </w:r>
          </w:p>
        </w:tc>
        <w:tc>
          <w:tcPr>
            <w:tcW w:w="1065"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 </w:t>
            </w:r>
          </w:p>
        </w:tc>
        <w:tc>
          <w:tcPr>
            <w:tcW w:w="3804" w:type="dxa"/>
            <w:shd w:val="clear" w:color="auto" w:fill="auto"/>
            <w:noWrap/>
            <w:hideMark/>
          </w:tcPr>
          <w:p w:rsidR="0024005E" w:rsidRPr="005310C8" w:rsidRDefault="0024005E" w:rsidP="00517880">
            <w:pPr>
              <w:jc w:val="center"/>
              <w:rPr>
                <w:color w:val="000000"/>
                <w:sz w:val="20"/>
                <w:szCs w:val="20"/>
              </w:rPr>
            </w:pPr>
            <w:r w:rsidRPr="005310C8">
              <w:rPr>
                <w:color w:val="000000"/>
                <w:sz w:val="20"/>
                <w:szCs w:val="20"/>
              </w:rPr>
              <w:t> </w:t>
            </w:r>
          </w:p>
        </w:tc>
      </w:tr>
      <w:tr w:rsidR="0024005E" w:rsidRPr="005310C8" w:rsidTr="00075A2B">
        <w:trPr>
          <w:trHeight w:val="20"/>
        </w:trPr>
        <w:tc>
          <w:tcPr>
            <w:tcW w:w="530"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15.</w:t>
            </w:r>
          </w:p>
        </w:tc>
        <w:tc>
          <w:tcPr>
            <w:tcW w:w="5675" w:type="dxa"/>
            <w:shd w:val="clear" w:color="auto" w:fill="auto"/>
            <w:hideMark/>
          </w:tcPr>
          <w:p w:rsidR="0024005E" w:rsidRPr="005310C8" w:rsidRDefault="0024005E" w:rsidP="00517880">
            <w:pPr>
              <w:rPr>
                <w:color w:val="000000"/>
                <w:sz w:val="20"/>
                <w:szCs w:val="20"/>
              </w:rPr>
            </w:pPr>
            <w:r w:rsidRPr="005310C8">
              <w:rPr>
                <w:color w:val="000000"/>
                <w:sz w:val="20"/>
                <w:szCs w:val="20"/>
              </w:rPr>
              <w:t xml:space="preserve">Показатель 2. Средний балл по результатам мониторинга качества финансового менеджмента главных распорядителей средств республиканского бюджета Кабардино-Балкарской Республики </w:t>
            </w:r>
          </w:p>
        </w:tc>
        <w:tc>
          <w:tcPr>
            <w:tcW w:w="1134"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балл</w:t>
            </w:r>
          </w:p>
        </w:tc>
        <w:tc>
          <w:tcPr>
            <w:tcW w:w="1134"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&gt;= 80</w:t>
            </w:r>
          </w:p>
        </w:tc>
        <w:tc>
          <w:tcPr>
            <w:tcW w:w="1276"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85,6</w:t>
            </w:r>
          </w:p>
        </w:tc>
        <w:tc>
          <w:tcPr>
            <w:tcW w:w="920"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 </w:t>
            </w:r>
          </w:p>
        </w:tc>
        <w:tc>
          <w:tcPr>
            <w:tcW w:w="1065"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 </w:t>
            </w:r>
          </w:p>
        </w:tc>
        <w:tc>
          <w:tcPr>
            <w:tcW w:w="3804" w:type="dxa"/>
            <w:shd w:val="clear" w:color="auto" w:fill="auto"/>
            <w:noWrap/>
            <w:hideMark/>
          </w:tcPr>
          <w:p w:rsidR="0024005E" w:rsidRPr="005310C8" w:rsidRDefault="0024005E" w:rsidP="00517880">
            <w:pPr>
              <w:jc w:val="center"/>
              <w:rPr>
                <w:color w:val="000000"/>
                <w:sz w:val="20"/>
                <w:szCs w:val="20"/>
              </w:rPr>
            </w:pPr>
            <w:r w:rsidRPr="005310C8">
              <w:rPr>
                <w:color w:val="000000"/>
                <w:sz w:val="20"/>
                <w:szCs w:val="20"/>
              </w:rPr>
              <w:t> </w:t>
            </w:r>
          </w:p>
        </w:tc>
      </w:tr>
      <w:tr w:rsidR="0024005E" w:rsidRPr="005310C8" w:rsidTr="00075A2B">
        <w:trPr>
          <w:trHeight w:val="20"/>
        </w:trPr>
        <w:tc>
          <w:tcPr>
            <w:tcW w:w="15538" w:type="dxa"/>
            <w:gridSpan w:val="8"/>
            <w:shd w:val="clear" w:color="auto" w:fill="auto"/>
            <w:hideMark/>
          </w:tcPr>
          <w:p w:rsidR="0024005E" w:rsidRPr="005310C8" w:rsidRDefault="0024005E" w:rsidP="00517880">
            <w:pPr>
              <w:jc w:val="center"/>
              <w:rPr>
                <w:color w:val="000000"/>
                <w:sz w:val="20"/>
                <w:szCs w:val="20"/>
              </w:rPr>
            </w:pPr>
            <w:r w:rsidRPr="005310C8">
              <w:rPr>
                <w:color w:val="000000"/>
                <w:sz w:val="20"/>
                <w:szCs w:val="20"/>
              </w:rPr>
              <w:t>Задача 1.5. «Обеспечение прозрачности бюджетного процесса и доступности информации о состоянии государственных финансов Кабардино-Балкарской Республики»</w:t>
            </w:r>
          </w:p>
        </w:tc>
      </w:tr>
      <w:tr w:rsidR="0024005E" w:rsidRPr="005310C8" w:rsidTr="00075A2B">
        <w:trPr>
          <w:trHeight w:val="20"/>
        </w:trPr>
        <w:tc>
          <w:tcPr>
            <w:tcW w:w="530"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16.</w:t>
            </w:r>
          </w:p>
        </w:tc>
        <w:tc>
          <w:tcPr>
            <w:tcW w:w="5675" w:type="dxa"/>
            <w:shd w:val="clear" w:color="auto" w:fill="auto"/>
            <w:hideMark/>
          </w:tcPr>
          <w:p w:rsidR="0024005E" w:rsidRPr="005310C8" w:rsidRDefault="0024005E" w:rsidP="00517880">
            <w:pPr>
              <w:rPr>
                <w:color w:val="000000"/>
                <w:sz w:val="20"/>
                <w:szCs w:val="20"/>
              </w:rPr>
            </w:pPr>
            <w:r w:rsidRPr="005310C8">
              <w:rPr>
                <w:color w:val="000000"/>
                <w:sz w:val="20"/>
                <w:szCs w:val="20"/>
              </w:rPr>
              <w:t>Показатель 1. Размещение закона Кабардино-Балкарской Республики о республиканском бюджете Кабардино-Балкарской Республики и отчета о результатах деятельности Министерства финансов Кабардино-Балкарской Республики за отчетный финансовый год на официальном сайте Министерства финансов Кабардино-Балкарской Республики</w:t>
            </w:r>
          </w:p>
        </w:tc>
        <w:tc>
          <w:tcPr>
            <w:tcW w:w="1134"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да/нет</w:t>
            </w:r>
          </w:p>
        </w:tc>
        <w:tc>
          <w:tcPr>
            <w:tcW w:w="1134"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да</w:t>
            </w:r>
          </w:p>
        </w:tc>
        <w:tc>
          <w:tcPr>
            <w:tcW w:w="1276"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да</w:t>
            </w:r>
          </w:p>
        </w:tc>
        <w:tc>
          <w:tcPr>
            <w:tcW w:w="920"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 </w:t>
            </w:r>
          </w:p>
        </w:tc>
        <w:tc>
          <w:tcPr>
            <w:tcW w:w="1065"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 </w:t>
            </w:r>
          </w:p>
        </w:tc>
        <w:tc>
          <w:tcPr>
            <w:tcW w:w="3804" w:type="dxa"/>
            <w:shd w:val="clear" w:color="auto" w:fill="auto"/>
            <w:noWrap/>
            <w:hideMark/>
          </w:tcPr>
          <w:p w:rsidR="0024005E" w:rsidRPr="005310C8" w:rsidRDefault="0024005E" w:rsidP="00517880">
            <w:pPr>
              <w:jc w:val="center"/>
              <w:rPr>
                <w:color w:val="000000"/>
                <w:sz w:val="20"/>
                <w:szCs w:val="20"/>
              </w:rPr>
            </w:pPr>
            <w:r w:rsidRPr="005310C8">
              <w:rPr>
                <w:color w:val="000000"/>
                <w:sz w:val="20"/>
                <w:szCs w:val="20"/>
              </w:rPr>
              <w:t> </w:t>
            </w:r>
          </w:p>
        </w:tc>
      </w:tr>
      <w:tr w:rsidR="0024005E" w:rsidRPr="005310C8" w:rsidTr="00075A2B">
        <w:trPr>
          <w:trHeight w:val="20"/>
        </w:trPr>
        <w:tc>
          <w:tcPr>
            <w:tcW w:w="530"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17.</w:t>
            </w:r>
          </w:p>
        </w:tc>
        <w:tc>
          <w:tcPr>
            <w:tcW w:w="5675" w:type="dxa"/>
            <w:shd w:val="clear" w:color="auto" w:fill="auto"/>
            <w:hideMark/>
          </w:tcPr>
          <w:p w:rsidR="0024005E" w:rsidRPr="005310C8" w:rsidRDefault="0024005E" w:rsidP="00517880">
            <w:pPr>
              <w:rPr>
                <w:color w:val="000000"/>
                <w:sz w:val="20"/>
                <w:szCs w:val="20"/>
              </w:rPr>
            </w:pPr>
            <w:r w:rsidRPr="005310C8">
              <w:rPr>
                <w:color w:val="000000"/>
                <w:sz w:val="20"/>
                <w:szCs w:val="20"/>
              </w:rPr>
              <w:t>Показатель 2. Ежемесячное размещение на официальном сайте Министерства финансов Кабардино-Балкарской Республики отчетов об исполнении республиканского бюджета Кабардино-Балкарской Республики</w:t>
            </w:r>
          </w:p>
        </w:tc>
        <w:tc>
          <w:tcPr>
            <w:tcW w:w="1134"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да/нет</w:t>
            </w:r>
          </w:p>
        </w:tc>
        <w:tc>
          <w:tcPr>
            <w:tcW w:w="1134"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да</w:t>
            </w:r>
          </w:p>
        </w:tc>
        <w:tc>
          <w:tcPr>
            <w:tcW w:w="1276"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да</w:t>
            </w:r>
          </w:p>
        </w:tc>
        <w:tc>
          <w:tcPr>
            <w:tcW w:w="920"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 </w:t>
            </w:r>
          </w:p>
        </w:tc>
        <w:tc>
          <w:tcPr>
            <w:tcW w:w="1065"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 </w:t>
            </w:r>
          </w:p>
        </w:tc>
        <w:tc>
          <w:tcPr>
            <w:tcW w:w="3804" w:type="dxa"/>
            <w:shd w:val="clear" w:color="auto" w:fill="auto"/>
            <w:noWrap/>
            <w:hideMark/>
          </w:tcPr>
          <w:p w:rsidR="0024005E" w:rsidRPr="005310C8" w:rsidRDefault="0024005E" w:rsidP="00517880">
            <w:pPr>
              <w:jc w:val="center"/>
              <w:rPr>
                <w:color w:val="000000"/>
                <w:sz w:val="20"/>
                <w:szCs w:val="20"/>
              </w:rPr>
            </w:pPr>
            <w:r w:rsidRPr="005310C8">
              <w:rPr>
                <w:color w:val="000000"/>
                <w:sz w:val="20"/>
                <w:szCs w:val="20"/>
              </w:rPr>
              <w:t> </w:t>
            </w:r>
          </w:p>
        </w:tc>
      </w:tr>
      <w:tr w:rsidR="0024005E" w:rsidRPr="005310C8" w:rsidTr="00075A2B">
        <w:trPr>
          <w:trHeight w:val="20"/>
        </w:trPr>
        <w:tc>
          <w:tcPr>
            <w:tcW w:w="530"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18.</w:t>
            </w:r>
          </w:p>
        </w:tc>
        <w:tc>
          <w:tcPr>
            <w:tcW w:w="5675" w:type="dxa"/>
            <w:shd w:val="clear" w:color="auto" w:fill="auto"/>
            <w:hideMark/>
          </w:tcPr>
          <w:p w:rsidR="0024005E" w:rsidRPr="005310C8" w:rsidRDefault="0024005E" w:rsidP="00517880">
            <w:pPr>
              <w:rPr>
                <w:color w:val="000000"/>
                <w:sz w:val="20"/>
                <w:szCs w:val="20"/>
              </w:rPr>
            </w:pPr>
            <w:r w:rsidRPr="005310C8">
              <w:rPr>
                <w:color w:val="000000"/>
                <w:sz w:val="20"/>
                <w:szCs w:val="20"/>
              </w:rPr>
              <w:t>Показатель 3. Размещение на официальном сайте Министерства финансов Кабардино-Балкарской Республики проектов нормативных правовых актов Кабардино-Балкарской Республики, подготовленных Министерством финансов Кабардино-Балкарской Республики в соответствии с порядком проведения независимой антикоррупционной экспертизы</w:t>
            </w:r>
          </w:p>
        </w:tc>
        <w:tc>
          <w:tcPr>
            <w:tcW w:w="1134"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да/нет</w:t>
            </w:r>
          </w:p>
        </w:tc>
        <w:tc>
          <w:tcPr>
            <w:tcW w:w="1134"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да</w:t>
            </w:r>
          </w:p>
        </w:tc>
        <w:tc>
          <w:tcPr>
            <w:tcW w:w="1276"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да</w:t>
            </w:r>
          </w:p>
        </w:tc>
        <w:tc>
          <w:tcPr>
            <w:tcW w:w="920"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 </w:t>
            </w:r>
          </w:p>
        </w:tc>
        <w:tc>
          <w:tcPr>
            <w:tcW w:w="1065"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 </w:t>
            </w:r>
          </w:p>
        </w:tc>
        <w:tc>
          <w:tcPr>
            <w:tcW w:w="3804" w:type="dxa"/>
            <w:shd w:val="clear" w:color="auto" w:fill="auto"/>
            <w:noWrap/>
            <w:hideMark/>
          </w:tcPr>
          <w:p w:rsidR="0024005E" w:rsidRPr="005310C8" w:rsidRDefault="0024005E" w:rsidP="00517880">
            <w:pPr>
              <w:jc w:val="center"/>
              <w:rPr>
                <w:color w:val="000000"/>
                <w:sz w:val="20"/>
                <w:szCs w:val="20"/>
              </w:rPr>
            </w:pPr>
            <w:r w:rsidRPr="005310C8">
              <w:rPr>
                <w:color w:val="000000"/>
                <w:sz w:val="20"/>
                <w:szCs w:val="20"/>
              </w:rPr>
              <w:t> </w:t>
            </w:r>
          </w:p>
        </w:tc>
      </w:tr>
      <w:tr w:rsidR="0024005E" w:rsidRPr="005310C8" w:rsidTr="00075A2B">
        <w:trPr>
          <w:trHeight w:val="20"/>
        </w:trPr>
        <w:tc>
          <w:tcPr>
            <w:tcW w:w="530"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19.</w:t>
            </w:r>
          </w:p>
        </w:tc>
        <w:tc>
          <w:tcPr>
            <w:tcW w:w="5675" w:type="dxa"/>
            <w:shd w:val="clear" w:color="auto" w:fill="auto"/>
            <w:hideMark/>
          </w:tcPr>
          <w:p w:rsidR="0024005E" w:rsidRPr="005310C8" w:rsidRDefault="0024005E" w:rsidP="00517880">
            <w:pPr>
              <w:rPr>
                <w:color w:val="000000"/>
                <w:sz w:val="20"/>
                <w:szCs w:val="20"/>
              </w:rPr>
            </w:pPr>
            <w:r w:rsidRPr="005310C8">
              <w:rPr>
                <w:color w:val="000000"/>
                <w:sz w:val="20"/>
                <w:szCs w:val="20"/>
              </w:rPr>
              <w:t>Показатель 4. Проведение независимой экспертизы проекта закона Кабардино-Балкарской Республики о республиканском бюджете Кабардино-Балкарской Республики</w:t>
            </w:r>
          </w:p>
        </w:tc>
        <w:tc>
          <w:tcPr>
            <w:tcW w:w="1134"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да/нет</w:t>
            </w:r>
          </w:p>
        </w:tc>
        <w:tc>
          <w:tcPr>
            <w:tcW w:w="1134"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да</w:t>
            </w:r>
          </w:p>
        </w:tc>
        <w:tc>
          <w:tcPr>
            <w:tcW w:w="1276"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да</w:t>
            </w:r>
          </w:p>
        </w:tc>
        <w:tc>
          <w:tcPr>
            <w:tcW w:w="920"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 </w:t>
            </w:r>
          </w:p>
        </w:tc>
        <w:tc>
          <w:tcPr>
            <w:tcW w:w="1065"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 </w:t>
            </w:r>
          </w:p>
        </w:tc>
        <w:tc>
          <w:tcPr>
            <w:tcW w:w="3804" w:type="dxa"/>
            <w:shd w:val="clear" w:color="auto" w:fill="auto"/>
            <w:noWrap/>
            <w:hideMark/>
          </w:tcPr>
          <w:p w:rsidR="0024005E" w:rsidRPr="005310C8" w:rsidRDefault="0024005E" w:rsidP="00517880">
            <w:pPr>
              <w:jc w:val="center"/>
              <w:rPr>
                <w:color w:val="000000"/>
                <w:sz w:val="20"/>
                <w:szCs w:val="20"/>
              </w:rPr>
            </w:pPr>
            <w:r w:rsidRPr="005310C8">
              <w:rPr>
                <w:color w:val="000000"/>
                <w:sz w:val="20"/>
                <w:szCs w:val="20"/>
              </w:rPr>
              <w:t> </w:t>
            </w:r>
          </w:p>
        </w:tc>
      </w:tr>
      <w:tr w:rsidR="0024005E" w:rsidRPr="005310C8" w:rsidTr="00075A2B">
        <w:trPr>
          <w:trHeight w:val="20"/>
        </w:trPr>
        <w:tc>
          <w:tcPr>
            <w:tcW w:w="530"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20.</w:t>
            </w:r>
          </w:p>
        </w:tc>
        <w:tc>
          <w:tcPr>
            <w:tcW w:w="5675" w:type="dxa"/>
            <w:shd w:val="clear" w:color="auto" w:fill="auto"/>
            <w:hideMark/>
          </w:tcPr>
          <w:p w:rsidR="0024005E" w:rsidRPr="005310C8" w:rsidRDefault="0024005E" w:rsidP="00517880">
            <w:pPr>
              <w:rPr>
                <w:color w:val="000000"/>
                <w:sz w:val="20"/>
                <w:szCs w:val="20"/>
              </w:rPr>
            </w:pPr>
            <w:r w:rsidRPr="005310C8">
              <w:rPr>
                <w:color w:val="000000"/>
                <w:sz w:val="20"/>
                <w:szCs w:val="20"/>
              </w:rPr>
              <w:t>Показатель 5.Размещение брошюры «Бюджет для граждан» к закону Кабардино-Балкарской Республики о республиканском бюджете Кабардино-Балкарской Республики на очередной финансовый год и на плановый период и закону Кабардино-</w:t>
            </w:r>
            <w:r w:rsidRPr="005310C8">
              <w:rPr>
                <w:color w:val="000000"/>
                <w:sz w:val="20"/>
                <w:szCs w:val="20"/>
              </w:rPr>
              <w:lastRenderedPageBreak/>
              <w:t>Балкарской Республики об исполнении республиканского бюджета Кабардино-Балкарской Республики за отчетный финансовый год на официальном сайте Министерства финансов Кабардино-Балкарской Республики</w:t>
            </w:r>
          </w:p>
        </w:tc>
        <w:tc>
          <w:tcPr>
            <w:tcW w:w="1134"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lastRenderedPageBreak/>
              <w:t>да/нет</w:t>
            </w:r>
          </w:p>
        </w:tc>
        <w:tc>
          <w:tcPr>
            <w:tcW w:w="1134"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да</w:t>
            </w:r>
          </w:p>
        </w:tc>
        <w:tc>
          <w:tcPr>
            <w:tcW w:w="1276"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да</w:t>
            </w:r>
          </w:p>
        </w:tc>
        <w:tc>
          <w:tcPr>
            <w:tcW w:w="920"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 </w:t>
            </w:r>
          </w:p>
        </w:tc>
        <w:tc>
          <w:tcPr>
            <w:tcW w:w="1065"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 </w:t>
            </w:r>
          </w:p>
        </w:tc>
        <w:tc>
          <w:tcPr>
            <w:tcW w:w="3804" w:type="dxa"/>
            <w:shd w:val="clear" w:color="auto" w:fill="auto"/>
            <w:noWrap/>
            <w:hideMark/>
          </w:tcPr>
          <w:p w:rsidR="0024005E" w:rsidRPr="005310C8" w:rsidRDefault="0024005E" w:rsidP="00517880">
            <w:pPr>
              <w:jc w:val="center"/>
              <w:rPr>
                <w:color w:val="000000"/>
                <w:sz w:val="20"/>
                <w:szCs w:val="20"/>
              </w:rPr>
            </w:pPr>
            <w:r w:rsidRPr="005310C8">
              <w:rPr>
                <w:color w:val="000000"/>
                <w:sz w:val="20"/>
                <w:szCs w:val="20"/>
              </w:rPr>
              <w:t> </w:t>
            </w:r>
          </w:p>
        </w:tc>
      </w:tr>
      <w:tr w:rsidR="0024005E" w:rsidRPr="005310C8" w:rsidTr="00075A2B">
        <w:trPr>
          <w:trHeight w:val="20"/>
        </w:trPr>
        <w:tc>
          <w:tcPr>
            <w:tcW w:w="530"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lastRenderedPageBreak/>
              <w:t>21.</w:t>
            </w:r>
          </w:p>
        </w:tc>
        <w:tc>
          <w:tcPr>
            <w:tcW w:w="5675" w:type="dxa"/>
            <w:shd w:val="clear" w:color="auto" w:fill="auto"/>
            <w:hideMark/>
          </w:tcPr>
          <w:p w:rsidR="0024005E" w:rsidRPr="005310C8" w:rsidRDefault="0024005E" w:rsidP="00517880">
            <w:pPr>
              <w:rPr>
                <w:color w:val="000000"/>
                <w:sz w:val="20"/>
                <w:szCs w:val="20"/>
              </w:rPr>
            </w:pPr>
            <w:r w:rsidRPr="005310C8">
              <w:rPr>
                <w:color w:val="000000"/>
                <w:sz w:val="20"/>
                <w:szCs w:val="20"/>
              </w:rPr>
              <w:t>Показатель 6. Проведение регионального этапа федерального конкурса проектов по представлению бюджета для граждан</w:t>
            </w:r>
          </w:p>
        </w:tc>
        <w:tc>
          <w:tcPr>
            <w:tcW w:w="1134"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да/нет</w:t>
            </w:r>
          </w:p>
        </w:tc>
        <w:tc>
          <w:tcPr>
            <w:tcW w:w="1134"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да</w:t>
            </w:r>
          </w:p>
        </w:tc>
        <w:tc>
          <w:tcPr>
            <w:tcW w:w="1276"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да</w:t>
            </w:r>
          </w:p>
        </w:tc>
        <w:tc>
          <w:tcPr>
            <w:tcW w:w="920"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 </w:t>
            </w:r>
          </w:p>
        </w:tc>
        <w:tc>
          <w:tcPr>
            <w:tcW w:w="1065"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 </w:t>
            </w:r>
          </w:p>
        </w:tc>
        <w:tc>
          <w:tcPr>
            <w:tcW w:w="3804" w:type="dxa"/>
            <w:shd w:val="clear" w:color="auto" w:fill="auto"/>
            <w:noWrap/>
            <w:hideMark/>
          </w:tcPr>
          <w:p w:rsidR="0024005E" w:rsidRPr="005310C8" w:rsidRDefault="0024005E" w:rsidP="00517880">
            <w:pPr>
              <w:jc w:val="center"/>
              <w:rPr>
                <w:color w:val="000000"/>
                <w:sz w:val="20"/>
                <w:szCs w:val="20"/>
              </w:rPr>
            </w:pPr>
            <w:r w:rsidRPr="005310C8">
              <w:rPr>
                <w:color w:val="000000"/>
                <w:sz w:val="20"/>
                <w:szCs w:val="20"/>
              </w:rPr>
              <w:t> </w:t>
            </w:r>
          </w:p>
        </w:tc>
      </w:tr>
      <w:tr w:rsidR="0024005E" w:rsidRPr="005310C8" w:rsidTr="00075A2B">
        <w:trPr>
          <w:trHeight w:val="20"/>
        </w:trPr>
        <w:tc>
          <w:tcPr>
            <w:tcW w:w="15538" w:type="dxa"/>
            <w:gridSpan w:val="8"/>
            <w:shd w:val="clear" w:color="auto" w:fill="auto"/>
            <w:hideMark/>
          </w:tcPr>
          <w:p w:rsidR="0024005E" w:rsidRPr="005310C8" w:rsidRDefault="0024005E" w:rsidP="00517880">
            <w:pPr>
              <w:jc w:val="center"/>
              <w:rPr>
                <w:color w:val="000000"/>
                <w:sz w:val="20"/>
                <w:szCs w:val="20"/>
              </w:rPr>
            </w:pPr>
            <w:r w:rsidRPr="005310C8">
              <w:rPr>
                <w:color w:val="000000"/>
                <w:sz w:val="20"/>
                <w:szCs w:val="20"/>
              </w:rPr>
              <w:t>Цель 2. «Эффективное управление государственным долгом Кабардино-Балкарской Республики»</w:t>
            </w:r>
          </w:p>
        </w:tc>
      </w:tr>
      <w:tr w:rsidR="0024005E" w:rsidRPr="005310C8" w:rsidTr="00075A2B">
        <w:trPr>
          <w:trHeight w:val="20"/>
        </w:trPr>
        <w:tc>
          <w:tcPr>
            <w:tcW w:w="15538" w:type="dxa"/>
            <w:gridSpan w:val="8"/>
            <w:shd w:val="clear" w:color="auto" w:fill="auto"/>
            <w:hideMark/>
          </w:tcPr>
          <w:p w:rsidR="0024005E" w:rsidRPr="005310C8" w:rsidRDefault="0024005E" w:rsidP="00517880">
            <w:pPr>
              <w:jc w:val="center"/>
              <w:rPr>
                <w:color w:val="000000"/>
                <w:sz w:val="20"/>
                <w:szCs w:val="20"/>
              </w:rPr>
            </w:pPr>
            <w:r w:rsidRPr="005310C8">
              <w:rPr>
                <w:color w:val="000000"/>
                <w:sz w:val="20"/>
                <w:szCs w:val="20"/>
              </w:rPr>
              <w:t>Задача 2.1. «Обеспечение экономически обоснованного и безопасного объема и структуры государственного долга Кабардино-Балкарской Республики»</w:t>
            </w:r>
          </w:p>
        </w:tc>
      </w:tr>
      <w:tr w:rsidR="0024005E" w:rsidRPr="005310C8" w:rsidTr="00075A2B">
        <w:trPr>
          <w:trHeight w:val="20"/>
        </w:trPr>
        <w:tc>
          <w:tcPr>
            <w:tcW w:w="530"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22.</w:t>
            </w:r>
          </w:p>
        </w:tc>
        <w:tc>
          <w:tcPr>
            <w:tcW w:w="5675" w:type="dxa"/>
            <w:shd w:val="clear" w:color="auto" w:fill="auto"/>
            <w:hideMark/>
          </w:tcPr>
          <w:p w:rsidR="0024005E" w:rsidRPr="005310C8" w:rsidRDefault="0024005E" w:rsidP="00517880">
            <w:pPr>
              <w:rPr>
                <w:color w:val="000000"/>
                <w:sz w:val="20"/>
                <w:szCs w:val="20"/>
              </w:rPr>
            </w:pPr>
            <w:r w:rsidRPr="005310C8">
              <w:rPr>
                <w:color w:val="000000"/>
                <w:sz w:val="20"/>
                <w:szCs w:val="20"/>
              </w:rPr>
              <w:t>Показатель 1. Отношение государственного долга к доходам бюджета без учета безвозмездных поступлений на конец года</w:t>
            </w:r>
          </w:p>
        </w:tc>
        <w:tc>
          <w:tcPr>
            <w:tcW w:w="1134"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w:t>
            </w:r>
          </w:p>
        </w:tc>
        <w:tc>
          <w:tcPr>
            <w:tcW w:w="1134"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&lt;= 100</w:t>
            </w:r>
          </w:p>
        </w:tc>
        <w:tc>
          <w:tcPr>
            <w:tcW w:w="1276"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124,0</w:t>
            </w:r>
          </w:p>
        </w:tc>
        <w:tc>
          <w:tcPr>
            <w:tcW w:w="920"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 </w:t>
            </w:r>
          </w:p>
        </w:tc>
        <w:tc>
          <w:tcPr>
            <w:tcW w:w="1065"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 </w:t>
            </w:r>
          </w:p>
        </w:tc>
        <w:tc>
          <w:tcPr>
            <w:tcW w:w="3804" w:type="dxa"/>
            <w:shd w:val="clear" w:color="auto" w:fill="auto"/>
            <w:hideMark/>
          </w:tcPr>
          <w:p w:rsidR="0024005E" w:rsidRPr="005310C8" w:rsidRDefault="0024005E" w:rsidP="00517880">
            <w:pPr>
              <w:rPr>
                <w:color w:val="000000"/>
                <w:sz w:val="20"/>
                <w:szCs w:val="20"/>
              </w:rPr>
            </w:pPr>
            <w:r w:rsidRPr="005310C8">
              <w:rPr>
                <w:color w:val="000000"/>
                <w:sz w:val="20"/>
                <w:szCs w:val="20"/>
              </w:rPr>
              <w:t>Выпадение доходов (в основном по акцизам на алкогольную продукцию) и необходимость исполнения социальных обязательств республиканского бюджета Кабардино-Балкарской Республики привели к отклонению показателя от планируемого значения.</w:t>
            </w:r>
          </w:p>
        </w:tc>
      </w:tr>
      <w:tr w:rsidR="0024005E" w:rsidRPr="005310C8" w:rsidTr="00075A2B">
        <w:trPr>
          <w:trHeight w:val="20"/>
        </w:trPr>
        <w:tc>
          <w:tcPr>
            <w:tcW w:w="15538" w:type="dxa"/>
            <w:gridSpan w:val="8"/>
            <w:shd w:val="clear" w:color="auto" w:fill="auto"/>
            <w:hideMark/>
          </w:tcPr>
          <w:p w:rsidR="0024005E" w:rsidRPr="005310C8" w:rsidRDefault="0024005E" w:rsidP="00517880">
            <w:pPr>
              <w:jc w:val="center"/>
              <w:rPr>
                <w:color w:val="000000"/>
                <w:sz w:val="20"/>
                <w:szCs w:val="20"/>
              </w:rPr>
            </w:pPr>
            <w:r w:rsidRPr="005310C8">
              <w:rPr>
                <w:color w:val="000000"/>
                <w:sz w:val="20"/>
                <w:szCs w:val="20"/>
              </w:rPr>
              <w:t>Задача 2.2. «Сокращение стоимости обслуживания и совершенствование механизмов управления государственным долгом Кабардино-Балкарской Республики»</w:t>
            </w:r>
          </w:p>
        </w:tc>
      </w:tr>
      <w:tr w:rsidR="0024005E" w:rsidRPr="005310C8" w:rsidTr="00075A2B">
        <w:trPr>
          <w:trHeight w:val="20"/>
        </w:trPr>
        <w:tc>
          <w:tcPr>
            <w:tcW w:w="530"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23.</w:t>
            </w:r>
          </w:p>
        </w:tc>
        <w:tc>
          <w:tcPr>
            <w:tcW w:w="5675" w:type="dxa"/>
            <w:shd w:val="clear" w:color="auto" w:fill="auto"/>
            <w:hideMark/>
          </w:tcPr>
          <w:p w:rsidR="0024005E" w:rsidRPr="005310C8" w:rsidRDefault="0024005E" w:rsidP="00517880">
            <w:pPr>
              <w:rPr>
                <w:color w:val="000000"/>
                <w:sz w:val="20"/>
                <w:szCs w:val="20"/>
              </w:rPr>
            </w:pPr>
            <w:r w:rsidRPr="005310C8">
              <w:rPr>
                <w:color w:val="000000"/>
                <w:sz w:val="20"/>
                <w:szCs w:val="20"/>
              </w:rPr>
              <w:t>Показатель 1. Доля расходов на обслуживание государственного долга в расходах республиканского бюджета Кабардино-Балкарской Республики,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134"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w:t>
            </w:r>
          </w:p>
        </w:tc>
        <w:tc>
          <w:tcPr>
            <w:tcW w:w="1134"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&lt; 15</w:t>
            </w:r>
          </w:p>
        </w:tc>
        <w:tc>
          <w:tcPr>
            <w:tcW w:w="1276"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2,7</w:t>
            </w:r>
          </w:p>
        </w:tc>
        <w:tc>
          <w:tcPr>
            <w:tcW w:w="920"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 </w:t>
            </w:r>
          </w:p>
        </w:tc>
        <w:tc>
          <w:tcPr>
            <w:tcW w:w="1065"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 </w:t>
            </w:r>
          </w:p>
        </w:tc>
        <w:tc>
          <w:tcPr>
            <w:tcW w:w="3804" w:type="dxa"/>
            <w:shd w:val="clear" w:color="auto" w:fill="auto"/>
            <w:noWrap/>
            <w:hideMark/>
          </w:tcPr>
          <w:p w:rsidR="0024005E" w:rsidRPr="005310C8" w:rsidRDefault="0024005E" w:rsidP="00517880">
            <w:pPr>
              <w:jc w:val="center"/>
              <w:rPr>
                <w:color w:val="000000"/>
                <w:sz w:val="20"/>
                <w:szCs w:val="20"/>
              </w:rPr>
            </w:pPr>
            <w:r w:rsidRPr="005310C8">
              <w:rPr>
                <w:color w:val="000000"/>
                <w:sz w:val="20"/>
                <w:szCs w:val="20"/>
              </w:rPr>
              <w:t> </w:t>
            </w:r>
          </w:p>
        </w:tc>
      </w:tr>
      <w:tr w:rsidR="0024005E" w:rsidRPr="005310C8" w:rsidTr="00075A2B">
        <w:trPr>
          <w:trHeight w:val="20"/>
        </w:trPr>
        <w:tc>
          <w:tcPr>
            <w:tcW w:w="530"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24.</w:t>
            </w:r>
          </w:p>
        </w:tc>
        <w:tc>
          <w:tcPr>
            <w:tcW w:w="5675" w:type="dxa"/>
            <w:shd w:val="clear" w:color="auto" w:fill="auto"/>
            <w:hideMark/>
          </w:tcPr>
          <w:p w:rsidR="0024005E" w:rsidRPr="005310C8" w:rsidRDefault="0024005E" w:rsidP="00517880">
            <w:pPr>
              <w:rPr>
                <w:color w:val="000000"/>
                <w:sz w:val="20"/>
                <w:szCs w:val="20"/>
              </w:rPr>
            </w:pPr>
            <w:r w:rsidRPr="005310C8">
              <w:rPr>
                <w:color w:val="000000"/>
                <w:sz w:val="20"/>
                <w:szCs w:val="20"/>
              </w:rPr>
              <w:t>Показатель 2. Доля кредитов, полученных от других бюджетов бюджетной системы Российской Федерации, в общем объеме государственного долга на конец года</w:t>
            </w:r>
          </w:p>
        </w:tc>
        <w:tc>
          <w:tcPr>
            <w:tcW w:w="1134"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w:t>
            </w:r>
          </w:p>
        </w:tc>
        <w:tc>
          <w:tcPr>
            <w:tcW w:w="1134"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&gt;= 30</w:t>
            </w:r>
          </w:p>
        </w:tc>
        <w:tc>
          <w:tcPr>
            <w:tcW w:w="1276"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50,4</w:t>
            </w:r>
          </w:p>
        </w:tc>
        <w:tc>
          <w:tcPr>
            <w:tcW w:w="920"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 </w:t>
            </w:r>
          </w:p>
        </w:tc>
        <w:tc>
          <w:tcPr>
            <w:tcW w:w="1065"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 </w:t>
            </w:r>
          </w:p>
        </w:tc>
        <w:tc>
          <w:tcPr>
            <w:tcW w:w="3804" w:type="dxa"/>
            <w:shd w:val="clear" w:color="auto" w:fill="auto"/>
            <w:noWrap/>
            <w:hideMark/>
          </w:tcPr>
          <w:p w:rsidR="0024005E" w:rsidRPr="005310C8" w:rsidRDefault="0024005E" w:rsidP="00517880">
            <w:pPr>
              <w:jc w:val="center"/>
              <w:rPr>
                <w:color w:val="000000"/>
                <w:sz w:val="20"/>
                <w:szCs w:val="20"/>
              </w:rPr>
            </w:pPr>
            <w:r w:rsidRPr="005310C8">
              <w:rPr>
                <w:color w:val="000000"/>
                <w:sz w:val="20"/>
                <w:szCs w:val="20"/>
              </w:rPr>
              <w:t> </w:t>
            </w:r>
          </w:p>
        </w:tc>
      </w:tr>
      <w:tr w:rsidR="0024005E" w:rsidRPr="005310C8" w:rsidTr="00075A2B">
        <w:trPr>
          <w:trHeight w:val="20"/>
        </w:trPr>
        <w:tc>
          <w:tcPr>
            <w:tcW w:w="15538" w:type="dxa"/>
            <w:gridSpan w:val="8"/>
            <w:shd w:val="clear" w:color="auto" w:fill="auto"/>
            <w:hideMark/>
          </w:tcPr>
          <w:p w:rsidR="0024005E" w:rsidRPr="005310C8" w:rsidRDefault="0024005E" w:rsidP="00517880">
            <w:pPr>
              <w:jc w:val="center"/>
              <w:rPr>
                <w:color w:val="000000"/>
                <w:sz w:val="20"/>
                <w:szCs w:val="20"/>
              </w:rPr>
            </w:pPr>
            <w:r w:rsidRPr="005310C8">
              <w:rPr>
                <w:color w:val="000000"/>
                <w:sz w:val="20"/>
                <w:szCs w:val="20"/>
              </w:rPr>
              <w:t xml:space="preserve"> </w:t>
            </w:r>
          </w:p>
        </w:tc>
      </w:tr>
      <w:tr w:rsidR="0024005E" w:rsidRPr="005310C8" w:rsidTr="00075A2B">
        <w:trPr>
          <w:trHeight w:val="20"/>
        </w:trPr>
        <w:tc>
          <w:tcPr>
            <w:tcW w:w="15538" w:type="dxa"/>
            <w:gridSpan w:val="8"/>
            <w:shd w:val="clear" w:color="auto" w:fill="auto"/>
            <w:hideMark/>
          </w:tcPr>
          <w:p w:rsidR="0024005E" w:rsidRPr="005310C8" w:rsidRDefault="0024005E" w:rsidP="00517880">
            <w:pPr>
              <w:jc w:val="center"/>
              <w:rPr>
                <w:color w:val="000000"/>
                <w:sz w:val="20"/>
                <w:szCs w:val="20"/>
              </w:rPr>
            </w:pPr>
            <w:r w:rsidRPr="005310C8">
              <w:rPr>
                <w:color w:val="000000"/>
                <w:sz w:val="20"/>
                <w:szCs w:val="20"/>
              </w:rPr>
              <w:t>Задача 3.1. «Выравнивание бюджетной обеспеченности муниципальных образований Кабардино-Балкарской Республики»</w:t>
            </w:r>
          </w:p>
        </w:tc>
      </w:tr>
      <w:tr w:rsidR="0024005E" w:rsidRPr="005310C8" w:rsidTr="00075A2B">
        <w:trPr>
          <w:trHeight w:val="20"/>
        </w:trPr>
        <w:tc>
          <w:tcPr>
            <w:tcW w:w="530"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25.</w:t>
            </w:r>
          </w:p>
        </w:tc>
        <w:tc>
          <w:tcPr>
            <w:tcW w:w="5675" w:type="dxa"/>
            <w:shd w:val="clear" w:color="auto" w:fill="auto"/>
            <w:hideMark/>
          </w:tcPr>
          <w:p w:rsidR="0024005E" w:rsidRPr="005310C8" w:rsidRDefault="0024005E" w:rsidP="00517880">
            <w:pPr>
              <w:rPr>
                <w:color w:val="000000"/>
                <w:sz w:val="20"/>
                <w:szCs w:val="20"/>
              </w:rPr>
            </w:pPr>
            <w:r w:rsidRPr="005310C8">
              <w:rPr>
                <w:color w:val="000000"/>
                <w:sz w:val="20"/>
                <w:szCs w:val="20"/>
              </w:rPr>
              <w:t>Показатель 1. Распределение дотации на выравнивание бюджетной обеспеченности муниципальных образований на 3 года</w:t>
            </w:r>
          </w:p>
        </w:tc>
        <w:tc>
          <w:tcPr>
            <w:tcW w:w="1134"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да/нет</w:t>
            </w:r>
          </w:p>
        </w:tc>
        <w:tc>
          <w:tcPr>
            <w:tcW w:w="1134"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да</w:t>
            </w:r>
          </w:p>
        </w:tc>
        <w:tc>
          <w:tcPr>
            <w:tcW w:w="1276"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да</w:t>
            </w:r>
          </w:p>
        </w:tc>
        <w:tc>
          <w:tcPr>
            <w:tcW w:w="920"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 </w:t>
            </w:r>
          </w:p>
        </w:tc>
        <w:tc>
          <w:tcPr>
            <w:tcW w:w="1065"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 </w:t>
            </w:r>
          </w:p>
        </w:tc>
        <w:tc>
          <w:tcPr>
            <w:tcW w:w="3804" w:type="dxa"/>
            <w:shd w:val="clear" w:color="auto" w:fill="auto"/>
            <w:noWrap/>
            <w:hideMark/>
          </w:tcPr>
          <w:p w:rsidR="0024005E" w:rsidRPr="005310C8" w:rsidRDefault="0024005E" w:rsidP="00517880">
            <w:pPr>
              <w:jc w:val="center"/>
              <w:rPr>
                <w:color w:val="000000"/>
                <w:sz w:val="20"/>
                <w:szCs w:val="20"/>
              </w:rPr>
            </w:pPr>
            <w:r w:rsidRPr="005310C8">
              <w:rPr>
                <w:color w:val="000000"/>
                <w:sz w:val="20"/>
                <w:szCs w:val="20"/>
              </w:rPr>
              <w:t> </w:t>
            </w:r>
          </w:p>
        </w:tc>
      </w:tr>
      <w:tr w:rsidR="0024005E" w:rsidRPr="005310C8" w:rsidTr="00075A2B">
        <w:trPr>
          <w:trHeight w:val="20"/>
        </w:trPr>
        <w:tc>
          <w:tcPr>
            <w:tcW w:w="530"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26.</w:t>
            </w:r>
          </w:p>
        </w:tc>
        <w:tc>
          <w:tcPr>
            <w:tcW w:w="5675" w:type="dxa"/>
            <w:shd w:val="clear" w:color="auto" w:fill="auto"/>
            <w:hideMark/>
          </w:tcPr>
          <w:p w:rsidR="0024005E" w:rsidRPr="005310C8" w:rsidRDefault="0024005E" w:rsidP="00517880">
            <w:pPr>
              <w:rPr>
                <w:color w:val="000000"/>
                <w:sz w:val="20"/>
                <w:szCs w:val="20"/>
              </w:rPr>
            </w:pPr>
            <w:r w:rsidRPr="005310C8">
              <w:rPr>
                <w:color w:val="000000"/>
                <w:sz w:val="20"/>
                <w:szCs w:val="20"/>
              </w:rPr>
              <w:t>Показатель 2. Наличие утвержденной методики распределения дотаций на выравнивание бюджетной обеспеченности</w:t>
            </w:r>
          </w:p>
        </w:tc>
        <w:tc>
          <w:tcPr>
            <w:tcW w:w="1134"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да/нет</w:t>
            </w:r>
          </w:p>
        </w:tc>
        <w:tc>
          <w:tcPr>
            <w:tcW w:w="1134"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да</w:t>
            </w:r>
          </w:p>
        </w:tc>
        <w:tc>
          <w:tcPr>
            <w:tcW w:w="1276"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да</w:t>
            </w:r>
          </w:p>
        </w:tc>
        <w:tc>
          <w:tcPr>
            <w:tcW w:w="920"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 </w:t>
            </w:r>
          </w:p>
        </w:tc>
        <w:tc>
          <w:tcPr>
            <w:tcW w:w="1065"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 </w:t>
            </w:r>
          </w:p>
        </w:tc>
        <w:tc>
          <w:tcPr>
            <w:tcW w:w="3804" w:type="dxa"/>
            <w:shd w:val="clear" w:color="auto" w:fill="auto"/>
            <w:noWrap/>
            <w:hideMark/>
          </w:tcPr>
          <w:p w:rsidR="0024005E" w:rsidRPr="005310C8" w:rsidRDefault="0024005E" w:rsidP="00517880">
            <w:pPr>
              <w:jc w:val="center"/>
              <w:rPr>
                <w:color w:val="000000"/>
                <w:sz w:val="20"/>
                <w:szCs w:val="20"/>
              </w:rPr>
            </w:pPr>
            <w:r w:rsidRPr="005310C8">
              <w:rPr>
                <w:color w:val="000000"/>
                <w:sz w:val="20"/>
                <w:szCs w:val="20"/>
              </w:rPr>
              <w:t> </w:t>
            </w:r>
          </w:p>
        </w:tc>
      </w:tr>
      <w:tr w:rsidR="0024005E" w:rsidRPr="005310C8" w:rsidTr="00075A2B">
        <w:trPr>
          <w:trHeight w:val="20"/>
        </w:trPr>
        <w:tc>
          <w:tcPr>
            <w:tcW w:w="15538" w:type="dxa"/>
            <w:gridSpan w:val="8"/>
            <w:shd w:val="clear" w:color="auto" w:fill="auto"/>
            <w:hideMark/>
          </w:tcPr>
          <w:p w:rsidR="0024005E" w:rsidRPr="005310C8" w:rsidRDefault="0024005E" w:rsidP="00517880">
            <w:pPr>
              <w:jc w:val="center"/>
              <w:rPr>
                <w:color w:val="000000"/>
                <w:sz w:val="20"/>
                <w:szCs w:val="20"/>
              </w:rPr>
            </w:pPr>
            <w:r w:rsidRPr="005310C8">
              <w:rPr>
                <w:color w:val="000000"/>
                <w:sz w:val="20"/>
                <w:szCs w:val="20"/>
              </w:rPr>
              <w:t>Задача 3.2. «Повышение финансовой устойчивости бюджетов муниципальных образований Кабардино-Балкарской Республики»</w:t>
            </w:r>
          </w:p>
        </w:tc>
      </w:tr>
      <w:tr w:rsidR="0024005E" w:rsidRPr="005310C8" w:rsidTr="00075A2B">
        <w:trPr>
          <w:trHeight w:val="20"/>
        </w:trPr>
        <w:tc>
          <w:tcPr>
            <w:tcW w:w="530"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lastRenderedPageBreak/>
              <w:t>27.</w:t>
            </w:r>
          </w:p>
        </w:tc>
        <w:tc>
          <w:tcPr>
            <w:tcW w:w="5675" w:type="dxa"/>
            <w:shd w:val="clear" w:color="auto" w:fill="auto"/>
            <w:hideMark/>
          </w:tcPr>
          <w:p w:rsidR="0024005E" w:rsidRPr="005310C8" w:rsidRDefault="0024005E" w:rsidP="00517880">
            <w:pPr>
              <w:rPr>
                <w:color w:val="000000"/>
                <w:sz w:val="20"/>
                <w:szCs w:val="20"/>
              </w:rPr>
            </w:pPr>
            <w:r w:rsidRPr="005310C8">
              <w:rPr>
                <w:color w:val="000000"/>
                <w:sz w:val="20"/>
                <w:szCs w:val="20"/>
              </w:rPr>
              <w:t>Показатель 1. Объем просроченной задолженности по предоставленным бюджетным кредитам местным бюджетам</w:t>
            </w:r>
          </w:p>
        </w:tc>
        <w:tc>
          <w:tcPr>
            <w:tcW w:w="1134"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 от общего объема бюджетных кредитов, подлежащих погашению за год</w:t>
            </w:r>
          </w:p>
        </w:tc>
        <w:tc>
          <w:tcPr>
            <w:tcW w:w="1134"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0</w:t>
            </w:r>
          </w:p>
        </w:tc>
        <w:tc>
          <w:tcPr>
            <w:tcW w:w="1276"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0</w:t>
            </w:r>
          </w:p>
        </w:tc>
        <w:tc>
          <w:tcPr>
            <w:tcW w:w="920"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 </w:t>
            </w:r>
          </w:p>
        </w:tc>
        <w:tc>
          <w:tcPr>
            <w:tcW w:w="1065"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 </w:t>
            </w:r>
          </w:p>
        </w:tc>
        <w:tc>
          <w:tcPr>
            <w:tcW w:w="3804" w:type="dxa"/>
            <w:shd w:val="clear" w:color="auto" w:fill="auto"/>
            <w:noWrap/>
            <w:hideMark/>
          </w:tcPr>
          <w:p w:rsidR="0024005E" w:rsidRPr="005310C8" w:rsidRDefault="0024005E" w:rsidP="00517880">
            <w:pPr>
              <w:jc w:val="center"/>
              <w:rPr>
                <w:color w:val="000000"/>
                <w:sz w:val="20"/>
                <w:szCs w:val="20"/>
              </w:rPr>
            </w:pPr>
            <w:r w:rsidRPr="005310C8">
              <w:rPr>
                <w:color w:val="000000"/>
                <w:sz w:val="20"/>
                <w:szCs w:val="20"/>
              </w:rPr>
              <w:t> </w:t>
            </w:r>
          </w:p>
        </w:tc>
      </w:tr>
      <w:tr w:rsidR="0024005E" w:rsidRPr="005310C8" w:rsidTr="00075A2B">
        <w:trPr>
          <w:trHeight w:val="20"/>
        </w:trPr>
        <w:tc>
          <w:tcPr>
            <w:tcW w:w="530"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28.</w:t>
            </w:r>
          </w:p>
        </w:tc>
        <w:tc>
          <w:tcPr>
            <w:tcW w:w="5675" w:type="dxa"/>
            <w:shd w:val="clear" w:color="auto" w:fill="auto"/>
            <w:hideMark/>
          </w:tcPr>
          <w:p w:rsidR="0024005E" w:rsidRPr="005310C8" w:rsidRDefault="0024005E" w:rsidP="00517880">
            <w:pPr>
              <w:rPr>
                <w:color w:val="000000"/>
                <w:sz w:val="20"/>
                <w:szCs w:val="20"/>
              </w:rPr>
            </w:pPr>
            <w:r w:rsidRPr="005310C8">
              <w:rPr>
                <w:color w:val="000000"/>
                <w:sz w:val="20"/>
                <w:szCs w:val="20"/>
              </w:rPr>
              <w:t>Показатель 2. Наличие утвержденного порядка предоставления бюджетных кредитов местным бюджетам</w:t>
            </w:r>
          </w:p>
        </w:tc>
        <w:tc>
          <w:tcPr>
            <w:tcW w:w="1134"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да/нет</w:t>
            </w:r>
          </w:p>
        </w:tc>
        <w:tc>
          <w:tcPr>
            <w:tcW w:w="1134"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да</w:t>
            </w:r>
          </w:p>
        </w:tc>
        <w:tc>
          <w:tcPr>
            <w:tcW w:w="1276"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да</w:t>
            </w:r>
          </w:p>
        </w:tc>
        <w:tc>
          <w:tcPr>
            <w:tcW w:w="920"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 </w:t>
            </w:r>
          </w:p>
        </w:tc>
        <w:tc>
          <w:tcPr>
            <w:tcW w:w="1065"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 </w:t>
            </w:r>
          </w:p>
        </w:tc>
        <w:tc>
          <w:tcPr>
            <w:tcW w:w="3804" w:type="dxa"/>
            <w:shd w:val="clear" w:color="auto" w:fill="auto"/>
            <w:noWrap/>
            <w:hideMark/>
          </w:tcPr>
          <w:p w:rsidR="0024005E" w:rsidRPr="005310C8" w:rsidRDefault="0024005E" w:rsidP="00517880">
            <w:pPr>
              <w:jc w:val="center"/>
              <w:rPr>
                <w:color w:val="000000"/>
                <w:sz w:val="20"/>
                <w:szCs w:val="20"/>
              </w:rPr>
            </w:pPr>
            <w:r w:rsidRPr="005310C8">
              <w:rPr>
                <w:color w:val="000000"/>
                <w:sz w:val="20"/>
                <w:szCs w:val="20"/>
              </w:rPr>
              <w:t> </w:t>
            </w:r>
          </w:p>
        </w:tc>
      </w:tr>
      <w:tr w:rsidR="0024005E" w:rsidRPr="005310C8" w:rsidTr="00075A2B">
        <w:trPr>
          <w:trHeight w:val="20"/>
        </w:trPr>
        <w:tc>
          <w:tcPr>
            <w:tcW w:w="15538" w:type="dxa"/>
            <w:gridSpan w:val="8"/>
            <w:shd w:val="clear" w:color="auto" w:fill="auto"/>
            <w:hideMark/>
          </w:tcPr>
          <w:p w:rsidR="0024005E" w:rsidRPr="005310C8" w:rsidRDefault="0024005E" w:rsidP="00517880">
            <w:pPr>
              <w:jc w:val="center"/>
              <w:rPr>
                <w:color w:val="000000"/>
                <w:sz w:val="20"/>
                <w:szCs w:val="20"/>
              </w:rPr>
            </w:pPr>
            <w:r w:rsidRPr="005310C8">
              <w:rPr>
                <w:color w:val="000000"/>
                <w:sz w:val="20"/>
                <w:szCs w:val="20"/>
              </w:rPr>
              <w:t>Задача 3.3. «Создание условий для эффективного управления муниципальными финансами и исполнения расходных обязательств муниципальных образований Кабардино-Балкарской Республики»</w:t>
            </w:r>
          </w:p>
        </w:tc>
      </w:tr>
      <w:tr w:rsidR="0024005E" w:rsidRPr="005310C8" w:rsidTr="00075A2B">
        <w:trPr>
          <w:trHeight w:val="20"/>
        </w:trPr>
        <w:tc>
          <w:tcPr>
            <w:tcW w:w="530"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29.</w:t>
            </w:r>
          </w:p>
        </w:tc>
        <w:tc>
          <w:tcPr>
            <w:tcW w:w="5675" w:type="dxa"/>
            <w:shd w:val="clear" w:color="auto" w:fill="auto"/>
            <w:hideMark/>
          </w:tcPr>
          <w:p w:rsidR="0024005E" w:rsidRPr="005310C8" w:rsidRDefault="0024005E" w:rsidP="00517880">
            <w:pPr>
              <w:rPr>
                <w:color w:val="000000"/>
                <w:sz w:val="20"/>
                <w:szCs w:val="20"/>
              </w:rPr>
            </w:pPr>
            <w:r w:rsidRPr="005310C8">
              <w:rPr>
                <w:color w:val="000000"/>
                <w:sz w:val="20"/>
                <w:szCs w:val="20"/>
              </w:rPr>
              <w:t>Показатель 1. Количество муниципальных районов и городских округов, не выполняющих соглашения о мерах по повышению эффективности использования бюджетных средств и увеличению налоговых и неналоговых доходов</w:t>
            </w:r>
          </w:p>
        </w:tc>
        <w:tc>
          <w:tcPr>
            <w:tcW w:w="1134"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ед.</w:t>
            </w:r>
          </w:p>
        </w:tc>
        <w:tc>
          <w:tcPr>
            <w:tcW w:w="1134"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0</w:t>
            </w:r>
          </w:p>
        </w:tc>
        <w:tc>
          <w:tcPr>
            <w:tcW w:w="1276"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0</w:t>
            </w:r>
          </w:p>
        </w:tc>
        <w:tc>
          <w:tcPr>
            <w:tcW w:w="920"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 </w:t>
            </w:r>
          </w:p>
        </w:tc>
        <w:tc>
          <w:tcPr>
            <w:tcW w:w="1065"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 </w:t>
            </w:r>
          </w:p>
        </w:tc>
        <w:tc>
          <w:tcPr>
            <w:tcW w:w="3804" w:type="dxa"/>
            <w:shd w:val="clear" w:color="auto" w:fill="auto"/>
            <w:noWrap/>
            <w:hideMark/>
          </w:tcPr>
          <w:p w:rsidR="0024005E" w:rsidRPr="005310C8" w:rsidRDefault="0024005E" w:rsidP="00517880">
            <w:pPr>
              <w:jc w:val="center"/>
              <w:rPr>
                <w:color w:val="000000"/>
                <w:sz w:val="20"/>
                <w:szCs w:val="20"/>
              </w:rPr>
            </w:pPr>
            <w:r w:rsidRPr="005310C8">
              <w:rPr>
                <w:color w:val="000000"/>
                <w:sz w:val="20"/>
                <w:szCs w:val="20"/>
              </w:rPr>
              <w:t> </w:t>
            </w:r>
          </w:p>
        </w:tc>
      </w:tr>
      <w:tr w:rsidR="0024005E" w:rsidRPr="005310C8" w:rsidTr="00075A2B">
        <w:trPr>
          <w:trHeight w:val="20"/>
        </w:trPr>
        <w:tc>
          <w:tcPr>
            <w:tcW w:w="530"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30.</w:t>
            </w:r>
          </w:p>
        </w:tc>
        <w:tc>
          <w:tcPr>
            <w:tcW w:w="5675" w:type="dxa"/>
            <w:shd w:val="clear" w:color="auto" w:fill="auto"/>
            <w:hideMark/>
          </w:tcPr>
          <w:p w:rsidR="0024005E" w:rsidRPr="005310C8" w:rsidRDefault="0024005E" w:rsidP="00517880">
            <w:pPr>
              <w:rPr>
                <w:color w:val="000000"/>
                <w:sz w:val="20"/>
                <w:szCs w:val="20"/>
              </w:rPr>
            </w:pPr>
            <w:r w:rsidRPr="005310C8">
              <w:rPr>
                <w:color w:val="000000"/>
                <w:sz w:val="20"/>
                <w:szCs w:val="20"/>
              </w:rPr>
              <w:t>Показатель 2. Наличие утвержденного порядка проведения мониторинга соблюдения требований бюджетного законодательства Российской Федерации и бюджетного законодательства Кабардино-Балкарской Республики местными бюджетами</w:t>
            </w:r>
          </w:p>
        </w:tc>
        <w:tc>
          <w:tcPr>
            <w:tcW w:w="1134"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да/нет</w:t>
            </w:r>
          </w:p>
        </w:tc>
        <w:tc>
          <w:tcPr>
            <w:tcW w:w="1134"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да</w:t>
            </w:r>
          </w:p>
        </w:tc>
        <w:tc>
          <w:tcPr>
            <w:tcW w:w="1276"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да</w:t>
            </w:r>
          </w:p>
        </w:tc>
        <w:tc>
          <w:tcPr>
            <w:tcW w:w="920"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 </w:t>
            </w:r>
          </w:p>
        </w:tc>
        <w:tc>
          <w:tcPr>
            <w:tcW w:w="1065"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 </w:t>
            </w:r>
          </w:p>
        </w:tc>
        <w:tc>
          <w:tcPr>
            <w:tcW w:w="3804" w:type="dxa"/>
            <w:shd w:val="clear" w:color="auto" w:fill="auto"/>
            <w:noWrap/>
            <w:hideMark/>
          </w:tcPr>
          <w:p w:rsidR="0024005E" w:rsidRPr="005310C8" w:rsidRDefault="0024005E" w:rsidP="00517880">
            <w:pPr>
              <w:jc w:val="center"/>
              <w:rPr>
                <w:color w:val="000000"/>
                <w:sz w:val="20"/>
                <w:szCs w:val="20"/>
              </w:rPr>
            </w:pPr>
            <w:r w:rsidRPr="005310C8">
              <w:rPr>
                <w:color w:val="000000"/>
                <w:sz w:val="20"/>
                <w:szCs w:val="20"/>
              </w:rPr>
              <w:t> </w:t>
            </w:r>
          </w:p>
        </w:tc>
      </w:tr>
      <w:tr w:rsidR="0024005E" w:rsidRPr="005310C8" w:rsidTr="00075A2B">
        <w:trPr>
          <w:trHeight w:val="20"/>
        </w:trPr>
        <w:tc>
          <w:tcPr>
            <w:tcW w:w="530"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31.</w:t>
            </w:r>
          </w:p>
        </w:tc>
        <w:tc>
          <w:tcPr>
            <w:tcW w:w="5675" w:type="dxa"/>
            <w:shd w:val="clear" w:color="auto" w:fill="auto"/>
            <w:hideMark/>
          </w:tcPr>
          <w:p w:rsidR="0024005E" w:rsidRPr="005310C8" w:rsidRDefault="0024005E" w:rsidP="00517880">
            <w:pPr>
              <w:rPr>
                <w:color w:val="000000"/>
                <w:sz w:val="20"/>
                <w:szCs w:val="20"/>
              </w:rPr>
            </w:pPr>
            <w:r w:rsidRPr="005310C8">
              <w:rPr>
                <w:color w:val="000000"/>
                <w:sz w:val="20"/>
                <w:szCs w:val="20"/>
              </w:rPr>
              <w:t>Показатель 3. Наличие утвержденной методики оценки качества управления муниципальными финансами</w:t>
            </w:r>
          </w:p>
        </w:tc>
        <w:tc>
          <w:tcPr>
            <w:tcW w:w="1134"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да/нет</w:t>
            </w:r>
          </w:p>
        </w:tc>
        <w:tc>
          <w:tcPr>
            <w:tcW w:w="1134"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да</w:t>
            </w:r>
          </w:p>
        </w:tc>
        <w:tc>
          <w:tcPr>
            <w:tcW w:w="1276"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да</w:t>
            </w:r>
          </w:p>
        </w:tc>
        <w:tc>
          <w:tcPr>
            <w:tcW w:w="920"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 </w:t>
            </w:r>
          </w:p>
        </w:tc>
        <w:tc>
          <w:tcPr>
            <w:tcW w:w="1065"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 </w:t>
            </w:r>
          </w:p>
        </w:tc>
        <w:tc>
          <w:tcPr>
            <w:tcW w:w="3804" w:type="dxa"/>
            <w:shd w:val="clear" w:color="auto" w:fill="auto"/>
            <w:noWrap/>
            <w:hideMark/>
          </w:tcPr>
          <w:p w:rsidR="0024005E" w:rsidRPr="005310C8" w:rsidRDefault="0024005E" w:rsidP="00517880">
            <w:pPr>
              <w:jc w:val="center"/>
              <w:rPr>
                <w:color w:val="000000"/>
                <w:sz w:val="20"/>
                <w:szCs w:val="20"/>
              </w:rPr>
            </w:pPr>
            <w:r w:rsidRPr="005310C8">
              <w:rPr>
                <w:color w:val="000000"/>
                <w:sz w:val="20"/>
                <w:szCs w:val="20"/>
              </w:rPr>
              <w:t> </w:t>
            </w:r>
          </w:p>
        </w:tc>
      </w:tr>
      <w:tr w:rsidR="0024005E" w:rsidRPr="005310C8" w:rsidTr="00075A2B">
        <w:trPr>
          <w:trHeight w:val="20"/>
        </w:trPr>
        <w:tc>
          <w:tcPr>
            <w:tcW w:w="15538" w:type="dxa"/>
            <w:gridSpan w:val="8"/>
            <w:shd w:val="clear" w:color="auto" w:fill="auto"/>
            <w:hideMark/>
          </w:tcPr>
          <w:p w:rsidR="0024005E" w:rsidRPr="005310C8" w:rsidRDefault="0024005E" w:rsidP="00517880">
            <w:pPr>
              <w:jc w:val="center"/>
              <w:rPr>
                <w:color w:val="000000"/>
                <w:sz w:val="20"/>
                <w:szCs w:val="20"/>
              </w:rPr>
            </w:pPr>
            <w:r w:rsidRPr="005310C8">
              <w:rPr>
                <w:color w:val="000000"/>
                <w:sz w:val="20"/>
                <w:szCs w:val="20"/>
              </w:rPr>
              <w:t>Цель 4. «Обеспечение контроля за соблюдением бюджетного законодательства»</w:t>
            </w:r>
          </w:p>
        </w:tc>
      </w:tr>
      <w:tr w:rsidR="0024005E" w:rsidRPr="005310C8" w:rsidTr="00075A2B">
        <w:trPr>
          <w:trHeight w:val="20"/>
        </w:trPr>
        <w:tc>
          <w:tcPr>
            <w:tcW w:w="15538" w:type="dxa"/>
            <w:gridSpan w:val="8"/>
            <w:shd w:val="clear" w:color="auto" w:fill="auto"/>
            <w:hideMark/>
          </w:tcPr>
          <w:p w:rsidR="0024005E" w:rsidRPr="005310C8" w:rsidRDefault="0024005E" w:rsidP="00517880">
            <w:pPr>
              <w:jc w:val="center"/>
              <w:rPr>
                <w:color w:val="000000"/>
                <w:sz w:val="20"/>
                <w:szCs w:val="20"/>
              </w:rPr>
            </w:pPr>
            <w:r w:rsidRPr="005310C8">
              <w:rPr>
                <w:color w:val="000000"/>
                <w:sz w:val="20"/>
                <w:szCs w:val="20"/>
              </w:rPr>
              <w:t>Задача 4.1. «Обеспечение контроля за соблюдением бюджетного законодательства»</w:t>
            </w:r>
          </w:p>
        </w:tc>
      </w:tr>
      <w:tr w:rsidR="0024005E" w:rsidRPr="005310C8" w:rsidTr="00075A2B">
        <w:trPr>
          <w:trHeight w:val="20"/>
        </w:trPr>
        <w:tc>
          <w:tcPr>
            <w:tcW w:w="530"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32.</w:t>
            </w:r>
          </w:p>
        </w:tc>
        <w:tc>
          <w:tcPr>
            <w:tcW w:w="5675" w:type="dxa"/>
            <w:shd w:val="clear" w:color="auto" w:fill="auto"/>
            <w:hideMark/>
          </w:tcPr>
          <w:p w:rsidR="0024005E" w:rsidRPr="005310C8" w:rsidRDefault="0024005E" w:rsidP="00517880">
            <w:pPr>
              <w:rPr>
                <w:color w:val="000000"/>
                <w:sz w:val="20"/>
                <w:szCs w:val="20"/>
              </w:rPr>
            </w:pPr>
            <w:r w:rsidRPr="005310C8">
              <w:rPr>
                <w:color w:val="000000"/>
                <w:sz w:val="20"/>
                <w:szCs w:val="20"/>
              </w:rPr>
              <w:t>Показатель 1. Процентное соотношение количества проверенных объектов к общему количеству объектов, предусмотренных годовым планом</w:t>
            </w:r>
          </w:p>
        </w:tc>
        <w:tc>
          <w:tcPr>
            <w:tcW w:w="1134"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w:t>
            </w:r>
          </w:p>
        </w:tc>
        <w:tc>
          <w:tcPr>
            <w:tcW w:w="1134"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100</w:t>
            </w:r>
          </w:p>
        </w:tc>
        <w:tc>
          <w:tcPr>
            <w:tcW w:w="1276"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120,0</w:t>
            </w:r>
          </w:p>
        </w:tc>
        <w:tc>
          <w:tcPr>
            <w:tcW w:w="920"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 </w:t>
            </w:r>
          </w:p>
        </w:tc>
        <w:tc>
          <w:tcPr>
            <w:tcW w:w="1065"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 </w:t>
            </w:r>
          </w:p>
        </w:tc>
        <w:tc>
          <w:tcPr>
            <w:tcW w:w="3804" w:type="dxa"/>
            <w:shd w:val="clear" w:color="auto" w:fill="auto"/>
            <w:hideMark/>
          </w:tcPr>
          <w:p w:rsidR="0024005E" w:rsidRPr="005310C8" w:rsidRDefault="0024005E" w:rsidP="00517880">
            <w:pPr>
              <w:rPr>
                <w:color w:val="000000"/>
                <w:sz w:val="20"/>
                <w:szCs w:val="20"/>
              </w:rPr>
            </w:pPr>
            <w:r w:rsidRPr="005310C8">
              <w:rPr>
                <w:color w:val="000000"/>
                <w:sz w:val="20"/>
                <w:szCs w:val="20"/>
              </w:rPr>
              <w:t>15 проверок были предусмотрены годовым планом, 3 проверки - внеплановые.</w:t>
            </w:r>
          </w:p>
        </w:tc>
      </w:tr>
      <w:tr w:rsidR="0024005E" w:rsidRPr="005310C8" w:rsidTr="00075A2B">
        <w:trPr>
          <w:trHeight w:val="20"/>
        </w:trPr>
        <w:tc>
          <w:tcPr>
            <w:tcW w:w="15538" w:type="dxa"/>
            <w:gridSpan w:val="8"/>
            <w:shd w:val="clear" w:color="auto" w:fill="auto"/>
            <w:hideMark/>
          </w:tcPr>
          <w:p w:rsidR="0024005E" w:rsidRPr="005310C8" w:rsidRDefault="0024005E" w:rsidP="00517880">
            <w:pPr>
              <w:jc w:val="center"/>
              <w:rPr>
                <w:color w:val="000000"/>
                <w:sz w:val="20"/>
                <w:szCs w:val="20"/>
              </w:rPr>
            </w:pPr>
            <w:r w:rsidRPr="005310C8">
              <w:rPr>
                <w:color w:val="000000"/>
                <w:sz w:val="20"/>
                <w:szCs w:val="20"/>
              </w:rPr>
              <w:t>Задача 4.2. «Предупреждение и предотвращение нарушений бюджетного законодательства и финансовой дисциплины»</w:t>
            </w:r>
          </w:p>
        </w:tc>
      </w:tr>
      <w:tr w:rsidR="0024005E" w:rsidRPr="005310C8" w:rsidTr="00075A2B">
        <w:trPr>
          <w:trHeight w:val="20"/>
        </w:trPr>
        <w:tc>
          <w:tcPr>
            <w:tcW w:w="530"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33.</w:t>
            </w:r>
          </w:p>
        </w:tc>
        <w:tc>
          <w:tcPr>
            <w:tcW w:w="5675" w:type="dxa"/>
            <w:shd w:val="clear" w:color="auto" w:fill="auto"/>
            <w:hideMark/>
          </w:tcPr>
          <w:p w:rsidR="0024005E" w:rsidRPr="005310C8" w:rsidRDefault="0024005E" w:rsidP="00517880">
            <w:pPr>
              <w:rPr>
                <w:color w:val="000000"/>
                <w:sz w:val="20"/>
                <w:szCs w:val="20"/>
              </w:rPr>
            </w:pPr>
            <w:r w:rsidRPr="005310C8">
              <w:rPr>
                <w:color w:val="000000"/>
                <w:sz w:val="20"/>
                <w:szCs w:val="20"/>
              </w:rPr>
              <w:t xml:space="preserve">Показатель 1. Процентное соотношение контрольных мероприятий, по результатам проведения которых направлены </w:t>
            </w:r>
            <w:r w:rsidRPr="005310C8">
              <w:rPr>
                <w:color w:val="000000"/>
                <w:sz w:val="20"/>
                <w:szCs w:val="20"/>
              </w:rPr>
              <w:lastRenderedPageBreak/>
              <w:t>предписания для объекта контроля по предотвращению нарушений в финансово-бюджетной сфере к общему числу контрольных мероприятий, по которым выявлены нарушения</w:t>
            </w:r>
          </w:p>
        </w:tc>
        <w:tc>
          <w:tcPr>
            <w:tcW w:w="1134"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lastRenderedPageBreak/>
              <w:t>%</w:t>
            </w:r>
          </w:p>
        </w:tc>
        <w:tc>
          <w:tcPr>
            <w:tcW w:w="1134"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100</w:t>
            </w:r>
          </w:p>
        </w:tc>
        <w:tc>
          <w:tcPr>
            <w:tcW w:w="1276"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100</w:t>
            </w:r>
          </w:p>
        </w:tc>
        <w:tc>
          <w:tcPr>
            <w:tcW w:w="920"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 </w:t>
            </w:r>
          </w:p>
        </w:tc>
        <w:tc>
          <w:tcPr>
            <w:tcW w:w="1065"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 </w:t>
            </w:r>
          </w:p>
        </w:tc>
        <w:tc>
          <w:tcPr>
            <w:tcW w:w="3804" w:type="dxa"/>
            <w:shd w:val="clear" w:color="auto" w:fill="auto"/>
            <w:hideMark/>
          </w:tcPr>
          <w:p w:rsidR="0024005E" w:rsidRPr="005310C8" w:rsidRDefault="0024005E" w:rsidP="00517880">
            <w:pPr>
              <w:rPr>
                <w:color w:val="000000"/>
                <w:sz w:val="20"/>
                <w:szCs w:val="20"/>
              </w:rPr>
            </w:pPr>
            <w:r w:rsidRPr="005310C8">
              <w:rPr>
                <w:color w:val="000000"/>
                <w:sz w:val="20"/>
                <w:szCs w:val="20"/>
              </w:rPr>
              <w:t xml:space="preserve">по внеплановым проверкам материалы представлены в Администрацию Главы </w:t>
            </w:r>
            <w:r w:rsidRPr="005310C8">
              <w:rPr>
                <w:color w:val="000000"/>
                <w:sz w:val="20"/>
                <w:szCs w:val="20"/>
              </w:rPr>
              <w:lastRenderedPageBreak/>
              <w:t>КБР</w:t>
            </w:r>
          </w:p>
        </w:tc>
      </w:tr>
      <w:tr w:rsidR="0024005E" w:rsidRPr="005310C8" w:rsidTr="00075A2B">
        <w:trPr>
          <w:trHeight w:val="20"/>
        </w:trPr>
        <w:tc>
          <w:tcPr>
            <w:tcW w:w="15538" w:type="dxa"/>
            <w:gridSpan w:val="8"/>
            <w:shd w:val="clear" w:color="auto" w:fill="auto"/>
            <w:hideMark/>
          </w:tcPr>
          <w:p w:rsidR="0024005E" w:rsidRPr="005310C8" w:rsidRDefault="0024005E" w:rsidP="00517880">
            <w:pPr>
              <w:jc w:val="center"/>
              <w:rPr>
                <w:color w:val="000000"/>
                <w:sz w:val="20"/>
                <w:szCs w:val="20"/>
              </w:rPr>
            </w:pPr>
            <w:r w:rsidRPr="005310C8">
              <w:rPr>
                <w:color w:val="000000"/>
                <w:sz w:val="20"/>
                <w:szCs w:val="20"/>
              </w:rPr>
              <w:lastRenderedPageBreak/>
              <w:t>Задача 4.3. «Координация и методологическое обеспечение осуществления внутреннего контроля главными распорядителями средств республиканского бюджета Кабардино-Балкарской Республики»</w:t>
            </w:r>
          </w:p>
        </w:tc>
      </w:tr>
      <w:tr w:rsidR="0024005E" w:rsidRPr="005310C8" w:rsidTr="00075A2B">
        <w:trPr>
          <w:trHeight w:val="20"/>
        </w:trPr>
        <w:tc>
          <w:tcPr>
            <w:tcW w:w="530"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34.</w:t>
            </w:r>
          </w:p>
        </w:tc>
        <w:tc>
          <w:tcPr>
            <w:tcW w:w="5675" w:type="dxa"/>
            <w:shd w:val="clear" w:color="auto" w:fill="auto"/>
            <w:hideMark/>
          </w:tcPr>
          <w:p w:rsidR="0024005E" w:rsidRPr="005310C8" w:rsidRDefault="0024005E" w:rsidP="00517880">
            <w:pPr>
              <w:rPr>
                <w:color w:val="000000"/>
                <w:sz w:val="20"/>
                <w:szCs w:val="20"/>
              </w:rPr>
            </w:pPr>
            <w:r w:rsidRPr="005310C8">
              <w:rPr>
                <w:color w:val="000000"/>
                <w:sz w:val="20"/>
                <w:szCs w:val="20"/>
              </w:rPr>
              <w:t>Показатель 1. Процентное соотношение количества главных распорядителей средств республиканского бюджета Кабардино-Балкарской Республики, использующих механизмы внутреннего контроля, к общему числу главных распорядителей</w:t>
            </w:r>
          </w:p>
        </w:tc>
        <w:tc>
          <w:tcPr>
            <w:tcW w:w="1134"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w:t>
            </w:r>
          </w:p>
        </w:tc>
        <w:tc>
          <w:tcPr>
            <w:tcW w:w="1134"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&gt; 90,0</w:t>
            </w:r>
          </w:p>
        </w:tc>
        <w:tc>
          <w:tcPr>
            <w:tcW w:w="1276"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90,3</w:t>
            </w:r>
          </w:p>
        </w:tc>
        <w:tc>
          <w:tcPr>
            <w:tcW w:w="920"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 </w:t>
            </w:r>
          </w:p>
        </w:tc>
        <w:tc>
          <w:tcPr>
            <w:tcW w:w="1065" w:type="dxa"/>
            <w:shd w:val="clear" w:color="auto" w:fill="auto"/>
            <w:hideMark/>
          </w:tcPr>
          <w:p w:rsidR="0024005E" w:rsidRPr="005310C8" w:rsidRDefault="0024005E" w:rsidP="00517880">
            <w:pPr>
              <w:jc w:val="center"/>
              <w:rPr>
                <w:color w:val="000000"/>
                <w:sz w:val="20"/>
                <w:szCs w:val="20"/>
              </w:rPr>
            </w:pPr>
            <w:r w:rsidRPr="005310C8">
              <w:rPr>
                <w:color w:val="000000"/>
                <w:sz w:val="20"/>
                <w:szCs w:val="20"/>
              </w:rPr>
              <w:t> </w:t>
            </w:r>
          </w:p>
        </w:tc>
        <w:tc>
          <w:tcPr>
            <w:tcW w:w="3804" w:type="dxa"/>
            <w:shd w:val="clear" w:color="auto" w:fill="auto"/>
            <w:noWrap/>
            <w:hideMark/>
          </w:tcPr>
          <w:p w:rsidR="0024005E" w:rsidRPr="005310C8" w:rsidRDefault="0024005E" w:rsidP="00517880">
            <w:pPr>
              <w:jc w:val="center"/>
              <w:rPr>
                <w:color w:val="000000"/>
                <w:sz w:val="20"/>
                <w:szCs w:val="20"/>
              </w:rPr>
            </w:pPr>
            <w:r w:rsidRPr="005310C8">
              <w:rPr>
                <w:color w:val="000000"/>
                <w:sz w:val="20"/>
                <w:szCs w:val="20"/>
              </w:rPr>
              <w:t> </w:t>
            </w:r>
          </w:p>
        </w:tc>
      </w:tr>
    </w:tbl>
    <w:p w:rsidR="002370DF" w:rsidRPr="005310C8" w:rsidRDefault="002370DF" w:rsidP="00517880"/>
    <w:p w:rsidR="002370DF" w:rsidRPr="005310C8" w:rsidRDefault="002370DF" w:rsidP="00517880"/>
    <w:p w:rsidR="008E6DCA" w:rsidRPr="005310C8" w:rsidRDefault="008E6DCA" w:rsidP="00517880"/>
    <w:p w:rsidR="00A145AE" w:rsidRPr="005310C8" w:rsidRDefault="00A145AE" w:rsidP="00517880">
      <w:pPr>
        <w:ind w:firstLine="709"/>
        <w:jc w:val="both"/>
        <w:rPr>
          <w:sz w:val="28"/>
          <w:szCs w:val="28"/>
        </w:rPr>
        <w:sectPr w:rsidR="00A145AE" w:rsidRPr="005310C8" w:rsidSect="00A145AE">
          <w:pgSz w:w="16838" w:h="11906" w:orient="landscape"/>
          <w:pgMar w:top="1701" w:right="1134" w:bottom="850" w:left="1134" w:header="708" w:footer="708" w:gutter="0"/>
          <w:cols w:space="708"/>
          <w:docGrid w:linePitch="360"/>
        </w:sectPr>
      </w:pPr>
    </w:p>
    <w:p w:rsidR="00242C74" w:rsidRPr="005310C8" w:rsidRDefault="004B68FA" w:rsidP="00517880">
      <w:pPr>
        <w:autoSpaceDE w:val="0"/>
        <w:autoSpaceDN w:val="0"/>
        <w:adjustRightInd w:val="0"/>
        <w:jc w:val="center"/>
        <w:rPr>
          <w:b/>
          <w:sz w:val="26"/>
          <w:szCs w:val="26"/>
        </w:rPr>
      </w:pPr>
      <w:r w:rsidRPr="005310C8">
        <w:rPr>
          <w:b/>
          <w:sz w:val="26"/>
          <w:szCs w:val="26"/>
        </w:rPr>
        <w:lastRenderedPageBreak/>
        <w:t xml:space="preserve">Информация о реализации государственной программы Кабардино-Балкарской Республики </w:t>
      </w:r>
      <w:r w:rsidR="00BC5326" w:rsidRPr="005310C8">
        <w:rPr>
          <w:b/>
          <w:sz w:val="26"/>
          <w:szCs w:val="26"/>
        </w:rPr>
        <w:t>«</w:t>
      </w:r>
      <w:r w:rsidR="00242C74" w:rsidRPr="005310C8">
        <w:rPr>
          <w:b/>
          <w:sz w:val="26"/>
          <w:szCs w:val="26"/>
        </w:rPr>
        <w:t>Развитие туристско-рекреационного комплекса Кабардино-Балкарской Республики</w:t>
      </w:r>
      <w:r w:rsidR="00BC5326" w:rsidRPr="005310C8">
        <w:rPr>
          <w:b/>
          <w:sz w:val="26"/>
          <w:szCs w:val="26"/>
        </w:rPr>
        <w:t>»</w:t>
      </w:r>
      <w:r w:rsidR="00242C74" w:rsidRPr="005310C8">
        <w:rPr>
          <w:b/>
          <w:sz w:val="26"/>
          <w:szCs w:val="26"/>
        </w:rPr>
        <w:t xml:space="preserve"> за 2017 год</w:t>
      </w:r>
    </w:p>
    <w:p w:rsidR="00A145AE" w:rsidRPr="005310C8" w:rsidRDefault="00242C74" w:rsidP="00517880">
      <w:pPr>
        <w:autoSpaceDE w:val="0"/>
        <w:autoSpaceDN w:val="0"/>
        <w:adjustRightInd w:val="0"/>
        <w:jc w:val="center"/>
        <w:rPr>
          <w:sz w:val="26"/>
          <w:szCs w:val="26"/>
        </w:rPr>
      </w:pPr>
      <w:r w:rsidRPr="005310C8">
        <w:rPr>
          <w:sz w:val="26"/>
          <w:szCs w:val="26"/>
        </w:rPr>
        <w:t>(по данным Министерство курортов и туризма Кабардино-Балкарской</w:t>
      </w:r>
      <w:r w:rsidR="00F57F5B">
        <w:rPr>
          <w:sz w:val="26"/>
          <w:szCs w:val="26"/>
        </w:rPr>
        <w:t xml:space="preserve"> Республики</w:t>
      </w:r>
      <w:r w:rsidRPr="005310C8">
        <w:rPr>
          <w:sz w:val="26"/>
          <w:szCs w:val="26"/>
        </w:rPr>
        <w:t>)</w:t>
      </w:r>
    </w:p>
    <w:p w:rsidR="00A145AE" w:rsidRPr="005310C8" w:rsidRDefault="00A145AE" w:rsidP="00517880">
      <w:pPr>
        <w:ind w:firstLine="709"/>
        <w:jc w:val="both"/>
        <w:rPr>
          <w:sz w:val="26"/>
          <w:szCs w:val="26"/>
        </w:rPr>
      </w:pPr>
    </w:p>
    <w:p w:rsidR="00253290" w:rsidRPr="005310C8" w:rsidRDefault="008B3631" w:rsidP="00517880">
      <w:pPr>
        <w:ind w:firstLine="709"/>
        <w:jc w:val="both"/>
        <w:rPr>
          <w:sz w:val="26"/>
          <w:szCs w:val="26"/>
        </w:rPr>
      </w:pPr>
      <w:r w:rsidRPr="005310C8">
        <w:rPr>
          <w:sz w:val="26"/>
          <w:szCs w:val="26"/>
        </w:rPr>
        <w:t>На реализацию госпрограммы на 2017 год было предусмотрено 247,5 млн рублей, в том числе</w:t>
      </w:r>
      <w:r w:rsidR="0075074B" w:rsidRPr="005310C8">
        <w:rPr>
          <w:sz w:val="26"/>
          <w:szCs w:val="26"/>
        </w:rPr>
        <w:t xml:space="preserve"> 160 млн рублей из федерального бюджета и 87,5 млн рублей из республиканского бюджета КБР. </w:t>
      </w:r>
    </w:p>
    <w:p w:rsidR="008B3631" w:rsidRPr="005310C8" w:rsidRDefault="0075074B" w:rsidP="00517880">
      <w:pPr>
        <w:ind w:firstLine="709"/>
        <w:jc w:val="both"/>
        <w:rPr>
          <w:sz w:val="26"/>
          <w:szCs w:val="26"/>
        </w:rPr>
      </w:pPr>
      <w:r w:rsidRPr="005310C8">
        <w:rPr>
          <w:sz w:val="26"/>
          <w:szCs w:val="26"/>
        </w:rPr>
        <w:t xml:space="preserve">Фактическое финансирование составило 226,6 </w:t>
      </w:r>
      <w:r w:rsidR="00253290" w:rsidRPr="005310C8">
        <w:rPr>
          <w:sz w:val="26"/>
          <w:szCs w:val="26"/>
        </w:rPr>
        <w:t>млн рублей, в том числе 160 млн рублей за счет средств федерального бюджет аи 66,6 млн рублей за счет средств республиканского бюджета.</w:t>
      </w:r>
    </w:p>
    <w:p w:rsidR="00253290" w:rsidRPr="005310C8" w:rsidRDefault="00253290" w:rsidP="00517880">
      <w:pPr>
        <w:ind w:firstLine="709"/>
        <w:jc w:val="both"/>
        <w:rPr>
          <w:sz w:val="26"/>
          <w:szCs w:val="26"/>
        </w:rPr>
      </w:pPr>
      <w:r w:rsidRPr="005310C8">
        <w:rPr>
          <w:sz w:val="26"/>
          <w:szCs w:val="26"/>
        </w:rPr>
        <w:t>Уровень финансирования государственной программы составил 91,6% от план</w:t>
      </w:r>
      <w:r w:rsidR="009A3D60" w:rsidRPr="005310C8">
        <w:rPr>
          <w:sz w:val="26"/>
          <w:szCs w:val="26"/>
        </w:rPr>
        <w:t>а</w:t>
      </w:r>
      <w:r w:rsidRPr="005310C8">
        <w:rPr>
          <w:sz w:val="26"/>
          <w:szCs w:val="26"/>
        </w:rPr>
        <w:t>, в том числе 100% за счет средств федерального бюджета и 76,2% за счет средств республиканского бюджета.</w:t>
      </w:r>
    </w:p>
    <w:p w:rsidR="009A3D60" w:rsidRPr="005310C8" w:rsidRDefault="009A3D60" w:rsidP="00517880">
      <w:pPr>
        <w:ind w:firstLine="709"/>
        <w:jc w:val="both"/>
        <w:rPr>
          <w:sz w:val="26"/>
          <w:szCs w:val="26"/>
        </w:rPr>
      </w:pPr>
      <w:r w:rsidRPr="005310C8">
        <w:rPr>
          <w:sz w:val="26"/>
          <w:szCs w:val="26"/>
        </w:rPr>
        <w:t>Наибольший объем бюджетного финансирования (91,2%) приходится на подпрограмму «Реализация мероприятий федеральной целевой программы «Развитие внутреннего и въездного туризма в Российской Федерации (2011-2018 годы» в Кабардино-Балкарской Республике.</w:t>
      </w:r>
    </w:p>
    <w:p w:rsidR="007C4EE7" w:rsidRPr="005310C8" w:rsidRDefault="007C4EE7" w:rsidP="00517880">
      <w:pPr>
        <w:ind w:firstLine="709"/>
        <w:jc w:val="both"/>
        <w:rPr>
          <w:sz w:val="26"/>
          <w:szCs w:val="26"/>
        </w:rPr>
      </w:pPr>
      <w:r w:rsidRPr="005310C8">
        <w:rPr>
          <w:sz w:val="26"/>
          <w:szCs w:val="26"/>
        </w:rPr>
        <w:t>Постановлением Правительства КБР от 06.10.2017 г. №184-ПП утвержден проект планировки территории особой экономической зоны ВТРК «Эльбрус», в соответствии с которым планируется реализация ряда мероприятий, направленных на развитие и благоустройство курорта. В настоящее время от АО «Курорты Северного Кавказа» ожидается разработка Плана обустройства и соответствующего материально-технического оснащения территории особой экономической зоны.</w:t>
      </w:r>
    </w:p>
    <w:p w:rsidR="007C4EE7" w:rsidRPr="005310C8" w:rsidRDefault="007C4EE7" w:rsidP="00517880">
      <w:pPr>
        <w:ind w:firstLine="709"/>
        <w:jc w:val="both"/>
        <w:rPr>
          <w:sz w:val="26"/>
          <w:szCs w:val="26"/>
        </w:rPr>
      </w:pPr>
      <w:r w:rsidRPr="005310C8">
        <w:rPr>
          <w:sz w:val="26"/>
          <w:szCs w:val="26"/>
        </w:rPr>
        <w:t xml:space="preserve">Большое внимание уделяется транспортной доступности туристских </w:t>
      </w:r>
      <w:proofErr w:type="spellStart"/>
      <w:r w:rsidRPr="005310C8">
        <w:rPr>
          <w:sz w:val="26"/>
          <w:szCs w:val="26"/>
        </w:rPr>
        <w:t>дестинаций</w:t>
      </w:r>
      <w:proofErr w:type="spellEnd"/>
      <w:r w:rsidRPr="005310C8">
        <w:rPr>
          <w:sz w:val="26"/>
          <w:szCs w:val="26"/>
        </w:rPr>
        <w:t xml:space="preserve">. Так, в 2017 году </w:t>
      </w:r>
      <w:proofErr w:type="spellStart"/>
      <w:r w:rsidRPr="005310C8">
        <w:rPr>
          <w:sz w:val="26"/>
          <w:szCs w:val="26"/>
        </w:rPr>
        <w:t>Росавтодором</w:t>
      </w:r>
      <w:proofErr w:type="spellEnd"/>
      <w:r w:rsidRPr="005310C8">
        <w:rPr>
          <w:sz w:val="26"/>
          <w:szCs w:val="26"/>
        </w:rPr>
        <w:t xml:space="preserve"> проведен капитальный ремонт участка дороги А-158 от сельского поселения Эльбрус до поляны Азау. Протяжённость ремонтируемого участка составила около 16 км. Также вдоль дороги были установлены </w:t>
      </w:r>
      <w:proofErr w:type="spellStart"/>
      <w:r w:rsidRPr="005310C8">
        <w:rPr>
          <w:sz w:val="26"/>
          <w:szCs w:val="26"/>
        </w:rPr>
        <w:t>ливнеотводные</w:t>
      </w:r>
      <w:proofErr w:type="spellEnd"/>
      <w:r w:rsidRPr="005310C8">
        <w:rPr>
          <w:sz w:val="26"/>
          <w:szCs w:val="26"/>
        </w:rPr>
        <w:t xml:space="preserve"> каналы, бетонные ограждения и остановочные комплексы для маршрутного такси. </w:t>
      </w:r>
    </w:p>
    <w:p w:rsidR="007C4EE7" w:rsidRPr="005310C8" w:rsidRDefault="007C4EE7" w:rsidP="00517880">
      <w:pPr>
        <w:ind w:firstLine="709"/>
        <w:jc w:val="both"/>
        <w:rPr>
          <w:sz w:val="26"/>
          <w:szCs w:val="26"/>
        </w:rPr>
      </w:pPr>
      <w:r w:rsidRPr="005310C8">
        <w:rPr>
          <w:sz w:val="26"/>
          <w:szCs w:val="26"/>
        </w:rPr>
        <w:t xml:space="preserve">Для удобства транспортной доступности курорта </w:t>
      </w:r>
      <w:proofErr w:type="spellStart"/>
      <w:r w:rsidRPr="005310C8">
        <w:rPr>
          <w:sz w:val="26"/>
          <w:szCs w:val="26"/>
        </w:rPr>
        <w:t>Приэльбрусье</w:t>
      </w:r>
      <w:proofErr w:type="spellEnd"/>
      <w:r w:rsidRPr="005310C8">
        <w:rPr>
          <w:sz w:val="26"/>
          <w:szCs w:val="26"/>
        </w:rPr>
        <w:t xml:space="preserve"> в г. Тырныауз введен в эксплуатацию новый современный автовокзал. Пропускная способность автостанции составляет 1 000 человек в сутки.</w:t>
      </w:r>
    </w:p>
    <w:p w:rsidR="007C4EE7" w:rsidRPr="005310C8" w:rsidRDefault="007C4EE7" w:rsidP="00517880">
      <w:pPr>
        <w:ind w:firstLine="709"/>
        <w:jc w:val="both"/>
        <w:rPr>
          <w:sz w:val="26"/>
          <w:szCs w:val="26"/>
        </w:rPr>
      </w:pPr>
      <w:r w:rsidRPr="005310C8">
        <w:rPr>
          <w:sz w:val="26"/>
          <w:szCs w:val="26"/>
        </w:rPr>
        <w:t>В соответствии с Соглашением о сотрудничестве № 100-04 от 17.07.2017 г. между ФГБОУ ВО «Сочинский государственный университет» и Правительством Кабардино-Балкарской Республики планируется работа по проведению научных исследований и повышению квалификации кадров для сферы рекреации и туризма в Кабардино-Балкарской Республике.</w:t>
      </w:r>
    </w:p>
    <w:p w:rsidR="007C4EE7" w:rsidRPr="005310C8" w:rsidRDefault="007C4EE7" w:rsidP="00517880">
      <w:pPr>
        <w:ind w:firstLine="709"/>
        <w:jc w:val="both"/>
        <w:rPr>
          <w:sz w:val="26"/>
          <w:szCs w:val="26"/>
        </w:rPr>
      </w:pPr>
      <w:r w:rsidRPr="005310C8">
        <w:rPr>
          <w:sz w:val="26"/>
          <w:szCs w:val="26"/>
        </w:rPr>
        <w:t xml:space="preserve">Кроме того, с целью повышения качества обслуживания в сфере туристической индустрии республики при поддержке Министерства курортов и туризма Кабардино-Балкарской Республики сотрудники данной сферы в 2017 году прошли обучение по программам повышения квалификации на базе НОУ ОДПО «Центр Инфо» («Консорциум Российских Государственных вузов и колледжей», Научно-образовательный центр). </w:t>
      </w:r>
    </w:p>
    <w:p w:rsidR="007C4EE7" w:rsidRPr="005310C8" w:rsidRDefault="007C4EE7" w:rsidP="00517880">
      <w:pPr>
        <w:ind w:firstLine="709"/>
        <w:jc w:val="both"/>
        <w:rPr>
          <w:sz w:val="26"/>
          <w:szCs w:val="26"/>
        </w:rPr>
      </w:pPr>
      <w:r w:rsidRPr="005310C8">
        <w:rPr>
          <w:sz w:val="26"/>
          <w:szCs w:val="26"/>
        </w:rPr>
        <w:t xml:space="preserve">Также в рамках реализации проекта «Общенациональная система подготовки и повышения квалификации специалистов индустрии туризма» Федеральной целевой программы «Развитие внутреннего и въездного туризма в Российской </w:t>
      </w:r>
      <w:r w:rsidRPr="005310C8">
        <w:rPr>
          <w:sz w:val="26"/>
          <w:szCs w:val="26"/>
        </w:rPr>
        <w:lastRenderedPageBreak/>
        <w:t>Федерации (2011-2018 годы)» за счет средств федерального бюджета обучение прошли более 70 слушателей от Кабардино-Балкарской Республики. Общенациональная система предусматривает обучение по 15 программам повышения квалификации и профессиональной переподготовки за счет средств федерального бюджета в очном и дистанционном режиме. Форму и программу обучения слушатели образовательных программ выбирают самостоятельно. По итогам обучения всем слушателям выдается удостоверение о повышении квалификации установленного образца, а также сертификат Федерального агентства по туризму.</w:t>
      </w:r>
    </w:p>
    <w:p w:rsidR="007C4EE7" w:rsidRPr="005310C8" w:rsidRDefault="007C4EE7" w:rsidP="00517880">
      <w:pPr>
        <w:ind w:firstLine="709"/>
        <w:jc w:val="both"/>
        <w:rPr>
          <w:sz w:val="26"/>
          <w:szCs w:val="26"/>
        </w:rPr>
      </w:pPr>
      <w:r w:rsidRPr="005310C8">
        <w:rPr>
          <w:sz w:val="26"/>
          <w:szCs w:val="26"/>
        </w:rPr>
        <w:t xml:space="preserve">Также в 2017 году в рамках проектов проведены 6 </w:t>
      </w:r>
      <w:proofErr w:type="spellStart"/>
      <w:r w:rsidRPr="005310C8">
        <w:rPr>
          <w:sz w:val="26"/>
          <w:szCs w:val="26"/>
        </w:rPr>
        <w:t>инфотуров</w:t>
      </w:r>
      <w:proofErr w:type="spellEnd"/>
      <w:r w:rsidRPr="005310C8">
        <w:rPr>
          <w:sz w:val="26"/>
          <w:szCs w:val="26"/>
        </w:rPr>
        <w:t>.</w:t>
      </w:r>
    </w:p>
    <w:p w:rsidR="007C4EE7" w:rsidRPr="005310C8" w:rsidRDefault="007C4EE7" w:rsidP="00517880">
      <w:pPr>
        <w:ind w:firstLine="709"/>
        <w:jc w:val="both"/>
        <w:rPr>
          <w:sz w:val="26"/>
          <w:szCs w:val="26"/>
        </w:rPr>
      </w:pPr>
      <w:r w:rsidRPr="005310C8">
        <w:rPr>
          <w:sz w:val="26"/>
          <w:szCs w:val="26"/>
        </w:rPr>
        <w:t>Подписано Соглашение о предоставлении в 2017 субсидии из федерального бюджета бюджету Кабардино-Балкарской Республики на реализацию мероприятий федеральной целевой программы «Развитие внутреннего и въездного туризма в Российской Федерации (2011-2018 годы)» от 18.02.2017г. №174-07-006.</w:t>
      </w:r>
    </w:p>
    <w:p w:rsidR="007C4EE7" w:rsidRPr="005310C8" w:rsidRDefault="007C4EE7" w:rsidP="00517880">
      <w:pPr>
        <w:ind w:firstLine="709"/>
        <w:jc w:val="both"/>
        <w:rPr>
          <w:sz w:val="26"/>
          <w:szCs w:val="26"/>
        </w:rPr>
      </w:pPr>
      <w:r w:rsidRPr="005310C8">
        <w:rPr>
          <w:sz w:val="26"/>
          <w:szCs w:val="26"/>
        </w:rPr>
        <w:t xml:space="preserve">По объекту строительства внешней инженерной обеспечивающей инфраструктуры </w:t>
      </w:r>
      <w:proofErr w:type="spellStart"/>
      <w:r w:rsidRPr="005310C8">
        <w:rPr>
          <w:sz w:val="26"/>
          <w:szCs w:val="26"/>
        </w:rPr>
        <w:t>автотуристического</w:t>
      </w:r>
      <w:proofErr w:type="spellEnd"/>
      <w:r w:rsidRPr="005310C8">
        <w:rPr>
          <w:sz w:val="26"/>
          <w:szCs w:val="26"/>
        </w:rPr>
        <w:t xml:space="preserve"> комплекса «</w:t>
      </w:r>
      <w:proofErr w:type="spellStart"/>
      <w:r w:rsidRPr="005310C8">
        <w:rPr>
          <w:sz w:val="26"/>
          <w:szCs w:val="26"/>
        </w:rPr>
        <w:t>Зарагиж</w:t>
      </w:r>
      <w:proofErr w:type="spellEnd"/>
      <w:r w:rsidRPr="005310C8">
        <w:rPr>
          <w:sz w:val="26"/>
          <w:szCs w:val="26"/>
        </w:rPr>
        <w:t xml:space="preserve">» был заключен государственный контракт от 25 августа 2017 года № 18 «Строительство объектов внешней инженерной обеспечивающей инфраструктуры </w:t>
      </w:r>
      <w:proofErr w:type="spellStart"/>
      <w:r w:rsidRPr="005310C8">
        <w:rPr>
          <w:sz w:val="26"/>
          <w:szCs w:val="26"/>
        </w:rPr>
        <w:t>автотуристического</w:t>
      </w:r>
      <w:proofErr w:type="spellEnd"/>
      <w:r w:rsidRPr="005310C8">
        <w:rPr>
          <w:sz w:val="26"/>
          <w:szCs w:val="26"/>
        </w:rPr>
        <w:t xml:space="preserve"> кластера «</w:t>
      </w:r>
      <w:proofErr w:type="spellStart"/>
      <w:r w:rsidRPr="005310C8">
        <w:rPr>
          <w:sz w:val="26"/>
          <w:szCs w:val="26"/>
        </w:rPr>
        <w:t>Зарагиж</w:t>
      </w:r>
      <w:proofErr w:type="spellEnd"/>
      <w:r w:rsidRPr="005310C8">
        <w:rPr>
          <w:sz w:val="26"/>
          <w:szCs w:val="26"/>
        </w:rPr>
        <w:t xml:space="preserve">», КБР, с.п. Зарагиж, ул. Ленина, 179» на сумму 66 338 880,00 рублей. </w:t>
      </w:r>
    </w:p>
    <w:p w:rsidR="007C4EE7" w:rsidRPr="005310C8" w:rsidRDefault="007C4EE7" w:rsidP="00517880">
      <w:pPr>
        <w:ind w:firstLine="709"/>
        <w:jc w:val="both"/>
        <w:rPr>
          <w:sz w:val="26"/>
          <w:szCs w:val="26"/>
        </w:rPr>
      </w:pPr>
      <w:r w:rsidRPr="005310C8">
        <w:rPr>
          <w:sz w:val="26"/>
          <w:szCs w:val="26"/>
        </w:rPr>
        <w:t xml:space="preserve">По объекту строительства внешней инженерной обеспечивающей инфраструктуры </w:t>
      </w:r>
      <w:proofErr w:type="spellStart"/>
      <w:r w:rsidRPr="005310C8">
        <w:rPr>
          <w:sz w:val="26"/>
          <w:szCs w:val="26"/>
        </w:rPr>
        <w:t>субкластера</w:t>
      </w:r>
      <w:proofErr w:type="spellEnd"/>
      <w:r w:rsidRPr="005310C8">
        <w:rPr>
          <w:sz w:val="26"/>
          <w:szCs w:val="26"/>
        </w:rPr>
        <w:t xml:space="preserve"> «Нальчик-Северный» (1 пусковой комплекс) был заключен государственный контракт от 12 июля 2017 года № 14-СР на выполнение подрядных работ на сумму 118 906 300,00 рублей.</w:t>
      </w:r>
    </w:p>
    <w:p w:rsidR="007C4EE7" w:rsidRPr="005310C8" w:rsidRDefault="007C4EE7" w:rsidP="00517880">
      <w:pPr>
        <w:ind w:firstLine="709"/>
        <w:jc w:val="both"/>
        <w:rPr>
          <w:sz w:val="26"/>
          <w:szCs w:val="26"/>
        </w:rPr>
      </w:pPr>
      <w:r w:rsidRPr="005310C8">
        <w:rPr>
          <w:sz w:val="26"/>
          <w:szCs w:val="26"/>
        </w:rPr>
        <w:t>По объекту строительства внешней инженерной обеспечивающей инфраструктуры многофункционального комплекса «Нальчик-Северный» (2 пусковой комплекс) был заключен государственный контракт от 21 июля 2017 года №17 на выполнение подрядных работ на сумму 38 339 440 рублей.</w:t>
      </w:r>
    </w:p>
    <w:p w:rsidR="007C4EE7" w:rsidRPr="005310C8" w:rsidRDefault="007C4EE7" w:rsidP="00517880">
      <w:pPr>
        <w:ind w:firstLine="709"/>
        <w:jc w:val="both"/>
        <w:rPr>
          <w:sz w:val="26"/>
          <w:szCs w:val="26"/>
        </w:rPr>
      </w:pPr>
      <w:r w:rsidRPr="005310C8">
        <w:rPr>
          <w:sz w:val="26"/>
          <w:szCs w:val="26"/>
        </w:rPr>
        <w:t>В 2017 году выполнены работы по строительству следующих туристских объектов:</w:t>
      </w:r>
    </w:p>
    <w:p w:rsidR="007C4EE7" w:rsidRPr="005310C8" w:rsidRDefault="007C4EE7" w:rsidP="00517880">
      <w:pPr>
        <w:ind w:firstLine="709"/>
        <w:jc w:val="both"/>
        <w:rPr>
          <w:sz w:val="26"/>
          <w:szCs w:val="26"/>
        </w:rPr>
      </w:pPr>
      <w:r w:rsidRPr="005310C8">
        <w:rPr>
          <w:sz w:val="26"/>
          <w:szCs w:val="26"/>
        </w:rPr>
        <w:t xml:space="preserve">- «Создание автотуристского комплекса «Зарагиж» на 36 926,79 </w:t>
      </w:r>
      <w:proofErr w:type="spellStart"/>
      <w:r w:rsidRPr="005310C8">
        <w:rPr>
          <w:sz w:val="26"/>
          <w:szCs w:val="26"/>
        </w:rPr>
        <w:t>тыс.рублей</w:t>
      </w:r>
      <w:proofErr w:type="spellEnd"/>
      <w:r w:rsidRPr="005310C8">
        <w:rPr>
          <w:sz w:val="26"/>
          <w:szCs w:val="26"/>
        </w:rPr>
        <w:t>;</w:t>
      </w:r>
    </w:p>
    <w:p w:rsidR="007C4EE7" w:rsidRPr="005310C8" w:rsidRDefault="007C4EE7" w:rsidP="00517880">
      <w:pPr>
        <w:ind w:firstLine="709"/>
        <w:jc w:val="both"/>
        <w:rPr>
          <w:sz w:val="26"/>
          <w:szCs w:val="26"/>
        </w:rPr>
      </w:pPr>
      <w:r w:rsidRPr="005310C8">
        <w:rPr>
          <w:sz w:val="26"/>
          <w:szCs w:val="26"/>
        </w:rPr>
        <w:t xml:space="preserve">- Оздоровительный комплекс «Горячий источник Аушигер» на 27 186,00 </w:t>
      </w:r>
      <w:proofErr w:type="spellStart"/>
      <w:r w:rsidRPr="005310C8">
        <w:rPr>
          <w:sz w:val="26"/>
          <w:szCs w:val="26"/>
        </w:rPr>
        <w:t>тыс.рублей</w:t>
      </w:r>
      <w:proofErr w:type="spellEnd"/>
      <w:r w:rsidRPr="005310C8">
        <w:rPr>
          <w:sz w:val="26"/>
          <w:szCs w:val="26"/>
        </w:rPr>
        <w:t>;</w:t>
      </w:r>
    </w:p>
    <w:p w:rsidR="007C4EE7" w:rsidRPr="005310C8" w:rsidRDefault="007C4EE7" w:rsidP="00517880">
      <w:pPr>
        <w:ind w:firstLine="709"/>
        <w:jc w:val="both"/>
        <w:rPr>
          <w:sz w:val="26"/>
          <w:szCs w:val="26"/>
        </w:rPr>
      </w:pPr>
      <w:r w:rsidRPr="005310C8">
        <w:rPr>
          <w:sz w:val="26"/>
          <w:szCs w:val="26"/>
        </w:rPr>
        <w:t xml:space="preserve">- «Перспективное развитие зоны отдыха «Нижние Голубые озера» на 56 878,05 </w:t>
      </w:r>
      <w:proofErr w:type="spellStart"/>
      <w:r w:rsidRPr="005310C8">
        <w:rPr>
          <w:sz w:val="26"/>
          <w:szCs w:val="26"/>
        </w:rPr>
        <w:t>тыс.рублей</w:t>
      </w:r>
      <w:proofErr w:type="spellEnd"/>
      <w:r w:rsidRPr="005310C8">
        <w:rPr>
          <w:sz w:val="26"/>
          <w:szCs w:val="26"/>
        </w:rPr>
        <w:t>;</w:t>
      </w:r>
    </w:p>
    <w:p w:rsidR="007C4EE7" w:rsidRPr="005310C8" w:rsidRDefault="007C4EE7" w:rsidP="00517880">
      <w:pPr>
        <w:ind w:firstLine="709"/>
        <w:jc w:val="both"/>
        <w:rPr>
          <w:sz w:val="26"/>
          <w:szCs w:val="26"/>
        </w:rPr>
      </w:pPr>
      <w:r w:rsidRPr="005310C8">
        <w:rPr>
          <w:sz w:val="26"/>
          <w:szCs w:val="26"/>
        </w:rPr>
        <w:t xml:space="preserve">- Строительство многофункционального комплекса «Нальчик-Северный» на 89 281,70 </w:t>
      </w:r>
      <w:proofErr w:type="spellStart"/>
      <w:r w:rsidRPr="005310C8">
        <w:rPr>
          <w:sz w:val="26"/>
          <w:szCs w:val="26"/>
        </w:rPr>
        <w:t>тыс.рублей</w:t>
      </w:r>
      <w:proofErr w:type="spellEnd"/>
      <w:r w:rsidRPr="005310C8">
        <w:rPr>
          <w:sz w:val="26"/>
          <w:szCs w:val="26"/>
        </w:rPr>
        <w:t>;</w:t>
      </w:r>
    </w:p>
    <w:p w:rsidR="007C4EE7" w:rsidRPr="005310C8" w:rsidRDefault="007C4EE7" w:rsidP="00517880">
      <w:pPr>
        <w:ind w:firstLine="709"/>
        <w:jc w:val="both"/>
        <w:rPr>
          <w:sz w:val="26"/>
          <w:szCs w:val="26"/>
        </w:rPr>
      </w:pPr>
      <w:r w:rsidRPr="005310C8">
        <w:rPr>
          <w:sz w:val="26"/>
          <w:szCs w:val="26"/>
        </w:rPr>
        <w:t xml:space="preserve">- Строительство многофункционального комплекса «Автовокзал-Нальчик-Южный» на 109 407,48 </w:t>
      </w:r>
      <w:proofErr w:type="spellStart"/>
      <w:r w:rsidRPr="005310C8">
        <w:rPr>
          <w:sz w:val="26"/>
          <w:szCs w:val="26"/>
        </w:rPr>
        <w:t>тыс.рублей</w:t>
      </w:r>
      <w:proofErr w:type="spellEnd"/>
      <w:r w:rsidRPr="005310C8">
        <w:rPr>
          <w:sz w:val="26"/>
          <w:szCs w:val="26"/>
        </w:rPr>
        <w:t>;</w:t>
      </w:r>
    </w:p>
    <w:p w:rsidR="007C4EE7" w:rsidRPr="005310C8" w:rsidRDefault="007C4EE7" w:rsidP="00517880">
      <w:pPr>
        <w:ind w:firstLine="709"/>
        <w:jc w:val="both"/>
        <w:rPr>
          <w:sz w:val="26"/>
          <w:szCs w:val="26"/>
        </w:rPr>
      </w:pPr>
      <w:r w:rsidRPr="005310C8">
        <w:rPr>
          <w:sz w:val="26"/>
          <w:szCs w:val="26"/>
        </w:rPr>
        <w:t>В 2017 году выполнены работы по строительству следующих объектов обеспечивающей инфраструктуры:</w:t>
      </w:r>
    </w:p>
    <w:p w:rsidR="007C4EE7" w:rsidRPr="005310C8" w:rsidRDefault="007C4EE7" w:rsidP="00517880">
      <w:pPr>
        <w:ind w:firstLine="709"/>
        <w:jc w:val="both"/>
        <w:rPr>
          <w:sz w:val="26"/>
          <w:szCs w:val="26"/>
        </w:rPr>
      </w:pPr>
      <w:r w:rsidRPr="005310C8">
        <w:rPr>
          <w:sz w:val="26"/>
          <w:szCs w:val="26"/>
        </w:rPr>
        <w:t xml:space="preserve">- Строительство объектов внешней инженерной обеспечивающей инфраструктуры автотуристского комплекса «Зарагиж» на 57 917,86 </w:t>
      </w:r>
      <w:proofErr w:type="spellStart"/>
      <w:r w:rsidRPr="005310C8">
        <w:rPr>
          <w:sz w:val="26"/>
          <w:szCs w:val="26"/>
        </w:rPr>
        <w:t>тыс.рублей</w:t>
      </w:r>
      <w:proofErr w:type="spellEnd"/>
      <w:r w:rsidRPr="005310C8">
        <w:rPr>
          <w:sz w:val="26"/>
          <w:szCs w:val="26"/>
        </w:rPr>
        <w:t>, из которых федеральный бюджет составляет 44 153,06 тыс. рублей, а республиканский бюджет 13 764,80 тыс. руб.;</w:t>
      </w:r>
    </w:p>
    <w:p w:rsidR="007C4EE7" w:rsidRPr="005310C8" w:rsidRDefault="007C4EE7" w:rsidP="00517880">
      <w:pPr>
        <w:ind w:firstLine="709"/>
        <w:jc w:val="both"/>
        <w:rPr>
          <w:sz w:val="26"/>
          <w:szCs w:val="26"/>
        </w:rPr>
      </w:pPr>
      <w:r w:rsidRPr="005310C8">
        <w:rPr>
          <w:sz w:val="26"/>
          <w:szCs w:val="26"/>
        </w:rPr>
        <w:t xml:space="preserve">- Строительство объектов внешней инженерной обеспечивающей инфраструктуры </w:t>
      </w:r>
      <w:proofErr w:type="spellStart"/>
      <w:r w:rsidRPr="005310C8">
        <w:rPr>
          <w:sz w:val="26"/>
          <w:szCs w:val="26"/>
        </w:rPr>
        <w:t>субкластера</w:t>
      </w:r>
      <w:proofErr w:type="spellEnd"/>
      <w:r w:rsidRPr="005310C8">
        <w:rPr>
          <w:sz w:val="26"/>
          <w:szCs w:val="26"/>
        </w:rPr>
        <w:t xml:space="preserve"> «Нальчик-Северный» на 151 962,43 </w:t>
      </w:r>
      <w:proofErr w:type="spellStart"/>
      <w:r w:rsidRPr="005310C8">
        <w:rPr>
          <w:sz w:val="26"/>
          <w:szCs w:val="26"/>
        </w:rPr>
        <w:t>тыс.рублей</w:t>
      </w:r>
      <w:proofErr w:type="spellEnd"/>
      <w:r w:rsidRPr="005310C8">
        <w:rPr>
          <w:sz w:val="26"/>
          <w:szCs w:val="26"/>
        </w:rPr>
        <w:t xml:space="preserve">, из </w:t>
      </w:r>
      <w:r w:rsidRPr="005310C8">
        <w:rPr>
          <w:sz w:val="26"/>
          <w:szCs w:val="26"/>
        </w:rPr>
        <w:lastRenderedPageBreak/>
        <w:t>которых федеральный бюджет составляет 115 846,94 тыс. рублей, а республиканский бюджет 36 115,50 тыс. руб.;</w:t>
      </w:r>
    </w:p>
    <w:p w:rsidR="007C4EE7" w:rsidRPr="005310C8" w:rsidRDefault="007C4EE7" w:rsidP="00517880">
      <w:pPr>
        <w:ind w:firstLine="709"/>
        <w:jc w:val="both"/>
        <w:rPr>
          <w:sz w:val="26"/>
          <w:szCs w:val="26"/>
        </w:rPr>
      </w:pPr>
      <w:r w:rsidRPr="005310C8">
        <w:rPr>
          <w:sz w:val="26"/>
          <w:szCs w:val="26"/>
        </w:rPr>
        <w:t>По состоянию на конец 2017 года нарастающим итогом в рамках Подпрограммы создано:</w:t>
      </w:r>
    </w:p>
    <w:p w:rsidR="007C4EE7" w:rsidRPr="005310C8" w:rsidRDefault="007C4EE7" w:rsidP="00517880">
      <w:pPr>
        <w:ind w:firstLine="709"/>
        <w:jc w:val="both"/>
        <w:rPr>
          <w:sz w:val="26"/>
          <w:szCs w:val="26"/>
        </w:rPr>
      </w:pPr>
      <w:r w:rsidRPr="005310C8">
        <w:rPr>
          <w:sz w:val="26"/>
          <w:szCs w:val="26"/>
        </w:rPr>
        <w:t xml:space="preserve">- 3 организации в сфере туризма (со средствами размещения), в том числе: охотничий двор «Уштулу», гостиный двор «Караван», оздоровительный комплекс «Горячий источник Аушигер» (нарастающим эффектом); </w:t>
      </w:r>
    </w:p>
    <w:p w:rsidR="007C4EE7" w:rsidRPr="005310C8" w:rsidRDefault="007C4EE7" w:rsidP="00517880">
      <w:pPr>
        <w:ind w:firstLine="709"/>
        <w:jc w:val="both"/>
        <w:rPr>
          <w:sz w:val="26"/>
          <w:szCs w:val="26"/>
        </w:rPr>
      </w:pPr>
      <w:r w:rsidRPr="005310C8">
        <w:rPr>
          <w:sz w:val="26"/>
          <w:szCs w:val="26"/>
        </w:rPr>
        <w:t>- 160 рабочих мест (из них за 2014 год создано 20 рабочих мест по объекту «Охотничий двор «Уштулу»» и 32 рабочих места по объекту «Гостиный двор «Караван»». За 2017 год создано 12 рабочих мест в оздоровительном комплексе «Горячий источник Аушигер» и 96 рабочих мест по объекту «Парк-Отель «</w:t>
      </w:r>
      <w:proofErr w:type="spellStart"/>
      <w:r w:rsidRPr="005310C8">
        <w:rPr>
          <w:sz w:val="26"/>
          <w:szCs w:val="26"/>
        </w:rPr>
        <w:t>Сrystal-Palace</w:t>
      </w:r>
      <w:proofErr w:type="spellEnd"/>
      <w:r w:rsidRPr="005310C8">
        <w:rPr>
          <w:sz w:val="26"/>
          <w:szCs w:val="26"/>
        </w:rPr>
        <w:t>»); запланировано к созданию до конца 2018 года 162 рабочих места.</w:t>
      </w:r>
    </w:p>
    <w:p w:rsidR="007C4EE7" w:rsidRPr="005310C8" w:rsidRDefault="007C4EE7" w:rsidP="00517880">
      <w:pPr>
        <w:ind w:firstLine="709"/>
        <w:jc w:val="both"/>
        <w:rPr>
          <w:sz w:val="26"/>
          <w:szCs w:val="26"/>
        </w:rPr>
      </w:pPr>
      <w:r w:rsidRPr="005310C8">
        <w:rPr>
          <w:sz w:val="26"/>
          <w:szCs w:val="26"/>
        </w:rPr>
        <w:t xml:space="preserve">В настоящее время </w:t>
      </w:r>
      <w:proofErr w:type="spellStart"/>
      <w:r w:rsidRPr="005310C8">
        <w:rPr>
          <w:sz w:val="26"/>
          <w:szCs w:val="26"/>
        </w:rPr>
        <w:t>Минкурортов</w:t>
      </w:r>
      <w:proofErr w:type="spellEnd"/>
      <w:r w:rsidRPr="005310C8">
        <w:rPr>
          <w:sz w:val="26"/>
          <w:szCs w:val="26"/>
        </w:rPr>
        <w:t xml:space="preserve"> КБР оказывается 1 государственная услуга: «Аккредитация организаций, осуществляющих классификацию гостиниц и иных средств размещения, горнолыжных трасс и пляжей». В 2017 году государственная услуга была оказана в количестве 1 ед.</w:t>
      </w:r>
    </w:p>
    <w:p w:rsidR="007C4EE7" w:rsidRPr="005310C8" w:rsidRDefault="007C4EE7" w:rsidP="00517880">
      <w:pPr>
        <w:ind w:firstLine="709"/>
        <w:jc w:val="both"/>
        <w:rPr>
          <w:sz w:val="26"/>
          <w:szCs w:val="26"/>
        </w:rPr>
      </w:pPr>
      <w:r w:rsidRPr="005310C8">
        <w:rPr>
          <w:sz w:val="26"/>
          <w:szCs w:val="26"/>
        </w:rPr>
        <w:t xml:space="preserve">В целях привлечения профессиональных кадров в системы санаторно-курортного лечения и медицинской реабилитации республики Министерство курортов и туризма Кабардино-Балкарской Республики сотрудничает с ФГБОУ ВО «Кабардино-Балкарский государственный университет им. Х.М. </w:t>
      </w:r>
      <w:proofErr w:type="spellStart"/>
      <w:r w:rsidRPr="005310C8">
        <w:rPr>
          <w:sz w:val="26"/>
          <w:szCs w:val="26"/>
        </w:rPr>
        <w:t>Бербекова</w:t>
      </w:r>
      <w:proofErr w:type="spellEnd"/>
      <w:r w:rsidRPr="005310C8">
        <w:rPr>
          <w:sz w:val="26"/>
          <w:szCs w:val="26"/>
        </w:rPr>
        <w:t>» и ГКОУ СПО «Эльбрусский региональный колледж».</w:t>
      </w:r>
    </w:p>
    <w:p w:rsidR="007C4EE7" w:rsidRPr="005310C8" w:rsidRDefault="007C4EE7" w:rsidP="00517880">
      <w:pPr>
        <w:ind w:firstLine="709"/>
        <w:jc w:val="both"/>
        <w:rPr>
          <w:sz w:val="26"/>
          <w:szCs w:val="26"/>
        </w:rPr>
      </w:pPr>
      <w:r w:rsidRPr="005310C8">
        <w:rPr>
          <w:sz w:val="26"/>
          <w:szCs w:val="26"/>
        </w:rPr>
        <w:t>В настоящее время при возникновении потребности в кадрах, руководители санаторно-курортных организаций имеют возможность ознакомиться с базой данных выпускников и их достижениями на ярмарке вакансий, организуемой вышеуказанными учреждениями.</w:t>
      </w:r>
    </w:p>
    <w:p w:rsidR="007C4EE7" w:rsidRPr="005310C8" w:rsidRDefault="007C4EE7" w:rsidP="00517880">
      <w:pPr>
        <w:ind w:firstLine="709"/>
        <w:jc w:val="both"/>
        <w:rPr>
          <w:sz w:val="26"/>
          <w:szCs w:val="26"/>
        </w:rPr>
      </w:pPr>
      <w:r w:rsidRPr="005310C8">
        <w:rPr>
          <w:sz w:val="26"/>
          <w:szCs w:val="26"/>
        </w:rPr>
        <w:t>Кабардино-Балкария вошла в мобильное приложение «</w:t>
      </w:r>
      <w:proofErr w:type="spellStart"/>
      <w:r w:rsidRPr="005310C8">
        <w:rPr>
          <w:sz w:val="26"/>
          <w:szCs w:val="26"/>
        </w:rPr>
        <w:t>TopTripTip</w:t>
      </w:r>
      <w:proofErr w:type="spellEnd"/>
      <w:r w:rsidRPr="005310C8">
        <w:rPr>
          <w:sz w:val="26"/>
          <w:szCs w:val="26"/>
        </w:rPr>
        <w:t>».</w:t>
      </w:r>
    </w:p>
    <w:p w:rsidR="007C4EE7" w:rsidRPr="005310C8" w:rsidRDefault="007C4EE7" w:rsidP="00517880">
      <w:pPr>
        <w:ind w:firstLine="709"/>
        <w:jc w:val="both"/>
        <w:rPr>
          <w:sz w:val="26"/>
          <w:szCs w:val="26"/>
        </w:rPr>
      </w:pPr>
      <w:r w:rsidRPr="005310C8">
        <w:rPr>
          <w:sz w:val="26"/>
          <w:szCs w:val="26"/>
        </w:rPr>
        <w:t>В Министерстве курортов и туризма Кабардино-Балкарской Республики заработала «ГОРЯЧАЯ ЛИНИЯ» по вопросам оказания экстренной помощи туристам.</w:t>
      </w:r>
    </w:p>
    <w:p w:rsidR="00D57260" w:rsidRPr="005310C8" w:rsidRDefault="00D57260" w:rsidP="00517880">
      <w:pPr>
        <w:ind w:firstLine="709"/>
        <w:jc w:val="both"/>
        <w:rPr>
          <w:sz w:val="26"/>
          <w:szCs w:val="26"/>
        </w:rPr>
      </w:pPr>
      <w:r w:rsidRPr="005310C8">
        <w:rPr>
          <w:sz w:val="26"/>
          <w:szCs w:val="26"/>
        </w:rPr>
        <w:t xml:space="preserve">Из </w:t>
      </w:r>
      <w:r w:rsidR="00002AB5" w:rsidRPr="005310C8">
        <w:rPr>
          <w:sz w:val="26"/>
          <w:szCs w:val="26"/>
        </w:rPr>
        <w:t xml:space="preserve">8 </w:t>
      </w:r>
      <w:r w:rsidRPr="005310C8">
        <w:rPr>
          <w:sz w:val="26"/>
          <w:szCs w:val="26"/>
        </w:rPr>
        <w:t>индикаторов госпрограммы</w:t>
      </w:r>
      <w:r w:rsidR="00002AB5" w:rsidRPr="005310C8">
        <w:rPr>
          <w:sz w:val="26"/>
          <w:szCs w:val="26"/>
        </w:rPr>
        <w:t xml:space="preserve">, значения которых </w:t>
      </w:r>
      <w:proofErr w:type="gramStart"/>
      <w:r w:rsidR="00002AB5" w:rsidRPr="005310C8">
        <w:rPr>
          <w:sz w:val="26"/>
          <w:szCs w:val="26"/>
        </w:rPr>
        <w:t xml:space="preserve">отражены в госпрограмме на 2017 год </w:t>
      </w:r>
      <w:r w:rsidRPr="005310C8">
        <w:rPr>
          <w:sz w:val="26"/>
          <w:szCs w:val="26"/>
        </w:rPr>
        <w:t xml:space="preserve"> достигнуты</w:t>
      </w:r>
      <w:proofErr w:type="gramEnd"/>
      <w:r w:rsidRPr="005310C8">
        <w:rPr>
          <w:sz w:val="26"/>
          <w:szCs w:val="26"/>
        </w:rPr>
        <w:t xml:space="preserve"> значения </w:t>
      </w:r>
      <w:r w:rsidR="00A405AB" w:rsidRPr="005310C8">
        <w:rPr>
          <w:sz w:val="26"/>
          <w:szCs w:val="26"/>
        </w:rPr>
        <w:t>4</w:t>
      </w:r>
      <w:r w:rsidR="00002AB5" w:rsidRPr="005310C8">
        <w:rPr>
          <w:sz w:val="26"/>
          <w:szCs w:val="26"/>
        </w:rPr>
        <w:t xml:space="preserve"> индикаторов.</w:t>
      </w:r>
    </w:p>
    <w:p w:rsidR="002370DF" w:rsidRPr="005310C8" w:rsidRDefault="00002AB5" w:rsidP="00517880">
      <w:pPr>
        <w:ind w:firstLine="709"/>
        <w:jc w:val="both"/>
        <w:rPr>
          <w:sz w:val="26"/>
          <w:szCs w:val="26"/>
        </w:rPr>
      </w:pPr>
      <w:r w:rsidRPr="005310C8">
        <w:rPr>
          <w:sz w:val="26"/>
          <w:szCs w:val="26"/>
        </w:rPr>
        <w:t>Значения индикатора «Количество средств размещения, классифицированных в соответствии с системой классификации гостиниц и иных средств размещения» не достигнуто в связи с истечением срока действия свидетельств о классификации ряда гостиниц и иных средств размещения, а классификация коллективных средств размещения осуществляется на добровольной основе.</w:t>
      </w:r>
    </w:p>
    <w:p w:rsidR="00002AB5" w:rsidRPr="005310C8" w:rsidRDefault="00002AB5" w:rsidP="00517880">
      <w:pPr>
        <w:ind w:firstLine="709"/>
        <w:jc w:val="both"/>
        <w:rPr>
          <w:sz w:val="26"/>
          <w:szCs w:val="26"/>
        </w:rPr>
      </w:pPr>
      <w:r w:rsidRPr="005310C8">
        <w:rPr>
          <w:sz w:val="26"/>
          <w:szCs w:val="26"/>
        </w:rPr>
        <w:t>Значение индикатора «Количество койко-мест в коллективных средствах размещения» не достигнуто в связи с отсутствием финансирования в 2016-2017 гг. АО «Курорты Северного Кавказа» и прочими инвесторами.</w:t>
      </w:r>
    </w:p>
    <w:p w:rsidR="00002AB5" w:rsidRPr="005310C8" w:rsidRDefault="00002AB5" w:rsidP="00517880">
      <w:pPr>
        <w:ind w:firstLine="709"/>
        <w:jc w:val="both"/>
        <w:rPr>
          <w:sz w:val="26"/>
          <w:szCs w:val="26"/>
        </w:rPr>
      </w:pPr>
      <w:r w:rsidRPr="005310C8">
        <w:rPr>
          <w:sz w:val="26"/>
          <w:szCs w:val="26"/>
        </w:rPr>
        <w:t>Значение индикатора «Количество иностранных граждан, прибывших в Кабардино-Балкарскую Республику» не достигнуто в связи с  неблагоприятными погодными условиями и введенным в связи со сходом селевых потоков в предгорных и горных районах Кабардино-Балкарии чрезвычайным положением в период с августа по сентябрь 2017 года.</w:t>
      </w:r>
    </w:p>
    <w:p w:rsidR="00002AB5" w:rsidRPr="005310C8" w:rsidRDefault="00002AB5" w:rsidP="00517880">
      <w:pPr>
        <w:ind w:firstLine="851"/>
        <w:jc w:val="both"/>
        <w:rPr>
          <w:sz w:val="20"/>
          <w:szCs w:val="20"/>
        </w:rPr>
      </w:pPr>
    </w:p>
    <w:p w:rsidR="00002AB5" w:rsidRPr="005310C8" w:rsidRDefault="00002AB5" w:rsidP="00517880">
      <w:pPr>
        <w:ind w:firstLine="851"/>
        <w:jc w:val="both"/>
        <w:rPr>
          <w:sz w:val="20"/>
          <w:szCs w:val="20"/>
        </w:rPr>
      </w:pPr>
    </w:p>
    <w:p w:rsidR="00002AB5" w:rsidRPr="005310C8" w:rsidRDefault="00002AB5" w:rsidP="00517880">
      <w:pPr>
        <w:ind w:firstLine="851"/>
        <w:jc w:val="both"/>
      </w:pPr>
    </w:p>
    <w:p w:rsidR="00242C74" w:rsidRPr="005310C8" w:rsidRDefault="00242C74" w:rsidP="00517880">
      <w:pPr>
        <w:autoSpaceDE w:val="0"/>
        <w:autoSpaceDN w:val="0"/>
        <w:adjustRightInd w:val="0"/>
        <w:jc w:val="center"/>
        <w:rPr>
          <w:sz w:val="20"/>
          <w:szCs w:val="20"/>
        </w:rPr>
        <w:sectPr w:rsidR="00242C74" w:rsidRPr="005310C8">
          <w:pgSz w:w="11906" w:h="16838"/>
          <w:pgMar w:top="1134" w:right="850" w:bottom="1134" w:left="1701" w:header="708" w:footer="708" w:gutter="0"/>
          <w:cols w:space="708"/>
          <w:docGrid w:linePitch="360"/>
        </w:sectPr>
      </w:pPr>
    </w:p>
    <w:p w:rsidR="002370DF" w:rsidRPr="005310C8" w:rsidRDefault="00FB1783" w:rsidP="00517880">
      <w:pPr>
        <w:autoSpaceDE w:val="0"/>
        <w:autoSpaceDN w:val="0"/>
        <w:adjustRightInd w:val="0"/>
        <w:jc w:val="center"/>
      </w:pPr>
      <w:r w:rsidRPr="005310C8">
        <w:lastRenderedPageBreak/>
        <w:t>Отчет о достигнутых значениях целевых показателей (индикаторов) государственной программы Кабардино-Балкарской Республики</w:t>
      </w:r>
      <w:r w:rsidR="002370DF" w:rsidRPr="005310C8">
        <w:t xml:space="preserve"> </w:t>
      </w:r>
      <w:r w:rsidR="00BC5326" w:rsidRPr="005310C8">
        <w:t>«</w:t>
      </w:r>
      <w:r w:rsidR="002370DF" w:rsidRPr="005310C8">
        <w:t>Развитие туристско-рекреационного комплекса Кабардино-Балкарской Республики</w:t>
      </w:r>
      <w:r w:rsidR="00BC5326" w:rsidRPr="005310C8">
        <w:t>»</w:t>
      </w:r>
      <w:r w:rsidR="00242C74" w:rsidRPr="005310C8">
        <w:t xml:space="preserve"> </w:t>
      </w:r>
      <w:r w:rsidRPr="005310C8">
        <w:t>в</w:t>
      </w:r>
      <w:r w:rsidR="00242C74" w:rsidRPr="005310C8">
        <w:t xml:space="preserve"> 2017 год</w:t>
      </w:r>
      <w:r w:rsidRPr="005310C8">
        <w:t>у</w:t>
      </w:r>
    </w:p>
    <w:p w:rsidR="002370DF" w:rsidRPr="005310C8" w:rsidRDefault="002370DF" w:rsidP="00517880">
      <w:pPr>
        <w:autoSpaceDE w:val="0"/>
        <w:autoSpaceDN w:val="0"/>
        <w:adjustRightInd w:val="0"/>
        <w:jc w:val="both"/>
        <w:rPr>
          <w:sz w:val="28"/>
          <w:szCs w:val="28"/>
        </w:rPr>
      </w:pPr>
    </w:p>
    <w:tbl>
      <w:tblPr>
        <w:tblpPr w:leftFromText="180" w:rightFromText="180" w:vertAnchor="text" w:tblpY="1"/>
        <w:tblOverlap w:val="never"/>
        <w:tblW w:w="15021" w:type="dxa"/>
        <w:tblLayout w:type="fixed"/>
        <w:tblCellMar>
          <w:left w:w="62" w:type="dxa"/>
          <w:right w:w="62" w:type="dxa"/>
        </w:tblCellMar>
        <w:tblLook w:val="04A0" w:firstRow="1" w:lastRow="0" w:firstColumn="1" w:lastColumn="0" w:noHBand="0" w:noVBand="1"/>
      </w:tblPr>
      <w:tblGrid>
        <w:gridCol w:w="509"/>
        <w:gridCol w:w="3881"/>
        <w:gridCol w:w="1275"/>
        <w:gridCol w:w="1843"/>
        <w:gridCol w:w="1673"/>
        <w:gridCol w:w="1247"/>
        <w:gridCol w:w="1333"/>
        <w:gridCol w:w="3260"/>
      </w:tblGrid>
      <w:tr w:rsidR="002370DF" w:rsidRPr="005310C8" w:rsidTr="00242C74">
        <w:trPr>
          <w:tblHeader/>
        </w:trPr>
        <w:tc>
          <w:tcPr>
            <w:tcW w:w="509" w:type="dxa"/>
            <w:vMerge w:val="restart"/>
            <w:tcBorders>
              <w:top w:val="single" w:sz="4" w:space="0" w:color="auto"/>
              <w:left w:val="single" w:sz="4" w:space="0" w:color="auto"/>
              <w:bottom w:val="single" w:sz="4" w:space="0" w:color="auto"/>
              <w:right w:val="single" w:sz="4" w:space="0" w:color="auto"/>
            </w:tcBorders>
            <w:hideMark/>
          </w:tcPr>
          <w:p w:rsidR="002370DF" w:rsidRPr="005310C8" w:rsidRDefault="002370DF" w:rsidP="00517880">
            <w:pPr>
              <w:autoSpaceDE w:val="0"/>
              <w:autoSpaceDN w:val="0"/>
              <w:adjustRightInd w:val="0"/>
              <w:jc w:val="center"/>
              <w:rPr>
                <w:sz w:val="20"/>
                <w:szCs w:val="20"/>
              </w:rPr>
            </w:pPr>
            <w:r w:rsidRPr="005310C8">
              <w:rPr>
                <w:sz w:val="20"/>
                <w:szCs w:val="20"/>
              </w:rPr>
              <w:t>N п/п</w:t>
            </w:r>
          </w:p>
        </w:tc>
        <w:tc>
          <w:tcPr>
            <w:tcW w:w="3881" w:type="dxa"/>
            <w:vMerge w:val="restart"/>
            <w:tcBorders>
              <w:top w:val="single" w:sz="4" w:space="0" w:color="auto"/>
              <w:left w:val="single" w:sz="4" w:space="0" w:color="auto"/>
              <w:bottom w:val="single" w:sz="4" w:space="0" w:color="auto"/>
              <w:right w:val="single" w:sz="4" w:space="0" w:color="auto"/>
            </w:tcBorders>
            <w:hideMark/>
          </w:tcPr>
          <w:p w:rsidR="002370DF" w:rsidRPr="005310C8" w:rsidRDefault="002370DF" w:rsidP="00517880">
            <w:pPr>
              <w:autoSpaceDE w:val="0"/>
              <w:autoSpaceDN w:val="0"/>
              <w:adjustRightInd w:val="0"/>
              <w:jc w:val="center"/>
              <w:rPr>
                <w:sz w:val="20"/>
                <w:szCs w:val="20"/>
              </w:rPr>
            </w:pPr>
            <w:r w:rsidRPr="005310C8">
              <w:rPr>
                <w:sz w:val="20"/>
                <w:szCs w:val="20"/>
              </w:rPr>
              <w:t>Наименование целевого показателя (индикатора)</w:t>
            </w:r>
          </w:p>
        </w:tc>
        <w:tc>
          <w:tcPr>
            <w:tcW w:w="1275" w:type="dxa"/>
            <w:vMerge w:val="restart"/>
            <w:tcBorders>
              <w:top w:val="single" w:sz="4" w:space="0" w:color="auto"/>
              <w:left w:val="single" w:sz="4" w:space="0" w:color="auto"/>
              <w:bottom w:val="single" w:sz="4" w:space="0" w:color="auto"/>
              <w:right w:val="single" w:sz="4" w:space="0" w:color="auto"/>
            </w:tcBorders>
            <w:hideMark/>
          </w:tcPr>
          <w:p w:rsidR="002370DF" w:rsidRPr="005310C8" w:rsidRDefault="002370DF" w:rsidP="00517880">
            <w:pPr>
              <w:autoSpaceDE w:val="0"/>
              <w:autoSpaceDN w:val="0"/>
              <w:adjustRightInd w:val="0"/>
              <w:jc w:val="center"/>
              <w:rPr>
                <w:sz w:val="20"/>
                <w:szCs w:val="20"/>
              </w:rPr>
            </w:pPr>
            <w:r w:rsidRPr="005310C8">
              <w:rPr>
                <w:sz w:val="20"/>
                <w:szCs w:val="20"/>
              </w:rPr>
              <w:t>Единица измерения</w:t>
            </w:r>
          </w:p>
        </w:tc>
        <w:tc>
          <w:tcPr>
            <w:tcW w:w="3516" w:type="dxa"/>
            <w:gridSpan w:val="2"/>
            <w:tcBorders>
              <w:top w:val="single" w:sz="4" w:space="0" w:color="auto"/>
              <w:left w:val="single" w:sz="4" w:space="0" w:color="auto"/>
              <w:bottom w:val="single" w:sz="4" w:space="0" w:color="auto"/>
              <w:right w:val="single" w:sz="4" w:space="0" w:color="auto"/>
            </w:tcBorders>
            <w:hideMark/>
          </w:tcPr>
          <w:p w:rsidR="002370DF" w:rsidRPr="005310C8" w:rsidRDefault="002370DF" w:rsidP="00517880">
            <w:pPr>
              <w:autoSpaceDE w:val="0"/>
              <w:autoSpaceDN w:val="0"/>
              <w:adjustRightInd w:val="0"/>
              <w:jc w:val="center"/>
              <w:rPr>
                <w:sz w:val="20"/>
                <w:szCs w:val="20"/>
              </w:rPr>
            </w:pPr>
            <w:r w:rsidRPr="005310C8">
              <w:rPr>
                <w:sz w:val="20"/>
                <w:szCs w:val="20"/>
              </w:rPr>
              <w:t>Значения целевых показателей (индикаторов)</w:t>
            </w:r>
          </w:p>
        </w:tc>
        <w:tc>
          <w:tcPr>
            <w:tcW w:w="1247" w:type="dxa"/>
            <w:vMerge w:val="restart"/>
            <w:tcBorders>
              <w:top w:val="single" w:sz="4" w:space="0" w:color="auto"/>
              <w:left w:val="single" w:sz="4" w:space="0" w:color="auto"/>
              <w:bottom w:val="single" w:sz="4" w:space="0" w:color="auto"/>
              <w:right w:val="single" w:sz="4" w:space="0" w:color="auto"/>
            </w:tcBorders>
            <w:hideMark/>
          </w:tcPr>
          <w:p w:rsidR="002370DF" w:rsidRPr="005310C8" w:rsidRDefault="002370DF" w:rsidP="00517880">
            <w:pPr>
              <w:autoSpaceDE w:val="0"/>
              <w:autoSpaceDN w:val="0"/>
              <w:adjustRightInd w:val="0"/>
              <w:jc w:val="center"/>
              <w:rPr>
                <w:sz w:val="20"/>
                <w:szCs w:val="20"/>
              </w:rPr>
            </w:pPr>
            <w:r w:rsidRPr="005310C8">
              <w:rPr>
                <w:sz w:val="20"/>
                <w:szCs w:val="20"/>
              </w:rPr>
              <w:t>Абсолютное отклонение</w:t>
            </w:r>
          </w:p>
        </w:tc>
        <w:tc>
          <w:tcPr>
            <w:tcW w:w="1333" w:type="dxa"/>
            <w:vMerge w:val="restart"/>
            <w:tcBorders>
              <w:top w:val="single" w:sz="4" w:space="0" w:color="auto"/>
              <w:left w:val="single" w:sz="4" w:space="0" w:color="auto"/>
              <w:bottom w:val="single" w:sz="4" w:space="0" w:color="auto"/>
              <w:right w:val="single" w:sz="4" w:space="0" w:color="auto"/>
            </w:tcBorders>
            <w:hideMark/>
          </w:tcPr>
          <w:p w:rsidR="002370DF" w:rsidRPr="005310C8" w:rsidRDefault="002370DF" w:rsidP="00517880">
            <w:pPr>
              <w:autoSpaceDE w:val="0"/>
              <w:autoSpaceDN w:val="0"/>
              <w:adjustRightInd w:val="0"/>
              <w:jc w:val="center"/>
              <w:rPr>
                <w:sz w:val="20"/>
                <w:szCs w:val="20"/>
              </w:rPr>
            </w:pPr>
            <w:r w:rsidRPr="005310C8">
              <w:rPr>
                <w:sz w:val="20"/>
                <w:szCs w:val="20"/>
              </w:rPr>
              <w:t>Относительное отклонение</w:t>
            </w:r>
          </w:p>
        </w:tc>
        <w:tc>
          <w:tcPr>
            <w:tcW w:w="3260" w:type="dxa"/>
            <w:vMerge w:val="restart"/>
            <w:tcBorders>
              <w:top w:val="single" w:sz="4" w:space="0" w:color="auto"/>
              <w:left w:val="single" w:sz="4" w:space="0" w:color="auto"/>
              <w:bottom w:val="single" w:sz="4" w:space="0" w:color="auto"/>
              <w:right w:val="single" w:sz="4" w:space="0" w:color="auto"/>
            </w:tcBorders>
            <w:hideMark/>
          </w:tcPr>
          <w:p w:rsidR="002370DF" w:rsidRPr="005310C8" w:rsidRDefault="002370DF" w:rsidP="00517880">
            <w:pPr>
              <w:autoSpaceDE w:val="0"/>
              <w:autoSpaceDN w:val="0"/>
              <w:adjustRightInd w:val="0"/>
              <w:jc w:val="center"/>
              <w:rPr>
                <w:sz w:val="20"/>
                <w:szCs w:val="20"/>
              </w:rPr>
            </w:pPr>
            <w:r w:rsidRPr="005310C8">
              <w:rPr>
                <w:sz w:val="20"/>
                <w:szCs w:val="20"/>
              </w:rPr>
              <w:t>Обоснование отклонений значений целевого показателя (индикатора) на конец отчетного периода</w:t>
            </w:r>
          </w:p>
        </w:tc>
      </w:tr>
      <w:tr w:rsidR="002370DF" w:rsidRPr="005310C8" w:rsidTr="00242C74">
        <w:trPr>
          <w:tblHeader/>
        </w:trPr>
        <w:tc>
          <w:tcPr>
            <w:tcW w:w="509" w:type="dxa"/>
            <w:vMerge/>
            <w:tcBorders>
              <w:top w:val="single" w:sz="4" w:space="0" w:color="auto"/>
              <w:left w:val="single" w:sz="4" w:space="0" w:color="auto"/>
              <w:bottom w:val="single" w:sz="4" w:space="0" w:color="auto"/>
              <w:right w:val="single" w:sz="4" w:space="0" w:color="auto"/>
            </w:tcBorders>
            <w:vAlign w:val="center"/>
            <w:hideMark/>
          </w:tcPr>
          <w:p w:rsidR="002370DF" w:rsidRPr="005310C8" w:rsidRDefault="002370DF" w:rsidP="00517880">
            <w:pPr>
              <w:rPr>
                <w:sz w:val="20"/>
                <w:szCs w:val="20"/>
              </w:rPr>
            </w:pPr>
          </w:p>
        </w:tc>
        <w:tc>
          <w:tcPr>
            <w:tcW w:w="3881" w:type="dxa"/>
            <w:vMerge/>
            <w:tcBorders>
              <w:top w:val="single" w:sz="4" w:space="0" w:color="auto"/>
              <w:left w:val="single" w:sz="4" w:space="0" w:color="auto"/>
              <w:bottom w:val="single" w:sz="4" w:space="0" w:color="auto"/>
              <w:right w:val="single" w:sz="4" w:space="0" w:color="auto"/>
            </w:tcBorders>
            <w:vAlign w:val="center"/>
            <w:hideMark/>
          </w:tcPr>
          <w:p w:rsidR="002370DF" w:rsidRPr="005310C8" w:rsidRDefault="002370DF" w:rsidP="00517880">
            <w:pPr>
              <w:rPr>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370DF" w:rsidRPr="005310C8" w:rsidRDefault="002370DF" w:rsidP="00517880">
            <w:pP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2370DF" w:rsidRPr="005310C8" w:rsidRDefault="002370DF" w:rsidP="00517880">
            <w:pPr>
              <w:autoSpaceDE w:val="0"/>
              <w:autoSpaceDN w:val="0"/>
              <w:adjustRightInd w:val="0"/>
              <w:jc w:val="center"/>
              <w:rPr>
                <w:sz w:val="20"/>
                <w:szCs w:val="20"/>
              </w:rPr>
            </w:pPr>
            <w:r w:rsidRPr="005310C8">
              <w:rPr>
                <w:sz w:val="20"/>
                <w:szCs w:val="20"/>
              </w:rPr>
              <w:t>план на текущий год</w:t>
            </w:r>
          </w:p>
        </w:tc>
        <w:tc>
          <w:tcPr>
            <w:tcW w:w="1673" w:type="dxa"/>
            <w:tcBorders>
              <w:top w:val="single" w:sz="4" w:space="0" w:color="auto"/>
              <w:left w:val="single" w:sz="4" w:space="0" w:color="auto"/>
              <w:bottom w:val="single" w:sz="4" w:space="0" w:color="auto"/>
              <w:right w:val="single" w:sz="4" w:space="0" w:color="auto"/>
            </w:tcBorders>
            <w:hideMark/>
          </w:tcPr>
          <w:p w:rsidR="002370DF" w:rsidRPr="005310C8" w:rsidRDefault="002370DF" w:rsidP="00517880">
            <w:pPr>
              <w:autoSpaceDE w:val="0"/>
              <w:autoSpaceDN w:val="0"/>
              <w:adjustRightInd w:val="0"/>
              <w:jc w:val="center"/>
              <w:rPr>
                <w:sz w:val="20"/>
                <w:szCs w:val="20"/>
              </w:rPr>
            </w:pPr>
            <w:r w:rsidRPr="005310C8">
              <w:rPr>
                <w:sz w:val="20"/>
                <w:szCs w:val="20"/>
              </w:rPr>
              <w:t>значение на конец отчетного года</w:t>
            </w: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2370DF" w:rsidRPr="005310C8" w:rsidRDefault="002370DF" w:rsidP="00517880">
            <w:pPr>
              <w:jc w:val="center"/>
              <w:rPr>
                <w:sz w:val="20"/>
                <w:szCs w:val="20"/>
              </w:rPr>
            </w:pPr>
          </w:p>
        </w:tc>
        <w:tc>
          <w:tcPr>
            <w:tcW w:w="1333" w:type="dxa"/>
            <w:vMerge/>
            <w:tcBorders>
              <w:top w:val="single" w:sz="4" w:space="0" w:color="auto"/>
              <w:left w:val="single" w:sz="4" w:space="0" w:color="auto"/>
              <w:bottom w:val="single" w:sz="4" w:space="0" w:color="auto"/>
              <w:right w:val="single" w:sz="4" w:space="0" w:color="auto"/>
            </w:tcBorders>
            <w:vAlign w:val="center"/>
            <w:hideMark/>
          </w:tcPr>
          <w:p w:rsidR="002370DF" w:rsidRPr="005310C8" w:rsidRDefault="002370DF" w:rsidP="00517880">
            <w:pPr>
              <w:jc w:val="center"/>
              <w:rPr>
                <w:sz w:val="20"/>
                <w:szCs w:val="20"/>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370DF" w:rsidRPr="005310C8" w:rsidRDefault="002370DF" w:rsidP="00517880">
            <w:pPr>
              <w:rPr>
                <w:sz w:val="20"/>
                <w:szCs w:val="20"/>
              </w:rPr>
            </w:pPr>
          </w:p>
        </w:tc>
      </w:tr>
      <w:tr w:rsidR="002370DF" w:rsidRPr="005310C8" w:rsidTr="00242C74">
        <w:tc>
          <w:tcPr>
            <w:tcW w:w="15021" w:type="dxa"/>
            <w:gridSpan w:val="8"/>
            <w:tcBorders>
              <w:top w:val="single" w:sz="4" w:space="0" w:color="auto"/>
              <w:left w:val="single" w:sz="4" w:space="0" w:color="auto"/>
              <w:bottom w:val="single" w:sz="4" w:space="0" w:color="auto"/>
              <w:right w:val="single" w:sz="4" w:space="0" w:color="auto"/>
            </w:tcBorders>
            <w:hideMark/>
          </w:tcPr>
          <w:p w:rsidR="002370DF" w:rsidRPr="005310C8" w:rsidRDefault="002370DF" w:rsidP="00517880">
            <w:pPr>
              <w:autoSpaceDE w:val="0"/>
              <w:autoSpaceDN w:val="0"/>
              <w:adjustRightInd w:val="0"/>
              <w:jc w:val="center"/>
              <w:rPr>
                <w:sz w:val="20"/>
                <w:szCs w:val="20"/>
              </w:rPr>
            </w:pPr>
            <w:r w:rsidRPr="005310C8">
              <w:rPr>
                <w:sz w:val="20"/>
                <w:szCs w:val="20"/>
              </w:rPr>
              <w:t>Подпрограмма 1 Туризм</w:t>
            </w:r>
          </w:p>
        </w:tc>
      </w:tr>
      <w:tr w:rsidR="002370DF" w:rsidRPr="005310C8" w:rsidTr="00A405AB">
        <w:tc>
          <w:tcPr>
            <w:tcW w:w="509" w:type="dxa"/>
            <w:tcBorders>
              <w:top w:val="single" w:sz="4" w:space="0" w:color="auto"/>
              <w:left w:val="single" w:sz="4" w:space="0" w:color="auto"/>
              <w:bottom w:val="single" w:sz="4" w:space="0" w:color="auto"/>
              <w:right w:val="single" w:sz="4" w:space="0" w:color="auto"/>
            </w:tcBorders>
            <w:hideMark/>
          </w:tcPr>
          <w:p w:rsidR="002370DF" w:rsidRPr="005310C8" w:rsidRDefault="002370DF" w:rsidP="00517880">
            <w:pPr>
              <w:autoSpaceDE w:val="0"/>
              <w:autoSpaceDN w:val="0"/>
              <w:adjustRightInd w:val="0"/>
              <w:jc w:val="both"/>
              <w:rPr>
                <w:sz w:val="20"/>
                <w:szCs w:val="20"/>
              </w:rPr>
            </w:pPr>
            <w:r w:rsidRPr="005310C8">
              <w:rPr>
                <w:sz w:val="20"/>
                <w:szCs w:val="20"/>
              </w:rPr>
              <w:t>1.1</w:t>
            </w:r>
          </w:p>
        </w:tc>
        <w:tc>
          <w:tcPr>
            <w:tcW w:w="3881" w:type="dxa"/>
            <w:tcBorders>
              <w:top w:val="single" w:sz="4" w:space="0" w:color="auto"/>
              <w:left w:val="single" w:sz="4" w:space="0" w:color="auto"/>
              <w:bottom w:val="single" w:sz="4" w:space="0" w:color="auto"/>
              <w:right w:val="single" w:sz="4" w:space="0" w:color="auto"/>
            </w:tcBorders>
            <w:hideMark/>
          </w:tcPr>
          <w:p w:rsidR="002370DF" w:rsidRPr="005310C8" w:rsidRDefault="002370DF" w:rsidP="00517880">
            <w:pPr>
              <w:autoSpaceDE w:val="0"/>
              <w:autoSpaceDN w:val="0"/>
              <w:adjustRightInd w:val="0"/>
              <w:rPr>
                <w:sz w:val="20"/>
                <w:szCs w:val="20"/>
              </w:rPr>
            </w:pPr>
            <w:r w:rsidRPr="005310C8">
              <w:rPr>
                <w:sz w:val="20"/>
                <w:szCs w:val="20"/>
              </w:rPr>
              <w:t>Уровень удовлетворенности граждан качеством предоставления туристских услуг</w:t>
            </w:r>
          </w:p>
        </w:tc>
        <w:tc>
          <w:tcPr>
            <w:tcW w:w="1275" w:type="dxa"/>
            <w:tcBorders>
              <w:top w:val="single" w:sz="4" w:space="0" w:color="auto"/>
              <w:left w:val="single" w:sz="4" w:space="0" w:color="auto"/>
              <w:bottom w:val="single" w:sz="4" w:space="0" w:color="auto"/>
              <w:right w:val="single" w:sz="4" w:space="0" w:color="auto"/>
            </w:tcBorders>
            <w:hideMark/>
          </w:tcPr>
          <w:p w:rsidR="002370DF" w:rsidRPr="005310C8" w:rsidRDefault="002370DF" w:rsidP="00517880">
            <w:pPr>
              <w:rPr>
                <w:sz w:val="20"/>
                <w:szCs w:val="20"/>
              </w:rPr>
            </w:pPr>
            <w:r w:rsidRPr="005310C8">
              <w:rPr>
                <w:sz w:val="20"/>
                <w:szCs w:val="20"/>
              </w:rPr>
              <w:t>процент</w:t>
            </w:r>
          </w:p>
        </w:tc>
        <w:tc>
          <w:tcPr>
            <w:tcW w:w="1843" w:type="dxa"/>
            <w:tcBorders>
              <w:top w:val="single" w:sz="4" w:space="0" w:color="auto"/>
              <w:left w:val="single" w:sz="4" w:space="0" w:color="auto"/>
              <w:bottom w:val="single" w:sz="4" w:space="0" w:color="auto"/>
              <w:right w:val="single" w:sz="4" w:space="0" w:color="auto"/>
            </w:tcBorders>
            <w:hideMark/>
          </w:tcPr>
          <w:p w:rsidR="002370DF" w:rsidRPr="005310C8" w:rsidRDefault="002370DF" w:rsidP="00517880">
            <w:pPr>
              <w:autoSpaceDE w:val="0"/>
              <w:autoSpaceDN w:val="0"/>
              <w:adjustRightInd w:val="0"/>
              <w:jc w:val="center"/>
              <w:rPr>
                <w:sz w:val="20"/>
                <w:szCs w:val="20"/>
              </w:rPr>
            </w:pPr>
            <w:r w:rsidRPr="005310C8">
              <w:rPr>
                <w:sz w:val="20"/>
                <w:szCs w:val="20"/>
              </w:rPr>
              <w:t>72,0</w:t>
            </w:r>
          </w:p>
        </w:tc>
        <w:tc>
          <w:tcPr>
            <w:tcW w:w="1673" w:type="dxa"/>
            <w:tcBorders>
              <w:top w:val="single" w:sz="4" w:space="0" w:color="auto"/>
              <w:left w:val="single" w:sz="4" w:space="0" w:color="auto"/>
              <w:bottom w:val="single" w:sz="4" w:space="0" w:color="auto"/>
              <w:right w:val="single" w:sz="4" w:space="0" w:color="auto"/>
            </w:tcBorders>
            <w:hideMark/>
          </w:tcPr>
          <w:p w:rsidR="002370DF" w:rsidRPr="005310C8" w:rsidRDefault="002370DF" w:rsidP="00517880">
            <w:pPr>
              <w:autoSpaceDE w:val="0"/>
              <w:autoSpaceDN w:val="0"/>
              <w:adjustRightInd w:val="0"/>
              <w:jc w:val="center"/>
              <w:rPr>
                <w:sz w:val="20"/>
                <w:szCs w:val="20"/>
              </w:rPr>
            </w:pPr>
            <w:r w:rsidRPr="005310C8">
              <w:rPr>
                <w:sz w:val="20"/>
                <w:szCs w:val="20"/>
              </w:rPr>
              <w:t>72,0</w:t>
            </w:r>
          </w:p>
        </w:tc>
        <w:tc>
          <w:tcPr>
            <w:tcW w:w="1247" w:type="dxa"/>
            <w:tcBorders>
              <w:top w:val="single" w:sz="4" w:space="0" w:color="auto"/>
              <w:left w:val="single" w:sz="4" w:space="0" w:color="auto"/>
              <w:bottom w:val="single" w:sz="4" w:space="0" w:color="auto"/>
              <w:right w:val="single" w:sz="4" w:space="0" w:color="auto"/>
            </w:tcBorders>
            <w:hideMark/>
          </w:tcPr>
          <w:p w:rsidR="002370DF" w:rsidRPr="005310C8" w:rsidRDefault="002370DF" w:rsidP="00517880">
            <w:pPr>
              <w:autoSpaceDE w:val="0"/>
              <w:autoSpaceDN w:val="0"/>
              <w:adjustRightInd w:val="0"/>
              <w:jc w:val="center"/>
              <w:rPr>
                <w:sz w:val="20"/>
                <w:szCs w:val="20"/>
              </w:rPr>
            </w:pPr>
            <w:r w:rsidRPr="005310C8">
              <w:rPr>
                <w:sz w:val="20"/>
                <w:szCs w:val="20"/>
              </w:rPr>
              <w:t>0</w:t>
            </w:r>
          </w:p>
        </w:tc>
        <w:tc>
          <w:tcPr>
            <w:tcW w:w="1333" w:type="dxa"/>
            <w:tcBorders>
              <w:top w:val="single" w:sz="4" w:space="0" w:color="auto"/>
              <w:left w:val="single" w:sz="4" w:space="0" w:color="auto"/>
              <w:bottom w:val="single" w:sz="4" w:space="0" w:color="auto"/>
              <w:right w:val="single" w:sz="4" w:space="0" w:color="auto"/>
            </w:tcBorders>
          </w:tcPr>
          <w:p w:rsidR="002370DF" w:rsidRPr="005310C8" w:rsidRDefault="002370DF" w:rsidP="00517880">
            <w:pPr>
              <w:autoSpaceDE w:val="0"/>
              <w:autoSpaceDN w:val="0"/>
              <w:adjustRightInd w:val="0"/>
              <w:jc w:val="center"/>
              <w:rPr>
                <w:sz w:val="20"/>
                <w:szCs w:val="20"/>
              </w:rPr>
            </w:pPr>
          </w:p>
        </w:tc>
        <w:tc>
          <w:tcPr>
            <w:tcW w:w="3260" w:type="dxa"/>
            <w:tcBorders>
              <w:top w:val="single" w:sz="4" w:space="0" w:color="auto"/>
              <w:left w:val="single" w:sz="4" w:space="0" w:color="auto"/>
              <w:bottom w:val="single" w:sz="4" w:space="0" w:color="auto"/>
              <w:right w:val="single" w:sz="4" w:space="0" w:color="auto"/>
            </w:tcBorders>
          </w:tcPr>
          <w:p w:rsidR="002370DF" w:rsidRPr="005310C8" w:rsidRDefault="002370DF" w:rsidP="00517880">
            <w:pPr>
              <w:autoSpaceDE w:val="0"/>
              <w:autoSpaceDN w:val="0"/>
              <w:adjustRightInd w:val="0"/>
              <w:rPr>
                <w:sz w:val="20"/>
                <w:szCs w:val="20"/>
              </w:rPr>
            </w:pPr>
          </w:p>
        </w:tc>
      </w:tr>
      <w:tr w:rsidR="002370DF" w:rsidRPr="005310C8" w:rsidTr="00242C74">
        <w:tc>
          <w:tcPr>
            <w:tcW w:w="509" w:type="dxa"/>
            <w:tcBorders>
              <w:top w:val="single" w:sz="4" w:space="0" w:color="auto"/>
              <w:left w:val="single" w:sz="4" w:space="0" w:color="auto"/>
              <w:bottom w:val="single" w:sz="4" w:space="0" w:color="auto"/>
              <w:right w:val="single" w:sz="4" w:space="0" w:color="auto"/>
            </w:tcBorders>
            <w:hideMark/>
          </w:tcPr>
          <w:p w:rsidR="002370DF" w:rsidRPr="005310C8" w:rsidRDefault="002370DF" w:rsidP="00517880">
            <w:pPr>
              <w:autoSpaceDE w:val="0"/>
              <w:autoSpaceDN w:val="0"/>
              <w:adjustRightInd w:val="0"/>
              <w:jc w:val="both"/>
              <w:rPr>
                <w:sz w:val="20"/>
                <w:szCs w:val="20"/>
              </w:rPr>
            </w:pPr>
            <w:r w:rsidRPr="005310C8">
              <w:rPr>
                <w:sz w:val="20"/>
                <w:szCs w:val="20"/>
              </w:rPr>
              <w:t>1.2</w:t>
            </w:r>
          </w:p>
        </w:tc>
        <w:tc>
          <w:tcPr>
            <w:tcW w:w="3881" w:type="dxa"/>
            <w:tcBorders>
              <w:top w:val="single" w:sz="4" w:space="0" w:color="auto"/>
              <w:left w:val="single" w:sz="4" w:space="0" w:color="auto"/>
              <w:bottom w:val="single" w:sz="4" w:space="0" w:color="auto"/>
              <w:right w:val="single" w:sz="4" w:space="0" w:color="auto"/>
            </w:tcBorders>
            <w:hideMark/>
          </w:tcPr>
          <w:p w:rsidR="002370DF" w:rsidRPr="005310C8" w:rsidRDefault="002370DF" w:rsidP="00517880">
            <w:pPr>
              <w:autoSpaceDE w:val="0"/>
              <w:autoSpaceDN w:val="0"/>
              <w:adjustRightInd w:val="0"/>
              <w:rPr>
                <w:sz w:val="20"/>
                <w:szCs w:val="20"/>
              </w:rPr>
            </w:pPr>
            <w:r w:rsidRPr="005310C8">
              <w:rPr>
                <w:sz w:val="20"/>
                <w:szCs w:val="20"/>
              </w:rPr>
              <w:t>Объем платных услуг, оказанных населению в сфере внутреннего и въездного туризма (включая услуги турфирм, гостиниц и аналогичных средств размещения)</w:t>
            </w:r>
          </w:p>
        </w:tc>
        <w:tc>
          <w:tcPr>
            <w:tcW w:w="1275" w:type="dxa"/>
            <w:tcBorders>
              <w:top w:val="single" w:sz="4" w:space="0" w:color="auto"/>
              <w:left w:val="single" w:sz="4" w:space="0" w:color="auto"/>
              <w:bottom w:val="single" w:sz="4" w:space="0" w:color="auto"/>
              <w:right w:val="single" w:sz="4" w:space="0" w:color="auto"/>
            </w:tcBorders>
            <w:hideMark/>
          </w:tcPr>
          <w:p w:rsidR="002370DF" w:rsidRPr="005310C8" w:rsidRDefault="002370DF" w:rsidP="00517880">
            <w:pPr>
              <w:rPr>
                <w:sz w:val="20"/>
                <w:szCs w:val="20"/>
              </w:rPr>
            </w:pPr>
            <w:r w:rsidRPr="005310C8">
              <w:rPr>
                <w:sz w:val="20"/>
                <w:szCs w:val="20"/>
              </w:rPr>
              <w:t>млн. рублей</w:t>
            </w:r>
          </w:p>
        </w:tc>
        <w:tc>
          <w:tcPr>
            <w:tcW w:w="1843" w:type="dxa"/>
            <w:tcBorders>
              <w:top w:val="single" w:sz="4" w:space="0" w:color="auto"/>
              <w:left w:val="single" w:sz="4" w:space="0" w:color="auto"/>
              <w:bottom w:val="single" w:sz="4" w:space="0" w:color="auto"/>
              <w:right w:val="single" w:sz="4" w:space="0" w:color="auto"/>
            </w:tcBorders>
            <w:hideMark/>
          </w:tcPr>
          <w:p w:rsidR="002370DF" w:rsidRPr="005310C8" w:rsidRDefault="002370DF" w:rsidP="00517880">
            <w:pPr>
              <w:autoSpaceDE w:val="0"/>
              <w:autoSpaceDN w:val="0"/>
              <w:adjustRightInd w:val="0"/>
              <w:jc w:val="center"/>
              <w:rPr>
                <w:sz w:val="20"/>
                <w:szCs w:val="20"/>
              </w:rPr>
            </w:pPr>
            <w:r w:rsidRPr="005310C8">
              <w:rPr>
                <w:sz w:val="20"/>
                <w:szCs w:val="20"/>
              </w:rPr>
              <w:t>2963,0</w:t>
            </w:r>
          </w:p>
        </w:tc>
        <w:tc>
          <w:tcPr>
            <w:tcW w:w="1673" w:type="dxa"/>
            <w:tcBorders>
              <w:top w:val="single" w:sz="4" w:space="0" w:color="auto"/>
              <w:left w:val="single" w:sz="4" w:space="0" w:color="auto"/>
              <w:bottom w:val="single" w:sz="4" w:space="0" w:color="auto"/>
              <w:right w:val="single" w:sz="4" w:space="0" w:color="auto"/>
            </w:tcBorders>
            <w:hideMark/>
          </w:tcPr>
          <w:p w:rsidR="002370DF" w:rsidRPr="005310C8" w:rsidRDefault="00A405AB" w:rsidP="00517880">
            <w:pPr>
              <w:autoSpaceDE w:val="0"/>
              <w:autoSpaceDN w:val="0"/>
              <w:adjustRightInd w:val="0"/>
              <w:jc w:val="center"/>
              <w:rPr>
                <w:sz w:val="20"/>
                <w:szCs w:val="20"/>
              </w:rPr>
            </w:pPr>
            <w:r w:rsidRPr="005310C8">
              <w:rPr>
                <w:sz w:val="20"/>
                <w:szCs w:val="20"/>
              </w:rPr>
              <w:t>2974,4</w:t>
            </w:r>
          </w:p>
        </w:tc>
        <w:tc>
          <w:tcPr>
            <w:tcW w:w="1247" w:type="dxa"/>
            <w:tcBorders>
              <w:top w:val="single" w:sz="4" w:space="0" w:color="auto"/>
              <w:left w:val="single" w:sz="4" w:space="0" w:color="auto"/>
              <w:bottom w:val="single" w:sz="4" w:space="0" w:color="auto"/>
              <w:right w:val="single" w:sz="4" w:space="0" w:color="auto"/>
            </w:tcBorders>
            <w:hideMark/>
          </w:tcPr>
          <w:p w:rsidR="002370DF" w:rsidRPr="005310C8" w:rsidRDefault="00A405AB" w:rsidP="00517880">
            <w:pPr>
              <w:autoSpaceDE w:val="0"/>
              <w:autoSpaceDN w:val="0"/>
              <w:adjustRightInd w:val="0"/>
              <w:jc w:val="center"/>
              <w:rPr>
                <w:sz w:val="20"/>
                <w:szCs w:val="20"/>
              </w:rPr>
            </w:pPr>
            <w:r w:rsidRPr="005310C8">
              <w:rPr>
                <w:sz w:val="20"/>
                <w:szCs w:val="20"/>
              </w:rPr>
              <w:t>11,4</w:t>
            </w:r>
          </w:p>
        </w:tc>
        <w:tc>
          <w:tcPr>
            <w:tcW w:w="1333" w:type="dxa"/>
            <w:tcBorders>
              <w:top w:val="single" w:sz="4" w:space="0" w:color="auto"/>
              <w:left w:val="single" w:sz="4" w:space="0" w:color="auto"/>
              <w:bottom w:val="single" w:sz="4" w:space="0" w:color="auto"/>
              <w:right w:val="single" w:sz="4" w:space="0" w:color="auto"/>
            </w:tcBorders>
            <w:hideMark/>
          </w:tcPr>
          <w:p w:rsidR="002370DF" w:rsidRPr="005310C8" w:rsidRDefault="00A405AB" w:rsidP="00517880">
            <w:pPr>
              <w:autoSpaceDE w:val="0"/>
              <w:autoSpaceDN w:val="0"/>
              <w:adjustRightInd w:val="0"/>
              <w:jc w:val="center"/>
              <w:rPr>
                <w:sz w:val="20"/>
                <w:szCs w:val="20"/>
              </w:rPr>
            </w:pPr>
            <w:r w:rsidRPr="005310C8">
              <w:rPr>
                <w:sz w:val="20"/>
                <w:szCs w:val="20"/>
              </w:rPr>
              <w:t>0,4</w:t>
            </w:r>
          </w:p>
        </w:tc>
        <w:tc>
          <w:tcPr>
            <w:tcW w:w="3260" w:type="dxa"/>
            <w:tcBorders>
              <w:top w:val="single" w:sz="4" w:space="0" w:color="auto"/>
              <w:left w:val="single" w:sz="4" w:space="0" w:color="auto"/>
              <w:bottom w:val="single" w:sz="4" w:space="0" w:color="auto"/>
              <w:right w:val="single" w:sz="4" w:space="0" w:color="auto"/>
            </w:tcBorders>
          </w:tcPr>
          <w:p w:rsidR="002370DF" w:rsidRPr="005310C8" w:rsidRDefault="002370DF" w:rsidP="00517880">
            <w:pPr>
              <w:autoSpaceDE w:val="0"/>
              <w:autoSpaceDN w:val="0"/>
              <w:adjustRightInd w:val="0"/>
              <w:rPr>
                <w:sz w:val="20"/>
                <w:szCs w:val="20"/>
              </w:rPr>
            </w:pPr>
          </w:p>
        </w:tc>
      </w:tr>
      <w:tr w:rsidR="002370DF" w:rsidRPr="005310C8" w:rsidTr="00A405AB">
        <w:tc>
          <w:tcPr>
            <w:tcW w:w="509" w:type="dxa"/>
            <w:tcBorders>
              <w:top w:val="single" w:sz="4" w:space="0" w:color="auto"/>
              <w:left w:val="single" w:sz="4" w:space="0" w:color="auto"/>
              <w:bottom w:val="single" w:sz="4" w:space="0" w:color="auto"/>
              <w:right w:val="single" w:sz="4" w:space="0" w:color="auto"/>
            </w:tcBorders>
            <w:hideMark/>
          </w:tcPr>
          <w:p w:rsidR="002370DF" w:rsidRPr="005310C8" w:rsidRDefault="002370DF" w:rsidP="00517880">
            <w:pPr>
              <w:autoSpaceDE w:val="0"/>
              <w:autoSpaceDN w:val="0"/>
              <w:adjustRightInd w:val="0"/>
              <w:rPr>
                <w:sz w:val="20"/>
                <w:szCs w:val="20"/>
              </w:rPr>
            </w:pPr>
            <w:r w:rsidRPr="005310C8">
              <w:rPr>
                <w:sz w:val="20"/>
                <w:szCs w:val="20"/>
              </w:rPr>
              <w:t>1.3</w:t>
            </w:r>
          </w:p>
        </w:tc>
        <w:tc>
          <w:tcPr>
            <w:tcW w:w="3881" w:type="dxa"/>
            <w:tcBorders>
              <w:top w:val="single" w:sz="4" w:space="0" w:color="auto"/>
              <w:left w:val="single" w:sz="4" w:space="0" w:color="auto"/>
              <w:bottom w:val="single" w:sz="4" w:space="0" w:color="auto"/>
              <w:right w:val="single" w:sz="4" w:space="0" w:color="auto"/>
            </w:tcBorders>
            <w:hideMark/>
          </w:tcPr>
          <w:p w:rsidR="002370DF" w:rsidRPr="005310C8" w:rsidRDefault="002370DF" w:rsidP="00517880">
            <w:pPr>
              <w:autoSpaceDE w:val="0"/>
              <w:autoSpaceDN w:val="0"/>
              <w:adjustRightInd w:val="0"/>
              <w:rPr>
                <w:sz w:val="20"/>
                <w:szCs w:val="20"/>
              </w:rPr>
            </w:pPr>
            <w:r w:rsidRPr="005310C8">
              <w:rPr>
                <w:sz w:val="20"/>
                <w:szCs w:val="20"/>
              </w:rPr>
              <w:t>Количество коллективных средств размещения</w:t>
            </w:r>
          </w:p>
        </w:tc>
        <w:tc>
          <w:tcPr>
            <w:tcW w:w="1275" w:type="dxa"/>
            <w:tcBorders>
              <w:top w:val="single" w:sz="4" w:space="0" w:color="auto"/>
              <w:left w:val="single" w:sz="4" w:space="0" w:color="auto"/>
              <w:bottom w:val="single" w:sz="4" w:space="0" w:color="auto"/>
              <w:right w:val="single" w:sz="4" w:space="0" w:color="auto"/>
            </w:tcBorders>
            <w:hideMark/>
          </w:tcPr>
          <w:p w:rsidR="002370DF" w:rsidRPr="005310C8" w:rsidRDefault="002370DF" w:rsidP="00517880">
            <w:pPr>
              <w:rPr>
                <w:sz w:val="20"/>
                <w:szCs w:val="20"/>
              </w:rPr>
            </w:pPr>
            <w:r w:rsidRPr="005310C8">
              <w:rPr>
                <w:sz w:val="20"/>
                <w:szCs w:val="20"/>
              </w:rPr>
              <w:t>единиц</w:t>
            </w:r>
          </w:p>
        </w:tc>
        <w:tc>
          <w:tcPr>
            <w:tcW w:w="1843" w:type="dxa"/>
            <w:tcBorders>
              <w:top w:val="single" w:sz="4" w:space="0" w:color="auto"/>
              <w:left w:val="single" w:sz="4" w:space="0" w:color="auto"/>
              <w:bottom w:val="single" w:sz="4" w:space="0" w:color="auto"/>
              <w:right w:val="single" w:sz="4" w:space="0" w:color="auto"/>
            </w:tcBorders>
            <w:hideMark/>
          </w:tcPr>
          <w:p w:rsidR="002370DF" w:rsidRPr="005310C8" w:rsidRDefault="002370DF" w:rsidP="00517880">
            <w:pPr>
              <w:autoSpaceDE w:val="0"/>
              <w:autoSpaceDN w:val="0"/>
              <w:adjustRightInd w:val="0"/>
              <w:jc w:val="center"/>
              <w:rPr>
                <w:sz w:val="20"/>
                <w:szCs w:val="20"/>
              </w:rPr>
            </w:pPr>
            <w:r w:rsidRPr="005310C8">
              <w:rPr>
                <w:sz w:val="20"/>
                <w:szCs w:val="20"/>
              </w:rPr>
              <w:t>159,0</w:t>
            </w:r>
          </w:p>
        </w:tc>
        <w:tc>
          <w:tcPr>
            <w:tcW w:w="1673" w:type="dxa"/>
            <w:tcBorders>
              <w:top w:val="single" w:sz="4" w:space="0" w:color="auto"/>
              <w:left w:val="single" w:sz="4" w:space="0" w:color="auto"/>
              <w:bottom w:val="single" w:sz="4" w:space="0" w:color="auto"/>
              <w:right w:val="single" w:sz="4" w:space="0" w:color="auto"/>
            </w:tcBorders>
            <w:hideMark/>
          </w:tcPr>
          <w:p w:rsidR="002370DF" w:rsidRPr="005310C8" w:rsidRDefault="002370DF" w:rsidP="00517880">
            <w:pPr>
              <w:autoSpaceDE w:val="0"/>
              <w:autoSpaceDN w:val="0"/>
              <w:adjustRightInd w:val="0"/>
              <w:jc w:val="center"/>
              <w:rPr>
                <w:sz w:val="20"/>
                <w:szCs w:val="20"/>
              </w:rPr>
            </w:pPr>
            <w:r w:rsidRPr="005310C8">
              <w:rPr>
                <w:sz w:val="20"/>
                <w:szCs w:val="20"/>
              </w:rPr>
              <w:t>159,0</w:t>
            </w:r>
          </w:p>
        </w:tc>
        <w:tc>
          <w:tcPr>
            <w:tcW w:w="1247" w:type="dxa"/>
            <w:tcBorders>
              <w:top w:val="single" w:sz="4" w:space="0" w:color="auto"/>
              <w:left w:val="single" w:sz="4" w:space="0" w:color="auto"/>
              <w:bottom w:val="single" w:sz="4" w:space="0" w:color="auto"/>
              <w:right w:val="single" w:sz="4" w:space="0" w:color="auto"/>
            </w:tcBorders>
            <w:hideMark/>
          </w:tcPr>
          <w:p w:rsidR="002370DF" w:rsidRPr="005310C8" w:rsidRDefault="002370DF" w:rsidP="00517880">
            <w:pPr>
              <w:autoSpaceDE w:val="0"/>
              <w:autoSpaceDN w:val="0"/>
              <w:adjustRightInd w:val="0"/>
              <w:jc w:val="center"/>
              <w:rPr>
                <w:color w:val="000000" w:themeColor="text1"/>
                <w:sz w:val="20"/>
                <w:szCs w:val="20"/>
              </w:rPr>
            </w:pPr>
            <w:r w:rsidRPr="005310C8">
              <w:rPr>
                <w:color w:val="000000" w:themeColor="text1"/>
                <w:sz w:val="20"/>
                <w:szCs w:val="20"/>
              </w:rPr>
              <w:t>0</w:t>
            </w:r>
          </w:p>
        </w:tc>
        <w:tc>
          <w:tcPr>
            <w:tcW w:w="1333" w:type="dxa"/>
            <w:tcBorders>
              <w:top w:val="single" w:sz="4" w:space="0" w:color="auto"/>
              <w:left w:val="single" w:sz="4" w:space="0" w:color="auto"/>
              <w:bottom w:val="single" w:sz="4" w:space="0" w:color="auto"/>
              <w:right w:val="single" w:sz="4" w:space="0" w:color="auto"/>
            </w:tcBorders>
          </w:tcPr>
          <w:p w:rsidR="002370DF" w:rsidRPr="005310C8" w:rsidRDefault="002370DF" w:rsidP="00517880">
            <w:pPr>
              <w:autoSpaceDE w:val="0"/>
              <w:autoSpaceDN w:val="0"/>
              <w:adjustRightInd w:val="0"/>
              <w:jc w:val="center"/>
              <w:rPr>
                <w:color w:val="000000" w:themeColor="text1"/>
                <w:sz w:val="20"/>
                <w:szCs w:val="20"/>
              </w:rPr>
            </w:pPr>
          </w:p>
        </w:tc>
        <w:tc>
          <w:tcPr>
            <w:tcW w:w="3260" w:type="dxa"/>
            <w:tcBorders>
              <w:top w:val="single" w:sz="4" w:space="0" w:color="auto"/>
              <w:left w:val="single" w:sz="4" w:space="0" w:color="auto"/>
              <w:bottom w:val="single" w:sz="4" w:space="0" w:color="auto"/>
              <w:right w:val="single" w:sz="4" w:space="0" w:color="auto"/>
            </w:tcBorders>
          </w:tcPr>
          <w:p w:rsidR="002370DF" w:rsidRPr="005310C8" w:rsidRDefault="002370DF" w:rsidP="00517880">
            <w:pPr>
              <w:autoSpaceDE w:val="0"/>
              <w:autoSpaceDN w:val="0"/>
              <w:adjustRightInd w:val="0"/>
              <w:rPr>
                <w:sz w:val="20"/>
                <w:szCs w:val="20"/>
              </w:rPr>
            </w:pPr>
          </w:p>
        </w:tc>
      </w:tr>
      <w:tr w:rsidR="002370DF" w:rsidRPr="005310C8" w:rsidTr="00242C74">
        <w:tc>
          <w:tcPr>
            <w:tcW w:w="509" w:type="dxa"/>
            <w:tcBorders>
              <w:top w:val="single" w:sz="4" w:space="0" w:color="auto"/>
              <w:left w:val="single" w:sz="4" w:space="0" w:color="auto"/>
              <w:bottom w:val="single" w:sz="4" w:space="0" w:color="auto"/>
              <w:right w:val="single" w:sz="4" w:space="0" w:color="auto"/>
            </w:tcBorders>
            <w:hideMark/>
          </w:tcPr>
          <w:p w:rsidR="002370DF" w:rsidRPr="005310C8" w:rsidRDefault="002370DF" w:rsidP="00517880">
            <w:pPr>
              <w:autoSpaceDE w:val="0"/>
              <w:autoSpaceDN w:val="0"/>
              <w:adjustRightInd w:val="0"/>
              <w:rPr>
                <w:sz w:val="20"/>
                <w:szCs w:val="20"/>
              </w:rPr>
            </w:pPr>
            <w:r w:rsidRPr="005310C8">
              <w:rPr>
                <w:sz w:val="20"/>
                <w:szCs w:val="20"/>
              </w:rPr>
              <w:t>1.4</w:t>
            </w:r>
          </w:p>
        </w:tc>
        <w:tc>
          <w:tcPr>
            <w:tcW w:w="3881" w:type="dxa"/>
            <w:tcBorders>
              <w:top w:val="single" w:sz="4" w:space="0" w:color="auto"/>
              <w:left w:val="single" w:sz="4" w:space="0" w:color="auto"/>
              <w:bottom w:val="single" w:sz="4" w:space="0" w:color="auto"/>
              <w:right w:val="single" w:sz="4" w:space="0" w:color="auto"/>
            </w:tcBorders>
            <w:hideMark/>
          </w:tcPr>
          <w:p w:rsidR="002370DF" w:rsidRPr="005310C8" w:rsidRDefault="002370DF" w:rsidP="00517880">
            <w:pPr>
              <w:autoSpaceDE w:val="0"/>
              <w:autoSpaceDN w:val="0"/>
              <w:adjustRightInd w:val="0"/>
              <w:rPr>
                <w:sz w:val="20"/>
                <w:szCs w:val="20"/>
              </w:rPr>
            </w:pPr>
            <w:r w:rsidRPr="005310C8">
              <w:rPr>
                <w:sz w:val="20"/>
                <w:szCs w:val="20"/>
              </w:rPr>
              <w:t>Количество средств размещения, классифицированных в соответствии с системой классификации гостиниц и иных средств размещения</w:t>
            </w:r>
          </w:p>
        </w:tc>
        <w:tc>
          <w:tcPr>
            <w:tcW w:w="1275" w:type="dxa"/>
            <w:tcBorders>
              <w:top w:val="single" w:sz="4" w:space="0" w:color="auto"/>
              <w:left w:val="single" w:sz="4" w:space="0" w:color="auto"/>
              <w:bottom w:val="single" w:sz="4" w:space="0" w:color="auto"/>
              <w:right w:val="single" w:sz="4" w:space="0" w:color="auto"/>
            </w:tcBorders>
            <w:hideMark/>
          </w:tcPr>
          <w:p w:rsidR="002370DF" w:rsidRPr="005310C8" w:rsidRDefault="002370DF" w:rsidP="00517880">
            <w:pPr>
              <w:rPr>
                <w:sz w:val="20"/>
                <w:szCs w:val="20"/>
              </w:rPr>
            </w:pPr>
            <w:r w:rsidRPr="005310C8">
              <w:rPr>
                <w:sz w:val="20"/>
                <w:szCs w:val="20"/>
              </w:rPr>
              <w:t>единиц</w:t>
            </w:r>
          </w:p>
        </w:tc>
        <w:tc>
          <w:tcPr>
            <w:tcW w:w="1843" w:type="dxa"/>
            <w:tcBorders>
              <w:top w:val="single" w:sz="4" w:space="0" w:color="auto"/>
              <w:left w:val="single" w:sz="4" w:space="0" w:color="auto"/>
              <w:bottom w:val="single" w:sz="4" w:space="0" w:color="auto"/>
              <w:right w:val="single" w:sz="4" w:space="0" w:color="auto"/>
            </w:tcBorders>
            <w:hideMark/>
          </w:tcPr>
          <w:p w:rsidR="002370DF" w:rsidRPr="005310C8" w:rsidRDefault="002370DF" w:rsidP="00517880">
            <w:pPr>
              <w:autoSpaceDE w:val="0"/>
              <w:autoSpaceDN w:val="0"/>
              <w:adjustRightInd w:val="0"/>
              <w:jc w:val="center"/>
              <w:rPr>
                <w:sz w:val="20"/>
                <w:szCs w:val="20"/>
              </w:rPr>
            </w:pPr>
            <w:r w:rsidRPr="005310C8">
              <w:rPr>
                <w:sz w:val="20"/>
                <w:szCs w:val="20"/>
              </w:rPr>
              <w:t>20</w:t>
            </w:r>
          </w:p>
        </w:tc>
        <w:tc>
          <w:tcPr>
            <w:tcW w:w="1673" w:type="dxa"/>
            <w:tcBorders>
              <w:top w:val="single" w:sz="4" w:space="0" w:color="auto"/>
              <w:left w:val="single" w:sz="4" w:space="0" w:color="auto"/>
              <w:bottom w:val="single" w:sz="4" w:space="0" w:color="auto"/>
              <w:right w:val="single" w:sz="4" w:space="0" w:color="auto"/>
            </w:tcBorders>
            <w:hideMark/>
          </w:tcPr>
          <w:p w:rsidR="002370DF" w:rsidRPr="005310C8" w:rsidRDefault="002370DF" w:rsidP="00517880">
            <w:pPr>
              <w:autoSpaceDE w:val="0"/>
              <w:autoSpaceDN w:val="0"/>
              <w:adjustRightInd w:val="0"/>
              <w:jc w:val="center"/>
              <w:rPr>
                <w:sz w:val="20"/>
                <w:szCs w:val="20"/>
              </w:rPr>
            </w:pPr>
            <w:r w:rsidRPr="005310C8">
              <w:rPr>
                <w:sz w:val="20"/>
                <w:szCs w:val="20"/>
              </w:rPr>
              <w:t>1</w:t>
            </w:r>
            <w:r w:rsidR="00A405AB" w:rsidRPr="005310C8">
              <w:rPr>
                <w:sz w:val="20"/>
                <w:szCs w:val="20"/>
              </w:rPr>
              <w:t>9</w:t>
            </w:r>
          </w:p>
        </w:tc>
        <w:tc>
          <w:tcPr>
            <w:tcW w:w="1247" w:type="dxa"/>
            <w:tcBorders>
              <w:top w:val="single" w:sz="4" w:space="0" w:color="auto"/>
              <w:left w:val="single" w:sz="4" w:space="0" w:color="auto"/>
              <w:bottom w:val="single" w:sz="4" w:space="0" w:color="auto"/>
              <w:right w:val="single" w:sz="4" w:space="0" w:color="auto"/>
            </w:tcBorders>
            <w:hideMark/>
          </w:tcPr>
          <w:p w:rsidR="002370DF" w:rsidRPr="005310C8" w:rsidRDefault="002370DF" w:rsidP="00517880">
            <w:pPr>
              <w:autoSpaceDE w:val="0"/>
              <w:autoSpaceDN w:val="0"/>
              <w:adjustRightInd w:val="0"/>
              <w:jc w:val="center"/>
              <w:rPr>
                <w:sz w:val="20"/>
                <w:szCs w:val="20"/>
              </w:rPr>
            </w:pPr>
            <w:r w:rsidRPr="005310C8">
              <w:rPr>
                <w:sz w:val="20"/>
                <w:szCs w:val="20"/>
              </w:rPr>
              <w:t>-</w:t>
            </w:r>
            <w:r w:rsidR="00A405AB" w:rsidRPr="005310C8">
              <w:rPr>
                <w:sz w:val="20"/>
                <w:szCs w:val="20"/>
              </w:rPr>
              <w:t>1</w:t>
            </w:r>
          </w:p>
        </w:tc>
        <w:tc>
          <w:tcPr>
            <w:tcW w:w="1333" w:type="dxa"/>
            <w:tcBorders>
              <w:top w:val="single" w:sz="4" w:space="0" w:color="auto"/>
              <w:left w:val="single" w:sz="4" w:space="0" w:color="auto"/>
              <w:bottom w:val="single" w:sz="4" w:space="0" w:color="auto"/>
              <w:right w:val="single" w:sz="4" w:space="0" w:color="auto"/>
            </w:tcBorders>
            <w:hideMark/>
          </w:tcPr>
          <w:p w:rsidR="002370DF" w:rsidRPr="005310C8" w:rsidRDefault="00A405AB" w:rsidP="00517880">
            <w:pPr>
              <w:autoSpaceDE w:val="0"/>
              <w:autoSpaceDN w:val="0"/>
              <w:adjustRightInd w:val="0"/>
              <w:jc w:val="center"/>
              <w:rPr>
                <w:sz w:val="20"/>
                <w:szCs w:val="20"/>
              </w:rPr>
            </w:pPr>
            <w:r w:rsidRPr="005310C8">
              <w:rPr>
                <w:sz w:val="20"/>
                <w:szCs w:val="20"/>
              </w:rPr>
              <w:t>-5</w:t>
            </w:r>
          </w:p>
        </w:tc>
        <w:tc>
          <w:tcPr>
            <w:tcW w:w="3260" w:type="dxa"/>
            <w:tcBorders>
              <w:top w:val="single" w:sz="4" w:space="0" w:color="auto"/>
              <w:left w:val="single" w:sz="4" w:space="0" w:color="auto"/>
              <w:bottom w:val="single" w:sz="4" w:space="0" w:color="auto"/>
              <w:right w:val="single" w:sz="4" w:space="0" w:color="auto"/>
            </w:tcBorders>
            <w:hideMark/>
          </w:tcPr>
          <w:p w:rsidR="002370DF" w:rsidRPr="005310C8" w:rsidRDefault="002370DF" w:rsidP="00517880">
            <w:pPr>
              <w:autoSpaceDE w:val="0"/>
              <w:autoSpaceDN w:val="0"/>
              <w:adjustRightInd w:val="0"/>
              <w:rPr>
                <w:sz w:val="20"/>
                <w:szCs w:val="20"/>
              </w:rPr>
            </w:pPr>
            <w:r w:rsidRPr="005310C8">
              <w:rPr>
                <w:sz w:val="20"/>
                <w:szCs w:val="20"/>
              </w:rPr>
              <w:t>Классификация коллективных средств размещения осуществляется на добровольной основе. Показатель не достигнут в связи с истечением срока действия свидетельств о классификации ряда гостиниц и иных средств размещения.</w:t>
            </w:r>
          </w:p>
        </w:tc>
      </w:tr>
      <w:tr w:rsidR="002370DF" w:rsidRPr="005310C8" w:rsidTr="00242C74">
        <w:tc>
          <w:tcPr>
            <w:tcW w:w="509" w:type="dxa"/>
            <w:tcBorders>
              <w:top w:val="single" w:sz="4" w:space="0" w:color="auto"/>
              <w:left w:val="single" w:sz="4" w:space="0" w:color="auto"/>
              <w:bottom w:val="single" w:sz="4" w:space="0" w:color="auto"/>
              <w:right w:val="single" w:sz="4" w:space="0" w:color="auto"/>
            </w:tcBorders>
            <w:hideMark/>
          </w:tcPr>
          <w:p w:rsidR="002370DF" w:rsidRPr="005310C8" w:rsidRDefault="002370DF" w:rsidP="00517880">
            <w:pPr>
              <w:autoSpaceDE w:val="0"/>
              <w:autoSpaceDN w:val="0"/>
              <w:adjustRightInd w:val="0"/>
              <w:rPr>
                <w:sz w:val="20"/>
                <w:szCs w:val="20"/>
              </w:rPr>
            </w:pPr>
            <w:r w:rsidRPr="005310C8">
              <w:rPr>
                <w:sz w:val="20"/>
                <w:szCs w:val="20"/>
              </w:rPr>
              <w:t>1.5</w:t>
            </w:r>
          </w:p>
        </w:tc>
        <w:tc>
          <w:tcPr>
            <w:tcW w:w="3881" w:type="dxa"/>
            <w:tcBorders>
              <w:top w:val="single" w:sz="4" w:space="0" w:color="auto"/>
              <w:left w:val="single" w:sz="4" w:space="0" w:color="auto"/>
              <w:bottom w:val="single" w:sz="4" w:space="0" w:color="auto"/>
              <w:right w:val="single" w:sz="4" w:space="0" w:color="auto"/>
            </w:tcBorders>
            <w:hideMark/>
          </w:tcPr>
          <w:p w:rsidR="002370DF" w:rsidRPr="005310C8" w:rsidRDefault="002370DF" w:rsidP="00517880">
            <w:pPr>
              <w:autoSpaceDE w:val="0"/>
              <w:autoSpaceDN w:val="0"/>
              <w:adjustRightInd w:val="0"/>
              <w:rPr>
                <w:sz w:val="20"/>
                <w:szCs w:val="20"/>
              </w:rPr>
            </w:pPr>
            <w:r w:rsidRPr="005310C8">
              <w:rPr>
                <w:sz w:val="20"/>
                <w:szCs w:val="20"/>
              </w:rPr>
              <w:t>Количество койко-мест в коллективных средствах размещения</w:t>
            </w:r>
          </w:p>
        </w:tc>
        <w:tc>
          <w:tcPr>
            <w:tcW w:w="1275" w:type="dxa"/>
            <w:tcBorders>
              <w:top w:val="single" w:sz="4" w:space="0" w:color="auto"/>
              <w:left w:val="single" w:sz="4" w:space="0" w:color="auto"/>
              <w:bottom w:val="single" w:sz="4" w:space="0" w:color="auto"/>
              <w:right w:val="single" w:sz="4" w:space="0" w:color="auto"/>
            </w:tcBorders>
            <w:hideMark/>
          </w:tcPr>
          <w:p w:rsidR="002370DF" w:rsidRPr="005310C8" w:rsidRDefault="002370DF" w:rsidP="00517880">
            <w:pPr>
              <w:rPr>
                <w:sz w:val="20"/>
                <w:szCs w:val="20"/>
              </w:rPr>
            </w:pPr>
            <w:r w:rsidRPr="005310C8">
              <w:rPr>
                <w:sz w:val="20"/>
                <w:szCs w:val="20"/>
              </w:rPr>
              <w:t>тыс. единиц</w:t>
            </w:r>
          </w:p>
        </w:tc>
        <w:tc>
          <w:tcPr>
            <w:tcW w:w="1843" w:type="dxa"/>
            <w:tcBorders>
              <w:top w:val="single" w:sz="4" w:space="0" w:color="auto"/>
              <w:left w:val="single" w:sz="4" w:space="0" w:color="auto"/>
              <w:bottom w:val="single" w:sz="4" w:space="0" w:color="auto"/>
              <w:right w:val="single" w:sz="4" w:space="0" w:color="auto"/>
            </w:tcBorders>
            <w:hideMark/>
          </w:tcPr>
          <w:p w:rsidR="002370DF" w:rsidRPr="005310C8" w:rsidRDefault="002370DF" w:rsidP="00517880">
            <w:pPr>
              <w:autoSpaceDE w:val="0"/>
              <w:autoSpaceDN w:val="0"/>
              <w:adjustRightInd w:val="0"/>
              <w:jc w:val="center"/>
              <w:rPr>
                <w:sz w:val="20"/>
                <w:szCs w:val="20"/>
              </w:rPr>
            </w:pPr>
            <w:r w:rsidRPr="005310C8">
              <w:rPr>
                <w:sz w:val="20"/>
                <w:szCs w:val="20"/>
              </w:rPr>
              <w:t>18,5</w:t>
            </w:r>
          </w:p>
        </w:tc>
        <w:tc>
          <w:tcPr>
            <w:tcW w:w="1673" w:type="dxa"/>
            <w:tcBorders>
              <w:top w:val="single" w:sz="4" w:space="0" w:color="auto"/>
              <w:left w:val="single" w:sz="4" w:space="0" w:color="auto"/>
              <w:bottom w:val="single" w:sz="4" w:space="0" w:color="auto"/>
              <w:right w:val="single" w:sz="4" w:space="0" w:color="auto"/>
            </w:tcBorders>
            <w:hideMark/>
          </w:tcPr>
          <w:p w:rsidR="002370DF" w:rsidRPr="005310C8" w:rsidRDefault="002370DF" w:rsidP="00517880">
            <w:pPr>
              <w:autoSpaceDE w:val="0"/>
              <w:autoSpaceDN w:val="0"/>
              <w:adjustRightInd w:val="0"/>
              <w:jc w:val="center"/>
              <w:rPr>
                <w:sz w:val="20"/>
                <w:szCs w:val="20"/>
              </w:rPr>
            </w:pPr>
            <w:r w:rsidRPr="005310C8">
              <w:rPr>
                <w:sz w:val="20"/>
                <w:szCs w:val="20"/>
              </w:rPr>
              <w:t>15,5</w:t>
            </w:r>
          </w:p>
        </w:tc>
        <w:tc>
          <w:tcPr>
            <w:tcW w:w="1247" w:type="dxa"/>
            <w:tcBorders>
              <w:top w:val="single" w:sz="4" w:space="0" w:color="auto"/>
              <w:left w:val="single" w:sz="4" w:space="0" w:color="auto"/>
              <w:bottom w:val="single" w:sz="4" w:space="0" w:color="auto"/>
              <w:right w:val="single" w:sz="4" w:space="0" w:color="auto"/>
            </w:tcBorders>
            <w:hideMark/>
          </w:tcPr>
          <w:p w:rsidR="002370DF" w:rsidRPr="005310C8" w:rsidRDefault="002370DF" w:rsidP="00517880">
            <w:pPr>
              <w:autoSpaceDE w:val="0"/>
              <w:autoSpaceDN w:val="0"/>
              <w:adjustRightInd w:val="0"/>
              <w:jc w:val="center"/>
              <w:rPr>
                <w:sz w:val="20"/>
                <w:szCs w:val="20"/>
              </w:rPr>
            </w:pPr>
            <w:r w:rsidRPr="005310C8">
              <w:rPr>
                <w:sz w:val="20"/>
                <w:szCs w:val="20"/>
              </w:rPr>
              <w:t>-3</w:t>
            </w:r>
          </w:p>
        </w:tc>
        <w:tc>
          <w:tcPr>
            <w:tcW w:w="1333" w:type="dxa"/>
            <w:tcBorders>
              <w:top w:val="single" w:sz="4" w:space="0" w:color="auto"/>
              <w:left w:val="single" w:sz="4" w:space="0" w:color="auto"/>
              <w:bottom w:val="single" w:sz="4" w:space="0" w:color="auto"/>
              <w:right w:val="single" w:sz="4" w:space="0" w:color="auto"/>
            </w:tcBorders>
            <w:hideMark/>
          </w:tcPr>
          <w:p w:rsidR="002370DF" w:rsidRPr="005310C8" w:rsidRDefault="00A405AB" w:rsidP="00517880">
            <w:pPr>
              <w:autoSpaceDE w:val="0"/>
              <w:autoSpaceDN w:val="0"/>
              <w:adjustRightInd w:val="0"/>
              <w:jc w:val="center"/>
              <w:rPr>
                <w:sz w:val="20"/>
                <w:szCs w:val="20"/>
              </w:rPr>
            </w:pPr>
            <w:r w:rsidRPr="005310C8">
              <w:rPr>
                <w:sz w:val="20"/>
                <w:szCs w:val="20"/>
              </w:rPr>
              <w:t>-16,2</w:t>
            </w:r>
          </w:p>
        </w:tc>
        <w:tc>
          <w:tcPr>
            <w:tcW w:w="3260" w:type="dxa"/>
            <w:tcBorders>
              <w:top w:val="single" w:sz="4" w:space="0" w:color="auto"/>
              <w:left w:val="single" w:sz="4" w:space="0" w:color="auto"/>
              <w:bottom w:val="single" w:sz="4" w:space="0" w:color="auto"/>
              <w:right w:val="single" w:sz="4" w:space="0" w:color="auto"/>
            </w:tcBorders>
            <w:hideMark/>
          </w:tcPr>
          <w:p w:rsidR="002370DF" w:rsidRPr="005310C8" w:rsidRDefault="002370DF" w:rsidP="00517880">
            <w:pPr>
              <w:autoSpaceDE w:val="0"/>
              <w:autoSpaceDN w:val="0"/>
              <w:adjustRightInd w:val="0"/>
              <w:rPr>
                <w:sz w:val="20"/>
                <w:szCs w:val="20"/>
              </w:rPr>
            </w:pPr>
            <w:r w:rsidRPr="005310C8">
              <w:rPr>
                <w:sz w:val="20"/>
                <w:szCs w:val="20"/>
              </w:rPr>
              <w:t xml:space="preserve">Показатель не достигнут в связи с отсутствием финансирования в 2016-2017 гг. АО </w:t>
            </w:r>
            <w:r w:rsidR="00BC5326" w:rsidRPr="005310C8">
              <w:rPr>
                <w:sz w:val="20"/>
                <w:szCs w:val="20"/>
              </w:rPr>
              <w:t>«</w:t>
            </w:r>
            <w:r w:rsidRPr="005310C8">
              <w:rPr>
                <w:sz w:val="20"/>
                <w:szCs w:val="20"/>
              </w:rPr>
              <w:t>Курорты Северного Кавказа</w:t>
            </w:r>
            <w:r w:rsidR="00BC5326" w:rsidRPr="005310C8">
              <w:rPr>
                <w:sz w:val="20"/>
                <w:szCs w:val="20"/>
              </w:rPr>
              <w:t>»</w:t>
            </w:r>
            <w:r w:rsidRPr="005310C8">
              <w:rPr>
                <w:sz w:val="20"/>
                <w:szCs w:val="20"/>
              </w:rPr>
              <w:t xml:space="preserve"> и прочими инвесторами.</w:t>
            </w:r>
          </w:p>
        </w:tc>
      </w:tr>
      <w:tr w:rsidR="002370DF" w:rsidRPr="005310C8" w:rsidTr="00242C74">
        <w:tc>
          <w:tcPr>
            <w:tcW w:w="509" w:type="dxa"/>
            <w:tcBorders>
              <w:top w:val="single" w:sz="4" w:space="0" w:color="auto"/>
              <w:left w:val="single" w:sz="4" w:space="0" w:color="auto"/>
              <w:bottom w:val="single" w:sz="4" w:space="0" w:color="auto"/>
              <w:right w:val="single" w:sz="4" w:space="0" w:color="auto"/>
            </w:tcBorders>
            <w:hideMark/>
          </w:tcPr>
          <w:p w:rsidR="002370DF" w:rsidRPr="005310C8" w:rsidRDefault="002370DF" w:rsidP="00517880">
            <w:pPr>
              <w:autoSpaceDE w:val="0"/>
              <w:autoSpaceDN w:val="0"/>
              <w:adjustRightInd w:val="0"/>
              <w:rPr>
                <w:sz w:val="20"/>
                <w:szCs w:val="20"/>
              </w:rPr>
            </w:pPr>
            <w:r w:rsidRPr="005310C8">
              <w:rPr>
                <w:sz w:val="20"/>
                <w:szCs w:val="20"/>
              </w:rPr>
              <w:t>1.6</w:t>
            </w:r>
          </w:p>
        </w:tc>
        <w:tc>
          <w:tcPr>
            <w:tcW w:w="3881" w:type="dxa"/>
            <w:tcBorders>
              <w:top w:val="single" w:sz="4" w:space="0" w:color="auto"/>
              <w:left w:val="single" w:sz="4" w:space="0" w:color="auto"/>
              <w:bottom w:val="single" w:sz="4" w:space="0" w:color="auto"/>
              <w:right w:val="single" w:sz="4" w:space="0" w:color="auto"/>
            </w:tcBorders>
            <w:hideMark/>
          </w:tcPr>
          <w:p w:rsidR="002370DF" w:rsidRPr="005310C8" w:rsidRDefault="002370DF" w:rsidP="00517880">
            <w:pPr>
              <w:autoSpaceDE w:val="0"/>
              <w:autoSpaceDN w:val="0"/>
              <w:adjustRightInd w:val="0"/>
              <w:rPr>
                <w:sz w:val="20"/>
                <w:szCs w:val="20"/>
              </w:rPr>
            </w:pPr>
            <w:r w:rsidRPr="005310C8">
              <w:rPr>
                <w:sz w:val="20"/>
                <w:szCs w:val="20"/>
              </w:rPr>
              <w:t>Количество иностранных граждан, прибывших в Кабардино-Балкарскую Республику</w:t>
            </w:r>
          </w:p>
        </w:tc>
        <w:tc>
          <w:tcPr>
            <w:tcW w:w="1275" w:type="dxa"/>
            <w:tcBorders>
              <w:top w:val="single" w:sz="4" w:space="0" w:color="auto"/>
              <w:left w:val="single" w:sz="4" w:space="0" w:color="auto"/>
              <w:bottom w:val="single" w:sz="4" w:space="0" w:color="auto"/>
              <w:right w:val="single" w:sz="4" w:space="0" w:color="auto"/>
            </w:tcBorders>
            <w:hideMark/>
          </w:tcPr>
          <w:p w:rsidR="002370DF" w:rsidRPr="005310C8" w:rsidRDefault="002370DF" w:rsidP="00517880">
            <w:pPr>
              <w:rPr>
                <w:sz w:val="20"/>
                <w:szCs w:val="20"/>
              </w:rPr>
            </w:pPr>
            <w:r w:rsidRPr="005310C8">
              <w:rPr>
                <w:sz w:val="20"/>
                <w:szCs w:val="20"/>
              </w:rPr>
              <w:t>тыс. человек</w:t>
            </w:r>
          </w:p>
        </w:tc>
        <w:tc>
          <w:tcPr>
            <w:tcW w:w="1843" w:type="dxa"/>
            <w:tcBorders>
              <w:top w:val="single" w:sz="4" w:space="0" w:color="auto"/>
              <w:left w:val="single" w:sz="4" w:space="0" w:color="auto"/>
              <w:bottom w:val="single" w:sz="4" w:space="0" w:color="auto"/>
              <w:right w:val="single" w:sz="4" w:space="0" w:color="auto"/>
            </w:tcBorders>
            <w:hideMark/>
          </w:tcPr>
          <w:p w:rsidR="002370DF" w:rsidRPr="005310C8" w:rsidRDefault="002370DF" w:rsidP="00517880">
            <w:pPr>
              <w:autoSpaceDE w:val="0"/>
              <w:autoSpaceDN w:val="0"/>
              <w:adjustRightInd w:val="0"/>
              <w:jc w:val="center"/>
              <w:rPr>
                <w:sz w:val="20"/>
                <w:szCs w:val="20"/>
              </w:rPr>
            </w:pPr>
            <w:r w:rsidRPr="005310C8">
              <w:rPr>
                <w:sz w:val="20"/>
                <w:szCs w:val="20"/>
              </w:rPr>
              <w:t>17,5</w:t>
            </w:r>
          </w:p>
        </w:tc>
        <w:tc>
          <w:tcPr>
            <w:tcW w:w="1673" w:type="dxa"/>
            <w:tcBorders>
              <w:top w:val="single" w:sz="4" w:space="0" w:color="auto"/>
              <w:left w:val="single" w:sz="4" w:space="0" w:color="auto"/>
              <w:bottom w:val="single" w:sz="4" w:space="0" w:color="auto"/>
              <w:right w:val="single" w:sz="4" w:space="0" w:color="auto"/>
            </w:tcBorders>
            <w:hideMark/>
          </w:tcPr>
          <w:p w:rsidR="002370DF" w:rsidRPr="005310C8" w:rsidRDefault="002370DF" w:rsidP="00517880">
            <w:pPr>
              <w:autoSpaceDE w:val="0"/>
              <w:autoSpaceDN w:val="0"/>
              <w:adjustRightInd w:val="0"/>
              <w:jc w:val="center"/>
              <w:rPr>
                <w:sz w:val="20"/>
                <w:szCs w:val="20"/>
              </w:rPr>
            </w:pPr>
            <w:r w:rsidRPr="005310C8">
              <w:rPr>
                <w:sz w:val="20"/>
                <w:szCs w:val="20"/>
              </w:rPr>
              <w:t>16,7</w:t>
            </w:r>
          </w:p>
        </w:tc>
        <w:tc>
          <w:tcPr>
            <w:tcW w:w="1247" w:type="dxa"/>
            <w:tcBorders>
              <w:top w:val="single" w:sz="4" w:space="0" w:color="auto"/>
              <w:left w:val="single" w:sz="4" w:space="0" w:color="auto"/>
              <w:bottom w:val="single" w:sz="4" w:space="0" w:color="auto"/>
              <w:right w:val="single" w:sz="4" w:space="0" w:color="auto"/>
            </w:tcBorders>
            <w:hideMark/>
          </w:tcPr>
          <w:p w:rsidR="002370DF" w:rsidRPr="005310C8" w:rsidRDefault="002370DF" w:rsidP="00517880">
            <w:pPr>
              <w:autoSpaceDE w:val="0"/>
              <w:autoSpaceDN w:val="0"/>
              <w:adjustRightInd w:val="0"/>
              <w:jc w:val="center"/>
              <w:rPr>
                <w:sz w:val="20"/>
                <w:szCs w:val="20"/>
              </w:rPr>
            </w:pPr>
            <w:r w:rsidRPr="005310C8">
              <w:rPr>
                <w:sz w:val="20"/>
                <w:szCs w:val="20"/>
              </w:rPr>
              <w:t>-0,8</w:t>
            </w:r>
          </w:p>
        </w:tc>
        <w:tc>
          <w:tcPr>
            <w:tcW w:w="1333" w:type="dxa"/>
            <w:tcBorders>
              <w:top w:val="single" w:sz="4" w:space="0" w:color="auto"/>
              <w:left w:val="single" w:sz="4" w:space="0" w:color="auto"/>
              <w:bottom w:val="single" w:sz="4" w:space="0" w:color="auto"/>
              <w:right w:val="single" w:sz="4" w:space="0" w:color="auto"/>
            </w:tcBorders>
            <w:hideMark/>
          </w:tcPr>
          <w:p w:rsidR="002370DF" w:rsidRPr="005310C8" w:rsidRDefault="00A405AB" w:rsidP="00517880">
            <w:pPr>
              <w:autoSpaceDE w:val="0"/>
              <w:autoSpaceDN w:val="0"/>
              <w:adjustRightInd w:val="0"/>
              <w:jc w:val="center"/>
              <w:rPr>
                <w:sz w:val="20"/>
                <w:szCs w:val="20"/>
              </w:rPr>
            </w:pPr>
            <w:r w:rsidRPr="005310C8">
              <w:rPr>
                <w:sz w:val="20"/>
                <w:szCs w:val="20"/>
              </w:rPr>
              <w:t>-4,6</w:t>
            </w:r>
          </w:p>
        </w:tc>
        <w:tc>
          <w:tcPr>
            <w:tcW w:w="3260" w:type="dxa"/>
            <w:tcBorders>
              <w:top w:val="single" w:sz="4" w:space="0" w:color="auto"/>
              <w:left w:val="single" w:sz="4" w:space="0" w:color="auto"/>
              <w:bottom w:val="single" w:sz="4" w:space="0" w:color="auto"/>
              <w:right w:val="single" w:sz="4" w:space="0" w:color="auto"/>
            </w:tcBorders>
            <w:hideMark/>
          </w:tcPr>
          <w:p w:rsidR="002370DF" w:rsidRPr="005310C8" w:rsidRDefault="002370DF" w:rsidP="00517880">
            <w:pPr>
              <w:autoSpaceDE w:val="0"/>
              <w:autoSpaceDN w:val="0"/>
              <w:adjustRightInd w:val="0"/>
              <w:rPr>
                <w:sz w:val="20"/>
                <w:szCs w:val="20"/>
              </w:rPr>
            </w:pPr>
            <w:r w:rsidRPr="005310C8">
              <w:rPr>
                <w:sz w:val="20"/>
                <w:szCs w:val="20"/>
              </w:rPr>
              <w:t xml:space="preserve">Снижение значений показателей связано с неблагоприятными погодными условиями и введенным в связи со сходом селевых потоков в предгорных и горных районах Кабардино-Балкарии чрезвычайным положением в период с августа по </w:t>
            </w:r>
            <w:r w:rsidRPr="005310C8">
              <w:rPr>
                <w:sz w:val="20"/>
                <w:szCs w:val="20"/>
              </w:rPr>
              <w:lastRenderedPageBreak/>
              <w:t>сентябрь 2017 года</w:t>
            </w:r>
          </w:p>
        </w:tc>
      </w:tr>
      <w:tr w:rsidR="002370DF" w:rsidRPr="005310C8" w:rsidTr="00242C74">
        <w:tc>
          <w:tcPr>
            <w:tcW w:w="509" w:type="dxa"/>
            <w:tcBorders>
              <w:top w:val="single" w:sz="4" w:space="0" w:color="auto"/>
              <w:left w:val="single" w:sz="4" w:space="0" w:color="auto"/>
              <w:bottom w:val="single" w:sz="4" w:space="0" w:color="auto"/>
              <w:right w:val="single" w:sz="4" w:space="0" w:color="auto"/>
            </w:tcBorders>
            <w:hideMark/>
          </w:tcPr>
          <w:p w:rsidR="002370DF" w:rsidRPr="005310C8" w:rsidRDefault="002370DF" w:rsidP="00517880">
            <w:pPr>
              <w:autoSpaceDE w:val="0"/>
              <w:autoSpaceDN w:val="0"/>
              <w:adjustRightInd w:val="0"/>
              <w:rPr>
                <w:sz w:val="20"/>
                <w:szCs w:val="20"/>
              </w:rPr>
            </w:pPr>
            <w:r w:rsidRPr="005310C8">
              <w:rPr>
                <w:sz w:val="20"/>
                <w:szCs w:val="20"/>
              </w:rPr>
              <w:lastRenderedPageBreak/>
              <w:t>1.7</w:t>
            </w:r>
          </w:p>
        </w:tc>
        <w:tc>
          <w:tcPr>
            <w:tcW w:w="3881" w:type="dxa"/>
            <w:tcBorders>
              <w:top w:val="single" w:sz="4" w:space="0" w:color="auto"/>
              <w:left w:val="single" w:sz="4" w:space="0" w:color="auto"/>
              <w:bottom w:val="single" w:sz="4" w:space="0" w:color="auto"/>
              <w:right w:val="single" w:sz="4" w:space="0" w:color="auto"/>
            </w:tcBorders>
            <w:hideMark/>
          </w:tcPr>
          <w:p w:rsidR="002370DF" w:rsidRPr="005310C8" w:rsidRDefault="002370DF" w:rsidP="00517880">
            <w:pPr>
              <w:autoSpaceDE w:val="0"/>
              <w:autoSpaceDN w:val="0"/>
              <w:adjustRightInd w:val="0"/>
              <w:rPr>
                <w:sz w:val="20"/>
                <w:szCs w:val="20"/>
              </w:rPr>
            </w:pPr>
            <w:r w:rsidRPr="005310C8">
              <w:rPr>
                <w:sz w:val="20"/>
                <w:szCs w:val="20"/>
              </w:rPr>
              <w:t>Количество работников, занятых в туристической сфере</w:t>
            </w:r>
          </w:p>
        </w:tc>
        <w:tc>
          <w:tcPr>
            <w:tcW w:w="1275" w:type="dxa"/>
            <w:tcBorders>
              <w:top w:val="single" w:sz="4" w:space="0" w:color="auto"/>
              <w:left w:val="single" w:sz="4" w:space="0" w:color="auto"/>
              <w:bottom w:val="single" w:sz="4" w:space="0" w:color="auto"/>
              <w:right w:val="single" w:sz="4" w:space="0" w:color="auto"/>
            </w:tcBorders>
            <w:hideMark/>
          </w:tcPr>
          <w:p w:rsidR="002370DF" w:rsidRPr="005310C8" w:rsidRDefault="002370DF" w:rsidP="00517880">
            <w:pPr>
              <w:rPr>
                <w:sz w:val="20"/>
                <w:szCs w:val="20"/>
              </w:rPr>
            </w:pPr>
            <w:r w:rsidRPr="005310C8">
              <w:rPr>
                <w:sz w:val="20"/>
                <w:szCs w:val="20"/>
              </w:rPr>
              <w:t>человек</w:t>
            </w:r>
          </w:p>
        </w:tc>
        <w:tc>
          <w:tcPr>
            <w:tcW w:w="1843" w:type="dxa"/>
            <w:tcBorders>
              <w:top w:val="single" w:sz="4" w:space="0" w:color="auto"/>
              <w:left w:val="single" w:sz="4" w:space="0" w:color="auto"/>
              <w:bottom w:val="single" w:sz="4" w:space="0" w:color="auto"/>
              <w:right w:val="single" w:sz="4" w:space="0" w:color="auto"/>
            </w:tcBorders>
            <w:hideMark/>
          </w:tcPr>
          <w:p w:rsidR="002370DF" w:rsidRPr="005310C8" w:rsidRDefault="002370DF" w:rsidP="00517880">
            <w:pPr>
              <w:autoSpaceDE w:val="0"/>
              <w:autoSpaceDN w:val="0"/>
              <w:adjustRightInd w:val="0"/>
              <w:jc w:val="center"/>
              <w:rPr>
                <w:sz w:val="20"/>
                <w:szCs w:val="20"/>
              </w:rPr>
            </w:pPr>
            <w:r w:rsidRPr="005310C8">
              <w:rPr>
                <w:sz w:val="20"/>
                <w:szCs w:val="20"/>
              </w:rPr>
              <w:t>4800,0</w:t>
            </w:r>
          </w:p>
        </w:tc>
        <w:tc>
          <w:tcPr>
            <w:tcW w:w="1673" w:type="dxa"/>
            <w:tcBorders>
              <w:top w:val="single" w:sz="4" w:space="0" w:color="auto"/>
              <w:left w:val="single" w:sz="4" w:space="0" w:color="auto"/>
              <w:bottom w:val="single" w:sz="4" w:space="0" w:color="auto"/>
              <w:right w:val="single" w:sz="4" w:space="0" w:color="auto"/>
            </w:tcBorders>
            <w:hideMark/>
          </w:tcPr>
          <w:p w:rsidR="002370DF" w:rsidRPr="005310C8" w:rsidRDefault="002370DF" w:rsidP="00517880">
            <w:pPr>
              <w:autoSpaceDE w:val="0"/>
              <w:autoSpaceDN w:val="0"/>
              <w:adjustRightInd w:val="0"/>
              <w:jc w:val="center"/>
              <w:rPr>
                <w:sz w:val="20"/>
                <w:szCs w:val="20"/>
              </w:rPr>
            </w:pPr>
            <w:r w:rsidRPr="005310C8">
              <w:rPr>
                <w:sz w:val="20"/>
                <w:szCs w:val="20"/>
              </w:rPr>
              <w:t>4625,0</w:t>
            </w:r>
          </w:p>
        </w:tc>
        <w:tc>
          <w:tcPr>
            <w:tcW w:w="1247" w:type="dxa"/>
            <w:tcBorders>
              <w:top w:val="single" w:sz="4" w:space="0" w:color="auto"/>
              <w:left w:val="single" w:sz="4" w:space="0" w:color="auto"/>
              <w:bottom w:val="single" w:sz="4" w:space="0" w:color="auto"/>
              <w:right w:val="single" w:sz="4" w:space="0" w:color="auto"/>
            </w:tcBorders>
            <w:hideMark/>
          </w:tcPr>
          <w:p w:rsidR="002370DF" w:rsidRPr="005310C8" w:rsidRDefault="002370DF" w:rsidP="00517880">
            <w:pPr>
              <w:autoSpaceDE w:val="0"/>
              <w:autoSpaceDN w:val="0"/>
              <w:adjustRightInd w:val="0"/>
              <w:jc w:val="center"/>
              <w:rPr>
                <w:sz w:val="20"/>
                <w:szCs w:val="20"/>
              </w:rPr>
            </w:pPr>
            <w:r w:rsidRPr="005310C8">
              <w:rPr>
                <w:sz w:val="20"/>
                <w:szCs w:val="20"/>
              </w:rPr>
              <w:t>-175</w:t>
            </w:r>
          </w:p>
        </w:tc>
        <w:tc>
          <w:tcPr>
            <w:tcW w:w="1333" w:type="dxa"/>
            <w:tcBorders>
              <w:top w:val="single" w:sz="4" w:space="0" w:color="auto"/>
              <w:left w:val="single" w:sz="4" w:space="0" w:color="auto"/>
              <w:bottom w:val="single" w:sz="4" w:space="0" w:color="auto"/>
              <w:right w:val="single" w:sz="4" w:space="0" w:color="auto"/>
            </w:tcBorders>
            <w:hideMark/>
          </w:tcPr>
          <w:p w:rsidR="002370DF" w:rsidRPr="005310C8" w:rsidRDefault="00A405AB" w:rsidP="00517880">
            <w:pPr>
              <w:autoSpaceDE w:val="0"/>
              <w:autoSpaceDN w:val="0"/>
              <w:adjustRightInd w:val="0"/>
              <w:jc w:val="center"/>
              <w:rPr>
                <w:sz w:val="20"/>
                <w:szCs w:val="20"/>
              </w:rPr>
            </w:pPr>
            <w:r w:rsidRPr="005310C8">
              <w:rPr>
                <w:sz w:val="20"/>
                <w:szCs w:val="20"/>
              </w:rPr>
              <w:t>-3,6</w:t>
            </w:r>
          </w:p>
        </w:tc>
        <w:tc>
          <w:tcPr>
            <w:tcW w:w="3260" w:type="dxa"/>
            <w:tcBorders>
              <w:top w:val="single" w:sz="4" w:space="0" w:color="auto"/>
              <w:left w:val="single" w:sz="4" w:space="0" w:color="auto"/>
              <w:bottom w:val="single" w:sz="4" w:space="0" w:color="auto"/>
              <w:right w:val="single" w:sz="4" w:space="0" w:color="auto"/>
            </w:tcBorders>
            <w:hideMark/>
          </w:tcPr>
          <w:p w:rsidR="002370DF" w:rsidRPr="005310C8" w:rsidRDefault="002370DF" w:rsidP="00517880">
            <w:pPr>
              <w:autoSpaceDE w:val="0"/>
              <w:autoSpaceDN w:val="0"/>
              <w:adjustRightInd w:val="0"/>
              <w:rPr>
                <w:sz w:val="20"/>
                <w:szCs w:val="20"/>
              </w:rPr>
            </w:pPr>
            <w:r w:rsidRPr="005310C8">
              <w:rPr>
                <w:sz w:val="20"/>
                <w:szCs w:val="20"/>
              </w:rPr>
              <w:t>В связи с отсутствием финансирования не созданы дополнительные рабочие места.</w:t>
            </w:r>
          </w:p>
        </w:tc>
      </w:tr>
      <w:tr w:rsidR="002370DF" w:rsidRPr="005310C8" w:rsidTr="00242C74">
        <w:tc>
          <w:tcPr>
            <w:tcW w:w="15021" w:type="dxa"/>
            <w:gridSpan w:val="8"/>
            <w:tcBorders>
              <w:top w:val="single" w:sz="4" w:space="0" w:color="auto"/>
              <w:left w:val="single" w:sz="4" w:space="0" w:color="auto"/>
              <w:bottom w:val="single" w:sz="4" w:space="0" w:color="auto"/>
              <w:right w:val="single" w:sz="4" w:space="0" w:color="auto"/>
            </w:tcBorders>
            <w:hideMark/>
          </w:tcPr>
          <w:p w:rsidR="002370DF" w:rsidRPr="005310C8" w:rsidRDefault="002370DF" w:rsidP="00517880">
            <w:pPr>
              <w:autoSpaceDE w:val="0"/>
              <w:autoSpaceDN w:val="0"/>
              <w:adjustRightInd w:val="0"/>
              <w:jc w:val="center"/>
              <w:rPr>
                <w:sz w:val="20"/>
                <w:szCs w:val="20"/>
              </w:rPr>
            </w:pPr>
            <w:r w:rsidRPr="005310C8">
              <w:rPr>
                <w:sz w:val="20"/>
                <w:szCs w:val="20"/>
              </w:rPr>
              <w:t xml:space="preserve">Подпрограмма 2 </w:t>
            </w:r>
            <w:r w:rsidR="00BC5326" w:rsidRPr="005310C8">
              <w:rPr>
                <w:sz w:val="20"/>
                <w:szCs w:val="20"/>
              </w:rPr>
              <w:t>«</w:t>
            </w:r>
            <w:r w:rsidRPr="005310C8">
              <w:rPr>
                <w:sz w:val="20"/>
                <w:szCs w:val="20"/>
              </w:rPr>
              <w:t xml:space="preserve">Реализация мероприятий федеральной целевой программы </w:t>
            </w:r>
            <w:r w:rsidR="00BC5326" w:rsidRPr="005310C8">
              <w:rPr>
                <w:sz w:val="20"/>
                <w:szCs w:val="20"/>
              </w:rPr>
              <w:t>«</w:t>
            </w:r>
            <w:r w:rsidRPr="005310C8">
              <w:rPr>
                <w:sz w:val="20"/>
                <w:szCs w:val="20"/>
              </w:rPr>
              <w:t>Развитие внутреннего и въездного туризма в Российской Федерации (2011 - 2018 годы)</w:t>
            </w:r>
            <w:r w:rsidR="00BC5326" w:rsidRPr="005310C8">
              <w:rPr>
                <w:sz w:val="20"/>
                <w:szCs w:val="20"/>
              </w:rPr>
              <w:t>»</w:t>
            </w:r>
            <w:r w:rsidRPr="005310C8">
              <w:rPr>
                <w:sz w:val="20"/>
                <w:szCs w:val="20"/>
              </w:rPr>
              <w:t xml:space="preserve"> в Кабардино-Балкарской Республике</w:t>
            </w:r>
            <w:r w:rsidR="00BC5326" w:rsidRPr="005310C8">
              <w:rPr>
                <w:sz w:val="20"/>
                <w:szCs w:val="20"/>
              </w:rPr>
              <w:t>»</w:t>
            </w:r>
          </w:p>
        </w:tc>
      </w:tr>
      <w:tr w:rsidR="002370DF" w:rsidRPr="005310C8" w:rsidTr="00242C74">
        <w:tc>
          <w:tcPr>
            <w:tcW w:w="509" w:type="dxa"/>
            <w:tcBorders>
              <w:top w:val="single" w:sz="4" w:space="0" w:color="auto"/>
              <w:left w:val="single" w:sz="4" w:space="0" w:color="auto"/>
              <w:bottom w:val="single" w:sz="4" w:space="0" w:color="auto"/>
              <w:right w:val="single" w:sz="4" w:space="0" w:color="auto"/>
            </w:tcBorders>
            <w:hideMark/>
          </w:tcPr>
          <w:p w:rsidR="002370DF" w:rsidRPr="005310C8" w:rsidRDefault="002370DF" w:rsidP="00517880">
            <w:pPr>
              <w:autoSpaceDE w:val="0"/>
              <w:autoSpaceDN w:val="0"/>
              <w:adjustRightInd w:val="0"/>
              <w:jc w:val="both"/>
              <w:rPr>
                <w:sz w:val="20"/>
                <w:szCs w:val="20"/>
              </w:rPr>
            </w:pPr>
            <w:r w:rsidRPr="005310C8">
              <w:rPr>
                <w:sz w:val="20"/>
                <w:szCs w:val="20"/>
              </w:rPr>
              <w:t>2.1</w:t>
            </w:r>
          </w:p>
        </w:tc>
        <w:tc>
          <w:tcPr>
            <w:tcW w:w="3881" w:type="dxa"/>
            <w:tcBorders>
              <w:top w:val="single" w:sz="4" w:space="0" w:color="auto"/>
              <w:left w:val="single" w:sz="4" w:space="0" w:color="auto"/>
              <w:bottom w:val="single" w:sz="4" w:space="0" w:color="auto"/>
              <w:right w:val="single" w:sz="4" w:space="0" w:color="auto"/>
            </w:tcBorders>
            <w:hideMark/>
          </w:tcPr>
          <w:p w:rsidR="002370DF" w:rsidRPr="005310C8" w:rsidRDefault="002370DF" w:rsidP="00517880">
            <w:pPr>
              <w:autoSpaceDE w:val="0"/>
              <w:autoSpaceDN w:val="0"/>
              <w:adjustRightInd w:val="0"/>
              <w:rPr>
                <w:sz w:val="20"/>
                <w:szCs w:val="20"/>
              </w:rPr>
            </w:pPr>
            <w:r w:rsidRPr="005310C8">
              <w:rPr>
                <w:sz w:val="20"/>
                <w:szCs w:val="20"/>
              </w:rPr>
              <w:t>Туристический поток</w:t>
            </w:r>
          </w:p>
        </w:tc>
        <w:tc>
          <w:tcPr>
            <w:tcW w:w="1275" w:type="dxa"/>
            <w:tcBorders>
              <w:top w:val="single" w:sz="4" w:space="0" w:color="auto"/>
              <w:left w:val="single" w:sz="4" w:space="0" w:color="auto"/>
              <w:bottom w:val="single" w:sz="4" w:space="0" w:color="auto"/>
              <w:right w:val="single" w:sz="4" w:space="0" w:color="auto"/>
            </w:tcBorders>
            <w:hideMark/>
          </w:tcPr>
          <w:p w:rsidR="002370DF" w:rsidRPr="005310C8" w:rsidRDefault="002370DF" w:rsidP="00517880">
            <w:pPr>
              <w:rPr>
                <w:sz w:val="20"/>
                <w:szCs w:val="20"/>
              </w:rPr>
            </w:pPr>
            <w:r w:rsidRPr="005310C8">
              <w:rPr>
                <w:sz w:val="20"/>
                <w:szCs w:val="20"/>
              </w:rPr>
              <w:t>тыс. чел.</w:t>
            </w:r>
          </w:p>
        </w:tc>
        <w:tc>
          <w:tcPr>
            <w:tcW w:w="1843" w:type="dxa"/>
            <w:tcBorders>
              <w:top w:val="single" w:sz="4" w:space="0" w:color="auto"/>
              <w:left w:val="single" w:sz="4" w:space="0" w:color="auto"/>
              <w:bottom w:val="single" w:sz="4" w:space="0" w:color="auto"/>
              <w:right w:val="single" w:sz="4" w:space="0" w:color="auto"/>
            </w:tcBorders>
            <w:hideMark/>
          </w:tcPr>
          <w:p w:rsidR="002370DF" w:rsidRPr="005310C8" w:rsidRDefault="002370DF" w:rsidP="00517880">
            <w:pPr>
              <w:autoSpaceDE w:val="0"/>
              <w:autoSpaceDN w:val="0"/>
              <w:adjustRightInd w:val="0"/>
              <w:jc w:val="center"/>
              <w:rPr>
                <w:sz w:val="20"/>
                <w:szCs w:val="20"/>
              </w:rPr>
            </w:pPr>
            <w:r w:rsidRPr="005310C8">
              <w:rPr>
                <w:sz w:val="20"/>
                <w:szCs w:val="20"/>
              </w:rPr>
              <w:t>-</w:t>
            </w:r>
          </w:p>
        </w:tc>
        <w:tc>
          <w:tcPr>
            <w:tcW w:w="1673" w:type="dxa"/>
            <w:tcBorders>
              <w:top w:val="single" w:sz="4" w:space="0" w:color="auto"/>
              <w:left w:val="single" w:sz="4" w:space="0" w:color="auto"/>
              <w:bottom w:val="single" w:sz="4" w:space="0" w:color="auto"/>
              <w:right w:val="single" w:sz="4" w:space="0" w:color="auto"/>
            </w:tcBorders>
            <w:hideMark/>
          </w:tcPr>
          <w:p w:rsidR="002370DF" w:rsidRPr="005310C8" w:rsidRDefault="002370DF" w:rsidP="00517880">
            <w:pPr>
              <w:autoSpaceDE w:val="0"/>
              <w:autoSpaceDN w:val="0"/>
              <w:adjustRightInd w:val="0"/>
              <w:jc w:val="center"/>
              <w:rPr>
                <w:sz w:val="20"/>
                <w:szCs w:val="20"/>
              </w:rPr>
            </w:pPr>
            <w:r w:rsidRPr="005310C8">
              <w:rPr>
                <w:sz w:val="20"/>
                <w:szCs w:val="20"/>
              </w:rPr>
              <w:t>-</w:t>
            </w:r>
          </w:p>
        </w:tc>
        <w:tc>
          <w:tcPr>
            <w:tcW w:w="1247" w:type="dxa"/>
            <w:tcBorders>
              <w:top w:val="single" w:sz="4" w:space="0" w:color="auto"/>
              <w:left w:val="single" w:sz="4" w:space="0" w:color="auto"/>
              <w:bottom w:val="single" w:sz="4" w:space="0" w:color="auto"/>
              <w:right w:val="single" w:sz="4" w:space="0" w:color="auto"/>
            </w:tcBorders>
            <w:hideMark/>
          </w:tcPr>
          <w:p w:rsidR="002370DF" w:rsidRPr="005310C8" w:rsidRDefault="002370DF" w:rsidP="00517880">
            <w:pPr>
              <w:autoSpaceDE w:val="0"/>
              <w:autoSpaceDN w:val="0"/>
              <w:adjustRightInd w:val="0"/>
              <w:jc w:val="center"/>
              <w:rPr>
                <w:sz w:val="20"/>
                <w:szCs w:val="20"/>
              </w:rPr>
            </w:pPr>
            <w:r w:rsidRPr="005310C8">
              <w:rPr>
                <w:sz w:val="20"/>
                <w:szCs w:val="20"/>
              </w:rPr>
              <w:t>-</w:t>
            </w:r>
          </w:p>
        </w:tc>
        <w:tc>
          <w:tcPr>
            <w:tcW w:w="1333" w:type="dxa"/>
            <w:tcBorders>
              <w:top w:val="single" w:sz="4" w:space="0" w:color="auto"/>
              <w:left w:val="single" w:sz="4" w:space="0" w:color="auto"/>
              <w:bottom w:val="single" w:sz="4" w:space="0" w:color="auto"/>
              <w:right w:val="single" w:sz="4" w:space="0" w:color="auto"/>
            </w:tcBorders>
            <w:hideMark/>
          </w:tcPr>
          <w:p w:rsidR="002370DF" w:rsidRPr="005310C8" w:rsidRDefault="002370DF" w:rsidP="00517880">
            <w:pPr>
              <w:autoSpaceDE w:val="0"/>
              <w:autoSpaceDN w:val="0"/>
              <w:adjustRightInd w:val="0"/>
              <w:jc w:val="center"/>
              <w:rPr>
                <w:sz w:val="20"/>
                <w:szCs w:val="20"/>
              </w:rPr>
            </w:pPr>
            <w:r w:rsidRPr="005310C8">
              <w:rPr>
                <w:sz w:val="20"/>
                <w:szCs w:val="20"/>
              </w:rPr>
              <w:t>-</w:t>
            </w:r>
          </w:p>
        </w:tc>
        <w:tc>
          <w:tcPr>
            <w:tcW w:w="3260" w:type="dxa"/>
            <w:tcBorders>
              <w:top w:val="single" w:sz="4" w:space="0" w:color="auto"/>
              <w:left w:val="single" w:sz="4" w:space="0" w:color="auto"/>
              <w:bottom w:val="single" w:sz="4" w:space="0" w:color="auto"/>
              <w:right w:val="single" w:sz="4" w:space="0" w:color="auto"/>
            </w:tcBorders>
          </w:tcPr>
          <w:p w:rsidR="002370DF" w:rsidRPr="005310C8" w:rsidRDefault="002370DF" w:rsidP="00517880">
            <w:pPr>
              <w:autoSpaceDE w:val="0"/>
              <w:autoSpaceDN w:val="0"/>
              <w:adjustRightInd w:val="0"/>
              <w:rPr>
                <w:sz w:val="20"/>
                <w:szCs w:val="20"/>
              </w:rPr>
            </w:pPr>
          </w:p>
        </w:tc>
      </w:tr>
      <w:tr w:rsidR="002370DF" w:rsidRPr="005310C8" w:rsidTr="00242C74">
        <w:tc>
          <w:tcPr>
            <w:tcW w:w="509" w:type="dxa"/>
            <w:tcBorders>
              <w:top w:val="single" w:sz="4" w:space="0" w:color="auto"/>
              <w:left w:val="single" w:sz="4" w:space="0" w:color="auto"/>
              <w:bottom w:val="single" w:sz="4" w:space="0" w:color="auto"/>
              <w:right w:val="single" w:sz="4" w:space="0" w:color="auto"/>
            </w:tcBorders>
            <w:hideMark/>
          </w:tcPr>
          <w:p w:rsidR="002370DF" w:rsidRPr="005310C8" w:rsidRDefault="002370DF" w:rsidP="00517880">
            <w:pPr>
              <w:autoSpaceDE w:val="0"/>
              <w:autoSpaceDN w:val="0"/>
              <w:adjustRightInd w:val="0"/>
              <w:jc w:val="both"/>
              <w:rPr>
                <w:sz w:val="20"/>
                <w:szCs w:val="20"/>
              </w:rPr>
            </w:pPr>
            <w:r w:rsidRPr="005310C8">
              <w:rPr>
                <w:sz w:val="20"/>
                <w:szCs w:val="20"/>
              </w:rPr>
              <w:t>2.2</w:t>
            </w:r>
          </w:p>
        </w:tc>
        <w:tc>
          <w:tcPr>
            <w:tcW w:w="3881" w:type="dxa"/>
            <w:tcBorders>
              <w:top w:val="single" w:sz="4" w:space="0" w:color="auto"/>
              <w:left w:val="single" w:sz="4" w:space="0" w:color="auto"/>
              <w:bottom w:val="single" w:sz="4" w:space="0" w:color="auto"/>
              <w:right w:val="single" w:sz="4" w:space="0" w:color="auto"/>
            </w:tcBorders>
            <w:hideMark/>
          </w:tcPr>
          <w:p w:rsidR="002370DF" w:rsidRPr="005310C8" w:rsidRDefault="002370DF" w:rsidP="00517880">
            <w:pPr>
              <w:autoSpaceDE w:val="0"/>
              <w:autoSpaceDN w:val="0"/>
              <w:adjustRightInd w:val="0"/>
              <w:rPr>
                <w:sz w:val="20"/>
                <w:szCs w:val="20"/>
              </w:rPr>
            </w:pPr>
            <w:r w:rsidRPr="005310C8">
              <w:rPr>
                <w:sz w:val="20"/>
                <w:szCs w:val="20"/>
              </w:rPr>
              <w:t>Дополнительные рабочие места</w:t>
            </w:r>
          </w:p>
        </w:tc>
        <w:tc>
          <w:tcPr>
            <w:tcW w:w="1275" w:type="dxa"/>
            <w:tcBorders>
              <w:top w:val="single" w:sz="4" w:space="0" w:color="auto"/>
              <w:left w:val="single" w:sz="4" w:space="0" w:color="auto"/>
              <w:bottom w:val="single" w:sz="4" w:space="0" w:color="auto"/>
              <w:right w:val="single" w:sz="4" w:space="0" w:color="auto"/>
            </w:tcBorders>
            <w:hideMark/>
          </w:tcPr>
          <w:p w:rsidR="002370DF" w:rsidRPr="005310C8" w:rsidRDefault="002370DF" w:rsidP="00517880">
            <w:pPr>
              <w:rPr>
                <w:sz w:val="20"/>
                <w:szCs w:val="20"/>
              </w:rPr>
            </w:pPr>
            <w:r w:rsidRPr="005310C8">
              <w:rPr>
                <w:sz w:val="20"/>
                <w:szCs w:val="20"/>
              </w:rPr>
              <w:t>тыс. чел.</w:t>
            </w:r>
          </w:p>
        </w:tc>
        <w:tc>
          <w:tcPr>
            <w:tcW w:w="1843" w:type="dxa"/>
            <w:tcBorders>
              <w:top w:val="single" w:sz="4" w:space="0" w:color="auto"/>
              <w:left w:val="single" w:sz="4" w:space="0" w:color="auto"/>
              <w:bottom w:val="single" w:sz="4" w:space="0" w:color="auto"/>
              <w:right w:val="single" w:sz="4" w:space="0" w:color="auto"/>
            </w:tcBorders>
            <w:hideMark/>
          </w:tcPr>
          <w:p w:rsidR="002370DF" w:rsidRPr="005310C8" w:rsidRDefault="002370DF" w:rsidP="00517880">
            <w:pPr>
              <w:autoSpaceDE w:val="0"/>
              <w:autoSpaceDN w:val="0"/>
              <w:adjustRightInd w:val="0"/>
              <w:jc w:val="center"/>
              <w:rPr>
                <w:sz w:val="20"/>
                <w:szCs w:val="20"/>
              </w:rPr>
            </w:pPr>
            <w:r w:rsidRPr="005310C8">
              <w:rPr>
                <w:sz w:val="20"/>
                <w:szCs w:val="20"/>
              </w:rPr>
              <w:t>-</w:t>
            </w:r>
          </w:p>
        </w:tc>
        <w:tc>
          <w:tcPr>
            <w:tcW w:w="1673" w:type="dxa"/>
            <w:tcBorders>
              <w:top w:val="single" w:sz="4" w:space="0" w:color="auto"/>
              <w:left w:val="single" w:sz="4" w:space="0" w:color="auto"/>
              <w:bottom w:val="single" w:sz="4" w:space="0" w:color="auto"/>
              <w:right w:val="single" w:sz="4" w:space="0" w:color="auto"/>
            </w:tcBorders>
            <w:hideMark/>
          </w:tcPr>
          <w:p w:rsidR="002370DF" w:rsidRPr="005310C8" w:rsidRDefault="002370DF" w:rsidP="00517880">
            <w:pPr>
              <w:autoSpaceDE w:val="0"/>
              <w:autoSpaceDN w:val="0"/>
              <w:adjustRightInd w:val="0"/>
              <w:jc w:val="center"/>
              <w:rPr>
                <w:sz w:val="20"/>
                <w:szCs w:val="20"/>
              </w:rPr>
            </w:pPr>
            <w:r w:rsidRPr="005310C8">
              <w:rPr>
                <w:sz w:val="20"/>
                <w:szCs w:val="20"/>
              </w:rPr>
              <w:t>-</w:t>
            </w:r>
          </w:p>
        </w:tc>
        <w:tc>
          <w:tcPr>
            <w:tcW w:w="1247" w:type="dxa"/>
            <w:tcBorders>
              <w:top w:val="single" w:sz="4" w:space="0" w:color="auto"/>
              <w:left w:val="single" w:sz="4" w:space="0" w:color="auto"/>
              <w:bottom w:val="single" w:sz="4" w:space="0" w:color="auto"/>
              <w:right w:val="single" w:sz="4" w:space="0" w:color="auto"/>
            </w:tcBorders>
            <w:hideMark/>
          </w:tcPr>
          <w:p w:rsidR="002370DF" w:rsidRPr="005310C8" w:rsidRDefault="002370DF" w:rsidP="00517880">
            <w:pPr>
              <w:autoSpaceDE w:val="0"/>
              <w:autoSpaceDN w:val="0"/>
              <w:adjustRightInd w:val="0"/>
              <w:jc w:val="center"/>
              <w:rPr>
                <w:sz w:val="20"/>
                <w:szCs w:val="20"/>
              </w:rPr>
            </w:pPr>
            <w:r w:rsidRPr="005310C8">
              <w:rPr>
                <w:sz w:val="20"/>
                <w:szCs w:val="20"/>
              </w:rPr>
              <w:t>-</w:t>
            </w:r>
          </w:p>
        </w:tc>
        <w:tc>
          <w:tcPr>
            <w:tcW w:w="1333" w:type="dxa"/>
            <w:tcBorders>
              <w:top w:val="single" w:sz="4" w:space="0" w:color="auto"/>
              <w:left w:val="single" w:sz="4" w:space="0" w:color="auto"/>
              <w:bottom w:val="single" w:sz="4" w:space="0" w:color="auto"/>
              <w:right w:val="single" w:sz="4" w:space="0" w:color="auto"/>
            </w:tcBorders>
            <w:hideMark/>
          </w:tcPr>
          <w:p w:rsidR="002370DF" w:rsidRPr="005310C8" w:rsidRDefault="002370DF" w:rsidP="00517880">
            <w:pPr>
              <w:autoSpaceDE w:val="0"/>
              <w:autoSpaceDN w:val="0"/>
              <w:adjustRightInd w:val="0"/>
              <w:jc w:val="center"/>
              <w:rPr>
                <w:sz w:val="20"/>
                <w:szCs w:val="20"/>
              </w:rPr>
            </w:pPr>
            <w:r w:rsidRPr="005310C8">
              <w:rPr>
                <w:sz w:val="20"/>
                <w:szCs w:val="20"/>
              </w:rPr>
              <w:t>-</w:t>
            </w:r>
          </w:p>
        </w:tc>
        <w:tc>
          <w:tcPr>
            <w:tcW w:w="3260" w:type="dxa"/>
            <w:tcBorders>
              <w:top w:val="single" w:sz="4" w:space="0" w:color="auto"/>
              <w:left w:val="single" w:sz="4" w:space="0" w:color="auto"/>
              <w:bottom w:val="single" w:sz="4" w:space="0" w:color="auto"/>
              <w:right w:val="single" w:sz="4" w:space="0" w:color="auto"/>
            </w:tcBorders>
          </w:tcPr>
          <w:p w:rsidR="002370DF" w:rsidRPr="005310C8" w:rsidRDefault="002370DF" w:rsidP="00517880">
            <w:pPr>
              <w:autoSpaceDE w:val="0"/>
              <w:autoSpaceDN w:val="0"/>
              <w:adjustRightInd w:val="0"/>
              <w:rPr>
                <w:sz w:val="20"/>
                <w:szCs w:val="20"/>
              </w:rPr>
            </w:pPr>
          </w:p>
        </w:tc>
      </w:tr>
      <w:tr w:rsidR="002370DF" w:rsidRPr="005310C8" w:rsidTr="00242C74">
        <w:tc>
          <w:tcPr>
            <w:tcW w:w="15021" w:type="dxa"/>
            <w:gridSpan w:val="8"/>
            <w:tcBorders>
              <w:top w:val="single" w:sz="4" w:space="0" w:color="auto"/>
              <w:left w:val="single" w:sz="4" w:space="0" w:color="auto"/>
              <w:bottom w:val="single" w:sz="4" w:space="0" w:color="auto"/>
              <w:right w:val="single" w:sz="4" w:space="0" w:color="auto"/>
            </w:tcBorders>
            <w:hideMark/>
          </w:tcPr>
          <w:p w:rsidR="002370DF" w:rsidRPr="005310C8" w:rsidRDefault="002370DF" w:rsidP="00517880">
            <w:pPr>
              <w:autoSpaceDE w:val="0"/>
              <w:autoSpaceDN w:val="0"/>
              <w:adjustRightInd w:val="0"/>
              <w:jc w:val="center"/>
              <w:rPr>
                <w:sz w:val="20"/>
                <w:szCs w:val="20"/>
              </w:rPr>
            </w:pPr>
            <w:r w:rsidRPr="005310C8">
              <w:rPr>
                <w:sz w:val="20"/>
                <w:szCs w:val="20"/>
              </w:rPr>
              <w:t xml:space="preserve">Подпрограмма 3 </w:t>
            </w:r>
            <w:r w:rsidR="00BC5326" w:rsidRPr="005310C8">
              <w:rPr>
                <w:sz w:val="20"/>
                <w:szCs w:val="20"/>
              </w:rPr>
              <w:t>«</w:t>
            </w:r>
            <w:r w:rsidRPr="005310C8">
              <w:rPr>
                <w:sz w:val="20"/>
                <w:szCs w:val="20"/>
              </w:rPr>
              <w:t xml:space="preserve">Обеспечение условий реализации государственной программы Кабардино-Балкарской Республики </w:t>
            </w:r>
            <w:r w:rsidR="00BC5326" w:rsidRPr="005310C8">
              <w:rPr>
                <w:sz w:val="20"/>
                <w:szCs w:val="20"/>
              </w:rPr>
              <w:t>«</w:t>
            </w:r>
            <w:r w:rsidRPr="005310C8">
              <w:rPr>
                <w:sz w:val="20"/>
                <w:szCs w:val="20"/>
              </w:rPr>
              <w:t>Развитие туристско-рекреационного комплекса Кабардино-Балкарской Республики</w:t>
            </w:r>
            <w:r w:rsidR="00BC5326" w:rsidRPr="005310C8">
              <w:rPr>
                <w:sz w:val="20"/>
                <w:szCs w:val="20"/>
              </w:rPr>
              <w:t>»</w:t>
            </w:r>
          </w:p>
        </w:tc>
      </w:tr>
      <w:tr w:rsidR="002370DF" w:rsidRPr="005310C8" w:rsidTr="00A405AB">
        <w:tc>
          <w:tcPr>
            <w:tcW w:w="509" w:type="dxa"/>
            <w:tcBorders>
              <w:top w:val="single" w:sz="4" w:space="0" w:color="auto"/>
              <w:left w:val="single" w:sz="4" w:space="0" w:color="auto"/>
              <w:bottom w:val="single" w:sz="4" w:space="0" w:color="auto"/>
              <w:right w:val="single" w:sz="4" w:space="0" w:color="auto"/>
            </w:tcBorders>
            <w:hideMark/>
          </w:tcPr>
          <w:p w:rsidR="002370DF" w:rsidRPr="005310C8" w:rsidRDefault="002370DF" w:rsidP="00517880">
            <w:pPr>
              <w:autoSpaceDE w:val="0"/>
              <w:autoSpaceDN w:val="0"/>
              <w:adjustRightInd w:val="0"/>
              <w:jc w:val="both"/>
              <w:rPr>
                <w:sz w:val="20"/>
                <w:szCs w:val="20"/>
              </w:rPr>
            </w:pPr>
            <w:r w:rsidRPr="005310C8">
              <w:rPr>
                <w:sz w:val="20"/>
                <w:szCs w:val="20"/>
              </w:rPr>
              <w:t>3.1</w:t>
            </w:r>
          </w:p>
        </w:tc>
        <w:tc>
          <w:tcPr>
            <w:tcW w:w="3881" w:type="dxa"/>
            <w:tcBorders>
              <w:top w:val="single" w:sz="4" w:space="0" w:color="auto"/>
              <w:left w:val="single" w:sz="4" w:space="0" w:color="auto"/>
              <w:bottom w:val="single" w:sz="4" w:space="0" w:color="auto"/>
              <w:right w:val="single" w:sz="4" w:space="0" w:color="auto"/>
            </w:tcBorders>
            <w:hideMark/>
          </w:tcPr>
          <w:p w:rsidR="002370DF" w:rsidRPr="005310C8" w:rsidRDefault="002370DF" w:rsidP="00517880">
            <w:pPr>
              <w:autoSpaceDE w:val="0"/>
              <w:autoSpaceDN w:val="0"/>
              <w:adjustRightInd w:val="0"/>
              <w:rPr>
                <w:sz w:val="20"/>
                <w:szCs w:val="20"/>
              </w:rPr>
            </w:pPr>
            <w:r w:rsidRPr="005310C8">
              <w:rPr>
                <w:sz w:val="20"/>
                <w:szCs w:val="20"/>
              </w:rPr>
              <w:t>Уровень удовлетворенности трудом работников организаций в сфере туризма</w:t>
            </w:r>
          </w:p>
        </w:tc>
        <w:tc>
          <w:tcPr>
            <w:tcW w:w="1275" w:type="dxa"/>
            <w:tcBorders>
              <w:top w:val="single" w:sz="4" w:space="0" w:color="auto"/>
              <w:left w:val="single" w:sz="4" w:space="0" w:color="auto"/>
              <w:bottom w:val="single" w:sz="4" w:space="0" w:color="auto"/>
              <w:right w:val="single" w:sz="4" w:space="0" w:color="auto"/>
            </w:tcBorders>
            <w:hideMark/>
          </w:tcPr>
          <w:p w:rsidR="002370DF" w:rsidRPr="005310C8" w:rsidRDefault="002370DF" w:rsidP="00517880">
            <w:pPr>
              <w:autoSpaceDE w:val="0"/>
              <w:autoSpaceDN w:val="0"/>
              <w:adjustRightInd w:val="0"/>
              <w:rPr>
                <w:sz w:val="20"/>
                <w:szCs w:val="20"/>
              </w:rPr>
            </w:pPr>
            <w:r w:rsidRPr="005310C8">
              <w:rPr>
                <w:sz w:val="20"/>
                <w:szCs w:val="20"/>
              </w:rPr>
              <w:t>процент</w:t>
            </w:r>
          </w:p>
        </w:tc>
        <w:tc>
          <w:tcPr>
            <w:tcW w:w="1843" w:type="dxa"/>
            <w:tcBorders>
              <w:top w:val="single" w:sz="4" w:space="0" w:color="auto"/>
              <w:left w:val="single" w:sz="4" w:space="0" w:color="auto"/>
              <w:bottom w:val="single" w:sz="4" w:space="0" w:color="auto"/>
              <w:right w:val="single" w:sz="4" w:space="0" w:color="auto"/>
            </w:tcBorders>
            <w:hideMark/>
          </w:tcPr>
          <w:p w:rsidR="002370DF" w:rsidRPr="005310C8" w:rsidRDefault="002370DF" w:rsidP="00517880">
            <w:pPr>
              <w:autoSpaceDE w:val="0"/>
              <w:autoSpaceDN w:val="0"/>
              <w:adjustRightInd w:val="0"/>
              <w:jc w:val="center"/>
              <w:rPr>
                <w:sz w:val="20"/>
                <w:szCs w:val="20"/>
              </w:rPr>
            </w:pPr>
            <w:r w:rsidRPr="005310C8">
              <w:rPr>
                <w:sz w:val="20"/>
                <w:szCs w:val="20"/>
              </w:rPr>
              <w:t>58,8</w:t>
            </w:r>
          </w:p>
        </w:tc>
        <w:tc>
          <w:tcPr>
            <w:tcW w:w="1673" w:type="dxa"/>
            <w:tcBorders>
              <w:top w:val="single" w:sz="4" w:space="0" w:color="auto"/>
              <w:left w:val="single" w:sz="4" w:space="0" w:color="auto"/>
              <w:bottom w:val="single" w:sz="4" w:space="0" w:color="auto"/>
              <w:right w:val="single" w:sz="4" w:space="0" w:color="auto"/>
            </w:tcBorders>
            <w:hideMark/>
          </w:tcPr>
          <w:p w:rsidR="002370DF" w:rsidRPr="005310C8" w:rsidRDefault="002370DF" w:rsidP="00517880">
            <w:pPr>
              <w:autoSpaceDE w:val="0"/>
              <w:autoSpaceDN w:val="0"/>
              <w:adjustRightInd w:val="0"/>
              <w:jc w:val="center"/>
              <w:rPr>
                <w:sz w:val="20"/>
                <w:szCs w:val="20"/>
              </w:rPr>
            </w:pPr>
            <w:r w:rsidRPr="005310C8">
              <w:rPr>
                <w:sz w:val="20"/>
                <w:szCs w:val="20"/>
              </w:rPr>
              <w:t>58,</w:t>
            </w:r>
            <w:r w:rsidR="00A405AB" w:rsidRPr="005310C8">
              <w:rPr>
                <w:sz w:val="20"/>
                <w:szCs w:val="20"/>
              </w:rPr>
              <w:t>8</w:t>
            </w:r>
          </w:p>
        </w:tc>
        <w:tc>
          <w:tcPr>
            <w:tcW w:w="1247" w:type="dxa"/>
            <w:tcBorders>
              <w:top w:val="single" w:sz="4" w:space="0" w:color="auto"/>
              <w:left w:val="single" w:sz="4" w:space="0" w:color="auto"/>
              <w:bottom w:val="single" w:sz="4" w:space="0" w:color="auto"/>
              <w:right w:val="single" w:sz="4" w:space="0" w:color="auto"/>
            </w:tcBorders>
          </w:tcPr>
          <w:p w:rsidR="002370DF" w:rsidRPr="005310C8" w:rsidRDefault="002370DF" w:rsidP="00517880">
            <w:pPr>
              <w:autoSpaceDE w:val="0"/>
              <w:autoSpaceDN w:val="0"/>
              <w:adjustRightInd w:val="0"/>
              <w:jc w:val="center"/>
              <w:rPr>
                <w:sz w:val="20"/>
                <w:szCs w:val="20"/>
              </w:rPr>
            </w:pPr>
          </w:p>
        </w:tc>
        <w:tc>
          <w:tcPr>
            <w:tcW w:w="1333" w:type="dxa"/>
            <w:tcBorders>
              <w:top w:val="single" w:sz="4" w:space="0" w:color="auto"/>
              <w:left w:val="single" w:sz="4" w:space="0" w:color="auto"/>
              <w:bottom w:val="single" w:sz="4" w:space="0" w:color="auto"/>
              <w:right w:val="single" w:sz="4" w:space="0" w:color="auto"/>
            </w:tcBorders>
          </w:tcPr>
          <w:p w:rsidR="002370DF" w:rsidRPr="005310C8" w:rsidRDefault="002370DF" w:rsidP="00517880">
            <w:pPr>
              <w:autoSpaceDE w:val="0"/>
              <w:autoSpaceDN w:val="0"/>
              <w:adjustRightInd w:val="0"/>
              <w:jc w:val="center"/>
              <w:rPr>
                <w:sz w:val="20"/>
                <w:szCs w:val="20"/>
              </w:rPr>
            </w:pPr>
          </w:p>
        </w:tc>
        <w:tc>
          <w:tcPr>
            <w:tcW w:w="3260" w:type="dxa"/>
            <w:tcBorders>
              <w:top w:val="single" w:sz="4" w:space="0" w:color="auto"/>
              <w:left w:val="single" w:sz="4" w:space="0" w:color="auto"/>
              <w:bottom w:val="single" w:sz="4" w:space="0" w:color="auto"/>
              <w:right w:val="single" w:sz="4" w:space="0" w:color="auto"/>
            </w:tcBorders>
          </w:tcPr>
          <w:p w:rsidR="002370DF" w:rsidRPr="005310C8" w:rsidRDefault="002370DF" w:rsidP="00517880">
            <w:pPr>
              <w:autoSpaceDE w:val="0"/>
              <w:autoSpaceDN w:val="0"/>
              <w:adjustRightInd w:val="0"/>
              <w:rPr>
                <w:sz w:val="20"/>
                <w:szCs w:val="20"/>
              </w:rPr>
            </w:pPr>
          </w:p>
        </w:tc>
      </w:tr>
    </w:tbl>
    <w:p w:rsidR="00840117" w:rsidRPr="005310C8" w:rsidRDefault="00840117" w:rsidP="00517880">
      <w:pPr>
        <w:autoSpaceDE w:val="0"/>
        <w:autoSpaceDN w:val="0"/>
        <w:adjustRightInd w:val="0"/>
        <w:jc w:val="both"/>
        <w:rPr>
          <w:sz w:val="20"/>
          <w:szCs w:val="20"/>
        </w:rPr>
      </w:pPr>
    </w:p>
    <w:p w:rsidR="008365BE" w:rsidRPr="005310C8" w:rsidRDefault="008365BE" w:rsidP="00517880">
      <w:pPr>
        <w:sectPr w:rsidR="008365BE" w:rsidRPr="005310C8" w:rsidSect="00242C74">
          <w:pgSz w:w="16838" w:h="11906" w:orient="landscape"/>
          <w:pgMar w:top="1701" w:right="1134" w:bottom="850" w:left="1134" w:header="708" w:footer="708" w:gutter="0"/>
          <w:cols w:space="708"/>
          <w:docGrid w:linePitch="360"/>
        </w:sectPr>
      </w:pPr>
    </w:p>
    <w:p w:rsidR="002421C2" w:rsidRPr="005310C8" w:rsidRDefault="00E3434A" w:rsidP="00517880">
      <w:pPr>
        <w:widowControl w:val="0"/>
        <w:ind w:firstLine="709"/>
        <w:jc w:val="center"/>
        <w:rPr>
          <w:b/>
          <w:sz w:val="26"/>
          <w:szCs w:val="26"/>
        </w:rPr>
      </w:pPr>
      <w:r w:rsidRPr="005310C8">
        <w:rPr>
          <w:b/>
          <w:sz w:val="26"/>
          <w:szCs w:val="26"/>
        </w:rPr>
        <w:lastRenderedPageBreak/>
        <w:t xml:space="preserve">Информация о реализации государственной программы Кабардино-Балкарской Республики </w:t>
      </w:r>
      <w:r w:rsidR="00BC5326" w:rsidRPr="005310C8">
        <w:rPr>
          <w:b/>
          <w:sz w:val="26"/>
          <w:szCs w:val="26"/>
        </w:rPr>
        <w:t>«</w:t>
      </w:r>
      <w:r w:rsidR="002421C2" w:rsidRPr="005310C8">
        <w:rPr>
          <w:b/>
          <w:sz w:val="26"/>
          <w:szCs w:val="26"/>
        </w:rPr>
        <w:t>Взаимодействие с общественными организациями и институтами гражданского общества в КБР</w:t>
      </w:r>
      <w:r w:rsidR="00BC5326" w:rsidRPr="005310C8">
        <w:rPr>
          <w:b/>
          <w:sz w:val="26"/>
          <w:szCs w:val="26"/>
        </w:rPr>
        <w:t>»</w:t>
      </w:r>
      <w:r w:rsidR="002421C2" w:rsidRPr="005310C8">
        <w:rPr>
          <w:b/>
          <w:sz w:val="26"/>
          <w:szCs w:val="26"/>
        </w:rPr>
        <w:t xml:space="preserve"> за 2017 год</w:t>
      </w:r>
    </w:p>
    <w:p w:rsidR="002421C2" w:rsidRPr="005310C8" w:rsidRDefault="00834CB6" w:rsidP="00517880">
      <w:pPr>
        <w:widowControl w:val="0"/>
        <w:ind w:firstLine="709"/>
        <w:jc w:val="center"/>
        <w:rPr>
          <w:sz w:val="26"/>
          <w:szCs w:val="26"/>
        </w:rPr>
      </w:pPr>
      <w:r w:rsidRPr="005310C8">
        <w:rPr>
          <w:sz w:val="26"/>
          <w:szCs w:val="26"/>
        </w:rPr>
        <w:t>(по данным Управления по взаимодействию с институтами гражданского общества и делам национальностей КБР)</w:t>
      </w:r>
    </w:p>
    <w:p w:rsidR="00834CB6" w:rsidRPr="005310C8" w:rsidRDefault="00834CB6" w:rsidP="00517880">
      <w:pPr>
        <w:widowControl w:val="0"/>
        <w:ind w:firstLine="709"/>
        <w:jc w:val="center"/>
        <w:rPr>
          <w:sz w:val="26"/>
          <w:szCs w:val="26"/>
        </w:rPr>
      </w:pPr>
    </w:p>
    <w:p w:rsidR="002421C2" w:rsidRPr="005310C8" w:rsidRDefault="002421C2" w:rsidP="00517880">
      <w:pPr>
        <w:widowControl w:val="0"/>
        <w:ind w:firstLine="709"/>
        <w:jc w:val="both"/>
        <w:rPr>
          <w:sz w:val="26"/>
          <w:szCs w:val="26"/>
        </w:rPr>
      </w:pPr>
      <w:r w:rsidRPr="005310C8">
        <w:rPr>
          <w:sz w:val="26"/>
          <w:szCs w:val="26"/>
        </w:rPr>
        <w:t>Вопросы межнациональных отношений находятся в зоне постоянного внимания и мониторинга органов власти, функционирующих в КБР, прежде всего, в целях оказания позитивного влияния на эти процессы, предупреждения их возможного перер</w:t>
      </w:r>
      <w:r w:rsidR="004B68FA" w:rsidRPr="005310C8">
        <w:rPr>
          <w:sz w:val="26"/>
          <w:szCs w:val="26"/>
        </w:rPr>
        <w:t>астания в конфликтные ситуации</w:t>
      </w:r>
      <w:r w:rsidRPr="005310C8">
        <w:rPr>
          <w:sz w:val="26"/>
          <w:szCs w:val="26"/>
        </w:rPr>
        <w:t xml:space="preserve"> и иные проявления экстремистского характера, которые могут дестабилизировать обстановку в республике и Северо-Кавказском регионе.</w:t>
      </w:r>
    </w:p>
    <w:p w:rsidR="002421C2" w:rsidRPr="005310C8" w:rsidRDefault="002421C2" w:rsidP="00517880">
      <w:pPr>
        <w:widowControl w:val="0"/>
        <w:ind w:firstLine="709"/>
        <w:jc w:val="both"/>
        <w:rPr>
          <w:sz w:val="26"/>
          <w:szCs w:val="26"/>
        </w:rPr>
      </w:pPr>
      <w:r w:rsidRPr="005310C8">
        <w:rPr>
          <w:sz w:val="26"/>
          <w:szCs w:val="26"/>
        </w:rPr>
        <w:t>В КБР проживают более 100 национальностей и народностей и функционируют более 20 национальных культурных центров и национальных общественных организаций, 16 казачьих обществ (реестровое казачество) и 9 казачьих общин (общественное казачество), главная цель которых - в полной мере выражать потребности и запросы в сохранении этнической культуры, родного языка, традиций и самобытности, способствовать активному вовлечению этнических групп в социокультурное пространство республики, оказывать содействие в воспитании у жителей</w:t>
      </w:r>
      <w:r w:rsidR="004B68FA" w:rsidRPr="005310C8">
        <w:rPr>
          <w:sz w:val="26"/>
          <w:szCs w:val="26"/>
        </w:rPr>
        <w:t xml:space="preserve"> ин</w:t>
      </w:r>
      <w:r w:rsidRPr="005310C8">
        <w:rPr>
          <w:sz w:val="26"/>
          <w:szCs w:val="26"/>
        </w:rPr>
        <w:t>тереса и уважения к культурным ценностям и традициям этнических сообществ, преодолении негативных национальных стереотипов массового со</w:t>
      </w:r>
      <w:r w:rsidRPr="005310C8">
        <w:rPr>
          <w:sz w:val="26"/>
          <w:szCs w:val="26"/>
        </w:rPr>
        <w:softHyphen/>
        <w:t xml:space="preserve">знания. </w:t>
      </w:r>
    </w:p>
    <w:p w:rsidR="002421C2" w:rsidRPr="005310C8" w:rsidRDefault="002421C2" w:rsidP="00517880">
      <w:pPr>
        <w:widowControl w:val="0"/>
        <w:ind w:firstLine="709"/>
        <w:jc w:val="both"/>
        <w:rPr>
          <w:sz w:val="26"/>
          <w:szCs w:val="26"/>
        </w:rPr>
      </w:pPr>
      <w:r w:rsidRPr="005310C8">
        <w:rPr>
          <w:sz w:val="26"/>
          <w:szCs w:val="26"/>
        </w:rPr>
        <w:t>По данным Управления Министерства юстиции РФ по КБР на 1 января 2018 года в республике зарегистрировано 191 религиозных организаций (136 мусульманских, 23 православных, 27 протестантских, 3 римско-католических, 1 армянская и 1 иудейская).</w:t>
      </w:r>
    </w:p>
    <w:p w:rsidR="002421C2" w:rsidRPr="005310C8" w:rsidRDefault="004B68FA" w:rsidP="00517880">
      <w:pPr>
        <w:widowControl w:val="0"/>
        <w:ind w:firstLine="709"/>
        <w:jc w:val="both"/>
        <w:rPr>
          <w:sz w:val="26"/>
          <w:szCs w:val="26"/>
        </w:rPr>
      </w:pPr>
      <w:r w:rsidRPr="005310C8">
        <w:rPr>
          <w:sz w:val="26"/>
          <w:szCs w:val="26"/>
        </w:rPr>
        <w:t xml:space="preserve">На реализацию </w:t>
      </w:r>
      <w:r w:rsidR="002421C2" w:rsidRPr="005310C8">
        <w:rPr>
          <w:sz w:val="26"/>
          <w:szCs w:val="26"/>
        </w:rPr>
        <w:t xml:space="preserve">государственной программы КБР </w:t>
      </w:r>
      <w:r w:rsidR="00BC5326" w:rsidRPr="005310C8">
        <w:rPr>
          <w:sz w:val="26"/>
          <w:szCs w:val="26"/>
        </w:rPr>
        <w:t>«</w:t>
      </w:r>
      <w:r w:rsidR="002421C2" w:rsidRPr="005310C8">
        <w:rPr>
          <w:sz w:val="26"/>
          <w:szCs w:val="26"/>
        </w:rPr>
        <w:t>Взаимодействие с общественными организациями и институтами гражданского общества в КБР</w:t>
      </w:r>
      <w:r w:rsidR="00BC5326" w:rsidRPr="005310C8">
        <w:rPr>
          <w:sz w:val="26"/>
          <w:szCs w:val="26"/>
        </w:rPr>
        <w:t>»</w:t>
      </w:r>
      <w:r w:rsidRPr="005310C8">
        <w:rPr>
          <w:sz w:val="26"/>
          <w:szCs w:val="26"/>
        </w:rPr>
        <w:t xml:space="preserve"> было предусмотрено 27,2 млн рублей, в том числе 23,6 млн рублей за счет средств республиканского бюджета и 3,5 млн рублей за счет средств федерального бюджета. Фактическое финансирование мероприятий программы составило 25,5 млн рублей, в том числе 22 млн рублей за счет средств республиканского бюджета и 3,48 млн рублей за счет средств федерального бюджета</w:t>
      </w:r>
      <w:r w:rsidR="002421C2" w:rsidRPr="005310C8">
        <w:rPr>
          <w:sz w:val="26"/>
          <w:szCs w:val="26"/>
        </w:rPr>
        <w:t xml:space="preserve">. </w:t>
      </w:r>
    </w:p>
    <w:p w:rsidR="004B68FA" w:rsidRPr="005310C8" w:rsidRDefault="004B68FA" w:rsidP="00517880">
      <w:pPr>
        <w:widowControl w:val="0"/>
        <w:ind w:firstLine="709"/>
        <w:jc w:val="both"/>
        <w:rPr>
          <w:sz w:val="26"/>
          <w:szCs w:val="26"/>
        </w:rPr>
      </w:pPr>
      <w:r w:rsidRPr="005310C8">
        <w:rPr>
          <w:sz w:val="26"/>
          <w:szCs w:val="26"/>
        </w:rPr>
        <w:t>Уровень финансирования составил 93,7% от плана, в том числе 93% за счет средств республиканского бюджета и 98,3% за счет средств федерального бюджета.</w:t>
      </w:r>
    </w:p>
    <w:p w:rsidR="002421C2" w:rsidRPr="005310C8" w:rsidRDefault="002421C2" w:rsidP="00517880">
      <w:pPr>
        <w:widowControl w:val="0"/>
        <w:ind w:firstLine="709"/>
        <w:jc w:val="both"/>
        <w:rPr>
          <w:sz w:val="26"/>
          <w:szCs w:val="26"/>
        </w:rPr>
      </w:pPr>
      <w:r w:rsidRPr="005310C8">
        <w:rPr>
          <w:sz w:val="26"/>
          <w:szCs w:val="26"/>
        </w:rPr>
        <w:t xml:space="preserve">На реализацию подпрограммы </w:t>
      </w:r>
      <w:r w:rsidR="00BC5326" w:rsidRPr="005310C8">
        <w:rPr>
          <w:color w:val="000000"/>
          <w:sz w:val="26"/>
          <w:szCs w:val="26"/>
        </w:rPr>
        <w:t>«</w:t>
      </w:r>
      <w:hyperlink w:anchor="P239" w:history="1">
        <w:r w:rsidRPr="005310C8">
          <w:rPr>
            <w:color w:val="000000"/>
            <w:sz w:val="26"/>
            <w:szCs w:val="26"/>
          </w:rPr>
          <w:t>Общероссийская гражданская идентичность</w:t>
        </w:r>
      </w:hyperlink>
      <w:r w:rsidRPr="005310C8">
        <w:rPr>
          <w:color w:val="000000"/>
          <w:sz w:val="26"/>
          <w:szCs w:val="26"/>
        </w:rPr>
        <w:t xml:space="preserve"> и </w:t>
      </w:r>
      <w:r w:rsidRPr="005310C8">
        <w:rPr>
          <w:sz w:val="26"/>
          <w:szCs w:val="26"/>
        </w:rPr>
        <w:t>этнокультурное развитие народов КБР</w:t>
      </w:r>
      <w:r w:rsidR="00BC5326" w:rsidRPr="005310C8">
        <w:rPr>
          <w:sz w:val="26"/>
          <w:szCs w:val="26"/>
        </w:rPr>
        <w:t>»</w:t>
      </w:r>
      <w:r w:rsidRPr="005310C8">
        <w:rPr>
          <w:sz w:val="26"/>
          <w:szCs w:val="26"/>
        </w:rPr>
        <w:t xml:space="preserve"> государственной программы КБР </w:t>
      </w:r>
      <w:r w:rsidR="00BC5326" w:rsidRPr="005310C8">
        <w:rPr>
          <w:sz w:val="26"/>
          <w:szCs w:val="26"/>
        </w:rPr>
        <w:t>«</w:t>
      </w:r>
      <w:r w:rsidRPr="005310C8">
        <w:rPr>
          <w:sz w:val="26"/>
          <w:szCs w:val="26"/>
        </w:rPr>
        <w:t>Взаимодействие с общественными организациями и институтами гражданского общества в КБР</w:t>
      </w:r>
      <w:r w:rsidR="00BC5326" w:rsidRPr="005310C8">
        <w:rPr>
          <w:sz w:val="26"/>
          <w:szCs w:val="26"/>
        </w:rPr>
        <w:t>»</w:t>
      </w:r>
      <w:r w:rsidRPr="005310C8">
        <w:rPr>
          <w:sz w:val="26"/>
          <w:szCs w:val="26"/>
        </w:rPr>
        <w:t xml:space="preserve"> в 2017 году было заложено 8220,40 тыс. рублей, из которых освоено 7295,96 тыс. рублей.</w:t>
      </w:r>
    </w:p>
    <w:p w:rsidR="002421C2" w:rsidRPr="005310C8" w:rsidRDefault="002421C2" w:rsidP="00517880">
      <w:pPr>
        <w:widowControl w:val="0"/>
        <w:ind w:firstLine="709"/>
        <w:jc w:val="both"/>
        <w:rPr>
          <w:sz w:val="26"/>
          <w:szCs w:val="26"/>
        </w:rPr>
      </w:pPr>
      <w:r w:rsidRPr="005310C8">
        <w:rPr>
          <w:sz w:val="26"/>
          <w:szCs w:val="26"/>
        </w:rPr>
        <w:t>В рамках указанной подпрограммы реализуются 27 мероприятий, из которых в 2017 году проведено 23. Мероприятия по пунктам 1.9, 1.21, и 1.22 не были запланированы в 2017 году, а на проведение мероприятия пункта 1.15 в 2017 году финансирование не было предусмотрено.</w:t>
      </w:r>
    </w:p>
    <w:p w:rsidR="002421C2" w:rsidRPr="005310C8" w:rsidRDefault="002421C2" w:rsidP="00517880">
      <w:pPr>
        <w:widowControl w:val="0"/>
        <w:ind w:firstLine="709"/>
        <w:jc w:val="both"/>
        <w:rPr>
          <w:sz w:val="26"/>
          <w:szCs w:val="26"/>
        </w:rPr>
      </w:pPr>
      <w:r w:rsidRPr="005310C8">
        <w:rPr>
          <w:sz w:val="26"/>
          <w:szCs w:val="26"/>
        </w:rPr>
        <w:t xml:space="preserve">В рамках указанной подпрограммы реализованы общественно-значимые мероприятия, направленные на гармонизацию межнациональных отношений и профилактику радикальных проявлений в молодежной среде. </w:t>
      </w:r>
    </w:p>
    <w:p w:rsidR="002421C2" w:rsidRPr="005310C8" w:rsidRDefault="002421C2" w:rsidP="00517880">
      <w:pPr>
        <w:widowControl w:val="0"/>
        <w:ind w:firstLine="709"/>
        <w:jc w:val="both"/>
        <w:rPr>
          <w:sz w:val="26"/>
          <w:szCs w:val="26"/>
        </w:rPr>
      </w:pPr>
      <w:r w:rsidRPr="005310C8">
        <w:rPr>
          <w:sz w:val="26"/>
          <w:szCs w:val="26"/>
        </w:rPr>
        <w:lastRenderedPageBreak/>
        <w:t xml:space="preserve">С 13 по 20 ноября реализован республиканский проект </w:t>
      </w:r>
      <w:r w:rsidR="00BC5326" w:rsidRPr="005310C8">
        <w:rPr>
          <w:sz w:val="26"/>
          <w:szCs w:val="26"/>
        </w:rPr>
        <w:t>«</w:t>
      </w:r>
      <w:r w:rsidRPr="005310C8">
        <w:rPr>
          <w:sz w:val="26"/>
          <w:szCs w:val="26"/>
        </w:rPr>
        <w:t>Куначество - 2017</w:t>
      </w:r>
      <w:r w:rsidR="00BC5326" w:rsidRPr="005310C8">
        <w:rPr>
          <w:sz w:val="26"/>
          <w:szCs w:val="26"/>
        </w:rPr>
        <w:t>»</w:t>
      </w:r>
      <w:r w:rsidR="00834CB6" w:rsidRPr="005310C8">
        <w:rPr>
          <w:sz w:val="26"/>
          <w:szCs w:val="26"/>
        </w:rPr>
        <w:t xml:space="preserve">. </w:t>
      </w:r>
      <w:r w:rsidRPr="005310C8">
        <w:rPr>
          <w:sz w:val="26"/>
          <w:szCs w:val="26"/>
        </w:rPr>
        <w:t>В проекте приняли участие 18 детей в возрасте от 14 до 16 лет из муниципальных районов и городских округов республики.</w:t>
      </w:r>
    </w:p>
    <w:p w:rsidR="002421C2" w:rsidRPr="005310C8" w:rsidRDefault="002421C2" w:rsidP="00517880">
      <w:pPr>
        <w:widowControl w:val="0"/>
        <w:ind w:firstLine="709"/>
        <w:jc w:val="both"/>
        <w:rPr>
          <w:sz w:val="26"/>
          <w:szCs w:val="26"/>
        </w:rPr>
      </w:pPr>
      <w:r w:rsidRPr="005310C8">
        <w:rPr>
          <w:sz w:val="26"/>
          <w:szCs w:val="26"/>
        </w:rPr>
        <w:t xml:space="preserve">В целях установления долговечных межличностных связей и контактов в рамках проекта кунак проживал в </w:t>
      </w:r>
      <w:r w:rsidR="00BC5326" w:rsidRPr="005310C8">
        <w:rPr>
          <w:sz w:val="26"/>
          <w:szCs w:val="26"/>
        </w:rPr>
        <w:t>«</w:t>
      </w:r>
      <w:r w:rsidRPr="005310C8">
        <w:rPr>
          <w:sz w:val="26"/>
          <w:szCs w:val="26"/>
        </w:rPr>
        <w:t>принимающей семье</w:t>
      </w:r>
      <w:r w:rsidR="00BC5326" w:rsidRPr="005310C8">
        <w:rPr>
          <w:sz w:val="26"/>
          <w:szCs w:val="26"/>
        </w:rPr>
        <w:t>»</w:t>
      </w:r>
      <w:r w:rsidRPr="005310C8">
        <w:rPr>
          <w:sz w:val="26"/>
          <w:szCs w:val="26"/>
        </w:rPr>
        <w:t xml:space="preserve"> в течение 7 дней, знакомился с традициями и бытом семьи, а также принимал участие в проводимых в населенном пункте молодежных мероприятиях.</w:t>
      </w:r>
    </w:p>
    <w:p w:rsidR="002421C2" w:rsidRPr="005310C8" w:rsidRDefault="002421C2" w:rsidP="00517880">
      <w:pPr>
        <w:widowControl w:val="0"/>
        <w:ind w:firstLine="709"/>
        <w:jc w:val="both"/>
        <w:rPr>
          <w:sz w:val="26"/>
          <w:szCs w:val="26"/>
        </w:rPr>
      </w:pPr>
      <w:r w:rsidRPr="005310C8">
        <w:rPr>
          <w:sz w:val="26"/>
          <w:szCs w:val="26"/>
        </w:rPr>
        <w:t xml:space="preserve">Республиканский конкурс </w:t>
      </w:r>
      <w:r w:rsidR="00BC5326" w:rsidRPr="005310C8">
        <w:rPr>
          <w:sz w:val="26"/>
          <w:szCs w:val="26"/>
        </w:rPr>
        <w:t>«</w:t>
      </w:r>
      <w:r w:rsidRPr="005310C8">
        <w:rPr>
          <w:sz w:val="26"/>
          <w:szCs w:val="26"/>
        </w:rPr>
        <w:t>Религия и толерантность-2017</w:t>
      </w:r>
      <w:r w:rsidR="00BC5326" w:rsidRPr="005310C8">
        <w:rPr>
          <w:sz w:val="26"/>
          <w:szCs w:val="26"/>
        </w:rPr>
        <w:t>»</w:t>
      </w:r>
      <w:r w:rsidRPr="005310C8">
        <w:rPr>
          <w:sz w:val="26"/>
          <w:szCs w:val="26"/>
        </w:rPr>
        <w:t xml:space="preserve"> проводился в два этапа. Первый этап – муниципальный. Победители муниципального этапа приняли участие во втором этапе – республиканском, который проведен с 1 по 3 декабря в санатории </w:t>
      </w:r>
      <w:r w:rsidR="00BC5326" w:rsidRPr="005310C8">
        <w:rPr>
          <w:sz w:val="26"/>
          <w:szCs w:val="26"/>
        </w:rPr>
        <w:t>«</w:t>
      </w:r>
      <w:r w:rsidRPr="005310C8">
        <w:rPr>
          <w:sz w:val="26"/>
          <w:szCs w:val="26"/>
        </w:rPr>
        <w:t>Горный родник</w:t>
      </w:r>
      <w:r w:rsidR="00BC5326" w:rsidRPr="005310C8">
        <w:rPr>
          <w:sz w:val="26"/>
          <w:szCs w:val="26"/>
        </w:rPr>
        <w:t>»</w:t>
      </w:r>
      <w:r w:rsidRPr="005310C8">
        <w:rPr>
          <w:sz w:val="26"/>
          <w:szCs w:val="26"/>
        </w:rPr>
        <w:t>.</w:t>
      </w:r>
    </w:p>
    <w:p w:rsidR="002421C2" w:rsidRPr="005310C8" w:rsidRDefault="002421C2" w:rsidP="00517880">
      <w:pPr>
        <w:widowControl w:val="0"/>
        <w:ind w:firstLine="709"/>
        <w:jc w:val="both"/>
        <w:rPr>
          <w:sz w:val="26"/>
          <w:szCs w:val="26"/>
        </w:rPr>
      </w:pPr>
      <w:r w:rsidRPr="005310C8">
        <w:rPr>
          <w:sz w:val="26"/>
          <w:szCs w:val="26"/>
        </w:rPr>
        <w:t>В мероприятии, организованном в виде лагеря, приняли участие учащиеся старших классов со всех муниципальных районов и городских округов республики. В рамках программы лагеря проведены тренинги, обучающие семинары, диспуты, ролевые игры, а также экскурсии в Соборную мечеть и Храм равноапостольной Марии Магдалины г. Нальчика.</w:t>
      </w:r>
    </w:p>
    <w:p w:rsidR="002421C2" w:rsidRPr="005310C8" w:rsidRDefault="002421C2" w:rsidP="00517880">
      <w:pPr>
        <w:widowControl w:val="0"/>
        <w:ind w:firstLine="709"/>
        <w:jc w:val="both"/>
        <w:rPr>
          <w:sz w:val="26"/>
          <w:szCs w:val="26"/>
        </w:rPr>
      </w:pPr>
      <w:r w:rsidRPr="005310C8">
        <w:rPr>
          <w:sz w:val="26"/>
          <w:szCs w:val="26"/>
        </w:rPr>
        <w:t>Особое внимание в республике уделяется созданию системы мониторинга состояния межнациональных отношений. Анализ конфликтных ситуаций на почве межнациональных отношений в республике находится на постоянном контроле.</w:t>
      </w:r>
    </w:p>
    <w:p w:rsidR="002421C2" w:rsidRPr="005310C8" w:rsidRDefault="002421C2" w:rsidP="00517880">
      <w:pPr>
        <w:ind w:firstLine="567"/>
        <w:jc w:val="both"/>
        <w:rPr>
          <w:sz w:val="26"/>
          <w:szCs w:val="26"/>
        </w:rPr>
      </w:pPr>
      <w:r w:rsidRPr="005310C8">
        <w:rPr>
          <w:sz w:val="26"/>
          <w:szCs w:val="26"/>
        </w:rPr>
        <w:t xml:space="preserve">По состоянию на 1 января 2018 года в КБР Государственная система мониторинга состояния межнациональных и межконфессиональных отношений и раннего предупреждения конфликтных ситуаций запущена в полном объеме. К данной системе подключены в республике 33 точки, из них 26 в местных администрациях городских округов и муниципальных районах республики. </w:t>
      </w:r>
    </w:p>
    <w:p w:rsidR="002421C2" w:rsidRPr="005310C8" w:rsidRDefault="002421C2" w:rsidP="00517880">
      <w:pPr>
        <w:ind w:firstLine="567"/>
        <w:jc w:val="both"/>
        <w:rPr>
          <w:sz w:val="26"/>
          <w:szCs w:val="26"/>
        </w:rPr>
      </w:pPr>
      <w:r w:rsidRPr="005310C8">
        <w:rPr>
          <w:sz w:val="26"/>
          <w:szCs w:val="26"/>
        </w:rPr>
        <w:t>С 2016 года ежеквартально специалистами местных администраций муниципальных районов и городских округов республики ведется работа по заполнению предоставленных форм в указанной системе.</w:t>
      </w:r>
    </w:p>
    <w:p w:rsidR="002421C2" w:rsidRPr="005310C8" w:rsidRDefault="002421C2" w:rsidP="00517880">
      <w:pPr>
        <w:ind w:firstLine="567"/>
        <w:jc w:val="both"/>
        <w:rPr>
          <w:sz w:val="26"/>
          <w:szCs w:val="26"/>
        </w:rPr>
      </w:pPr>
      <w:r w:rsidRPr="005310C8">
        <w:rPr>
          <w:sz w:val="26"/>
          <w:szCs w:val="26"/>
        </w:rPr>
        <w:t xml:space="preserve">Ведется системный мониторинг сайтов общественных и религиозных организаций, с целью выявления негативных тенденций, а также анализа их деятельности. </w:t>
      </w:r>
    </w:p>
    <w:p w:rsidR="002421C2" w:rsidRPr="005310C8" w:rsidRDefault="002421C2" w:rsidP="00517880">
      <w:pPr>
        <w:ind w:firstLine="567"/>
        <w:jc w:val="both"/>
        <w:rPr>
          <w:sz w:val="26"/>
          <w:szCs w:val="26"/>
        </w:rPr>
      </w:pPr>
      <w:r w:rsidRPr="005310C8">
        <w:rPr>
          <w:sz w:val="26"/>
          <w:szCs w:val="26"/>
        </w:rPr>
        <w:t xml:space="preserve">Кроме того, проводятся экспертные интервью с респондентами, принимающими решения или влияющими на формирование межнациональных и межэтнических отношений в КБР. В их число входят руководители национальных общественных объединений, национально-культурных центров, общественных и религиозных организаций, представители республиканских органов власти, руководители местного самоуправления, представители науки, непосредственно изучающие сферу межнациональных и межконфессиональных отношений и другие.  </w:t>
      </w:r>
    </w:p>
    <w:p w:rsidR="002421C2" w:rsidRPr="005310C8" w:rsidRDefault="002421C2" w:rsidP="00517880">
      <w:pPr>
        <w:ind w:firstLine="851"/>
        <w:jc w:val="both"/>
        <w:rPr>
          <w:rFonts w:eastAsia="Calibri"/>
          <w:bCs/>
          <w:color w:val="000000" w:themeColor="text1"/>
          <w:sz w:val="26"/>
          <w:szCs w:val="26"/>
        </w:rPr>
      </w:pPr>
      <w:r w:rsidRPr="005310C8">
        <w:rPr>
          <w:color w:val="000000" w:themeColor="text1"/>
          <w:sz w:val="26"/>
          <w:szCs w:val="26"/>
        </w:rPr>
        <w:t xml:space="preserve">В республиканском бюджете 2017 года на реализацию </w:t>
      </w:r>
      <w:r w:rsidRPr="005310C8">
        <w:rPr>
          <w:rFonts w:eastAsia="Calibri"/>
          <w:color w:val="000000" w:themeColor="text1"/>
          <w:sz w:val="26"/>
          <w:szCs w:val="26"/>
        </w:rPr>
        <w:t xml:space="preserve">подпрограммы </w:t>
      </w:r>
      <w:r w:rsidR="00BC5326" w:rsidRPr="005310C8">
        <w:rPr>
          <w:rFonts w:eastAsia="Calibri"/>
          <w:color w:val="000000" w:themeColor="text1"/>
          <w:sz w:val="26"/>
          <w:szCs w:val="26"/>
        </w:rPr>
        <w:t>«</w:t>
      </w:r>
      <w:r w:rsidRPr="005310C8">
        <w:rPr>
          <w:rFonts w:eastAsia="Calibri"/>
          <w:color w:val="000000" w:themeColor="text1"/>
          <w:sz w:val="26"/>
          <w:szCs w:val="26"/>
        </w:rPr>
        <w:t>Осуществление деятельности в сферах международного гуманитарного сотрудничества и содействия международному развитию</w:t>
      </w:r>
      <w:r w:rsidR="00BC5326" w:rsidRPr="005310C8">
        <w:rPr>
          <w:rFonts w:eastAsia="Calibri"/>
          <w:color w:val="000000" w:themeColor="text1"/>
          <w:sz w:val="26"/>
          <w:szCs w:val="26"/>
        </w:rPr>
        <w:t>»</w:t>
      </w:r>
      <w:r w:rsidRPr="005310C8">
        <w:rPr>
          <w:rFonts w:eastAsia="Calibri"/>
          <w:color w:val="000000" w:themeColor="text1"/>
          <w:sz w:val="26"/>
          <w:szCs w:val="26"/>
        </w:rPr>
        <w:t xml:space="preserve"> государственной программы КБР </w:t>
      </w:r>
      <w:r w:rsidR="00BC5326" w:rsidRPr="005310C8">
        <w:rPr>
          <w:rFonts w:eastAsia="Calibri"/>
          <w:color w:val="000000" w:themeColor="text1"/>
          <w:sz w:val="26"/>
          <w:szCs w:val="26"/>
        </w:rPr>
        <w:t>«</w:t>
      </w:r>
      <w:r w:rsidRPr="005310C8">
        <w:rPr>
          <w:rFonts w:eastAsia="Calibri"/>
          <w:color w:val="000000" w:themeColor="text1"/>
          <w:sz w:val="26"/>
          <w:szCs w:val="26"/>
        </w:rPr>
        <w:t>Взаимодействие с общественными организациями и институтами гражданского общества в КБР</w:t>
      </w:r>
      <w:r w:rsidR="00BC5326" w:rsidRPr="005310C8">
        <w:rPr>
          <w:rFonts w:eastAsia="Calibri"/>
          <w:color w:val="000000" w:themeColor="text1"/>
          <w:sz w:val="26"/>
          <w:szCs w:val="26"/>
        </w:rPr>
        <w:t>»</w:t>
      </w:r>
      <w:r w:rsidRPr="005310C8">
        <w:rPr>
          <w:rFonts w:eastAsia="Calibri"/>
          <w:color w:val="000000" w:themeColor="text1"/>
          <w:sz w:val="26"/>
          <w:szCs w:val="26"/>
        </w:rPr>
        <w:t xml:space="preserve"> </w:t>
      </w:r>
      <w:r w:rsidRPr="005310C8">
        <w:rPr>
          <w:color w:val="000000" w:themeColor="text1"/>
          <w:sz w:val="26"/>
          <w:szCs w:val="26"/>
        </w:rPr>
        <w:t xml:space="preserve">предусмотрено </w:t>
      </w:r>
      <w:r w:rsidR="00834CB6" w:rsidRPr="005310C8">
        <w:rPr>
          <w:color w:val="000000" w:themeColor="text1"/>
          <w:sz w:val="26"/>
          <w:szCs w:val="26"/>
        </w:rPr>
        <w:t xml:space="preserve">и освоено </w:t>
      </w:r>
      <w:r w:rsidRPr="005310C8">
        <w:rPr>
          <w:rFonts w:eastAsia="Calibri"/>
          <w:bCs/>
          <w:color w:val="000000" w:themeColor="text1"/>
          <w:sz w:val="26"/>
          <w:szCs w:val="26"/>
        </w:rPr>
        <w:t>1000,00 тыс. руб.</w:t>
      </w:r>
      <w:r w:rsidR="00834CB6" w:rsidRPr="005310C8">
        <w:rPr>
          <w:rFonts w:eastAsia="Calibri"/>
          <w:bCs/>
          <w:color w:val="000000" w:themeColor="text1"/>
          <w:sz w:val="26"/>
          <w:szCs w:val="26"/>
        </w:rPr>
        <w:t>, или</w:t>
      </w:r>
      <w:r w:rsidRPr="005310C8">
        <w:rPr>
          <w:rFonts w:eastAsia="Calibri"/>
          <w:bCs/>
          <w:color w:val="000000" w:themeColor="text1"/>
          <w:sz w:val="26"/>
          <w:szCs w:val="26"/>
        </w:rPr>
        <w:t xml:space="preserve"> 100%.</w:t>
      </w:r>
    </w:p>
    <w:p w:rsidR="002421C2" w:rsidRPr="005310C8" w:rsidRDefault="002421C2" w:rsidP="00517880">
      <w:pPr>
        <w:widowControl w:val="0"/>
        <w:ind w:firstLine="709"/>
        <w:jc w:val="both"/>
        <w:rPr>
          <w:sz w:val="26"/>
          <w:szCs w:val="26"/>
        </w:rPr>
      </w:pPr>
      <w:r w:rsidRPr="005310C8">
        <w:rPr>
          <w:sz w:val="26"/>
          <w:szCs w:val="26"/>
        </w:rPr>
        <w:t>В рамках указанной подпрограммы предусмотрено реализация 21 мероприятий, из которых в 2017 году проведено 16. Мероприятия по пунктам 2.3, 2.8, 2.19, 2.20, 2.21 не проведены в связи с отсутствием финансирования.</w:t>
      </w:r>
    </w:p>
    <w:p w:rsidR="002421C2" w:rsidRPr="005310C8" w:rsidRDefault="002421C2" w:rsidP="00517880">
      <w:pPr>
        <w:pStyle w:val="ConsPlusNonformat"/>
        <w:ind w:firstLine="708"/>
        <w:jc w:val="both"/>
        <w:rPr>
          <w:rFonts w:ascii="Times New Roman" w:hAnsi="Times New Roman" w:cs="Times New Roman"/>
          <w:color w:val="000000"/>
          <w:sz w:val="26"/>
          <w:szCs w:val="26"/>
          <w:shd w:val="clear" w:color="auto" w:fill="FFFFFF"/>
        </w:rPr>
      </w:pPr>
      <w:r w:rsidRPr="005310C8">
        <w:rPr>
          <w:rFonts w:ascii="Times New Roman" w:hAnsi="Times New Roman" w:cs="Times New Roman"/>
          <w:color w:val="000000"/>
          <w:sz w:val="26"/>
          <w:szCs w:val="26"/>
          <w:shd w:val="clear" w:color="auto" w:fill="FFFFFF"/>
        </w:rPr>
        <w:t xml:space="preserve">В связи с отсутствием финансирования в 2017 году не удалось </w:t>
      </w:r>
      <w:r w:rsidRPr="005310C8">
        <w:rPr>
          <w:rFonts w:ascii="Times New Roman" w:hAnsi="Times New Roman" w:cs="Times New Roman"/>
          <w:sz w:val="26"/>
          <w:szCs w:val="26"/>
        </w:rPr>
        <w:t xml:space="preserve">в полном </w:t>
      </w:r>
      <w:r w:rsidRPr="005310C8">
        <w:rPr>
          <w:rFonts w:ascii="Times New Roman" w:hAnsi="Times New Roman" w:cs="Times New Roman"/>
          <w:sz w:val="26"/>
          <w:szCs w:val="26"/>
        </w:rPr>
        <w:lastRenderedPageBreak/>
        <w:t xml:space="preserve">объеме </w:t>
      </w:r>
      <w:r w:rsidRPr="005310C8">
        <w:rPr>
          <w:rFonts w:ascii="Times New Roman" w:hAnsi="Times New Roman" w:cs="Times New Roman"/>
          <w:color w:val="000000"/>
          <w:sz w:val="26"/>
          <w:szCs w:val="26"/>
          <w:shd w:val="clear" w:color="auto" w:fill="FFFFFF"/>
        </w:rPr>
        <w:t xml:space="preserve">провести мероприятия, </w:t>
      </w:r>
      <w:r w:rsidRPr="005310C8">
        <w:rPr>
          <w:rFonts w:ascii="Times New Roman" w:hAnsi="Times New Roman" w:cs="Times New Roman"/>
          <w:sz w:val="26"/>
          <w:szCs w:val="26"/>
        </w:rPr>
        <w:t xml:space="preserve">ориентированные на социально-культурную адаптацию студентов-соотечественников, а также мероприятия, направленные на изучение русского и родных языков соотечественниками, проживающими за рубежом и в КБР. </w:t>
      </w:r>
    </w:p>
    <w:p w:rsidR="002421C2" w:rsidRPr="005310C8" w:rsidRDefault="002421C2" w:rsidP="00517880">
      <w:pPr>
        <w:ind w:firstLine="709"/>
        <w:jc w:val="both"/>
        <w:rPr>
          <w:color w:val="000000" w:themeColor="text1"/>
          <w:sz w:val="26"/>
          <w:szCs w:val="26"/>
        </w:rPr>
      </w:pPr>
      <w:r w:rsidRPr="005310C8">
        <w:rPr>
          <w:color w:val="000000" w:themeColor="text1"/>
          <w:sz w:val="26"/>
          <w:szCs w:val="26"/>
        </w:rPr>
        <w:t>В Кабардино-Балкарской Республике проживает по разрешениям на временное проживание – 433 граждан Сирийской Арабской Республики, по видам на жительство – 768, временное убежище предоставлено – 56 гражданам, получили гражданство РФ – 139 человек.</w:t>
      </w:r>
    </w:p>
    <w:p w:rsidR="002421C2" w:rsidRPr="005310C8" w:rsidRDefault="002421C2" w:rsidP="00517880">
      <w:pPr>
        <w:ind w:firstLine="709"/>
        <w:jc w:val="both"/>
        <w:rPr>
          <w:color w:val="000000" w:themeColor="text1"/>
          <w:sz w:val="26"/>
          <w:szCs w:val="26"/>
        </w:rPr>
      </w:pPr>
      <w:r w:rsidRPr="005310C8">
        <w:rPr>
          <w:color w:val="000000" w:themeColor="text1"/>
          <w:sz w:val="26"/>
          <w:szCs w:val="26"/>
        </w:rPr>
        <w:t xml:space="preserve">Кроме того, с 2012 года на территорию КБР переселилось 111 соотечественников из Сирийской Арабской Республики имеющих гражданство РФ. </w:t>
      </w:r>
    </w:p>
    <w:p w:rsidR="002421C2" w:rsidRPr="005310C8" w:rsidRDefault="002421C2" w:rsidP="00517880">
      <w:pPr>
        <w:ind w:firstLine="709"/>
        <w:jc w:val="both"/>
        <w:rPr>
          <w:color w:val="000000" w:themeColor="text1"/>
          <w:sz w:val="26"/>
          <w:szCs w:val="26"/>
        </w:rPr>
      </w:pPr>
      <w:r w:rsidRPr="005310C8">
        <w:rPr>
          <w:color w:val="000000" w:themeColor="text1"/>
          <w:sz w:val="26"/>
          <w:szCs w:val="26"/>
        </w:rPr>
        <w:t xml:space="preserve">В санатории </w:t>
      </w:r>
      <w:r w:rsidR="00BC5326" w:rsidRPr="005310C8">
        <w:rPr>
          <w:color w:val="000000" w:themeColor="text1"/>
          <w:sz w:val="26"/>
          <w:szCs w:val="26"/>
        </w:rPr>
        <w:t>«</w:t>
      </w:r>
      <w:r w:rsidRPr="005310C8">
        <w:rPr>
          <w:color w:val="000000" w:themeColor="text1"/>
          <w:sz w:val="26"/>
          <w:szCs w:val="26"/>
        </w:rPr>
        <w:t>Терек</w:t>
      </w:r>
      <w:r w:rsidR="00BC5326" w:rsidRPr="005310C8">
        <w:rPr>
          <w:color w:val="000000" w:themeColor="text1"/>
          <w:sz w:val="26"/>
          <w:szCs w:val="26"/>
        </w:rPr>
        <w:t>»</w:t>
      </w:r>
      <w:r w:rsidRPr="005310C8">
        <w:rPr>
          <w:color w:val="000000" w:themeColor="text1"/>
          <w:sz w:val="26"/>
          <w:szCs w:val="26"/>
        </w:rPr>
        <w:t xml:space="preserve"> размещены 14 семей - соотечественников из Сирийской Арабской Республики общей численностью 42 человека, в санатории </w:t>
      </w:r>
      <w:r w:rsidR="00BC5326" w:rsidRPr="005310C8">
        <w:rPr>
          <w:color w:val="000000" w:themeColor="text1"/>
          <w:sz w:val="26"/>
          <w:szCs w:val="26"/>
        </w:rPr>
        <w:t>«</w:t>
      </w:r>
      <w:r w:rsidRPr="005310C8">
        <w:rPr>
          <w:color w:val="000000" w:themeColor="text1"/>
          <w:sz w:val="26"/>
          <w:szCs w:val="26"/>
        </w:rPr>
        <w:t>Эльбрус</w:t>
      </w:r>
      <w:r w:rsidR="00BC5326" w:rsidRPr="005310C8">
        <w:rPr>
          <w:color w:val="000000" w:themeColor="text1"/>
          <w:sz w:val="26"/>
          <w:szCs w:val="26"/>
        </w:rPr>
        <w:t>»</w:t>
      </w:r>
      <w:r w:rsidRPr="005310C8">
        <w:rPr>
          <w:color w:val="000000" w:themeColor="text1"/>
          <w:sz w:val="26"/>
          <w:szCs w:val="26"/>
        </w:rPr>
        <w:t xml:space="preserve"> проживают 2 семьи по 5 человек и   в санатории </w:t>
      </w:r>
      <w:r w:rsidR="00BC5326" w:rsidRPr="005310C8">
        <w:rPr>
          <w:color w:val="000000" w:themeColor="text1"/>
          <w:sz w:val="26"/>
          <w:szCs w:val="26"/>
        </w:rPr>
        <w:t>«</w:t>
      </w:r>
      <w:r w:rsidRPr="005310C8">
        <w:rPr>
          <w:color w:val="000000" w:themeColor="text1"/>
          <w:sz w:val="26"/>
          <w:szCs w:val="26"/>
        </w:rPr>
        <w:t>Радуга</w:t>
      </w:r>
      <w:r w:rsidR="00BC5326" w:rsidRPr="005310C8">
        <w:rPr>
          <w:color w:val="000000" w:themeColor="text1"/>
          <w:sz w:val="26"/>
          <w:szCs w:val="26"/>
        </w:rPr>
        <w:t>»</w:t>
      </w:r>
      <w:r w:rsidRPr="005310C8">
        <w:rPr>
          <w:color w:val="000000" w:themeColor="text1"/>
          <w:sz w:val="26"/>
          <w:szCs w:val="26"/>
        </w:rPr>
        <w:t xml:space="preserve"> проживает 1 семья, состоящая из 4 человек.</w:t>
      </w:r>
    </w:p>
    <w:p w:rsidR="002421C2" w:rsidRPr="005310C8" w:rsidRDefault="002421C2" w:rsidP="00517880">
      <w:pPr>
        <w:ind w:firstLine="708"/>
        <w:jc w:val="both"/>
        <w:rPr>
          <w:color w:val="000000" w:themeColor="text1"/>
          <w:sz w:val="26"/>
          <w:szCs w:val="26"/>
        </w:rPr>
      </w:pPr>
      <w:r w:rsidRPr="005310C8">
        <w:rPr>
          <w:color w:val="000000" w:themeColor="text1"/>
          <w:sz w:val="26"/>
          <w:szCs w:val="26"/>
        </w:rPr>
        <w:t xml:space="preserve">Согласно имеющейся информации, 95% из находящихся в республике граждан Сирийской Арабской Республики владеет кабардинским языком, 10 % - русским языком. </w:t>
      </w:r>
      <w:proofErr w:type="gramStart"/>
      <w:r w:rsidRPr="005310C8">
        <w:rPr>
          <w:color w:val="000000" w:themeColor="text1"/>
          <w:sz w:val="26"/>
          <w:szCs w:val="26"/>
        </w:rPr>
        <w:t>Большинство из них хорошо знакомы с обычаями  и традициями коренных народов, проживающих на территории КБР.</w:t>
      </w:r>
      <w:proofErr w:type="gramEnd"/>
    </w:p>
    <w:p w:rsidR="002421C2" w:rsidRPr="005310C8" w:rsidRDefault="002421C2" w:rsidP="00517880">
      <w:pPr>
        <w:ind w:firstLine="708"/>
        <w:jc w:val="both"/>
        <w:rPr>
          <w:rFonts w:eastAsia="Calibri"/>
          <w:color w:val="000000" w:themeColor="text1"/>
          <w:sz w:val="26"/>
          <w:szCs w:val="26"/>
        </w:rPr>
      </w:pPr>
      <w:r w:rsidRPr="005310C8">
        <w:rPr>
          <w:rFonts w:eastAsia="Calibri"/>
          <w:bCs/>
          <w:color w:val="000000" w:themeColor="text1"/>
          <w:sz w:val="26"/>
          <w:szCs w:val="26"/>
        </w:rPr>
        <w:t xml:space="preserve">В целях успешной социализации проживающих в республике соотечественников из Сирийской Арабской Республики, совместно с </w:t>
      </w:r>
      <w:r w:rsidRPr="005310C8">
        <w:rPr>
          <w:rFonts w:eastAsia="Calibri"/>
          <w:color w:val="000000" w:themeColor="text1"/>
          <w:sz w:val="26"/>
          <w:szCs w:val="26"/>
        </w:rPr>
        <w:t xml:space="preserve">Институтом повышения квалификации и переподготовки работников образования Кабардино-Балкарского государственного университета имени Х.М. </w:t>
      </w:r>
      <w:proofErr w:type="spellStart"/>
      <w:r w:rsidRPr="005310C8">
        <w:rPr>
          <w:rFonts w:eastAsia="Calibri"/>
          <w:color w:val="000000" w:themeColor="text1"/>
          <w:sz w:val="26"/>
          <w:szCs w:val="26"/>
        </w:rPr>
        <w:t>Бербекова</w:t>
      </w:r>
      <w:proofErr w:type="spellEnd"/>
      <w:r w:rsidRPr="005310C8">
        <w:rPr>
          <w:rFonts w:eastAsia="Calibri"/>
          <w:color w:val="000000" w:themeColor="text1"/>
          <w:sz w:val="26"/>
          <w:szCs w:val="26"/>
        </w:rPr>
        <w:t xml:space="preserve">, с 4 по 20 декабря </w:t>
      </w:r>
      <w:r w:rsidRPr="005310C8">
        <w:rPr>
          <w:rFonts w:eastAsia="Calibri"/>
          <w:bCs/>
          <w:color w:val="000000" w:themeColor="text1"/>
          <w:sz w:val="26"/>
          <w:szCs w:val="26"/>
        </w:rPr>
        <w:t xml:space="preserve">организовано обучение русскому и родному языкам 25 соотечественников. Они </w:t>
      </w:r>
      <w:r w:rsidRPr="005310C8">
        <w:rPr>
          <w:rFonts w:eastAsia="Calibri"/>
          <w:color w:val="000000" w:themeColor="text1"/>
          <w:sz w:val="26"/>
          <w:szCs w:val="26"/>
        </w:rPr>
        <w:t xml:space="preserve">обучались по программе </w:t>
      </w:r>
      <w:r w:rsidR="00BC5326" w:rsidRPr="005310C8">
        <w:rPr>
          <w:rFonts w:eastAsia="Calibri"/>
          <w:color w:val="000000" w:themeColor="text1"/>
          <w:sz w:val="26"/>
          <w:szCs w:val="26"/>
        </w:rPr>
        <w:t>«</w:t>
      </w:r>
      <w:r w:rsidRPr="005310C8">
        <w:rPr>
          <w:rFonts w:eastAsia="Calibri"/>
          <w:color w:val="000000" w:themeColor="text1"/>
          <w:sz w:val="26"/>
          <w:szCs w:val="26"/>
        </w:rPr>
        <w:t>Русский язык как иностранный</w:t>
      </w:r>
      <w:r w:rsidR="00BC5326" w:rsidRPr="005310C8">
        <w:rPr>
          <w:rFonts w:eastAsia="Calibri"/>
          <w:color w:val="000000" w:themeColor="text1"/>
          <w:sz w:val="26"/>
          <w:szCs w:val="26"/>
        </w:rPr>
        <w:t>»</w:t>
      </w:r>
      <w:r w:rsidRPr="005310C8">
        <w:rPr>
          <w:rFonts w:eastAsia="Calibri"/>
          <w:color w:val="000000" w:themeColor="text1"/>
          <w:sz w:val="26"/>
          <w:szCs w:val="26"/>
        </w:rPr>
        <w:t xml:space="preserve"> с опорой на знание кабардинского языка. </w:t>
      </w:r>
    </w:p>
    <w:p w:rsidR="002421C2" w:rsidRPr="005310C8" w:rsidRDefault="00834CB6" w:rsidP="00517880">
      <w:pPr>
        <w:ind w:firstLine="708"/>
        <w:jc w:val="both"/>
        <w:rPr>
          <w:color w:val="000000" w:themeColor="text1"/>
          <w:sz w:val="26"/>
          <w:szCs w:val="26"/>
        </w:rPr>
      </w:pPr>
      <w:r w:rsidRPr="005310C8">
        <w:rPr>
          <w:color w:val="000000" w:themeColor="text1"/>
          <w:sz w:val="26"/>
          <w:szCs w:val="26"/>
        </w:rPr>
        <w:t>В</w:t>
      </w:r>
      <w:r w:rsidR="002421C2" w:rsidRPr="005310C8">
        <w:rPr>
          <w:color w:val="000000" w:themeColor="text1"/>
          <w:sz w:val="26"/>
          <w:szCs w:val="26"/>
        </w:rPr>
        <w:t xml:space="preserve"> летний период совместно с Министерством труда, занятости и социальной защиты КБР организован отдых 9 детей соотечественников из Сирийской Арабской Республики, проживающих в КБР.                                 </w:t>
      </w:r>
    </w:p>
    <w:p w:rsidR="002421C2" w:rsidRPr="005310C8" w:rsidRDefault="002421C2" w:rsidP="00517880">
      <w:pPr>
        <w:autoSpaceDE w:val="0"/>
        <w:autoSpaceDN w:val="0"/>
        <w:adjustRightInd w:val="0"/>
        <w:ind w:firstLine="708"/>
        <w:jc w:val="both"/>
        <w:rPr>
          <w:rFonts w:eastAsia="Calibri"/>
          <w:color w:val="000000" w:themeColor="text1"/>
          <w:sz w:val="26"/>
          <w:szCs w:val="26"/>
        </w:rPr>
      </w:pPr>
      <w:r w:rsidRPr="005310C8">
        <w:rPr>
          <w:rFonts w:eastAsia="Calibri"/>
          <w:color w:val="000000" w:themeColor="text1"/>
          <w:sz w:val="26"/>
          <w:szCs w:val="26"/>
        </w:rPr>
        <w:t>Ведется работа по вовлечению соотечественников в общественные и культурно-массовые мероприятия, проводимые в республике.</w:t>
      </w:r>
    </w:p>
    <w:p w:rsidR="002421C2" w:rsidRPr="005310C8" w:rsidRDefault="00834CB6" w:rsidP="00517880">
      <w:pPr>
        <w:shd w:val="clear" w:color="auto" w:fill="FFFFFF"/>
        <w:ind w:firstLine="708"/>
        <w:jc w:val="both"/>
        <w:rPr>
          <w:color w:val="000000" w:themeColor="text1"/>
          <w:sz w:val="26"/>
          <w:szCs w:val="26"/>
        </w:rPr>
      </w:pPr>
      <w:r w:rsidRPr="005310C8">
        <w:rPr>
          <w:color w:val="000000" w:themeColor="text1"/>
          <w:sz w:val="26"/>
          <w:szCs w:val="26"/>
        </w:rPr>
        <w:t>С</w:t>
      </w:r>
      <w:r w:rsidR="002421C2" w:rsidRPr="005310C8">
        <w:rPr>
          <w:color w:val="000000" w:themeColor="text1"/>
          <w:sz w:val="26"/>
          <w:szCs w:val="26"/>
        </w:rPr>
        <w:t xml:space="preserve"> начала 2017 года порядка 150 соотечественников обеспечены, бесплатными билетами на посещение концертов и спектаклей, организованных в республике.</w:t>
      </w:r>
    </w:p>
    <w:p w:rsidR="002421C2" w:rsidRPr="005310C8" w:rsidRDefault="002421C2" w:rsidP="00517880">
      <w:pPr>
        <w:ind w:firstLine="709"/>
        <w:jc w:val="both"/>
        <w:rPr>
          <w:rFonts w:eastAsia="Calibri"/>
          <w:color w:val="000000" w:themeColor="text1"/>
          <w:sz w:val="26"/>
          <w:szCs w:val="26"/>
        </w:rPr>
      </w:pPr>
      <w:r w:rsidRPr="005310C8">
        <w:rPr>
          <w:rFonts w:eastAsia="Calibri"/>
          <w:color w:val="000000" w:themeColor="text1"/>
          <w:sz w:val="26"/>
          <w:szCs w:val="26"/>
        </w:rPr>
        <w:t>С 29 июля по 17 августа осуществлен прием детей соотечественников из Иорданского Хашимитского Королевства, Турецкой Республики, Государства Израиль и Ставропольского края в количестве 60 человек.</w:t>
      </w:r>
    </w:p>
    <w:p w:rsidR="002421C2" w:rsidRPr="005310C8" w:rsidRDefault="002421C2" w:rsidP="00517880">
      <w:pPr>
        <w:ind w:firstLine="709"/>
        <w:jc w:val="both"/>
        <w:rPr>
          <w:rFonts w:eastAsia="Calibri"/>
          <w:color w:val="000000" w:themeColor="text1"/>
          <w:sz w:val="26"/>
          <w:szCs w:val="26"/>
        </w:rPr>
      </w:pPr>
      <w:r w:rsidRPr="005310C8">
        <w:rPr>
          <w:rFonts w:eastAsia="Calibri"/>
          <w:color w:val="000000" w:themeColor="text1"/>
          <w:sz w:val="26"/>
          <w:szCs w:val="26"/>
        </w:rPr>
        <w:t>В рамках культурно-просветительского лагеря подготовлена и реализована программа, включающая культурно-просветительские и образовательные мероприятия, направленные на сохранение и развитие родных языков, традиций и обычаев народов, проживающих в КБР.</w:t>
      </w:r>
    </w:p>
    <w:p w:rsidR="002421C2" w:rsidRPr="005310C8" w:rsidRDefault="002421C2" w:rsidP="00517880">
      <w:pPr>
        <w:ind w:firstLine="709"/>
        <w:jc w:val="both"/>
        <w:rPr>
          <w:rFonts w:eastAsia="Calibri"/>
          <w:color w:val="000000" w:themeColor="text1"/>
          <w:sz w:val="26"/>
          <w:szCs w:val="26"/>
        </w:rPr>
      </w:pPr>
      <w:r w:rsidRPr="005310C8">
        <w:rPr>
          <w:rFonts w:eastAsia="Calibri"/>
          <w:color w:val="000000" w:themeColor="text1"/>
          <w:sz w:val="26"/>
          <w:szCs w:val="26"/>
        </w:rPr>
        <w:t xml:space="preserve">Также, реализована обширная экскурсионная программа, организованы </w:t>
      </w:r>
      <w:r w:rsidRPr="005310C8">
        <w:rPr>
          <w:color w:val="000000"/>
          <w:sz w:val="26"/>
          <w:szCs w:val="26"/>
        </w:rPr>
        <w:t>встречи с представителями родов, чьи родственники были в составе делегаций.</w:t>
      </w:r>
    </w:p>
    <w:p w:rsidR="002421C2" w:rsidRPr="005310C8" w:rsidRDefault="002421C2" w:rsidP="00517880">
      <w:pPr>
        <w:ind w:firstLine="709"/>
        <w:jc w:val="both"/>
        <w:rPr>
          <w:color w:val="000000" w:themeColor="text1"/>
          <w:sz w:val="26"/>
          <w:szCs w:val="26"/>
        </w:rPr>
      </w:pPr>
      <w:r w:rsidRPr="005310C8">
        <w:rPr>
          <w:color w:val="000000" w:themeColor="text1"/>
          <w:sz w:val="26"/>
          <w:szCs w:val="26"/>
        </w:rPr>
        <w:t xml:space="preserve">С 19 по 21 мая для участия в мероприятиях, посвящённых Дню памяти </w:t>
      </w:r>
      <w:proofErr w:type="spellStart"/>
      <w:r w:rsidRPr="005310C8">
        <w:rPr>
          <w:color w:val="000000" w:themeColor="text1"/>
          <w:sz w:val="26"/>
          <w:szCs w:val="26"/>
        </w:rPr>
        <w:t>адыгов</w:t>
      </w:r>
      <w:proofErr w:type="spellEnd"/>
      <w:r w:rsidRPr="005310C8">
        <w:rPr>
          <w:color w:val="000000" w:themeColor="text1"/>
          <w:sz w:val="26"/>
          <w:szCs w:val="26"/>
        </w:rPr>
        <w:t xml:space="preserve"> - жертв Кавказской войны совместно с </w:t>
      </w:r>
      <w:r w:rsidRPr="005310C8">
        <w:rPr>
          <w:rFonts w:eastAsia="Calibri"/>
          <w:color w:val="000000" w:themeColor="text1"/>
          <w:sz w:val="26"/>
          <w:szCs w:val="26"/>
        </w:rPr>
        <w:t>Союзом общественных объединений</w:t>
      </w:r>
      <w:r w:rsidRPr="005310C8">
        <w:rPr>
          <w:sz w:val="26"/>
          <w:szCs w:val="26"/>
        </w:rPr>
        <w:t xml:space="preserve"> </w:t>
      </w:r>
      <w:r w:rsidR="00BC5326" w:rsidRPr="005310C8">
        <w:rPr>
          <w:sz w:val="26"/>
          <w:szCs w:val="26"/>
        </w:rPr>
        <w:t>«</w:t>
      </w:r>
      <w:r w:rsidRPr="005310C8">
        <w:rPr>
          <w:sz w:val="26"/>
          <w:szCs w:val="26"/>
        </w:rPr>
        <w:t xml:space="preserve">Международная Черкесская Ассоциация </w:t>
      </w:r>
      <w:r w:rsidRPr="005310C8">
        <w:rPr>
          <w:color w:val="000000"/>
          <w:spacing w:val="-2"/>
          <w:sz w:val="26"/>
          <w:szCs w:val="26"/>
        </w:rPr>
        <w:t>по единению черкесского народа, развитию связей черкесской диаспоры с исторической родиной</w:t>
      </w:r>
      <w:r w:rsidR="00BC5326" w:rsidRPr="005310C8">
        <w:rPr>
          <w:sz w:val="26"/>
          <w:szCs w:val="26"/>
        </w:rPr>
        <w:t>»</w:t>
      </w:r>
      <w:r w:rsidRPr="005310C8">
        <w:rPr>
          <w:sz w:val="26"/>
          <w:szCs w:val="26"/>
        </w:rPr>
        <w:t xml:space="preserve"> (далее - МЧА)</w:t>
      </w:r>
      <w:r w:rsidRPr="005310C8">
        <w:rPr>
          <w:rFonts w:eastAsia="Calibri"/>
          <w:color w:val="000000" w:themeColor="text1"/>
          <w:sz w:val="26"/>
          <w:szCs w:val="26"/>
        </w:rPr>
        <w:t xml:space="preserve"> </w:t>
      </w:r>
      <w:r w:rsidRPr="005310C8">
        <w:rPr>
          <w:color w:val="000000" w:themeColor="text1"/>
          <w:sz w:val="26"/>
          <w:szCs w:val="26"/>
        </w:rPr>
        <w:t>осуществлен прием делегации соотечественников из Турецкой Республики в количестве 65 человек.</w:t>
      </w:r>
    </w:p>
    <w:p w:rsidR="002421C2" w:rsidRPr="005310C8" w:rsidRDefault="002421C2" w:rsidP="00517880">
      <w:pPr>
        <w:autoSpaceDE w:val="0"/>
        <w:autoSpaceDN w:val="0"/>
        <w:adjustRightInd w:val="0"/>
        <w:ind w:firstLine="708"/>
        <w:jc w:val="both"/>
        <w:rPr>
          <w:color w:val="000000" w:themeColor="text1"/>
          <w:sz w:val="26"/>
          <w:szCs w:val="26"/>
        </w:rPr>
      </w:pPr>
      <w:r w:rsidRPr="005310C8">
        <w:rPr>
          <w:rFonts w:eastAsia="Calibri"/>
          <w:color w:val="000000" w:themeColor="text1"/>
          <w:sz w:val="26"/>
          <w:szCs w:val="26"/>
        </w:rPr>
        <w:lastRenderedPageBreak/>
        <w:t xml:space="preserve">Ведется работа в сфере оказания содействия студентам-соотечественникам в вопросах социальной и культурной адаптации. </w:t>
      </w:r>
      <w:r w:rsidRPr="005310C8">
        <w:rPr>
          <w:color w:val="000000" w:themeColor="text1"/>
          <w:sz w:val="26"/>
          <w:szCs w:val="26"/>
        </w:rPr>
        <w:t xml:space="preserve">В 2017-2018 учебном году в Кабардино-Балкарском государственном университете имени Х.М. </w:t>
      </w:r>
      <w:proofErr w:type="spellStart"/>
      <w:r w:rsidRPr="005310C8">
        <w:rPr>
          <w:color w:val="000000" w:themeColor="text1"/>
          <w:sz w:val="26"/>
          <w:szCs w:val="26"/>
        </w:rPr>
        <w:t>Бербекова</w:t>
      </w:r>
      <w:proofErr w:type="spellEnd"/>
      <w:r w:rsidRPr="005310C8">
        <w:rPr>
          <w:color w:val="000000" w:themeColor="text1"/>
          <w:sz w:val="26"/>
          <w:szCs w:val="26"/>
        </w:rPr>
        <w:t xml:space="preserve"> обучаются 134 студентов-соотечественников, а в Кабардино-Балкарском аграрном государственном университете имени </w:t>
      </w:r>
      <w:r w:rsidR="00834CB6" w:rsidRPr="005310C8">
        <w:rPr>
          <w:color w:val="000000" w:themeColor="text1"/>
          <w:sz w:val="26"/>
          <w:szCs w:val="26"/>
        </w:rPr>
        <w:t xml:space="preserve"> </w:t>
      </w:r>
      <w:r w:rsidRPr="005310C8">
        <w:rPr>
          <w:color w:val="000000" w:themeColor="text1"/>
          <w:sz w:val="26"/>
          <w:szCs w:val="26"/>
        </w:rPr>
        <w:t xml:space="preserve">В.М. </w:t>
      </w:r>
      <w:proofErr w:type="spellStart"/>
      <w:r w:rsidRPr="005310C8">
        <w:rPr>
          <w:color w:val="000000" w:themeColor="text1"/>
          <w:sz w:val="26"/>
          <w:szCs w:val="26"/>
        </w:rPr>
        <w:t>Кокова</w:t>
      </w:r>
      <w:proofErr w:type="spellEnd"/>
      <w:r w:rsidRPr="005310C8">
        <w:rPr>
          <w:color w:val="000000" w:themeColor="text1"/>
          <w:sz w:val="26"/>
          <w:szCs w:val="26"/>
        </w:rPr>
        <w:t xml:space="preserve"> 10.</w:t>
      </w:r>
    </w:p>
    <w:p w:rsidR="002421C2" w:rsidRPr="005310C8" w:rsidRDefault="00834CB6" w:rsidP="00517880">
      <w:pPr>
        <w:ind w:firstLine="708"/>
        <w:jc w:val="both"/>
        <w:rPr>
          <w:color w:val="000000" w:themeColor="text1"/>
          <w:sz w:val="26"/>
          <w:szCs w:val="26"/>
        </w:rPr>
      </w:pPr>
      <w:r w:rsidRPr="005310C8">
        <w:rPr>
          <w:color w:val="000000" w:themeColor="text1"/>
          <w:sz w:val="26"/>
          <w:szCs w:val="26"/>
        </w:rPr>
        <w:t>С</w:t>
      </w:r>
      <w:r w:rsidR="002421C2" w:rsidRPr="005310C8">
        <w:rPr>
          <w:color w:val="000000" w:themeColor="text1"/>
          <w:sz w:val="26"/>
          <w:szCs w:val="26"/>
        </w:rPr>
        <w:t xml:space="preserve">туденты – соотечественники   приняли участие в мероприятиях, приуроченных ко Дню черкесского флага (25 апреля), Дню памяти </w:t>
      </w:r>
      <w:proofErr w:type="spellStart"/>
      <w:r w:rsidR="002421C2" w:rsidRPr="005310C8">
        <w:rPr>
          <w:color w:val="000000" w:themeColor="text1"/>
          <w:sz w:val="26"/>
          <w:szCs w:val="26"/>
        </w:rPr>
        <w:t>адыгов</w:t>
      </w:r>
      <w:proofErr w:type="spellEnd"/>
      <w:r w:rsidR="002421C2" w:rsidRPr="005310C8">
        <w:rPr>
          <w:color w:val="000000" w:themeColor="text1"/>
          <w:sz w:val="26"/>
          <w:szCs w:val="26"/>
        </w:rPr>
        <w:t xml:space="preserve"> – жертв Кавказской войны (21 мая), Дню </w:t>
      </w:r>
      <w:proofErr w:type="spellStart"/>
      <w:r w:rsidR="002421C2" w:rsidRPr="005310C8">
        <w:rPr>
          <w:color w:val="000000" w:themeColor="text1"/>
          <w:sz w:val="26"/>
          <w:szCs w:val="26"/>
        </w:rPr>
        <w:t>адыгов</w:t>
      </w:r>
      <w:proofErr w:type="spellEnd"/>
      <w:r w:rsidR="002421C2" w:rsidRPr="005310C8">
        <w:rPr>
          <w:color w:val="000000" w:themeColor="text1"/>
          <w:sz w:val="26"/>
          <w:szCs w:val="26"/>
        </w:rPr>
        <w:t xml:space="preserve"> (20 сентября) организованные органами государственной власти совместно с общественными организациями КБР.</w:t>
      </w:r>
    </w:p>
    <w:p w:rsidR="002421C2" w:rsidRPr="005310C8" w:rsidRDefault="002421C2" w:rsidP="00517880">
      <w:pPr>
        <w:shd w:val="clear" w:color="auto" w:fill="FFFFFF"/>
        <w:ind w:firstLine="708"/>
        <w:jc w:val="both"/>
        <w:textAlignment w:val="baseline"/>
        <w:rPr>
          <w:color w:val="000000" w:themeColor="text1"/>
          <w:sz w:val="26"/>
          <w:szCs w:val="26"/>
        </w:rPr>
      </w:pPr>
      <w:r w:rsidRPr="005310C8">
        <w:rPr>
          <w:color w:val="000000" w:themeColor="text1"/>
          <w:sz w:val="26"/>
          <w:szCs w:val="26"/>
        </w:rPr>
        <w:t xml:space="preserve">18 сентября Управлением оказано содействие в организации и проведении научно-практической конференция </w:t>
      </w:r>
      <w:r w:rsidR="00BC5326" w:rsidRPr="005310C8">
        <w:rPr>
          <w:color w:val="000000" w:themeColor="text1"/>
          <w:sz w:val="26"/>
          <w:szCs w:val="26"/>
        </w:rPr>
        <w:t>«</w:t>
      </w:r>
      <w:r w:rsidRPr="005310C8">
        <w:rPr>
          <w:color w:val="000000" w:themeColor="text1"/>
          <w:sz w:val="26"/>
          <w:szCs w:val="26"/>
        </w:rPr>
        <w:t>Роль черкесов в становлении Российского государства</w:t>
      </w:r>
      <w:r w:rsidR="00BC5326" w:rsidRPr="005310C8">
        <w:rPr>
          <w:color w:val="000000" w:themeColor="text1"/>
          <w:sz w:val="26"/>
          <w:szCs w:val="26"/>
        </w:rPr>
        <w:t>»</w:t>
      </w:r>
      <w:r w:rsidRPr="005310C8">
        <w:rPr>
          <w:color w:val="000000" w:themeColor="text1"/>
          <w:sz w:val="26"/>
          <w:szCs w:val="26"/>
        </w:rPr>
        <w:t xml:space="preserve">. В пленарном заседании конференции приняли участие </w:t>
      </w:r>
      <w:r w:rsidRPr="005310C8">
        <w:rPr>
          <w:iCs/>
          <w:color w:val="000000" w:themeColor="text1"/>
          <w:sz w:val="26"/>
          <w:szCs w:val="26"/>
        </w:rPr>
        <w:t xml:space="preserve">представители общественных объединений черкесов из-за рубежа и субъектов РФ, </w:t>
      </w:r>
      <w:r w:rsidRPr="005310C8">
        <w:rPr>
          <w:color w:val="000000" w:themeColor="text1"/>
          <w:sz w:val="26"/>
          <w:szCs w:val="26"/>
        </w:rPr>
        <w:t>Главный советник департамента национальной политики Управления Президента РФ по внутренней политике В.Е. Мартынов, руководители органов государственной власти КБР, учёные, научные сотрудники, преподаватели вузов, представители общественных организаций республики и духовенства.</w:t>
      </w:r>
    </w:p>
    <w:p w:rsidR="002421C2" w:rsidRPr="005310C8" w:rsidRDefault="002421C2" w:rsidP="00517880">
      <w:pPr>
        <w:widowControl w:val="0"/>
        <w:autoSpaceDE w:val="0"/>
        <w:autoSpaceDN w:val="0"/>
        <w:adjustRightInd w:val="0"/>
        <w:ind w:firstLine="709"/>
        <w:jc w:val="both"/>
        <w:rPr>
          <w:sz w:val="26"/>
          <w:szCs w:val="26"/>
        </w:rPr>
      </w:pPr>
      <w:r w:rsidRPr="005310C8">
        <w:rPr>
          <w:sz w:val="26"/>
          <w:szCs w:val="26"/>
        </w:rPr>
        <w:t xml:space="preserve">По данным Управления Министерства юстиции РФ по КБР по состоянию на 28 декабря 2017 года в республике зарегистрировано 907 </w:t>
      </w:r>
      <w:r w:rsidR="00834CB6" w:rsidRPr="005310C8">
        <w:rPr>
          <w:sz w:val="26"/>
          <w:szCs w:val="26"/>
        </w:rPr>
        <w:t xml:space="preserve">некоммерческих </w:t>
      </w:r>
      <w:r w:rsidRPr="005310C8">
        <w:rPr>
          <w:sz w:val="26"/>
          <w:szCs w:val="26"/>
        </w:rPr>
        <w:t>организаций.</w:t>
      </w:r>
    </w:p>
    <w:p w:rsidR="002421C2" w:rsidRPr="005310C8" w:rsidRDefault="002421C2" w:rsidP="00517880">
      <w:pPr>
        <w:widowControl w:val="0"/>
        <w:ind w:firstLine="709"/>
        <w:jc w:val="both"/>
        <w:rPr>
          <w:sz w:val="26"/>
          <w:szCs w:val="26"/>
        </w:rPr>
      </w:pPr>
      <w:r w:rsidRPr="005310C8">
        <w:rPr>
          <w:sz w:val="26"/>
          <w:szCs w:val="26"/>
        </w:rPr>
        <w:t xml:space="preserve">На реализацию подпрограммы </w:t>
      </w:r>
      <w:r w:rsidR="00BC5326" w:rsidRPr="005310C8">
        <w:rPr>
          <w:color w:val="000000" w:themeColor="text1"/>
          <w:sz w:val="26"/>
          <w:szCs w:val="26"/>
        </w:rPr>
        <w:t>«</w:t>
      </w:r>
      <w:r w:rsidRPr="005310C8">
        <w:rPr>
          <w:color w:val="000000" w:themeColor="text1"/>
          <w:sz w:val="26"/>
          <w:szCs w:val="26"/>
        </w:rPr>
        <w:t>Повышение эффективности государственной поддержки социально ориентированных некоммерческих организаций</w:t>
      </w:r>
      <w:r w:rsidR="00BC5326" w:rsidRPr="005310C8">
        <w:rPr>
          <w:color w:val="000000" w:themeColor="text1"/>
          <w:sz w:val="26"/>
          <w:szCs w:val="26"/>
        </w:rPr>
        <w:t>»</w:t>
      </w:r>
      <w:r w:rsidRPr="005310C8">
        <w:rPr>
          <w:sz w:val="26"/>
          <w:szCs w:val="26"/>
        </w:rPr>
        <w:t xml:space="preserve"> государственной программы КБР </w:t>
      </w:r>
      <w:r w:rsidR="00BC5326" w:rsidRPr="005310C8">
        <w:rPr>
          <w:sz w:val="26"/>
          <w:szCs w:val="26"/>
        </w:rPr>
        <w:t>«</w:t>
      </w:r>
      <w:r w:rsidRPr="005310C8">
        <w:rPr>
          <w:sz w:val="26"/>
          <w:szCs w:val="26"/>
        </w:rPr>
        <w:t>Взаимодействие с общественными организациями и институтами гражданского общества в КБР</w:t>
      </w:r>
      <w:r w:rsidR="00BC5326" w:rsidRPr="005310C8">
        <w:rPr>
          <w:sz w:val="26"/>
          <w:szCs w:val="26"/>
        </w:rPr>
        <w:t>»</w:t>
      </w:r>
      <w:r w:rsidRPr="005310C8">
        <w:rPr>
          <w:sz w:val="26"/>
          <w:szCs w:val="26"/>
        </w:rPr>
        <w:t xml:space="preserve"> в 2017 году было заложено </w:t>
      </w:r>
      <w:r w:rsidRPr="005310C8">
        <w:rPr>
          <w:rFonts w:eastAsia="Calibri"/>
          <w:bCs/>
          <w:sz w:val="26"/>
          <w:szCs w:val="26"/>
        </w:rPr>
        <w:t xml:space="preserve">5 903,5 </w:t>
      </w:r>
      <w:r w:rsidRPr="005310C8">
        <w:rPr>
          <w:sz w:val="26"/>
          <w:szCs w:val="26"/>
        </w:rPr>
        <w:t xml:space="preserve">тыс. рублей, из которых освоено </w:t>
      </w:r>
      <w:r w:rsidRPr="005310C8">
        <w:rPr>
          <w:rFonts w:eastAsia="Calibri"/>
          <w:bCs/>
          <w:sz w:val="26"/>
          <w:szCs w:val="26"/>
        </w:rPr>
        <w:t xml:space="preserve">5 499,27 </w:t>
      </w:r>
      <w:r w:rsidRPr="005310C8">
        <w:rPr>
          <w:sz w:val="26"/>
          <w:szCs w:val="26"/>
        </w:rPr>
        <w:t>тыс. рублей</w:t>
      </w:r>
      <w:r w:rsidR="00834CB6" w:rsidRPr="005310C8">
        <w:rPr>
          <w:sz w:val="26"/>
          <w:szCs w:val="26"/>
        </w:rPr>
        <w:t>, или 93,2%</w:t>
      </w:r>
    </w:p>
    <w:p w:rsidR="002421C2" w:rsidRPr="005310C8" w:rsidRDefault="002421C2" w:rsidP="00517880">
      <w:pPr>
        <w:widowControl w:val="0"/>
        <w:ind w:firstLine="709"/>
        <w:jc w:val="both"/>
        <w:rPr>
          <w:sz w:val="26"/>
          <w:szCs w:val="26"/>
        </w:rPr>
      </w:pPr>
      <w:r w:rsidRPr="005310C8">
        <w:rPr>
          <w:sz w:val="26"/>
          <w:szCs w:val="26"/>
        </w:rPr>
        <w:t>В рамках указанной подпрограммы реализуются 15 мероприятий, из которых в 2017 году проведено 13. На проведение мероприятия пункта 3.1. в 2017 году финансирование не было предусмотрено. Мероприятие пункта 3.12. не состоялось, ввиду отсутствия заявок на участие в электронном аукционе.</w:t>
      </w:r>
    </w:p>
    <w:p w:rsidR="002421C2" w:rsidRPr="005310C8" w:rsidRDefault="002421C2" w:rsidP="00517880">
      <w:pPr>
        <w:ind w:firstLine="708"/>
        <w:jc w:val="both"/>
        <w:rPr>
          <w:sz w:val="26"/>
          <w:szCs w:val="26"/>
        </w:rPr>
      </w:pPr>
      <w:r w:rsidRPr="005310C8">
        <w:rPr>
          <w:sz w:val="26"/>
          <w:szCs w:val="26"/>
        </w:rPr>
        <w:t>Муниципальные программы поддержки социально ориентированных некоммерческих организаций не разработаны в 3 районах (</w:t>
      </w:r>
      <w:proofErr w:type="spellStart"/>
      <w:r w:rsidRPr="005310C8">
        <w:rPr>
          <w:sz w:val="26"/>
          <w:szCs w:val="26"/>
        </w:rPr>
        <w:t>Зольский</w:t>
      </w:r>
      <w:proofErr w:type="spellEnd"/>
      <w:r w:rsidRPr="005310C8">
        <w:rPr>
          <w:sz w:val="26"/>
          <w:szCs w:val="26"/>
        </w:rPr>
        <w:t xml:space="preserve">, </w:t>
      </w:r>
      <w:proofErr w:type="spellStart"/>
      <w:r w:rsidRPr="005310C8">
        <w:rPr>
          <w:sz w:val="26"/>
          <w:szCs w:val="26"/>
        </w:rPr>
        <w:t>Баксанский</w:t>
      </w:r>
      <w:proofErr w:type="spellEnd"/>
      <w:r w:rsidRPr="005310C8">
        <w:rPr>
          <w:sz w:val="26"/>
          <w:szCs w:val="26"/>
        </w:rPr>
        <w:t>, Чегемский), ввиду отсутствия финансирования.</w:t>
      </w:r>
    </w:p>
    <w:p w:rsidR="002421C2" w:rsidRPr="005310C8" w:rsidRDefault="002421C2" w:rsidP="00517880">
      <w:pPr>
        <w:ind w:firstLine="708"/>
        <w:jc w:val="both"/>
        <w:rPr>
          <w:sz w:val="26"/>
          <w:szCs w:val="26"/>
        </w:rPr>
      </w:pPr>
      <w:r w:rsidRPr="005310C8">
        <w:rPr>
          <w:sz w:val="26"/>
          <w:szCs w:val="26"/>
        </w:rPr>
        <w:t>В отчетном периоде в общественно-политической жизни республики произошел ряд значимых событий.</w:t>
      </w:r>
    </w:p>
    <w:p w:rsidR="002421C2" w:rsidRPr="005310C8" w:rsidRDefault="002421C2" w:rsidP="00517880">
      <w:pPr>
        <w:widowControl w:val="0"/>
        <w:autoSpaceDE w:val="0"/>
        <w:autoSpaceDN w:val="0"/>
        <w:adjustRightInd w:val="0"/>
        <w:ind w:firstLine="709"/>
        <w:jc w:val="both"/>
        <w:rPr>
          <w:sz w:val="26"/>
          <w:szCs w:val="26"/>
        </w:rPr>
      </w:pPr>
      <w:r w:rsidRPr="005310C8">
        <w:rPr>
          <w:sz w:val="26"/>
          <w:szCs w:val="26"/>
        </w:rPr>
        <w:t xml:space="preserve">6 февраля первый заместитель Председателя Правительства КБР </w:t>
      </w:r>
      <w:r w:rsidRPr="005310C8">
        <w:rPr>
          <w:sz w:val="26"/>
          <w:szCs w:val="26"/>
        </w:rPr>
        <w:br/>
        <w:t xml:space="preserve">Т.Б. </w:t>
      </w:r>
      <w:proofErr w:type="spellStart"/>
      <w:r w:rsidRPr="005310C8">
        <w:rPr>
          <w:sz w:val="26"/>
          <w:szCs w:val="26"/>
        </w:rPr>
        <w:t>Ахохов</w:t>
      </w:r>
      <w:proofErr w:type="spellEnd"/>
      <w:r w:rsidRPr="005310C8">
        <w:rPr>
          <w:sz w:val="26"/>
          <w:szCs w:val="26"/>
        </w:rPr>
        <w:t xml:space="preserve"> и руководитель Управления А.В. </w:t>
      </w:r>
      <w:proofErr w:type="spellStart"/>
      <w:r w:rsidRPr="005310C8">
        <w:rPr>
          <w:sz w:val="26"/>
          <w:szCs w:val="26"/>
        </w:rPr>
        <w:t>Курашинов</w:t>
      </w:r>
      <w:proofErr w:type="spellEnd"/>
      <w:r w:rsidRPr="005310C8">
        <w:rPr>
          <w:sz w:val="26"/>
          <w:szCs w:val="26"/>
        </w:rPr>
        <w:t xml:space="preserve"> вручили нагрудные знаки города Москвы </w:t>
      </w:r>
      <w:r w:rsidR="00BC5326" w:rsidRPr="005310C8">
        <w:rPr>
          <w:sz w:val="26"/>
          <w:szCs w:val="26"/>
        </w:rPr>
        <w:t>«</w:t>
      </w:r>
      <w:r w:rsidRPr="005310C8">
        <w:rPr>
          <w:sz w:val="26"/>
          <w:szCs w:val="26"/>
        </w:rPr>
        <w:t>75 лет битвы за Москву</w:t>
      </w:r>
      <w:r w:rsidR="00BC5326" w:rsidRPr="005310C8">
        <w:rPr>
          <w:sz w:val="26"/>
          <w:szCs w:val="26"/>
        </w:rPr>
        <w:t>»</w:t>
      </w:r>
      <w:r w:rsidRPr="005310C8">
        <w:rPr>
          <w:sz w:val="26"/>
          <w:szCs w:val="26"/>
        </w:rPr>
        <w:t xml:space="preserve"> ветеранам Великой Отечественной войны – участникам обороны Москвы, уроженцам КБР.</w:t>
      </w:r>
    </w:p>
    <w:p w:rsidR="002421C2" w:rsidRPr="005310C8" w:rsidRDefault="002421C2" w:rsidP="00517880">
      <w:pPr>
        <w:ind w:firstLine="709"/>
        <w:jc w:val="both"/>
        <w:rPr>
          <w:sz w:val="26"/>
          <w:szCs w:val="26"/>
        </w:rPr>
      </w:pPr>
      <w:r w:rsidRPr="005310C8">
        <w:rPr>
          <w:sz w:val="26"/>
          <w:szCs w:val="26"/>
        </w:rPr>
        <w:t>15 февраля у памятника воинам-интернационалистам в ореховой роще г. Нальчика состоялся митинг, посвященный 28-летию вывода Советских войск из Афганистана. К памятнику воинам-интернационалистам пришли ветераны боевых действий, представители органов власти, правоохранительных органов и силовых структур, ГУ МЧС по КБР, духовенства, общественных и молодежных организаций, а также учащиеся общеобразовательных учреждений.</w:t>
      </w:r>
    </w:p>
    <w:p w:rsidR="002421C2" w:rsidRPr="005310C8" w:rsidRDefault="002421C2" w:rsidP="00517880">
      <w:pPr>
        <w:ind w:firstLine="709"/>
        <w:jc w:val="both"/>
        <w:rPr>
          <w:sz w:val="26"/>
          <w:szCs w:val="26"/>
        </w:rPr>
      </w:pPr>
      <w:r w:rsidRPr="005310C8">
        <w:rPr>
          <w:sz w:val="26"/>
          <w:szCs w:val="26"/>
        </w:rPr>
        <w:t>17 февраля в 19:00 в Музыкальном театре состоялся благотворительный концерт, организованный Нальчикской городской общественной организацией Всероссийского общества инвалидов.</w:t>
      </w:r>
      <w:r w:rsidR="00263418" w:rsidRPr="005310C8">
        <w:rPr>
          <w:sz w:val="26"/>
          <w:szCs w:val="26"/>
        </w:rPr>
        <w:t xml:space="preserve">  </w:t>
      </w:r>
      <w:r w:rsidRPr="005310C8">
        <w:rPr>
          <w:sz w:val="26"/>
          <w:szCs w:val="26"/>
        </w:rPr>
        <w:t xml:space="preserve">Цель концерта - оказание адресной помощи </w:t>
      </w:r>
      <w:r w:rsidRPr="005310C8">
        <w:rPr>
          <w:sz w:val="26"/>
          <w:szCs w:val="26"/>
        </w:rPr>
        <w:lastRenderedPageBreak/>
        <w:t>малоимущим семьям с инвалидами. На вырученные средства от концерта приобретены продукты питания.</w:t>
      </w:r>
    </w:p>
    <w:p w:rsidR="002421C2" w:rsidRPr="005310C8" w:rsidRDefault="002421C2" w:rsidP="00517880">
      <w:pPr>
        <w:ind w:firstLine="709"/>
        <w:jc w:val="both"/>
        <w:rPr>
          <w:sz w:val="26"/>
          <w:szCs w:val="26"/>
        </w:rPr>
      </w:pPr>
      <w:r w:rsidRPr="005310C8">
        <w:rPr>
          <w:sz w:val="26"/>
          <w:szCs w:val="26"/>
        </w:rPr>
        <w:t xml:space="preserve">3 марта Управлением совместно с Министерством труда, занятости                         и социальной защиты КБР проведен семинар на тему: </w:t>
      </w:r>
      <w:r w:rsidR="00BC5326" w:rsidRPr="005310C8">
        <w:rPr>
          <w:sz w:val="26"/>
          <w:szCs w:val="26"/>
        </w:rPr>
        <w:t>«</w:t>
      </w:r>
      <w:r w:rsidRPr="005310C8">
        <w:rPr>
          <w:sz w:val="26"/>
          <w:szCs w:val="26"/>
        </w:rPr>
        <w:t>Включение социально ориентированных некоммерческих организаций в реестр поставщиков социальных услуг</w:t>
      </w:r>
      <w:r w:rsidR="00BC5326" w:rsidRPr="005310C8">
        <w:rPr>
          <w:sz w:val="26"/>
          <w:szCs w:val="26"/>
        </w:rPr>
        <w:t>»</w:t>
      </w:r>
      <w:r w:rsidRPr="005310C8">
        <w:rPr>
          <w:sz w:val="26"/>
          <w:szCs w:val="26"/>
        </w:rPr>
        <w:t>.</w:t>
      </w:r>
    </w:p>
    <w:p w:rsidR="002421C2" w:rsidRPr="005310C8" w:rsidRDefault="002421C2" w:rsidP="00517880">
      <w:pPr>
        <w:ind w:firstLine="709"/>
        <w:jc w:val="both"/>
        <w:rPr>
          <w:sz w:val="26"/>
          <w:szCs w:val="26"/>
        </w:rPr>
      </w:pPr>
      <w:r w:rsidRPr="005310C8">
        <w:rPr>
          <w:sz w:val="26"/>
          <w:szCs w:val="26"/>
        </w:rPr>
        <w:t>Семинар проведен в рамках реализации п. 13 Комплекса мер                                    по обеспечению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КБР, утвержденного распоряжением Правительством КБР 25 января 2017 года №17-рп.</w:t>
      </w:r>
    </w:p>
    <w:p w:rsidR="00263418" w:rsidRPr="005310C8" w:rsidRDefault="00263418" w:rsidP="00517880">
      <w:pPr>
        <w:ind w:firstLine="709"/>
        <w:jc w:val="both"/>
        <w:rPr>
          <w:color w:val="000000" w:themeColor="text1"/>
          <w:sz w:val="26"/>
          <w:szCs w:val="26"/>
        </w:rPr>
      </w:pPr>
      <w:r w:rsidRPr="005310C8">
        <w:rPr>
          <w:color w:val="000000" w:themeColor="text1"/>
          <w:sz w:val="26"/>
          <w:szCs w:val="26"/>
        </w:rPr>
        <w:t>В течение всего года проводились семинары, совещания, общественно-значимые мероприятия, автопробеги, форумы и т.д. разной направленности</w:t>
      </w:r>
    </w:p>
    <w:p w:rsidR="002421C2" w:rsidRPr="005310C8" w:rsidRDefault="002421C2" w:rsidP="00517880">
      <w:pPr>
        <w:ind w:firstLine="709"/>
        <w:jc w:val="both"/>
        <w:rPr>
          <w:color w:val="000000" w:themeColor="text1"/>
          <w:sz w:val="26"/>
          <w:szCs w:val="26"/>
        </w:rPr>
      </w:pPr>
      <w:r w:rsidRPr="005310C8">
        <w:rPr>
          <w:color w:val="000000" w:themeColor="text1"/>
          <w:sz w:val="26"/>
          <w:szCs w:val="26"/>
        </w:rPr>
        <w:t xml:space="preserve">В декабре с целью пропаганды и популяризации социально значимой деятельности некоммерческих организаций создан информационный интернет-портал </w:t>
      </w:r>
      <w:r w:rsidR="00BC5326" w:rsidRPr="005310C8">
        <w:rPr>
          <w:color w:val="000000" w:themeColor="text1"/>
          <w:sz w:val="26"/>
          <w:szCs w:val="26"/>
        </w:rPr>
        <w:t>«</w:t>
      </w:r>
      <w:r w:rsidRPr="005310C8">
        <w:rPr>
          <w:color w:val="000000" w:themeColor="text1"/>
          <w:sz w:val="26"/>
          <w:szCs w:val="26"/>
        </w:rPr>
        <w:t>Некоммерческий сектор Кабардино-Балкарской Республики</w:t>
      </w:r>
      <w:r w:rsidR="00BC5326" w:rsidRPr="005310C8">
        <w:rPr>
          <w:color w:val="000000" w:themeColor="text1"/>
          <w:sz w:val="26"/>
          <w:szCs w:val="26"/>
        </w:rPr>
        <w:t>»</w:t>
      </w:r>
      <w:r w:rsidRPr="005310C8">
        <w:rPr>
          <w:color w:val="000000" w:themeColor="text1"/>
          <w:sz w:val="26"/>
          <w:szCs w:val="26"/>
        </w:rPr>
        <w:t xml:space="preserve"> (</w:t>
      </w:r>
      <w:hyperlink r:id="rId28" w:history="1">
        <w:r w:rsidRPr="005310C8">
          <w:rPr>
            <w:rStyle w:val="af0"/>
            <w:color w:val="000000" w:themeColor="text1"/>
            <w:sz w:val="26"/>
            <w:szCs w:val="26"/>
            <w:u w:val="none"/>
          </w:rPr>
          <w:t>www.nkokbr.org</w:t>
        </w:r>
      </w:hyperlink>
      <w:r w:rsidRPr="005310C8">
        <w:rPr>
          <w:color w:val="000000" w:themeColor="text1"/>
          <w:sz w:val="26"/>
          <w:szCs w:val="26"/>
        </w:rPr>
        <w:t>).</w:t>
      </w:r>
    </w:p>
    <w:p w:rsidR="002421C2" w:rsidRPr="005310C8" w:rsidRDefault="002421C2" w:rsidP="00517880">
      <w:pPr>
        <w:ind w:firstLine="709"/>
        <w:jc w:val="both"/>
        <w:rPr>
          <w:color w:val="000000" w:themeColor="text1"/>
          <w:sz w:val="26"/>
          <w:szCs w:val="26"/>
        </w:rPr>
      </w:pPr>
      <w:r w:rsidRPr="005310C8">
        <w:rPr>
          <w:color w:val="000000" w:themeColor="text1"/>
          <w:sz w:val="26"/>
          <w:szCs w:val="26"/>
        </w:rPr>
        <w:t>Кроме того, в декабре с целью оказания методической помощи некоммерческим организациям</w:t>
      </w:r>
      <w:r w:rsidRPr="005310C8">
        <w:rPr>
          <w:sz w:val="26"/>
          <w:szCs w:val="26"/>
        </w:rPr>
        <w:t xml:space="preserve"> </w:t>
      </w:r>
      <w:r w:rsidRPr="005310C8">
        <w:rPr>
          <w:color w:val="000000" w:themeColor="text1"/>
          <w:sz w:val="26"/>
          <w:szCs w:val="26"/>
        </w:rPr>
        <w:t xml:space="preserve">изданы методические материалы для работников некоммерческих организаций, специалистов по работе с общественными объединениями в количестве 450 шт. </w:t>
      </w:r>
    </w:p>
    <w:p w:rsidR="002421C2" w:rsidRPr="005310C8" w:rsidRDefault="002421C2" w:rsidP="00517880">
      <w:pPr>
        <w:ind w:firstLine="709"/>
        <w:jc w:val="both"/>
        <w:rPr>
          <w:sz w:val="26"/>
          <w:szCs w:val="26"/>
        </w:rPr>
      </w:pPr>
      <w:r w:rsidRPr="005310C8">
        <w:rPr>
          <w:sz w:val="26"/>
          <w:szCs w:val="26"/>
        </w:rPr>
        <w:t xml:space="preserve">За 2017 год общественными организациями проведено более 300 мероприятий. </w:t>
      </w:r>
    </w:p>
    <w:p w:rsidR="002421C2" w:rsidRPr="005310C8" w:rsidRDefault="002421C2" w:rsidP="00517880">
      <w:pPr>
        <w:ind w:firstLine="709"/>
        <w:jc w:val="both"/>
        <w:rPr>
          <w:sz w:val="26"/>
          <w:szCs w:val="26"/>
        </w:rPr>
      </w:pPr>
      <w:r w:rsidRPr="005310C8">
        <w:rPr>
          <w:sz w:val="26"/>
          <w:szCs w:val="26"/>
        </w:rPr>
        <w:t xml:space="preserve">Важным и современным механизмом активизации деятельности СОНКО является выстроенная в республике система субсидирования. Постоянно ведется мониторинг проектной деятельности некоммерческих организаций, получивших субсидии из республиканского бюджета в результате конкурсных отборов. </w:t>
      </w:r>
    </w:p>
    <w:p w:rsidR="002421C2" w:rsidRPr="005310C8" w:rsidRDefault="002421C2" w:rsidP="00517880">
      <w:pPr>
        <w:ind w:firstLine="709"/>
        <w:jc w:val="both"/>
        <w:rPr>
          <w:sz w:val="26"/>
          <w:szCs w:val="26"/>
        </w:rPr>
      </w:pPr>
      <w:r w:rsidRPr="005310C8">
        <w:rPr>
          <w:sz w:val="26"/>
          <w:szCs w:val="26"/>
        </w:rPr>
        <w:t xml:space="preserve">В рамках реализации подпрограммы </w:t>
      </w:r>
      <w:r w:rsidR="00BC5326" w:rsidRPr="005310C8">
        <w:rPr>
          <w:sz w:val="26"/>
          <w:szCs w:val="26"/>
        </w:rPr>
        <w:t>«</w:t>
      </w:r>
      <w:r w:rsidRPr="005310C8">
        <w:rPr>
          <w:sz w:val="26"/>
          <w:szCs w:val="26"/>
        </w:rPr>
        <w:t>Повышение эффективности государственной поддержки социально ориентированных некоммерческих организаций</w:t>
      </w:r>
      <w:r w:rsidR="00BC5326" w:rsidRPr="005310C8">
        <w:rPr>
          <w:sz w:val="26"/>
          <w:szCs w:val="26"/>
        </w:rPr>
        <w:t>»</w:t>
      </w:r>
      <w:r w:rsidRPr="005310C8">
        <w:rPr>
          <w:sz w:val="26"/>
          <w:szCs w:val="26"/>
        </w:rPr>
        <w:t xml:space="preserve"> выделены субсидии некоммерческим организациям на реализацию 16 социальных проектов:</w:t>
      </w:r>
    </w:p>
    <w:p w:rsidR="002421C2" w:rsidRPr="005310C8" w:rsidRDefault="002421C2" w:rsidP="00517880">
      <w:pPr>
        <w:ind w:firstLine="709"/>
        <w:jc w:val="both"/>
        <w:rPr>
          <w:sz w:val="26"/>
          <w:szCs w:val="26"/>
        </w:rPr>
      </w:pPr>
      <w:r w:rsidRPr="005310C8">
        <w:rPr>
          <w:sz w:val="26"/>
          <w:szCs w:val="26"/>
        </w:rPr>
        <w:t>Предоставление субсидий социально ориентированным некоммерческим организациям осуществлялось по следующим направлениям:</w:t>
      </w:r>
    </w:p>
    <w:p w:rsidR="002421C2" w:rsidRPr="005310C8" w:rsidRDefault="002421C2" w:rsidP="00517880">
      <w:pPr>
        <w:ind w:firstLine="709"/>
        <w:jc w:val="both"/>
        <w:rPr>
          <w:sz w:val="26"/>
          <w:szCs w:val="26"/>
        </w:rPr>
      </w:pPr>
      <w:r w:rsidRPr="005310C8">
        <w:rPr>
          <w:sz w:val="26"/>
          <w:szCs w:val="26"/>
        </w:rPr>
        <w:t>развитие института семьи и материнства;</w:t>
      </w:r>
    </w:p>
    <w:p w:rsidR="002421C2" w:rsidRPr="005310C8" w:rsidRDefault="002421C2" w:rsidP="00517880">
      <w:pPr>
        <w:ind w:firstLine="709"/>
        <w:jc w:val="both"/>
        <w:rPr>
          <w:sz w:val="26"/>
          <w:szCs w:val="26"/>
        </w:rPr>
      </w:pPr>
      <w:r w:rsidRPr="005310C8">
        <w:rPr>
          <w:sz w:val="26"/>
          <w:szCs w:val="26"/>
        </w:rPr>
        <w:t>социальная поддержка и адаптация ветеранов, людей пожилого возраста;</w:t>
      </w:r>
    </w:p>
    <w:p w:rsidR="002421C2" w:rsidRPr="005310C8" w:rsidRDefault="002421C2" w:rsidP="00517880">
      <w:pPr>
        <w:ind w:firstLine="709"/>
        <w:jc w:val="both"/>
        <w:rPr>
          <w:sz w:val="26"/>
          <w:szCs w:val="26"/>
        </w:rPr>
      </w:pPr>
      <w:r w:rsidRPr="005310C8">
        <w:rPr>
          <w:sz w:val="26"/>
          <w:szCs w:val="26"/>
        </w:rPr>
        <w:t>повышение качества жизни людей пожилого возраста;</w:t>
      </w:r>
    </w:p>
    <w:p w:rsidR="002421C2" w:rsidRPr="005310C8" w:rsidRDefault="002421C2" w:rsidP="00517880">
      <w:pPr>
        <w:ind w:firstLine="709"/>
        <w:jc w:val="both"/>
        <w:rPr>
          <w:sz w:val="26"/>
          <w:szCs w:val="26"/>
        </w:rPr>
      </w:pPr>
      <w:r w:rsidRPr="005310C8">
        <w:rPr>
          <w:sz w:val="26"/>
          <w:szCs w:val="26"/>
        </w:rPr>
        <w:t>социальная адаптация инвалидов и их семей;</w:t>
      </w:r>
    </w:p>
    <w:p w:rsidR="002421C2" w:rsidRPr="005310C8" w:rsidRDefault="002421C2" w:rsidP="00517880">
      <w:pPr>
        <w:ind w:firstLine="709"/>
        <w:jc w:val="both"/>
        <w:rPr>
          <w:sz w:val="26"/>
          <w:szCs w:val="26"/>
        </w:rPr>
      </w:pPr>
      <w:r w:rsidRPr="005310C8">
        <w:rPr>
          <w:sz w:val="26"/>
          <w:szCs w:val="26"/>
        </w:rPr>
        <w:t>профилактика социально опасных форм поведения граждан;</w:t>
      </w:r>
    </w:p>
    <w:p w:rsidR="002421C2" w:rsidRPr="005310C8" w:rsidRDefault="002421C2" w:rsidP="00517880">
      <w:pPr>
        <w:ind w:firstLine="709"/>
        <w:jc w:val="both"/>
        <w:rPr>
          <w:sz w:val="26"/>
          <w:szCs w:val="26"/>
        </w:rPr>
      </w:pPr>
      <w:r w:rsidRPr="005310C8">
        <w:rPr>
          <w:sz w:val="26"/>
          <w:szCs w:val="26"/>
        </w:rPr>
        <w:t xml:space="preserve">мероприятия по медицинской реабилитации и социальной реабилитации, социальной и трудовой </w:t>
      </w:r>
      <w:proofErr w:type="spellStart"/>
      <w:r w:rsidRPr="005310C8">
        <w:rPr>
          <w:sz w:val="26"/>
          <w:szCs w:val="26"/>
        </w:rPr>
        <w:t>реинтеграции</w:t>
      </w:r>
      <w:proofErr w:type="spellEnd"/>
      <w:r w:rsidRPr="005310C8">
        <w:rPr>
          <w:sz w:val="26"/>
          <w:szCs w:val="26"/>
        </w:rPr>
        <w:t xml:space="preserve"> лиц, осуществляющих незаконное потребление наркотических средств или психотропных веществ;</w:t>
      </w:r>
    </w:p>
    <w:p w:rsidR="002421C2" w:rsidRPr="005310C8" w:rsidRDefault="002421C2" w:rsidP="00517880">
      <w:pPr>
        <w:ind w:firstLine="709"/>
        <w:jc w:val="both"/>
        <w:rPr>
          <w:sz w:val="26"/>
          <w:szCs w:val="26"/>
        </w:rPr>
      </w:pPr>
      <w:r w:rsidRPr="005310C8">
        <w:rPr>
          <w:sz w:val="26"/>
          <w:szCs w:val="26"/>
        </w:rPr>
        <w:t>охрана окружающей среды и защита животных;</w:t>
      </w:r>
    </w:p>
    <w:p w:rsidR="002421C2" w:rsidRPr="005310C8" w:rsidRDefault="002421C2" w:rsidP="00517880">
      <w:pPr>
        <w:ind w:firstLine="709"/>
        <w:jc w:val="both"/>
        <w:rPr>
          <w:sz w:val="26"/>
          <w:szCs w:val="26"/>
        </w:rPr>
      </w:pPr>
      <w:r w:rsidRPr="005310C8">
        <w:rPr>
          <w:sz w:val="26"/>
          <w:szCs w:val="26"/>
        </w:rPr>
        <w:t>развитие институтов гражданского общества.</w:t>
      </w:r>
    </w:p>
    <w:p w:rsidR="002421C2" w:rsidRPr="005310C8" w:rsidRDefault="002421C2" w:rsidP="00517880">
      <w:pPr>
        <w:ind w:firstLine="709"/>
        <w:jc w:val="both"/>
        <w:rPr>
          <w:sz w:val="26"/>
          <w:szCs w:val="26"/>
        </w:rPr>
      </w:pPr>
      <w:r w:rsidRPr="005310C8">
        <w:rPr>
          <w:sz w:val="26"/>
          <w:szCs w:val="26"/>
        </w:rPr>
        <w:t xml:space="preserve">В 2016 году конкурсы проведены по трем направлениям - социальная поддержка и адаптация ветеранов, людей пожилого возраста и лиц с ограниченными возможностями, развитие института семьи и материнства. Субсидии получили 7 организаций. </w:t>
      </w:r>
    </w:p>
    <w:p w:rsidR="002421C2" w:rsidRPr="005310C8" w:rsidRDefault="002421C2" w:rsidP="00517880"/>
    <w:p w:rsidR="002421C2" w:rsidRPr="005310C8" w:rsidRDefault="002421C2" w:rsidP="00517880">
      <w:pPr>
        <w:autoSpaceDE w:val="0"/>
        <w:autoSpaceDN w:val="0"/>
        <w:adjustRightInd w:val="0"/>
        <w:jc w:val="center"/>
        <w:sectPr w:rsidR="002421C2" w:rsidRPr="005310C8" w:rsidSect="008365BE">
          <w:pgSz w:w="11906" w:h="16838"/>
          <w:pgMar w:top="1134" w:right="850" w:bottom="1134" w:left="1701" w:header="708" w:footer="708" w:gutter="0"/>
          <w:cols w:space="708"/>
          <w:docGrid w:linePitch="360"/>
        </w:sectPr>
      </w:pPr>
    </w:p>
    <w:p w:rsidR="002421C2" w:rsidRPr="005310C8" w:rsidRDefault="00FB1783" w:rsidP="00517880">
      <w:pPr>
        <w:autoSpaceDE w:val="0"/>
        <w:autoSpaceDN w:val="0"/>
        <w:adjustRightInd w:val="0"/>
        <w:jc w:val="center"/>
      </w:pPr>
      <w:r w:rsidRPr="005310C8">
        <w:lastRenderedPageBreak/>
        <w:t xml:space="preserve">Отчет о достигнутых значениях целевых показателей (индикаторов) государственной программы Кабардино-Балкарской Республики </w:t>
      </w:r>
      <w:r w:rsidR="00263418" w:rsidRPr="005310C8">
        <w:t>«Взаимодействие с общественными организациями и институтами гражданского в КБР» за</w:t>
      </w:r>
      <w:r w:rsidR="002421C2" w:rsidRPr="005310C8">
        <w:t xml:space="preserve"> 2017 год</w:t>
      </w:r>
    </w:p>
    <w:p w:rsidR="002421C2" w:rsidRPr="005310C8" w:rsidRDefault="002421C2" w:rsidP="00517880">
      <w:pPr>
        <w:autoSpaceDE w:val="0"/>
        <w:autoSpaceDN w:val="0"/>
        <w:adjustRightInd w:val="0"/>
        <w:jc w:val="both"/>
      </w:pPr>
    </w:p>
    <w:tbl>
      <w:tblPr>
        <w:tblW w:w="14884" w:type="dxa"/>
        <w:tblInd w:w="-5" w:type="dxa"/>
        <w:tblLayout w:type="fixed"/>
        <w:tblCellMar>
          <w:left w:w="62" w:type="dxa"/>
          <w:right w:w="62" w:type="dxa"/>
        </w:tblCellMar>
        <w:tblLook w:val="0000" w:firstRow="0" w:lastRow="0" w:firstColumn="0" w:lastColumn="0" w:noHBand="0" w:noVBand="0"/>
      </w:tblPr>
      <w:tblGrid>
        <w:gridCol w:w="510"/>
        <w:gridCol w:w="5160"/>
        <w:gridCol w:w="1111"/>
        <w:gridCol w:w="1020"/>
        <w:gridCol w:w="1413"/>
        <w:gridCol w:w="1263"/>
        <w:gridCol w:w="1560"/>
        <w:gridCol w:w="2847"/>
      </w:tblGrid>
      <w:tr w:rsidR="002421C2" w:rsidRPr="005310C8" w:rsidTr="008365BE">
        <w:trPr>
          <w:tblHeader/>
        </w:trPr>
        <w:tc>
          <w:tcPr>
            <w:tcW w:w="510" w:type="dxa"/>
            <w:vMerge w:val="restart"/>
            <w:tcBorders>
              <w:top w:val="single" w:sz="4" w:space="0" w:color="auto"/>
              <w:left w:val="single" w:sz="4" w:space="0" w:color="auto"/>
              <w:bottom w:val="single" w:sz="4" w:space="0" w:color="auto"/>
              <w:right w:val="single" w:sz="4" w:space="0" w:color="auto"/>
            </w:tcBorders>
          </w:tcPr>
          <w:p w:rsidR="002421C2" w:rsidRPr="005310C8" w:rsidRDefault="002421C2" w:rsidP="00517880">
            <w:pPr>
              <w:autoSpaceDE w:val="0"/>
              <w:autoSpaceDN w:val="0"/>
              <w:adjustRightInd w:val="0"/>
              <w:jc w:val="center"/>
              <w:rPr>
                <w:sz w:val="20"/>
                <w:szCs w:val="20"/>
              </w:rPr>
            </w:pPr>
            <w:r w:rsidRPr="005310C8">
              <w:rPr>
                <w:sz w:val="20"/>
                <w:szCs w:val="20"/>
              </w:rPr>
              <w:t>№п/п</w:t>
            </w:r>
          </w:p>
        </w:tc>
        <w:tc>
          <w:tcPr>
            <w:tcW w:w="5160" w:type="dxa"/>
            <w:vMerge w:val="restart"/>
            <w:tcBorders>
              <w:top w:val="single" w:sz="4" w:space="0" w:color="auto"/>
              <w:left w:val="single" w:sz="4" w:space="0" w:color="auto"/>
              <w:bottom w:val="single" w:sz="4" w:space="0" w:color="auto"/>
              <w:right w:val="single" w:sz="4" w:space="0" w:color="auto"/>
            </w:tcBorders>
          </w:tcPr>
          <w:p w:rsidR="002421C2" w:rsidRPr="005310C8" w:rsidRDefault="002421C2" w:rsidP="00517880">
            <w:pPr>
              <w:autoSpaceDE w:val="0"/>
              <w:autoSpaceDN w:val="0"/>
              <w:adjustRightInd w:val="0"/>
              <w:jc w:val="center"/>
              <w:rPr>
                <w:sz w:val="20"/>
                <w:szCs w:val="20"/>
              </w:rPr>
            </w:pPr>
            <w:r w:rsidRPr="005310C8">
              <w:rPr>
                <w:sz w:val="20"/>
                <w:szCs w:val="20"/>
              </w:rPr>
              <w:t>Наименование целевого показателя (индикатора)</w:t>
            </w:r>
          </w:p>
        </w:tc>
        <w:tc>
          <w:tcPr>
            <w:tcW w:w="1111" w:type="dxa"/>
            <w:vMerge w:val="restart"/>
            <w:tcBorders>
              <w:top w:val="single" w:sz="4" w:space="0" w:color="auto"/>
              <w:left w:val="single" w:sz="4" w:space="0" w:color="auto"/>
              <w:bottom w:val="single" w:sz="4" w:space="0" w:color="auto"/>
              <w:right w:val="single" w:sz="4" w:space="0" w:color="auto"/>
            </w:tcBorders>
          </w:tcPr>
          <w:p w:rsidR="002421C2" w:rsidRPr="005310C8" w:rsidRDefault="002421C2" w:rsidP="00517880">
            <w:pPr>
              <w:autoSpaceDE w:val="0"/>
              <w:autoSpaceDN w:val="0"/>
              <w:adjustRightInd w:val="0"/>
              <w:jc w:val="center"/>
              <w:rPr>
                <w:sz w:val="20"/>
                <w:szCs w:val="20"/>
              </w:rPr>
            </w:pPr>
            <w:r w:rsidRPr="005310C8">
              <w:rPr>
                <w:sz w:val="20"/>
                <w:szCs w:val="20"/>
              </w:rPr>
              <w:t>Единица измерения</w:t>
            </w:r>
          </w:p>
        </w:tc>
        <w:tc>
          <w:tcPr>
            <w:tcW w:w="2433" w:type="dxa"/>
            <w:gridSpan w:val="2"/>
            <w:tcBorders>
              <w:top w:val="single" w:sz="4" w:space="0" w:color="auto"/>
              <w:left w:val="single" w:sz="4" w:space="0" w:color="auto"/>
              <w:bottom w:val="single" w:sz="4" w:space="0" w:color="auto"/>
              <w:right w:val="single" w:sz="4" w:space="0" w:color="auto"/>
            </w:tcBorders>
          </w:tcPr>
          <w:p w:rsidR="002421C2" w:rsidRPr="005310C8" w:rsidRDefault="002421C2" w:rsidP="00517880">
            <w:pPr>
              <w:autoSpaceDE w:val="0"/>
              <w:autoSpaceDN w:val="0"/>
              <w:adjustRightInd w:val="0"/>
              <w:jc w:val="center"/>
              <w:rPr>
                <w:sz w:val="20"/>
                <w:szCs w:val="20"/>
              </w:rPr>
            </w:pPr>
            <w:r w:rsidRPr="005310C8">
              <w:rPr>
                <w:sz w:val="20"/>
                <w:szCs w:val="20"/>
              </w:rPr>
              <w:t>Значения целевых показателей (индикаторов)</w:t>
            </w:r>
          </w:p>
        </w:tc>
        <w:tc>
          <w:tcPr>
            <w:tcW w:w="1263" w:type="dxa"/>
            <w:vMerge w:val="restart"/>
            <w:tcBorders>
              <w:top w:val="single" w:sz="4" w:space="0" w:color="auto"/>
              <w:left w:val="single" w:sz="4" w:space="0" w:color="auto"/>
              <w:bottom w:val="single" w:sz="4" w:space="0" w:color="auto"/>
              <w:right w:val="single" w:sz="4" w:space="0" w:color="auto"/>
            </w:tcBorders>
          </w:tcPr>
          <w:p w:rsidR="002421C2" w:rsidRPr="005310C8" w:rsidRDefault="002421C2" w:rsidP="00517880">
            <w:pPr>
              <w:autoSpaceDE w:val="0"/>
              <w:autoSpaceDN w:val="0"/>
              <w:adjustRightInd w:val="0"/>
              <w:jc w:val="center"/>
              <w:rPr>
                <w:sz w:val="20"/>
                <w:szCs w:val="20"/>
              </w:rPr>
            </w:pPr>
            <w:r w:rsidRPr="005310C8">
              <w:rPr>
                <w:sz w:val="20"/>
                <w:szCs w:val="20"/>
              </w:rPr>
              <w:t>Абсолютное отклонение</w:t>
            </w:r>
          </w:p>
        </w:tc>
        <w:tc>
          <w:tcPr>
            <w:tcW w:w="1560" w:type="dxa"/>
            <w:vMerge w:val="restart"/>
            <w:tcBorders>
              <w:top w:val="single" w:sz="4" w:space="0" w:color="auto"/>
              <w:left w:val="single" w:sz="4" w:space="0" w:color="auto"/>
              <w:bottom w:val="single" w:sz="4" w:space="0" w:color="auto"/>
              <w:right w:val="single" w:sz="4" w:space="0" w:color="auto"/>
            </w:tcBorders>
          </w:tcPr>
          <w:p w:rsidR="002421C2" w:rsidRPr="005310C8" w:rsidRDefault="002421C2" w:rsidP="00517880">
            <w:pPr>
              <w:autoSpaceDE w:val="0"/>
              <w:autoSpaceDN w:val="0"/>
              <w:adjustRightInd w:val="0"/>
              <w:jc w:val="center"/>
              <w:rPr>
                <w:sz w:val="20"/>
                <w:szCs w:val="20"/>
              </w:rPr>
            </w:pPr>
            <w:r w:rsidRPr="005310C8">
              <w:rPr>
                <w:sz w:val="20"/>
                <w:szCs w:val="20"/>
              </w:rPr>
              <w:t>Относительное отклонение</w:t>
            </w:r>
          </w:p>
        </w:tc>
        <w:tc>
          <w:tcPr>
            <w:tcW w:w="2847" w:type="dxa"/>
            <w:vMerge w:val="restart"/>
            <w:tcBorders>
              <w:top w:val="single" w:sz="4" w:space="0" w:color="auto"/>
              <w:left w:val="single" w:sz="4" w:space="0" w:color="auto"/>
              <w:bottom w:val="single" w:sz="4" w:space="0" w:color="auto"/>
              <w:right w:val="single" w:sz="4" w:space="0" w:color="auto"/>
            </w:tcBorders>
          </w:tcPr>
          <w:p w:rsidR="002421C2" w:rsidRPr="005310C8" w:rsidRDefault="002421C2" w:rsidP="00517880">
            <w:pPr>
              <w:autoSpaceDE w:val="0"/>
              <w:autoSpaceDN w:val="0"/>
              <w:adjustRightInd w:val="0"/>
              <w:jc w:val="center"/>
              <w:rPr>
                <w:sz w:val="20"/>
                <w:szCs w:val="20"/>
              </w:rPr>
            </w:pPr>
            <w:r w:rsidRPr="005310C8">
              <w:rPr>
                <w:sz w:val="20"/>
                <w:szCs w:val="20"/>
              </w:rPr>
              <w:t>Обоснование отклонений значений целевого показателя (индикатора) на конец отчетного периода</w:t>
            </w:r>
          </w:p>
        </w:tc>
      </w:tr>
      <w:tr w:rsidR="002421C2" w:rsidRPr="005310C8" w:rsidTr="008365BE">
        <w:trPr>
          <w:tblHeader/>
        </w:trPr>
        <w:tc>
          <w:tcPr>
            <w:tcW w:w="510" w:type="dxa"/>
            <w:vMerge/>
            <w:tcBorders>
              <w:top w:val="single" w:sz="4" w:space="0" w:color="auto"/>
              <w:left w:val="single" w:sz="4" w:space="0" w:color="auto"/>
              <w:bottom w:val="single" w:sz="4" w:space="0" w:color="auto"/>
              <w:right w:val="single" w:sz="4" w:space="0" w:color="auto"/>
            </w:tcBorders>
          </w:tcPr>
          <w:p w:rsidR="002421C2" w:rsidRPr="005310C8" w:rsidRDefault="002421C2" w:rsidP="00517880">
            <w:pPr>
              <w:autoSpaceDE w:val="0"/>
              <w:autoSpaceDN w:val="0"/>
              <w:adjustRightInd w:val="0"/>
              <w:jc w:val="both"/>
              <w:rPr>
                <w:sz w:val="20"/>
                <w:szCs w:val="20"/>
              </w:rPr>
            </w:pPr>
          </w:p>
        </w:tc>
        <w:tc>
          <w:tcPr>
            <w:tcW w:w="5160" w:type="dxa"/>
            <w:vMerge/>
            <w:tcBorders>
              <w:top w:val="single" w:sz="4" w:space="0" w:color="auto"/>
              <w:left w:val="single" w:sz="4" w:space="0" w:color="auto"/>
              <w:bottom w:val="single" w:sz="4" w:space="0" w:color="auto"/>
              <w:right w:val="single" w:sz="4" w:space="0" w:color="auto"/>
            </w:tcBorders>
          </w:tcPr>
          <w:p w:rsidR="002421C2" w:rsidRPr="005310C8" w:rsidRDefault="002421C2" w:rsidP="00517880">
            <w:pPr>
              <w:autoSpaceDE w:val="0"/>
              <w:autoSpaceDN w:val="0"/>
              <w:adjustRightInd w:val="0"/>
              <w:jc w:val="both"/>
              <w:rPr>
                <w:sz w:val="20"/>
                <w:szCs w:val="20"/>
              </w:rPr>
            </w:pPr>
          </w:p>
        </w:tc>
        <w:tc>
          <w:tcPr>
            <w:tcW w:w="1111" w:type="dxa"/>
            <w:vMerge/>
            <w:tcBorders>
              <w:top w:val="single" w:sz="4" w:space="0" w:color="auto"/>
              <w:left w:val="single" w:sz="4" w:space="0" w:color="auto"/>
              <w:bottom w:val="single" w:sz="4" w:space="0" w:color="auto"/>
              <w:right w:val="single" w:sz="4" w:space="0" w:color="auto"/>
            </w:tcBorders>
          </w:tcPr>
          <w:p w:rsidR="002421C2" w:rsidRPr="005310C8" w:rsidRDefault="002421C2" w:rsidP="00517880">
            <w:pPr>
              <w:autoSpaceDE w:val="0"/>
              <w:autoSpaceDN w:val="0"/>
              <w:adjustRightInd w:val="0"/>
              <w:jc w:val="both"/>
              <w:rPr>
                <w:sz w:val="20"/>
                <w:szCs w:val="20"/>
              </w:rPr>
            </w:pPr>
          </w:p>
        </w:tc>
        <w:tc>
          <w:tcPr>
            <w:tcW w:w="1020" w:type="dxa"/>
            <w:tcBorders>
              <w:top w:val="single" w:sz="4" w:space="0" w:color="auto"/>
              <w:left w:val="single" w:sz="4" w:space="0" w:color="auto"/>
              <w:bottom w:val="single" w:sz="4" w:space="0" w:color="auto"/>
              <w:right w:val="single" w:sz="4" w:space="0" w:color="auto"/>
            </w:tcBorders>
          </w:tcPr>
          <w:p w:rsidR="002421C2" w:rsidRPr="005310C8" w:rsidRDefault="002421C2" w:rsidP="00517880">
            <w:pPr>
              <w:autoSpaceDE w:val="0"/>
              <w:autoSpaceDN w:val="0"/>
              <w:adjustRightInd w:val="0"/>
              <w:jc w:val="center"/>
              <w:rPr>
                <w:sz w:val="20"/>
                <w:szCs w:val="20"/>
              </w:rPr>
            </w:pPr>
            <w:r w:rsidRPr="005310C8">
              <w:rPr>
                <w:sz w:val="20"/>
                <w:szCs w:val="20"/>
              </w:rPr>
              <w:t>план на текущий год</w:t>
            </w:r>
          </w:p>
        </w:tc>
        <w:tc>
          <w:tcPr>
            <w:tcW w:w="1413" w:type="dxa"/>
            <w:tcBorders>
              <w:top w:val="single" w:sz="4" w:space="0" w:color="auto"/>
              <w:left w:val="single" w:sz="4" w:space="0" w:color="auto"/>
              <w:bottom w:val="single" w:sz="4" w:space="0" w:color="auto"/>
              <w:right w:val="single" w:sz="4" w:space="0" w:color="auto"/>
            </w:tcBorders>
          </w:tcPr>
          <w:p w:rsidR="002421C2" w:rsidRPr="005310C8" w:rsidRDefault="002421C2" w:rsidP="00517880">
            <w:pPr>
              <w:autoSpaceDE w:val="0"/>
              <w:autoSpaceDN w:val="0"/>
              <w:adjustRightInd w:val="0"/>
              <w:jc w:val="center"/>
              <w:rPr>
                <w:sz w:val="20"/>
                <w:szCs w:val="20"/>
              </w:rPr>
            </w:pPr>
            <w:r w:rsidRPr="005310C8">
              <w:rPr>
                <w:sz w:val="20"/>
                <w:szCs w:val="20"/>
              </w:rPr>
              <w:t>значение на конец отчетного года</w:t>
            </w:r>
          </w:p>
        </w:tc>
        <w:tc>
          <w:tcPr>
            <w:tcW w:w="1263" w:type="dxa"/>
            <w:vMerge/>
            <w:tcBorders>
              <w:top w:val="single" w:sz="4" w:space="0" w:color="auto"/>
              <w:left w:val="single" w:sz="4" w:space="0" w:color="auto"/>
              <w:bottom w:val="single" w:sz="4" w:space="0" w:color="auto"/>
              <w:right w:val="single" w:sz="4" w:space="0" w:color="auto"/>
            </w:tcBorders>
          </w:tcPr>
          <w:p w:rsidR="002421C2" w:rsidRPr="005310C8" w:rsidRDefault="002421C2" w:rsidP="00517880">
            <w:pPr>
              <w:autoSpaceDE w:val="0"/>
              <w:autoSpaceDN w:val="0"/>
              <w:adjustRightInd w:val="0"/>
              <w:jc w:val="center"/>
              <w:rPr>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2421C2" w:rsidRPr="005310C8" w:rsidRDefault="002421C2" w:rsidP="00517880">
            <w:pPr>
              <w:autoSpaceDE w:val="0"/>
              <w:autoSpaceDN w:val="0"/>
              <w:adjustRightInd w:val="0"/>
              <w:jc w:val="center"/>
              <w:rPr>
                <w:sz w:val="20"/>
                <w:szCs w:val="20"/>
              </w:rPr>
            </w:pPr>
          </w:p>
        </w:tc>
        <w:tc>
          <w:tcPr>
            <w:tcW w:w="2847" w:type="dxa"/>
            <w:vMerge/>
            <w:tcBorders>
              <w:top w:val="single" w:sz="4" w:space="0" w:color="auto"/>
              <w:left w:val="single" w:sz="4" w:space="0" w:color="auto"/>
              <w:bottom w:val="single" w:sz="4" w:space="0" w:color="auto"/>
              <w:right w:val="single" w:sz="4" w:space="0" w:color="auto"/>
            </w:tcBorders>
          </w:tcPr>
          <w:p w:rsidR="002421C2" w:rsidRPr="005310C8" w:rsidRDefault="002421C2" w:rsidP="00517880">
            <w:pPr>
              <w:autoSpaceDE w:val="0"/>
              <w:autoSpaceDN w:val="0"/>
              <w:adjustRightInd w:val="0"/>
              <w:jc w:val="center"/>
              <w:rPr>
                <w:sz w:val="20"/>
                <w:szCs w:val="20"/>
              </w:rPr>
            </w:pPr>
          </w:p>
        </w:tc>
      </w:tr>
      <w:tr w:rsidR="002421C2" w:rsidRPr="005310C8" w:rsidTr="008365BE">
        <w:tc>
          <w:tcPr>
            <w:tcW w:w="14884" w:type="dxa"/>
            <w:gridSpan w:val="8"/>
            <w:tcBorders>
              <w:top w:val="single" w:sz="4" w:space="0" w:color="auto"/>
              <w:left w:val="single" w:sz="4" w:space="0" w:color="auto"/>
              <w:bottom w:val="single" w:sz="4" w:space="0" w:color="auto"/>
              <w:right w:val="single" w:sz="4" w:space="0" w:color="auto"/>
            </w:tcBorders>
          </w:tcPr>
          <w:p w:rsidR="002421C2" w:rsidRPr="005310C8" w:rsidRDefault="002421C2" w:rsidP="00517880">
            <w:pPr>
              <w:autoSpaceDE w:val="0"/>
              <w:autoSpaceDN w:val="0"/>
              <w:adjustRightInd w:val="0"/>
              <w:jc w:val="center"/>
              <w:rPr>
                <w:sz w:val="20"/>
                <w:szCs w:val="20"/>
              </w:rPr>
            </w:pPr>
            <w:r w:rsidRPr="005310C8">
              <w:rPr>
                <w:sz w:val="20"/>
                <w:szCs w:val="20"/>
              </w:rPr>
              <w:t>Государственная программа Кабардино-Балкарской Республики</w:t>
            </w:r>
          </w:p>
          <w:p w:rsidR="002421C2" w:rsidRPr="005310C8" w:rsidRDefault="00BC5326" w:rsidP="00517880">
            <w:pPr>
              <w:autoSpaceDE w:val="0"/>
              <w:autoSpaceDN w:val="0"/>
              <w:adjustRightInd w:val="0"/>
              <w:jc w:val="center"/>
              <w:rPr>
                <w:sz w:val="20"/>
                <w:szCs w:val="20"/>
              </w:rPr>
            </w:pPr>
            <w:r w:rsidRPr="005310C8">
              <w:rPr>
                <w:sz w:val="20"/>
                <w:szCs w:val="20"/>
              </w:rPr>
              <w:t>«</w:t>
            </w:r>
            <w:r w:rsidR="002421C2" w:rsidRPr="005310C8">
              <w:rPr>
                <w:sz w:val="20"/>
                <w:szCs w:val="20"/>
              </w:rPr>
              <w:t>Взаимодействие с общественными организациями и институтами гражданского общества в Кабардино-Балкарской Республике</w:t>
            </w:r>
            <w:r w:rsidRPr="005310C8">
              <w:rPr>
                <w:sz w:val="20"/>
                <w:szCs w:val="20"/>
              </w:rPr>
              <w:t>»</w:t>
            </w:r>
            <w:r w:rsidR="002421C2" w:rsidRPr="005310C8">
              <w:rPr>
                <w:sz w:val="20"/>
                <w:szCs w:val="20"/>
              </w:rPr>
              <w:t xml:space="preserve"> </w:t>
            </w:r>
          </w:p>
        </w:tc>
      </w:tr>
      <w:tr w:rsidR="002421C2" w:rsidRPr="005310C8" w:rsidTr="008365BE">
        <w:tc>
          <w:tcPr>
            <w:tcW w:w="14884" w:type="dxa"/>
            <w:gridSpan w:val="8"/>
            <w:tcBorders>
              <w:top w:val="single" w:sz="4" w:space="0" w:color="auto"/>
              <w:left w:val="single" w:sz="4" w:space="0" w:color="auto"/>
              <w:bottom w:val="single" w:sz="4" w:space="0" w:color="auto"/>
              <w:right w:val="single" w:sz="4" w:space="0" w:color="auto"/>
            </w:tcBorders>
          </w:tcPr>
          <w:p w:rsidR="002421C2" w:rsidRPr="005310C8" w:rsidRDefault="002421C2" w:rsidP="00517880">
            <w:pPr>
              <w:autoSpaceDE w:val="0"/>
              <w:autoSpaceDN w:val="0"/>
              <w:adjustRightInd w:val="0"/>
              <w:jc w:val="center"/>
              <w:rPr>
                <w:sz w:val="20"/>
                <w:szCs w:val="20"/>
              </w:rPr>
            </w:pPr>
            <w:r w:rsidRPr="005310C8">
              <w:rPr>
                <w:sz w:val="20"/>
                <w:szCs w:val="20"/>
              </w:rPr>
              <w:t xml:space="preserve">Подпрограмма 1 </w:t>
            </w:r>
            <w:r w:rsidR="00BC5326" w:rsidRPr="005310C8">
              <w:rPr>
                <w:sz w:val="20"/>
                <w:szCs w:val="20"/>
              </w:rPr>
              <w:t>«</w:t>
            </w:r>
            <w:r w:rsidRPr="005310C8">
              <w:rPr>
                <w:sz w:val="20"/>
                <w:szCs w:val="20"/>
              </w:rPr>
              <w:t>Взаимодействие с общественными организациями и институтами гражданского общества в Кабардино-Балкарской Республике</w:t>
            </w:r>
            <w:r w:rsidR="00BC5326" w:rsidRPr="005310C8">
              <w:rPr>
                <w:sz w:val="20"/>
                <w:szCs w:val="20"/>
              </w:rPr>
              <w:t>»</w:t>
            </w:r>
          </w:p>
        </w:tc>
      </w:tr>
      <w:tr w:rsidR="002421C2" w:rsidRPr="005310C8" w:rsidTr="008365BE">
        <w:tc>
          <w:tcPr>
            <w:tcW w:w="510" w:type="dxa"/>
            <w:tcBorders>
              <w:top w:val="single" w:sz="4" w:space="0" w:color="auto"/>
              <w:left w:val="single" w:sz="4" w:space="0" w:color="auto"/>
              <w:bottom w:val="single" w:sz="4" w:space="0" w:color="auto"/>
              <w:right w:val="single" w:sz="4" w:space="0" w:color="auto"/>
            </w:tcBorders>
          </w:tcPr>
          <w:p w:rsidR="002421C2" w:rsidRPr="005310C8" w:rsidRDefault="002421C2" w:rsidP="00517880">
            <w:pPr>
              <w:autoSpaceDE w:val="0"/>
              <w:autoSpaceDN w:val="0"/>
              <w:adjustRightInd w:val="0"/>
              <w:jc w:val="both"/>
              <w:rPr>
                <w:sz w:val="20"/>
                <w:szCs w:val="20"/>
              </w:rPr>
            </w:pPr>
            <w:r w:rsidRPr="005310C8">
              <w:rPr>
                <w:sz w:val="20"/>
                <w:szCs w:val="20"/>
              </w:rPr>
              <w:t>1.1</w:t>
            </w:r>
          </w:p>
        </w:tc>
        <w:tc>
          <w:tcPr>
            <w:tcW w:w="5160" w:type="dxa"/>
            <w:tcBorders>
              <w:top w:val="single" w:sz="4" w:space="0" w:color="auto"/>
              <w:left w:val="single" w:sz="4" w:space="0" w:color="auto"/>
              <w:bottom w:val="single" w:sz="4" w:space="0" w:color="auto"/>
              <w:right w:val="single" w:sz="4" w:space="0" w:color="auto"/>
            </w:tcBorders>
          </w:tcPr>
          <w:p w:rsidR="002421C2" w:rsidRPr="005310C8" w:rsidRDefault="002421C2" w:rsidP="00517880">
            <w:pPr>
              <w:widowControl w:val="0"/>
              <w:autoSpaceDE w:val="0"/>
              <w:autoSpaceDN w:val="0"/>
              <w:adjustRightInd w:val="0"/>
              <w:jc w:val="both"/>
              <w:rPr>
                <w:sz w:val="20"/>
                <w:szCs w:val="20"/>
              </w:rPr>
            </w:pPr>
            <w:r w:rsidRPr="005310C8">
              <w:rPr>
                <w:sz w:val="20"/>
                <w:szCs w:val="20"/>
              </w:rPr>
              <w:t>Доля граждан, положительно оценивающих состояние межнациональных отношений, в общем количестве граждан Российской Федерации, проживающих на территории Кабардино-Балкарской Республики</w:t>
            </w:r>
          </w:p>
        </w:tc>
        <w:tc>
          <w:tcPr>
            <w:tcW w:w="1111" w:type="dxa"/>
            <w:tcBorders>
              <w:top w:val="single" w:sz="4" w:space="0" w:color="auto"/>
              <w:left w:val="single" w:sz="4" w:space="0" w:color="auto"/>
              <w:bottom w:val="single" w:sz="4" w:space="0" w:color="auto"/>
              <w:right w:val="single" w:sz="4" w:space="0" w:color="auto"/>
            </w:tcBorders>
          </w:tcPr>
          <w:p w:rsidR="002421C2" w:rsidRPr="005310C8" w:rsidRDefault="002421C2" w:rsidP="00517880">
            <w:pPr>
              <w:widowControl w:val="0"/>
              <w:autoSpaceDE w:val="0"/>
              <w:autoSpaceDN w:val="0"/>
              <w:adjustRightInd w:val="0"/>
              <w:jc w:val="center"/>
              <w:rPr>
                <w:sz w:val="20"/>
                <w:szCs w:val="20"/>
              </w:rPr>
            </w:pPr>
            <w:r w:rsidRPr="005310C8">
              <w:rPr>
                <w:sz w:val="20"/>
                <w:szCs w:val="20"/>
                <w:lang w:val="en-US"/>
              </w:rPr>
              <w:t>%</w:t>
            </w:r>
          </w:p>
        </w:tc>
        <w:tc>
          <w:tcPr>
            <w:tcW w:w="1020" w:type="dxa"/>
            <w:tcBorders>
              <w:top w:val="single" w:sz="4" w:space="0" w:color="auto"/>
              <w:left w:val="single" w:sz="4" w:space="0" w:color="auto"/>
              <w:bottom w:val="single" w:sz="4" w:space="0" w:color="auto"/>
              <w:right w:val="single" w:sz="4" w:space="0" w:color="auto"/>
            </w:tcBorders>
          </w:tcPr>
          <w:p w:rsidR="002421C2" w:rsidRPr="005310C8" w:rsidRDefault="002421C2" w:rsidP="00517880">
            <w:pPr>
              <w:widowControl w:val="0"/>
              <w:tabs>
                <w:tab w:val="left" w:pos="438"/>
                <w:tab w:val="center" w:pos="641"/>
              </w:tabs>
              <w:autoSpaceDE w:val="0"/>
              <w:autoSpaceDN w:val="0"/>
              <w:adjustRightInd w:val="0"/>
              <w:jc w:val="center"/>
              <w:rPr>
                <w:sz w:val="20"/>
                <w:szCs w:val="20"/>
              </w:rPr>
            </w:pPr>
            <w:r w:rsidRPr="005310C8">
              <w:rPr>
                <w:sz w:val="20"/>
                <w:szCs w:val="20"/>
              </w:rPr>
              <w:t>72</w:t>
            </w:r>
          </w:p>
        </w:tc>
        <w:tc>
          <w:tcPr>
            <w:tcW w:w="1413" w:type="dxa"/>
            <w:tcBorders>
              <w:top w:val="single" w:sz="4" w:space="0" w:color="auto"/>
              <w:left w:val="single" w:sz="4" w:space="0" w:color="auto"/>
              <w:bottom w:val="single" w:sz="4" w:space="0" w:color="auto"/>
              <w:right w:val="single" w:sz="4" w:space="0" w:color="auto"/>
            </w:tcBorders>
          </w:tcPr>
          <w:p w:rsidR="002421C2" w:rsidRPr="005310C8" w:rsidRDefault="002421C2" w:rsidP="00517880">
            <w:pPr>
              <w:autoSpaceDE w:val="0"/>
              <w:autoSpaceDN w:val="0"/>
              <w:adjustRightInd w:val="0"/>
              <w:jc w:val="center"/>
              <w:rPr>
                <w:sz w:val="20"/>
                <w:szCs w:val="20"/>
              </w:rPr>
            </w:pPr>
            <w:r w:rsidRPr="005310C8">
              <w:rPr>
                <w:sz w:val="20"/>
                <w:szCs w:val="20"/>
              </w:rPr>
              <w:t>73</w:t>
            </w:r>
          </w:p>
        </w:tc>
        <w:tc>
          <w:tcPr>
            <w:tcW w:w="1263" w:type="dxa"/>
            <w:tcBorders>
              <w:top w:val="single" w:sz="4" w:space="0" w:color="auto"/>
              <w:left w:val="single" w:sz="4" w:space="0" w:color="auto"/>
              <w:bottom w:val="single" w:sz="4" w:space="0" w:color="auto"/>
              <w:right w:val="single" w:sz="4" w:space="0" w:color="auto"/>
            </w:tcBorders>
          </w:tcPr>
          <w:p w:rsidR="002421C2" w:rsidRPr="005310C8" w:rsidRDefault="002421C2" w:rsidP="00517880">
            <w:pPr>
              <w:autoSpaceDE w:val="0"/>
              <w:autoSpaceDN w:val="0"/>
              <w:adjustRightInd w:val="0"/>
              <w:jc w:val="center"/>
              <w:rPr>
                <w:sz w:val="20"/>
                <w:szCs w:val="20"/>
              </w:rPr>
            </w:pPr>
            <w:r w:rsidRPr="005310C8">
              <w:rPr>
                <w:sz w:val="20"/>
                <w:szCs w:val="20"/>
              </w:rPr>
              <w:t>+ 1</w:t>
            </w:r>
          </w:p>
        </w:tc>
        <w:tc>
          <w:tcPr>
            <w:tcW w:w="1560" w:type="dxa"/>
            <w:tcBorders>
              <w:top w:val="single" w:sz="4" w:space="0" w:color="auto"/>
              <w:left w:val="single" w:sz="4" w:space="0" w:color="auto"/>
              <w:bottom w:val="single" w:sz="4" w:space="0" w:color="auto"/>
              <w:right w:val="single" w:sz="4" w:space="0" w:color="auto"/>
            </w:tcBorders>
          </w:tcPr>
          <w:p w:rsidR="002421C2" w:rsidRPr="005310C8" w:rsidRDefault="002421C2" w:rsidP="00517880">
            <w:pPr>
              <w:autoSpaceDE w:val="0"/>
              <w:autoSpaceDN w:val="0"/>
              <w:adjustRightInd w:val="0"/>
              <w:jc w:val="center"/>
              <w:rPr>
                <w:sz w:val="20"/>
                <w:szCs w:val="20"/>
              </w:rPr>
            </w:pPr>
            <w:r w:rsidRPr="005310C8">
              <w:rPr>
                <w:sz w:val="20"/>
                <w:szCs w:val="20"/>
              </w:rPr>
              <w:t>101,39 %</w:t>
            </w:r>
          </w:p>
        </w:tc>
        <w:tc>
          <w:tcPr>
            <w:tcW w:w="2847" w:type="dxa"/>
            <w:tcBorders>
              <w:top w:val="single" w:sz="4" w:space="0" w:color="auto"/>
              <w:left w:val="single" w:sz="4" w:space="0" w:color="auto"/>
              <w:bottom w:val="single" w:sz="4" w:space="0" w:color="auto"/>
              <w:right w:val="single" w:sz="4" w:space="0" w:color="auto"/>
            </w:tcBorders>
          </w:tcPr>
          <w:p w:rsidR="002421C2" w:rsidRPr="005310C8" w:rsidRDefault="002421C2" w:rsidP="00517880">
            <w:pPr>
              <w:autoSpaceDE w:val="0"/>
              <w:autoSpaceDN w:val="0"/>
              <w:adjustRightInd w:val="0"/>
              <w:rPr>
                <w:sz w:val="20"/>
                <w:szCs w:val="20"/>
              </w:rPr>
            </w:pPr>
          </w:p>
        </w:tc>
      </w:tr>
      <w:tr w:rsidR="002421C2" w:rsidRPr="005310C8" w:rsidTr="008365BE">
        <w:tc>
          <w:tcPr>
            <w:tcW w:w="510" w:type="dxa"/>
            <w:tcBorders>
              <w:top w:val="single" w:sz="4" w:space="0" w:color="auto"/>
              <w:left w:val="single" w:sz="4" w:space="0" w:color="auto"/>
              <w:bottom w:val="single" w:sz="4" w:space="0" w:color="auto"/>
              <w:right w:val="single" w:sz="4" w:space="0" w:color="auto"/>
            </w:tcBorders>
          </w:tcPr>
          <w:p w:rsidR="002421C2" w:rsidRPr="005310C8" w:rsidRDefault="002421C2" w:rsidP="00517880">
            <w:pPr>
              <w:autoSpaceDE w:val="0"/>
              <w:autoSpaceDN w:val="0"/>
              <w:adjustRightInd w:val="0"/>
              <w:jc w:val="both"/>
              <w:rPr>
                <w:sz w:val="20"/>
                <w:szCs w:val="20"/>
              </w:rPr>
            </w:pPr>
            <w:r w:rsidRPr="005310C8">
              <w:rPr>
                <w:sz w:val="20"/>
                <w:szCs w:val="20"/>
              </w:rPr>
              <w:t>1.2</w:t>
            </w:r>
          </w:p>
        </w:tc>
        <w:tc>
          <w:tcPr>
            <w:tcW w:w="5160" w:type="dxa"/>
            <w:tcBorders>
              <w:top w:val="single" w:sz="4" w:space="0" w:color="auto"/>
              <w:left w:val="single" w:sz="4" w:space="0" w:color="auto"/>
              <w:bottom w:val="single" w:sz="4" w:space="0" w:color="auto"/>
              <w:right w:val="single" w:sz="4" w:space="0" w:color="auto"/>
            </w:tcBorders>
          </w:tcPr>
          <w:p w:rsidR="002421C2" w:rsidRPr="005310C8" w:rsidRDefault="002421C2" w:rsidP="00517880">
            <w:pPr>
              <w:widowControl w:val="0"/>
              <w:autoSpaceDE w:val="0"/>
              <w:autoSpaceDN w:val="0"/>
              <w:adjustRightInd w:val="0"/>
              <w:jc w:val="both"/>
              <w:rPr>
                <w:sz w:val="20"/>
                <w:szCs w:val="20"/>
              </w:rPr>
            </w:pPr>
            <w:r w:rsidRPr="005310C8">
              <w:rPr>
                <w:sz w:val="20"/>
                <w:szCs w:val="20"/>
              </w:rPr>
              <w:t>Уровень толерантного отношения к представителям других национальностей</w:t>
            </w:r>
          </w:p>
        </w:tc>
        <w:tc>
          <w:tcPr>
            <w:tcW w:w="1111" w:type="dxa"/>
            <w:tcBorders>
              <w:top w:val="single" w:sz="4" w:space="0" w:color="auto"/>
              <w:left w:val="single" w:sz="4" w:space="0" w:color="auto"/>
              <w:bottom w:val="single" w:sz="4" w:space="0" w:color="auto"/>
              <w:right w:val="single" w:sz="4" w:space="0" w:color="auto"/>
            </w:tcBorders>
          </w:tcPr>
          <w:p w:rsidR="002421C2" w:rsidRPr="005310C8" w:rsidRDefault="002421C2" w:rsidP="00517880">
            <w:pPr>
              <w:widowControl w:val="0"/>
              <w:autoSpaceDE w:val="0"/>
              <w:autoSpaceDN w:val="0"/>
              <w:adjustRightInd w:val="0"/>
              <w:jc w:val="center"/>
              <w:rPr>
                <w:sz w:val="20"/>
                <w:szCs w:val="20"/>
              </w:rPr>
            </w:pPr>
            <w:r w:rsidRPr="005310C8">
              <w:rPr>
                <w:sz w:val="20"/>
                <w:szCs w:val="20"/>
              </w:rPr>
              <w:t>%</w:t>
            </w:r>
          </w:p>
        </w:tc>
        <w:tc>
          <w:tcPr>
            <w:tcW w:w="1020" w:type="dxa"/>
            <w:tcBorders>
              <w:top w:val="single" w:sz="4" w:space="0" w:color="auto"/>
              <w:left w:val="single" w:sz="4" w:space="0" w:color="auto"/>
              <w:bottom w:val="single" w:sz="4" w:space="0" w:color="auto"/>
              <w:right w:val="single" w:sz="4" w:space="0" w:color="auto"/>
            </w:tcBorders>
          </w:tcPr>
          <w:p w:rsidR="002421C2" w:rsidRPr="005310C8" w:rsidRDefault="002421C2" w:rsidP="00517880">
            <w:pPr>
              <w:widowControl w:val="0"/>
              <w:tabs>
                <w:tab w:val="left" w:pos="438"/>
                <w:tab w:val="center" w:pos="641"/>
              </w:tabs>
              <w:autoSpaceDE w:val="0"/>
              <w:autoSpaceDN w:val="0"/>
              <w:adjustRightInd w:val="0"/>
              <w:jc w:val="center"/>
              <w:rPr>
                <w:sz w:val="20"/>
                <w:szCs w:val="20"/>
              </w:rPr>
            </w:pPr>
            <w:r w:rsidRPr="005310C8">
              <w:rPr>
                <w:sz w:val="20"/>
                <w:szCs w:val="20"/>
              </w:rPr>
              <w:t>65</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2421C2" w:rsidRPr="005310C8" w:rsidRDefault="002421C2" w:rsidP="00517880">
            <w:pPr>
              <w:autoSpaceDE w:val="0"/>
              <w:autoSpaceDN w:val="0"/>
              <w:adjustRightInd w:val="0"/>
              <w:jc w:val="center"/>
              <w:rPr>
                <w:sz w:val="20"/>
                <w:szCs w:val="20"/>
              </w:rPr>
            </w:pPr>
            <w:r w:rsidRPr="005310C8">
              <w:rPr>
                <w:sz w:val="20"/>
                <w:szCs w:val="20"/>
              </w:rPr>
              <w:t>67</w:t>
            </w:r>
          </w:p>
        </w:tc>
        <w:tc>
          <w:tcPr>
            <w:tcW w:w="1263" w:type="dxa"/>
            <w:tcBorders>
              <w:top w:val="single" w:sz="4" w:space="0" w:color="auto"/>
              <w:left w:val="single" w:sz="4" w:space="0" w:color="auto"/>
              <w:bottom w:val="single" w:sz="4" w:space="0" w:color="auto"/>
              <w:right w:val="single" w:sz="4" w:space="0" w:color="auto"/>
            </w:tcBorders>
          </w:tcPr>
          <w:p w:rsidR="002421C2" w:rsidRPr="005310C8" w:rsidRDefault="002421C2" w:rsidP="00517880">
            <w:pPr>
              <w:autoSpaceDE w:val="0"/>
              <w:autoSpaceDN w:val="0"/>
              <w:adjustRightInd w:val="0"/>
              <w:jc w:val="center"/>
              <w:rPr>
                <w:sz w:val="20"/>
                <w:szCs w:val="20"/>
              </w:rPr>
            </w:pPr>
            <w:r w:rsidRPr="005310C8">
              <w:rPr>
                <w:sz w:val="20"/>
                <w:szCs w:val="20"/>
              </w:rPr>
              <w:t>+ 2</w:t>
            </w:r>
          </w:p>
        </w:tc>
        <w:tc>
          <w:tcPr>
            <w:tcW w:w="1560" w:type="dxa"/>
            <w:tcBorders>
              <w:top w:val="single" w:sz="4" w:space="0" w:color="auto"/>
              <w:left w:val="single" w:sz="4" w:space="0" w:color="auto"/>
              <w:bottom w:val="single" w:sz="4" w:space="0" w:color="auto"/>
              <w:right w:val="single" w:sz="4" w:space="0" w:color="auto"/>
            </w:tcBorders>
          </w:tcPr>
          <w:p w:rsidR="002421C2" w:rsidRPr="005310C8" w:rsidRDefault="002421C2" w:rsidP="00517880">
            <w:pPr>
              <w:autoSpaceDE w:val="0"/>
              <w:autoSpaceDN w:val="0"/>
              <w:adjustRightInd w:val="0"/>
              <w:jc w:val="center"/>
              <w:rPr>
                <w:sz w:val="20"/>
                <w:szCs w:val="20"/>
              </w:rPr>
            </w:pPr>
            <w:r w:rsidRPr="005310C8">
              <w:rPr>
                <w:sz w:val="20"/>
                <w:szCs w:val="20"/>
              </w:rPr>
              <w:t>103,08 %</w:t>
            </w:r>
          </w:p>
        </w:tc>
        <w:tc>
          <w:tcPr>
            <w:tcW w:w="2847" w:type="dxa"/>
            <w:tcBorders>
              <w:top w:val="single" w:sz="4" w:space="0" w:color="auto"/>
              <w:left w:val="single" w:sz="4" w:space="0" w:color="auto"/>
              <w:bottom w:val="single" w:sz="4" w:space="0" w:color="auto"/>
              <w:right w:val="single" w:sz="4" w:space="0" w:color="auto"/>
            </w:tcBorders>
          </w:tcPr>
          <w:p w:rsidR="002421C2" w:rsidRPr="005310C8" w:rsidRDefault="002421C2" w:rsidP="00517880">
            <w:pPr>
              <w:autoSpaceDE w:val="0"/>
              <w:autoSpaceDN w:val="0"/>
              <w:adjustRightInd w:val="0"/>
              <w:rPr>
                <w:sz w:val="20"/>
                <w:szCs w:val="20"/>
              </w:rPr>
            </w:pPr>
          </w:p>
        </w:tc>
      </w:tr>
      <w:tr w:rsidR="002421C2" w:rsidRPr="005310C8" w:rsidTr="008365BE">
        <w:tc>
          <w:tcPr>
            <w:tcW w:w="510" w:type="dxa"/>
            <w:tcBorders>
              <w:top w:val="single" w:sz="4" w:space="0" w:color="auto"/>
              <w:left w:val="single" w:sz="4" w:space="0" w:color="auto"/>
              <w:bottom w:val="single" w:sz="4" w:space="0" w:color="auto"/>
              <w:right w:val="single" w:sz="4" w:space="0" w:color="auto"/>
            </w:tcBorders>
          </w:tcPr>
          <w:p w:rsidR="002421C2" w:rsidRPr="005310C8" w:rsidRDefault="002421C2" w:rsidP="00517880">
            <w:pPr>
              <w:autoSpaceDE w:val="0"/>
              <w:autoSpaceDN w:val="0"/>
              <w:adjustRightInd w:val="0"/>
              <w:jc w:val="both"/>
              <w:rPr>
                <w:sz w:val="20"/>
                <w:szCs w:val="20"/>
              </w:rPr>
            </w:pPr>
            <w:r w:rsidRPr="005310C8">
              <w:rPr>
                <w:sz w:val="20"/>
                <w:szCs w:val="20"/>
              </w:rPr>
              <w:t>1.3</w:t>
            </w:r>
          </w:p>
        </w:tc>
        <w:tc>
          <w:tcPr>
            <w:tcW w:w="5160" w:type="dxa"/>
            <w:tcBorders>
              <w:top w:val="single" w:sz="4" w:space="0" w:color="auto"/>
              <w:left w:val="single" w:sz="4" w:space="0" w:color="auto"/>
              <w:bottom w:val="single" w:sz="4" w:space="0" w:color="auto"/>
              <w:right w:val="single" w:sz="4" w:space="0" w:color="auto"/>
            </w:tcBorders>
          </w:tcPr>
          <w:p w:rsidR="002421C2" w:rsidRPr="005310C8" w:rsidRDefault="002421C2" w:rsidP="00517880">
            <w:pPr>
              <w:widowControl w:val="0"/>
              <w:autoSpaceDE w:val="0"/>
              <w:autoSpaceDN w:val="0"/>
              <w:adjustRightInd w:val="0"/>
              <w:jc w:val="both"/>
              <w:rPr>
                <w:sz w:val="20"/>
                <w:szCs w:val="20"/>
              </w:rPr>
            </w:pPr>
            <w:r w:rsidRPr="005310C8">
              <w:rPr>
                <w:sz w:val="20"/>
                <w:szCs w:val="20"/>
              </w:rPr>
              <w:t>Количество участников мероприятий, направленных на укрепление общероссийского гражданского единства</w:t>
            </w:r>
          </w:p>
        </w:tc>
        <w:tc>
          <w:tcPr>
            <w:tcW w:w="1111" w:type="dxa"/>
            <w:tcBorders>
              <w:top w:val="single" w:sz="4" w:space="0" w:color="auto"/>
              <w:left w:val="single" w:sz="4" w:space="0" w:color="auto"/>
              <w:bottom w:val="single" w:sz="4" w:space="0" w:color="auto"/>
              <w:right w:val="single" w:sz="4" w:space="0" w:color="auto"/>
            </w:tcBorders>
          </w:tcPr>
          <w:p w:rsidR="002421C2" w:rsidRPr="005310C8" w:rsidRDefault="002421C2" w:rsidP="00517880">
            <w:pPr>
              <w:widowControl w:val="0"/>
              <w:autoSpaceDE w:val="0"/>
              <w:autoSpaceDN w:val="0"/>
              <w:adjustRightInd w:val="0"/>
              <w:jc w:val="center"/>
              <w:rPr>
                <w:sz w:val="20"/>
                <w:szCs w:val="20"/>
              </w:rPr>
            </w:pPr>
            <w:r w:rsidRPr="005310C8">
              <w:rPr>
                <w:sz w:val="20"/>
                <w:szCs w:val="20"/>
              </w:rPr>
              <w:t>чел.</w:t>
            </w:r>
          </w:p>
        </w:tc>
        <w:tc>
          <w:tcPr>
            <w:tcW w:w="1020" w:type="dxa"/>
            <w:tcBorders>
              <w:top w:val="single" w:sz="4" w:space="0" w:color="auto"/>
              <w:left w:val="single" w:sz="4" w:space="0" w:color="auto"/>
              <w:bottom w:val="single" w:sz="4" w:space="0" w:color="auto"/>
              <w:right w:val="single" w:sz="4" w:space="0" w:color="auto"/>
            </w:tcBorders>
          </w:tcPr>
          <w:p w:rsidR="002421C2" w:rsidRPr="005310C8" w:rsidRDefault="002421C2" w:rsidP="00517880">
            <w:pPr>
              <w:widowControl w:val="0"/>
              <w:tabs>
                <w:tab w:val="left" w:pos="438"/>
                <w:tab w:val="center" w:pos="641"/>
              </w:tabs>
              <w:autoSpaceDE w:val="0"/>
              <w:autoSpaceDN w:val="0"/>
              <w:adjustRightInd w:val="0"/>
              <w:jc w:val="center"/>
              <w:rPr>
                <w:sz w:val="20"/>
                <w:szCs w:val="20"/>
              </w:rPr>
            </w:pPr>
            <w:r w:rsidRPr="005310C8">
              <w:rPr>
                <w:sz w:val="20"/>
                <w:szCs w:val="20"/>
              </w:rPr>
              <w:t>7000</w:t>
            </w:r>
          </w:p>
        </w:tc>
        <w:tc>
          <w:tcPr>
            <w:tcW w:w="1413" w:type="dxa"/>
            <w:tcBorders>
              <w:top w:val="single" w:sz="4" w:space="0" w:color="auto"/>
              <w:left w:val="single" w:sz="4" w:space="0" w:color="auto"/>
              <w:bottom w:val="single" w:sz="4" w:space="0" w:color="auto"/>
              <w:right w:val="single" w:sz="4" w:space="0" w:color="auto"/>
            </w:tcBorders>
          </w:tcPr>
          <w:p w:rsidR="002421C2" w:rsidRPr="005310C8" w:rsidRDefault="002421C2" w:rsidP="00517880">
            <w:pPr>
              <w:autoSpaceDE w:val="0"/>
              <w:autoSpaceDN w:val="0"/>
              <w:adjustRightInd w:val="0"/>
              <w:jc w:val="center"/>
              <w:rPr>
                <w:sz w:val="20"/>
                <w:szCs w:val="20"/>
              </w:rPr>
            </w:pPr>
            <w:r w:rsidRPr="005310C8">
              <w:rPr>
                <w:sz w:val="20"/>
                <w:szCs w:val="20"/>
              </w:rPr>
              <w:t>11000</w:t>
            </w:r>
          </w:p>
        </w:tc>
        <w:tc>
          <w:tcPr>
            <w:tcW w:w="1263" w:type="dxa"/>
            <w:tcBorders>
              <w:top w:val="single" w:sz="4" w:space="0" w:color="auto"/>
              <w:left w:val="single" w:sz="4" w:space="0" w:color="auto"/>
              <w:bottom w:val="single" w:sz="4" w:space="0" w:color="auto"/>
              <w:right w:val="single" w:sz="4" w:space="0" w:color="auto"/>
            </w:tcBorders>
          </w:tcPr>
          <w:p w:rsidR="002421C2" w:rsidRPr="005310C8" w:rsidRDefault="002421C2" w:rsidP="00517880">
            <w:pPr>
              <w:autoSpaceDE w:val="0"/>
              <w:autoSpaceDN w:val="0"/>
              <w:adjustRightInd w:val="0"/>
              <w:jc w:val="center"/>
              <w:rPr>
                <w:sz w:val="20"/>
                <w:szCs w:val="20"/>
              </w:rPr>
            </w:pPr>
            <w:r w:rsidRPr="005310C8">
              <w:rPr>
                <w:sz w:val="20"/>
                <w:szCs w:val="20"/>
              </w:rPr>
              <w:t xml:space="preserve">+ 4000 </w:t>
            </w:r>
          </w:p>
        </w:tc>
        <w:tc>
          <w:tcPr>
            <w:tcW w:w="1560" w:type="dxa"/>
            <w:tcBorders>
              <w:top w:val="single" w:sz="4" w:space="0" w:color="auto"/>
              <w:left w:val="single" w:sz="4" w:space="0" w:color="auto"/>
              <w:bottom w:val="single" w:sz="4" w:space="0" w:color="auto"/>
              <w:right w:val="single" w:sz="4" w:space="0" w:color="auto"/>
            </w:tcBorders>
          </w:tcPr>
          <w:p w:rsidR="002421C2" w:rsidRPr="005310C8" w:rsidRDefault="002421C2" w:rsidP="00517880">
            <w:pPr>
              <w:autoSpaceDE w:val="0"/>
              <w:autoSpaceDN w:val="0"/>
              <w:adjustRightInd w:val="0"/>
              <w:jc w:val="center"/>
              <w:rPr>
                <w:sz w:val="20"/>
                <w:szCs w:val="20"/>
              </w:rPr>
            </w:pPr>
            <w:r w:rsidRPr="005310C8">
              <w:rPr>
                <w:sz w:val="20"/>
                <w:szCs w:val="20"/>
              </w:rPr>
              <w:t>157,14 %</w:t>
            </w:r>
          </w:p>
        </w:tc>
        <w:tc>
          <w:tcPr>
            <w:tcW w:w="2847" w:type="dxa"/>
            <w:tcBorders>
              <w:top w:val="single" w:sz="4" w:space="0" w:color="auto"/>
              <w:left w:val="single" w:sz="4" w:space="0" w:color="auto"/>
              <w:bottom w:val="single" w:sz="4" w:space="0" w:color="auto"/>
              <w:right w:val="single" w:sz="4" w:space="0" w:color="auto"/>
            </w:tcBorders>
          </w:tcPr>
          <w:p w:rsidR="002421C2" w:rsidRPr="005310C8" w:rsidRDefault="002421C2" w:rsidP="00517880">
            <w:pPr>
              <w:autoSpaceDE w:val="0"/>
              <w:autoSpaceDN w:val="0"/>
              <w:adjustRightInd w:val="0"/>
              <w:rPr>
                <w:sz w:val="20"/>
                <w:szCs w:val="20"/>
              </w:rPr>
            </w:pPr>
          </w:p>
        </w:tc>
      </w:tr>
      <w:tr w:rsidR="002421C2" w:rsidRPr="005310C8" w:rsidTr="008365BE">
        <w:tc>
          <w:tcPr>
            <w:tcW w:w="510" w:type="dxa"/>
            <w:tcBorders>
              <w:top w:val="single" w:sz="4" w:space="0" w:color="auto"/>
              <w:left w:val="single" w:sz="4" w:space="0" w:color="auto"/>
              <w:bottom w:val="single" w:sz="4" w:space="0" w:color="auto"/>
              <w:right w:val="single" w:sz="4" w:space="0" w:color="auto"/>
            </w:tcBorders>
          </w:tcPr>
          <w:p w:rsidR="002421C2" w:rsidRPr="005310C8" w:rsidRDefault="002421C2" w:rsidP="00517880">
            <w:pPr>
              <w:autoSpaceDE w:val="0"/>
              <w:autoSpaceDN w:val="0"/>
              <w:adjustRightInd w:val="0"/>
              <w:rPr>
                <w:sz w:val="20"/>
                <w:szCs w:val="20"/>
              </w:rPr>
            </w:pPr>
            <w:r w:rsidRPr="005310C8">
              <w:rPr>
                <w:sz w:val="20"/>
                <w:szCs w:val="20"/>
              </w:rPr>
              <w:t>1.4</w:t>
            </w:r>
          </w:p>
        </w:tc>
        <w:tc>
          <w:tcPr>
            <w:tcW w:w="5160" w:type="dxa"/>
            <w:tcBorders>
              <w:top w:val="single" w:sz="4" w:space="0" w:color="auto"/>
              <w:left w:val="single" w:sz="4" w:space="0" w:color="auto"/>
              <w:bottom w:val="single" w:sz="4" w:space="0" w:color="auto"/>
              <w:right w:val="single" w:sz="4" w:space="0" w:color="auto"/>
            </w:tcBorders>
          </w:tcPr>
          <w:p w:rsidR="002421C2" w:rsidRPr="005310C8" w:rsidRDefault="002421C2" w:rsidP="00517880">
            <w:pPr>
              <w:widowControl w:val="0"/>
              <w:autoSpaceDE w:val="0"/>
              <w:autoSpaceDN w:val="0"/>
              <w:adjustRightInd w:val="0"/>
              <w:jc w:val="both"/>
              <w:rPr>
                <w:sz w:val="20"/>
                <w:szCs w:val="20"/>
              </w:rPr>
            </w:pPr>
            <w:r w:rsidRPr="005310C8">
              <w:rPr>
                <w:sz w:val="20"/>
                <w:szCs w:val="20"/>
              </w:rPr>
              <w:t>Численность участников мероприятий, направленных на этнокультурное развитие народов Кабардино-Балкарской Республики</w:t>
            </w:r>
          </w:p>
        </w:tc>
        <w:tc>
          <w:tcPr>
            <w:tcW w:w="1111" w:type="dxa"/>
            <w:tcBorders>
              <w:top w:val="single" w:sz="4" w:space="0" w:color="auto"/>
              <w:left w:val="single" w:sz="4" w:space="0" w:color="auto"/>
              <w:bottom w:val="single" w:sz="4" w:space="0" w:color="auto"/>
              <w:right w:val="single" w:sz="4" w:space="0" w:color="auto"/>
            </w:tcBorders>
          </w:tcPr>
          <w:p w:rsidR="002421C2" w:rsidRPr="005310C8" w:rsidRDefault="002421C2" w:rsidP="00517880">
            <w:pPr>
              <w:widowControl w:val="0"/>
              <w:autoSpaceDE w:val="0"/>
              <w:autoSpaceDN w:val="0"/>
              <w:adjustRightInd w:val="0"/>
              <w:jc w:val="center"/>
              <w:rPr>
                <w:sz w:val="20"/>
                <w:szCs w:val="20"/>
              </w:rPr>
            </w:pPr>
            <w:r w:rsidRPr="005310C8">
              <w:rPr>
                <w:sz w:val="20"/>
                <w:szCs w:val="20"/>
              </w:rPr>
              <w:t>чел.</w:t>
            </w:r>
          </w:p>
        </w:tc>
        <w:tc>
          <w:tcPr>
            <w:tcW w:w="1020" w:type="dxa"/>
            <w:tcBorders>
              <w:top w:val="single" w:sz="4" w:space="0" w:color="auto"/>
              <w:left w:val="single" w:sz="4" w:space="0" w:color="auto"/>
              <w:bottom w:val="single" w:sz="4" w:space="0" w:color="auto"/>
              <w:right w:val="single" w:sz="4" w:space="0" w:color="auto"/>
            </w:tcBorders>
          </w:tcPr>
          <w:p w:rsidR="002421C2" w:rsidRPr="005310C8" w:rsidRDefault="002421C2" w:rsidP="00517880">
            <w:pPr>
              <w:widowControl w:val="0"/>
              <w:tabs>
                <w:tab w:val="left" w:pos="438"/>
                <w:tab w:val="center" w:pos="641"/>
              </w:tabs>
              <w:autoSpaceDE w:val="0"/>
              <w:autoSpaceDN w:val="0"/>
              <w:adjustRightInd w:val="0"/>
              <w:jc w:val="center"/>
              <w:rPr>
                <w:sz w:val="20"/>
                <w:szCs w:val="20"/>
              </w:rPr>
            </w:pPr>
            <w:r w:rsidRPr="005310C8">
              <w:rPr>
                <w:sz w:val="20"/>
                <w:szCs w:val="20"/>
              </w:rPr>
              <w:t>10000</w:t>
            </w:r>
          </w:p>
        </w:tc>
        <w:tc>
          <w:tcPr>
            <w:tcW w:w="1413" w:type="dxa"/>
            <w:tcBorders>
              <w:top w:val="single" w:sz="4" w:space="0" w:color="auto"/>
              <w:left w:val="single" w:sz="4" w:space="0" w:color="auto"/>
              <w:bottom w:val="single" w:sz="4" w:space="0" w:color="auto"/>
              <w:right w:val="single" w:sz="4" w:space="0" w:color="auto"/>
            </w:tcBorders>
          </w:tcPr>
          <w:p w:rsidR="002421C2" w:rsidRPr="005310C8" w:rsidRDefault="002421C2" w:rsidP="00517880">
            <w:pPr>
              <w:autoSpaceDE w:val="0"/>
              <w:autoSpaceDN w:val="0"/>
              <w:adjustRightInd w:val="0"/>
              <w:jc w:val="center"/>
              <w:rPr>
                <w:sz w:val="20"/>
                <w:szCs w:val="20"/>
              </w:rPr>
            </w:pPr>
            <w:r w:rsidRPr="005310C8">
              <w:rPr>
                <w:sz w:val="20"/>
                <w:szCs w:val="20"/>
              </w:rPr>
              <w:t>16800</w:t>
            </w:r>
          </w:p>
        </w:tc>
        <w:tc>
          <w:tcPr>
            <w:tcW w:w="1263" w:type="dxa"/>
            <w:tcBorders>
              <w:top w:val="single" w:sz="4" w:space="0" w:color="auto"/>
              <w:left w:val="single" w:sz="4" w:space="0" w:color="auto"/>
              <w:bottom w:val="single" w:sz="4" w:space="0" w:color="auto"/>
              <w:right w:val="single" w:sz="4" w:space="0" w:color="auto"/>
            </w:tcBorders>
          </w:tcPr>
          <w:p w:rsidR="002421C2" w:rsidRPr="005310C8" w:rsidRDefault="002421C2" w:rsidP="00517880">
            <w:pPr>
              <w:autoSpaceDE w:val="0"/>
              <w:autoSpaceDN w:val="0"/>
              <w:adjustRightInd w:val="0"/>
              <w:jc w:val="center"/>
              <w:rPr>
                <w:sz w:val="20"/>
                <w:szCs w:val="20"/>
              </w:rPr>
            </w:pPr>
            <w:r w:rsidRPr="005310C8">
              <w:rPr>
                <w:sz w:val="20"/>
                <w:szCs w:val="20"/>
              </w:rPr>
              <w:t xml:space="preserve">+ 6800 </w:t>
            </w:r>
          </w:p>
        </w:tc>
        <w:tc>
          <w:tcPr>
            <w:tcW w:w="1560" w:type="dxa"/>
            <w:tcBorders>
              <w:top w:val="single" w:sz="4" w:space="0" w:color="auto"/>
              <w:left w:val="single" w:sz="4" w:space="0" w:color="auto"/>
              <w:bottom w:val="single" w:sz="4" w:space="0" w:color="auto"/>
              <w:right w:val="single" w:sz="4" w:space="0" w:color="auto"/>
            </w:tcBorders>
          </w:tcPr>
          <w:p w:rsidR="002421C2" w:rsidRPr="005310C8" w:rsidRDefault="002421C2" w:rsidP="00517880">
            <w:pPr>
              <w:autoSpaceDE w:val="0"/>
              <w:autoSpaceDN w:val="0"/>
              <w:adjustRightInd w:val="0"/>
              <w:jc w:val="center"/>
              <w:rPr>
                <w:sz w:val="20"/>
                <w:szCs w:val="20"/>
              </w:rPr>
            </w:pPr>
            <w:r w:rsidRPr="005310C8">
              <w:rPr>
                <w:sz w:val="20"/>
                <w:szCs w:val="20"/>
              </w:rPr>
              <w:t>168 %</w:t>
            </w:r>
          </w:p>
        </w:tc>
        <w:tc>
          <w:tcPr>
            <w:tcW w:w="2847" w:type="dxa"/>
            <w:tcBorders>
              <w:top w:val="single" w:sz="4" w:space="0" w:color="auto"/>
              <w:left w:val="single" w:sz="4" w:space="0" w:color="auto"/>
              <w:bottom w:val="single" w:sz="4" w:space="0" w:color="auto"/>
              <w:right w:val="single" w:sz="4" w:space="0" w:color="auto"/>
            </w:tcBorders>
          </w:tcPr>
          <w:p w:rsidR="002421C2" w:rsidRPr="005310C8" w:rsidRDefault="002421C2" w:rsidP="00517880">
            <w:pPr>
              <w:autoSpaceDE w:val="0"/>
              <w:autoSpaceDN w:val="0"/>
              <w:adjustRightInd w:val="0"/>
              <w:rPr>
                <w:sz w:val="20"/>
                <w:szCs w:val="20"/>
              </w:rPr>
            </w:pPr>
          </w:p>
        </w:tc>
      </w:tr>
      <w:tr w:rsidR="002421C2" w:rsidRPr="005310C8" w:rsidTr="008365BE">
        <w:tc>
          <w:tcPr>
            <w:tcW w:w="510" w:type="dxa"/>
            <w:tcBorders>
              <w:top w:val="single" w:sz="4" w:space="0" w:color="auto"/>
              <w:left w:val="single" w:sz="4" w:space="0" w:color="auto"/>
              <w:bottom w:val="single" w:sz="4" w:space="0" w:color="auto"/>
              <w:right w:val="single" w:sz="4" w:space="0" w:color="auto"/>
            </w:tcBorders>
          </w:tcPr>
          <w:p w:rsidR="002421C2" w:rsidRPr="005310C8" w:rsidRDefault="002421C2" w:rsidP="00517880">
            <w:pPr>
              <w:autoSpaceDE w:val="0"/>
              <w:autoSpaceDN w:val="0"/>
              <w:adjustRightInd w:val="0"/>
              <w:rPr>
                <w:sz w:val="20"/>
                <w:szCs w:val="20"/>
              </w:rPr>
            </w:pPr>
            <w:r w:rsidRPr="005310C8">
              <w:rPr>
                <w:sz w:val="20"/>
                <w:szCs w:val="20"/>
              </w:rPr>
              <w:t>1.5</w:t>
            </w:r>
          </w:p>
        </w:tc>
        <w:tc>
          <w:tcPr>
            <w:tcW w:w="5160" w:type="dxa"/>
            <w:tcBorders>
              <w:top w:val="single" w:sz="4" w:space="0" w:color="auto"/>
              <w:left w:val="single" w:sz="4" w:space="0" w:color="auto"/>
              <w:bottom w:val="single" w:sz="4" w:space="0" w:color="auto"/>
              <w:right w:val="single" w:sz="4" w:space="0" w:color="auto"/>
            </w:tcBorders>
          </w:tcPr>
          <w:p w:rsidR="002421C2" w:rsidRPr="005310C8" w:rsidRDefault="002421C2" w:rsidP="00517880">
            <w:pPr>
              <w:widowControl w:val="0"/>
              <w:autoSpaceDE w:val="0"/>
              <w:autoSpaceDN w:val="0"/>
              <w:adjustRightInd w:val="0"/>
              <w:jc w:val="both"/>
              <w:rPr>
                <w:sz w:val="20"/>
                <w:szCs w:val="20"/>
              </w:rPr>
            </w:pPr>
            <w:r w:rsidRPr="005310C8">
              <w:rPr>
                <w:sz w:val="20"/>
                <w:szCs w:val="20"/>
              </w:rPr>
              <w:t>Количество некоммерческих организаций, которые получат в рамках подпрограммы поддержку в сфере духовно-просветительской деятельности</w:t>
            </w:r>
          </w:p>
        </w:tc>
        <w:tc>
          <w:tcPr>
            <w:tcW w:w="1111" w:type="dxa"/>
            <w:tcBorders>
              <w:top w:val="single" w:sz="4" w:space="0" w:color="auto"/>
              <w:left w:val="single" w:sz="4" w:space="0" w:color="auto"/>
              <w:bottom w:val="single" w:sz="4" w:space="0" w:color="auto"/>
              <w:right w:val="single" w:sz="4" w:space="0" w:color="auto"/>
            </w:tcBorders>
          </w:tcPr>
          <w:p w:rsidR="002421C2" w:rsidRPr="005310C8" w:rsidRDefault="002421C2" w:rsidP="00517880">
            <w:pPr>
              <w:widowControl w:val="0"/>
              <w:autoSpaceDE w:val="0"/>
              <w:autoSpaceDN w:val="0"/>
              <w:adjustRightInd w:val="0"/>
              <w:jc w:val="center"/>
              <w:rPr>
                <w:sz w:val="20"/>
                <w:szCs w:val="20"/>
              </w:rPr>
            </w:pPr>
            <w:r w:rsidRPr="005310C8">
              <w:rPr>
                <w:sz w:val="20"/>
                <w:szCs w:val="20"/>
              </w:rPr>
              <w:t>орг.</w:t>
            </w:r>
          </w:p>
        </w:tc>
        <w:tc>
          <w:tcPr>
            <w:tcW w:w="1020" w:type="dxa"/>
            <w:tcBorders>
              <w:top w:val="single" w:sz="4" w:space="0" w:color="auto"/>
              <w:left w:val="single" w:sz="4" w:space="0" w:color="auto"/>
              <w:bottom w:val="single" w:sz="4" w:space="0" w:color="auto"/>
              <w:right w:val="single" w:sz="4" w:space="0" w:color="auto"/>
            </w:tcBorders>
          </w:tcPr>
          <w:p w:rsidR="002421C2" w:rsidRPr="005310C8" w:rsidRDefault="002421C2" w:rsidP="00517880">
            <w:pPr>
              <w:widowControl w:val="0"/>
              <w:tabs>
                <w:tab w:val="left" w:pos="438"/>
                <w:tab w:val="center" w:pos="641"/>
              </w:tabs>
              <w:autoSpaceDE w:val="0"/>
              <w:autoSpaceDN w:val="0"/>
              <w:adjustRightInd w:val="0"/>
              <w:jc w:val="center"/>
              <w:rPr>
                <w:sz w:val="20"/>
                <w:szCs w:val="20"/>
              </w:rPr>
            </w:pPr>
            <w:r w:rsidRPr="005310C8">
              <w:rPr>
                <w:sz w:val="20"/>
                <w:szCs w:val="20"/>
              </w:rPr>
              <w:t>5</w:t>
            </w:r>
          </w:p>
        </w:tc>
        <w:tc>
          <w:tcPr>
            <w:tcW w:w="1413" w:type="dxa"/>
            <w:tcBorders>
              <w:top w:val="single" w:sz="4" w:space="0" w:color="auto"/>
              <w:left w:val="single" w:sz="4" w:space="0" w:color="auto"/>
              <w:bottom w:val="single" w:sz="4" w:space="0" w:color="auto"/>
              <w:right w:val="single" w:sz="4" w:space="0" w:color="auto"/>
            </w:tcBorders>
          </w:tcPr>
          <w:p w:rsidR="002421C2" w:rsidRPr="005310C8" w:rsidRDefault="002421C2" w:rsidP="00517880">
            <w:pPr>
              <w:autoSpaceDE w:val="0"/>
              <w:autoSpaceDN w:val="0"/>
              <w:adjustRightInd w:val="0"/>
              <w:jc w:val="center"/>
              <w:rPr>
                <w:sz w:val="20"/>
                <w:szCs w:val="20"/>
              </w:rPr>
            </w:pPr>
            <w:r w:rsidRPr="005310C8">
              <w:rPr>
                <w:sz w:val="20"/>
                <w:szCs w:val="20"/>
              </w:rPr>
              <w:t>6</w:t>
            </w:r>
          </w:p>
        </w:tc>
        <w:tc>
          <w:tcPr>
            <w:tcW w:w="1263" w:type="dxa"/>
            <w:tcBorders>
              <w:top w:val="single" w:sz="4" w:space="0" w:color="auto"/>
              <w:left w:val="single" w:sz="4" w:space="0" w:color="auto"/>
              <w:bottom w:val="single" w:sz="4" w:space="0" w:color="auto"/>
              <w:right w:val="single" w:sz="4" w:space="0" w:color="auto"/>
            </w:tcBorders>
          </w:tcPr>
          <w:p w:rsidR="002421C2" w:rsidRPr="005310C8" w:rsidRDefault="002421C2" w:rsidP="00517880">
            <w:pPr>
              <w:autoSpaceDE w:val="0"/>
              <w:autoSpaceDN w:val="0"/>
              <w:adjustRightInd w:val="0"/>
              <w:jc w:val="center"/>
              <w:rPr>
                <w:sz w:val="20"/>
                <w:szCs w:val="20"/>
              </w:rPr>
            </w:pPr>
            <w:r w:rsidRPr="005310C8">
              <w:rPr>
                <w:sz w:val="20"/>
                <w:szCs w:val="20"/>
              </w:rPr>
              <w:t xml:space="preserve">+ 1 </w:t>
            </w:r>
          </w:p>
        </w:tc>
        <w:tc>
          <w:tcPr>
            <w:tcW w:w="1560" w:type="dxa"/>
            <w:tcBorders>
              <w:top w:val="single" w:sz="4" w:space="0" w:color="auto"/>
              <w:left w:val="single" w:sz="4" w:space="0" w:color="auto"/>
              <w:bottom w:val="single" w:sz="4" w:space="0" w:color="auto"/>
              <w:right w:val="single" w:sz="4" w:space="0" w:color="auto"/>
            </w:tcBorders>
          </w:tcPr>
          <w:p w:rsidR="002421C2" w:rsidRPr="005310C8" w:rsidRDefault="002421C2" w:rsidP="00517880">
            <w:pPr>
              <w:autoSpaceDE w:val="0"/>
              <w:autoSpaceDN w:val="0"/>
              <w:adjustRightInd w:val="0"/>
              <w:jc w:val="center"/>
              <w:rPr>
                <w:sz w:val="20"/>
                <w:szCs w:val="20"/>
              </w:rPr>
            </w:pPr>
            <w:r w:rsidRPr="005310C8">
              <w:rPr>
                <w:sz w:val="20"/>
                <w:szCs w:val="20"/>
              </w:rPr>
              <w:t>120 %</w:t>
            </w:r>
          </w:p>
        </w:tc>
        <w:tc>
          <w:tcPr>
            <w:tcW w:w="2847" w:type="dxa"/>
            <w:tcBorders>
              <w:top w:val="single" w:sz="4" w:space="0" w:color="auto"/>
              <w:left w:val="single" w:sz="4" w:space="0" w:color="auto"/>
              <w:bottom w:val="single" w:sz="4" w:space="0" w:color="auto"/>
              <w:right w:val="single" w:sz="4" w:space="0" w:color="auto"/>
            </w:tcBorders>
          </w:tcPr>
          <w:p w:rsidR="002421C2" w:rsidRPr="005310C8" w:rsidRDefault="002421C2" w:rsidP="00517880">
            <w:pPr>
              <w:autoSpaceDE w:val="0"/>
              <w:autoSpaceDN w:val="0"/>
              <w:adjustRightInd w:val="0"/>
              <w:rPr>
                <w:sz w:val="20"/>
                <w:szCs w:val="20"/>
              </w:rPr>
            </w:pPr>
          </w:p>
        </w:tc>
      </w:tr>
      <w:tr w:rsidR="002421C2" w:rsidRPr="005310C8" w:rsidTr="008365BE">
        <w:tc>
          <w:tcPr>
            <w:tcW w:w="510" w:type="dxa"/>
            <w:tcBorders>
              <w:top w:val="single" w:sz="4" w:space="0" w:color="auto"/>
              <w:left w:val="single" w:sz="4" w:space="0" w:color="auto"/>
              <w:bottom w:val="single" w:sz="4" w:space="0" w:color="auto"/>
              <w:right w:val="single" w:sz="4" w:space="0" w:color="auto"/>
            </w:tcBorders>
          </w:tcPr>
          <w:p w:rsidR="002421C2" w:rsidRPr="005310C8" w:rsidRDefault="002421C2" w:rsidP="00517880">
            <w:pPr>
              <w:autoSpaceDE w:val="0"/>
              <w:autoSpaceDN w:val="0"/>
              <w:adjustRightInd w:val="0"/>
              <w:rPr>
                <w:sz w:val="20"/>
                <w:szCs w:val="20"/>
              </w:rPr>
            </w:pPr>
            <w:r w:rsidRPr="005310C8">
              <w:rPr>
                <w:sz w:val="20"/>
                <w:szCs w:val="20"/>
              </w:rPr>
              <w:t>1.6</w:t>
            </w:r>
          </w:p>
        </w:tc>
        <w:tc>
          <w:tcPr>
            <w:tcW w:w="5160" w:type="dxa"/>
            <w:tcBorders>
              <w:top w:val="single" w:sz="4" w:space="0" w:color="auto"/>
              <w:left w:val="single" w:sz="4" w:space="0" w:color="auto"/>
              <w:bottom w:val="single" w:sz="4" w:space="0" w:color="auto"/>
              <w:right w:val="single" w:sz="4" w:space="0" w:color="auto"/>
            </w:tcBorders>
          </w:tcPr>
          <w:p w:rsidR="002421C2" w:rsidRPr="005310C8" w:rsidRDefault="002421C2" w:rsidP="00517880">
            <w:pPr>
              <w:widowControl w:val="0"/>
              <w:autoSpaceDE w:val="0"/>
              <w:autoSpaceDN w:val="0"/>
              <w:adjustRightInd w:val="0"/>
              <w:jc w:val="both"/>
              <w:rPr>
                <w:sz w:val="20"/>
                <w:szCs w:val="20"/>
              </w:rPr>
            </w:pPr>
            <w:r w:rsidRPr="005310C8">
              <w:rPr>
                <w:sz w:val="20"/>
                <w:szCs w:val="20"/>
              </w:rPr>
              <w:t>Количество муниципальных образований Кабардино-Балкарской Республики, реализующих муниципальные программы, направленные на укрепление гражданского единства и гармонизацию межнациональных отношений</w:t>
            </w:r>
          </w:p>
        </w:tc>
        <w:tc>
          <w:tcPr>
            <w:tcW w:w="1111" w:type="dxa"/>
            <w:tcBorders>
              <w:top w:val="single" w:sz="4" w:space="0" w:color="auto"/>
              <w:left w:val="single" w:sz="4" w:space="0" w:color="auto"/>
              <w:bottom w:val="single" w:sz="4" w:space="0" w:color="auto"/>
              <w:right w:val="single" w:sz="4" w:space="0" w:color="auto"/>
            </w:tcBorders>
          </w:tcPr>
          <w:p w:rsidR="002421C2" w:rsidRPr="005310C8" w:rsidRDefault="002421C2" w:rsidP="00517880">
            <w:pPr>
              <w:widowControl w:val="0"/>
              <w:autoSpaceDE w:val="0"/>
              <w:autoSpaceDN w:val="0"/>
              <w:adjustRightInd w:val="0"/>
              <w:jc w:val="center"/>
              <w:rPr>
                <w:sz w:val="20"/>
                <w:szCs w:val="20"/>
              </w:rPr>
            </w:pPr>
            <w:r w:rsidRPr="005310C8">
              <w:rPr>
                <w:sz w:val="20"/>
                <w:szCs w:val="20"/>
              </w:rPr>
              <w:t>муниципальные образования</w:t>
            </w:r>
          </w:p>
        </w:tc>
        <w:tc>
          <w:tcPr>
            <w:tcW w:w="1020" w:type="dxa"/>
            <w:tcBorders>
              <w:top w:val="single" w:sz="4" w:space="0" w:color="auto"/>
              <w:left w:val="single" w:sz="4" w:space="0" w:color="auto"/>
              <w:bottom w:val="single" w:sz="4" w:space="0" w:color="auto"/>
              <w:right w:val="single" w:sz="4" w:space="0" w:color="auto"/>
            </w:tcBorders>
          </w:tcPr>
          <w:p w:rsidR="002421C2" w:rsidRPr="005310C8" w:rsidRDefault="002421C2" w:rsidP="00517880">
            <w:pPr>
              <w:widowControl w:val="0"/>
              <w:autoSpaceDE w:val="0"/>
              <w:autoSpaceDN w:val="0"/>
              <w:adjustRightInd w:val="0"/>
              <w:jc w:val="center"/>
              <w:rPr>
                <w:sz w:val="20"/>
                <w:szCs w:val="20"/>
              </w:rPr>
            </w:pPr>
            <w:r w:rsidRPr="005310C8">
              <w:rPr>
                <w:sz w:val="20"/>
                <w:szCs w:val="20"/>
              </w:rPr>
              <w:t>13</w:t>
            </w:r>
          </w:p>
        </w:tc>
        <w:tc>
          <w:tcPr>
            <w:tcW w:w="1413" w:type="dxa"/>
            <w:tcBorders>
              <w:top w:val="single" w:sz="4" w:space="0" w:color="auto"/>
              <w:left w:val="single" w:sz="4" w:space="0" w:color="auto"/>
              <w:bottom w:val="single" w:sz="4" w:space="0" w:color="auto"/>
              <w:right w:val="single" w:sz="4" w:space="0" w:color="auto"/>
            </w:tcBorders>
          </w:tcPr>
          <w:p w:rsidR="002421C2" w:rsidRPr="005310C8" w:rsidRDefault="002421C2" w:rsidP="00517880">
            <w:pPr>
              <w:autoSpaceDE w:val="0"/>
              <w:autoSpaceDN w:val="0"/>
              <w:adjustRightInd w:val="0"/>
              <w:jc w:val="center"/>
              <w:rPr>
                <w:sz w:val="20"/>
                <w:szCs w:val="20"/>
              </w:rPr>
            </w:pPr>
            <w:r w:rsidRPr="005310C8">
              <w:rPr>
                <w:sz w:val="20"/>
                <w:szCs w:val="20"/>
              </w:rPr>
              <w:t>13</w:t>
            </w:r>
          </w:p>
        </w:tc>
        <w:tc>
          <w:tcPr>
            <w:tcW w:w="1263" w:type="dxa"/>
            <w:tcBorders>
              <w:top w:val="single" w:sz="4" w:space="0" w:color="auto"/>
              <w:left w:val="single" w:sz="4" w:space="0" w:color="auto"/>
              <w:bottom w:val="single" w:sz="4" w:space="0" w:color="auto"/>
              <w:right w:val="single" w:sz="4" w:space="0" w:color="auto"/>
            </w:tcBorders>
          </w:tcPr>
          <w:p w:rsidR="002421C2" w:rsidRPr="005310C8" w:rsidRDefault="002421C2" w:rsidP="00517880">
            <w:pPr>
              <w:autoSpaceDE w:val="0"/>
              <w:autoSpaceDN w:val="0"/>
              <w:adjustRightInd w:val="0"/>
              <w:jc w:val="center"/>
              <w:rPr>
                <w:sz w:val="20"/>
                <w:szCs w:val="20"/>
              </w:rPr>
            </w:pPr>
            <w:r w:rsidRPr="005310C8">
              <w:rPr>
                <w:sz w:val="20"/>
                <w:szCs w:val="20"/>
              </w:rPr>
              <w:t>0</w:t>
            </w:r>
          </w:p>
        </w:tc>
        <w:tc>
          <w:tcPr>
            <w:tcW w:w="1560" w:type="dxa"/>
            <w:tcBorders>
              <w:top w:val="single" w:sz="4" w:space="0" w:color="auto"/>
              <w:left w:val="single" w:sz="4" w:space="0" w:color="auto"/>
              <w:bottom w:val="single" w:sz="4" w:space="0" w:color="auto"/>
              <w:right w:val="single" w:sz="4" w:space="0" w:color="auto"/>
            </w:tcBorders>
          </w:tcPr>
          <w:p w:rsidR="002421C2" w:rsidRPr="005310C8" w:rsidRDefault="002421C2" w:rsidP="00517880">
            <w:pPr>
              <w:autoSpaceDE w:val="0"/>
              <w:autoSpaceDN w:val="0"/>
              <w:adjustRightInd w:val="0"/>
              <w:jc w:val="center"/>
              <w:rPr>
                <w:sz w:val="20"/>
                <w:szCs w:val="20"/>
              </w:rPr>
            </w:pPr>
            <w:r w:rsidRPr="005310C8">
              <w:rPr>
                <w:sz w:val="20"/>
                <w:szCs w:val="20"/>
              </w:rPr>
              <w:t>100 %</w:t>
            </w:r>
          </w:p>
        </w:tc>
        <w:tc>
          <w:tcPr>
            <w:tcW w:w="2847" w:type="dxa"/>
            <w:tcBorders>
              <w:top w:val="single" w:sz="4" w:space="0" w:color="auto"/>
              <w:left w:val="single" w:sz="4" w:space="0" w:color="auto"/>
              <w:bottom w:val="single" w:sz="4" w:space="0" w:color="auto"/>
              <w:right w:val="single" w:sz="4" w:space="0" w:color="auto"/>
            </w:tcBorders>
          </w:tcPr>
          <w:p w:rsidR="002421C2" w:rsidRPr="005310C8" w:rsidRDefault="002421C2" w:rsidP="00517880">
            <w:pPr>
              <w:autoSpaceDE w:val="0"/>
              <w:autoSpaceDN w:val="0"/>
              <w:adjustRightInd w:val="0"/>
              <w:rPr>
                <w:sz w:val="20"/>
                <w:szCs w:val="20"/>
              </w:rPr>
            </w:pPr>
          </w:p>
        </w:tc>
      </w:tr>
      <w:tr w:rsidR="002421C2" w:rsidRPr="005310C8" w:rsidTr="008365BE">
        <w:tc>
          <w:tcPr>
            <w:tcW w:w="14884" w:type="dxa"/>
            <w:gridSpan w:val="8"/>
            <w:tcBorders>
              <w:top w:val="single" w:sz="4" w:space="0" w:color="auto"/>
              <w:left w:val="single" w:sz="4" w:space="0" w:color="auto"/>
              <w:bottom w:val="single" w:sz="4" w:space="0" w:color="auto"/>
              <w:right w:val="single" w:sz="4" w:space="0" w:color="auto"/>
            </w:tcBorders>
          </w:tcPr>
          <w:p w:rsidR="002421C2" w:rsidRPr="005310C8" w:rsidRDefault="002421C2" w:rsidP="00517880">
            <w:pPr>
              <w:autoSpaceDE w:val="0"/>
              <w:autoSpaceDN w:val="0"/>
              <w:adjustRightInd w:val="0"/>
              <w:jc w:val="center"/>
              <w:rPr>
                <w:sz w:val="20"/>
                <w:szCs w:val="20"/>
              </w:rPr>
            </w:pPr>
            <w:r w:rsidRPr="005310C8">
              <w:rPr>
                <w:sz w:val="20"/>
                <w:szCs w:val="20"/>
              </w:rPr>
              <w:t xml:space="preserve">Подпрограмма 2 </w:t>
            </w:r>
            <w:r w:rsidR="00BC5326" w:rsidRPr="005310C8">
              <w:rPr>
                <w:sz w:val="20"/>
                <w:szCs w:val="20"/>
              </w:rPr>
              <w:t>«</w:t>
            </w:r>
            <w:r w:rsidRPr="005310C8">
              <w:rPr>
                <w:sz w:val="20"/>
                <w:szCs w:val="20"/>
              </w:rPr>
              <w:t>Осуществление деятельности в сферах международного гуманитарного сотрудничества и содействия международному развитию</w:t>
            </w:r>
            <w:r w:rsidR="00BC5326" w:rsidRPr="005310C8">
              <w:rPr>
                <w:sz w:val="20"/>
                <w:szCs w:val="20"/>
              </w:rPr>
              <w:t>»</w:t>
            </w:r>
          </w:p>
        </w:tc>
      </w:tr>
      <w:tr w:rsidR="002421C2" w:rsidRPr="005310C8" w:rsidTr="008365BE">
        <w:tc>
          <w:tcPr>
            <w:tcW w:w="510" w:type="dxa"/>
            <w:tcBorders>
              <w:top w:val="single" w:sz="4" w:space="0" w:color="auto"/>
              <w:left w:val="single" w:sz="4" w:space="0" w:color="auto"/>
              <w:bottom w:val="single" w:sz="4" w:space="0" w:color="auto"/>
              <w:right w:val="single" w:sz="4" w:space="0" w:color="auto"/>
            </w:tcBorders>
          </w:tcPr>
          <w:p w:rsidR="002421C2" w:rsidRPr="005310C8" w:rsidRDefault="002421C2" w:rsidP="00517880">
            <w:pPr>
              <w:autoSpaceDE w:val="0"/>
              <w:autoSpaceDN w:val="0"/>
              <w:adjustRightInd w:val="0"/>
              <w:jc w:val="both"/>
              <w:rPr>
                <w:sz w:val="20"/>
                <w:szCs w:val="20"/>
              </w:rPr>
            </w:pPr>
            <w:r w:rsidRPr="005310C8">
              <w:rPr>
                <w:sz w:val="20"/>
                <w:szCs w:val="20"/>
              </w:rPr>
              <w:t>2.1</w:t>
            </w:r>
          </w:p>
        </w:tc>
        <w:tc>
          <w:tcPr>
            <w:tcW w:w="5160" w:type="dxa"/>
            <w:tcBorders>
              <w:top w:val="single" w:sz="4" w:space="0" w:color="auto"/>
              <w:left w:val="single" w:sz="4" w:space="0" w:color="auto"/>
              <w:bottom w:val="single" w:sz="4" w:space="0" w:color="auto"/>
              <w:right w:val="single" w:sz="4" w:space="0" w:color="auto"/>
            </w:tcBorders>
          </w:tcPr>
          <w:p w:rsidR="002421C2" w:rsidRPr="005310C8" w:rsidRDefault="002421C2" w:rsidP="00517880">
            <w:pPr>
              <w:widowControl w:val="0"/>
              <w:autoSpaceDE w:val="0"/>
              <w:autoSpaceDN w:val="0"/>
              <w:adjustRightInd w:val="0"/>
              <w:jc w:val="both"/>
              <w:rPr>
                <w:sz w:val="20"/>
                <w:szCs w:val="20"/>
              </w:rPr>
            </w:pPr>
            <w:r w:rsidRPr="005310C8">
              <w:rPr>
                <w:sz w:val="20"/>
                <w:szCs w:val="20"/>
              </w:rPr>
              <w:t xml:space="preserve">Количество соотечественников слушателей курсов по изучению русского и родных языков в Кабардино-Балкарской Республике и в странах компактного проживания соотечественников </w:t>
            </w:r>
          </w:p>
        </w:tc>
        <w:tc>
          <w:tcPr>
            <w:tcW w:w="1111" w:type="dxa"/>
            <w:tcBorders>
              <w:top w:val="single" w:sz="4" w:space="0" w:color="auto"/>
              <w:left w:val="single" w:sz="4" w:space="0" w:color="auto"/>
              <w:bottom w:val="single" w:sz="4" w:space="0" w:color="auto"/>
              <w:right w:val="single" w:sz="4" w:space="0" w:color="auto"/>
            </w:tcBorders>
          </w:tcPr>
          <w:p w:rsidR="002421C2" w:rsidRPr="005310C8" w:rsidRDefault="002421C2" w:rsidP="00517880">
            <w:pPr>
              <w:autoSpaceDE w:val="0"/>
              <w:autoSpaceDN w:val="0"/>
              <w:adjustRightInd w:val="0"/>
              <w:jc w:val="center"/>
              <w:rPr>
                <w:sz w:val="20"/>
                <w:szCs w:val="20"/>
              </w:rPr>
            </w:pPr>
            <w:r w:rsidRPr="005310C8">
              <w:rPr>
                <w:sz w:val="20"/>
                <w:szCs w:val="20"/>
              </w:rPr>
              <w:t>чел.</w:t>
            </w:r>
          </w:p>
        </w:tc>
        <w:tc>
          <w:tcPr>
            <w:tcW w:w="1020" w:type="dxa"/>
            <w:tcBorders>
              <w:top w:val="single" w:sz="4" w:space="0" w:color="auto"/>
              <w:left w:val="single" w:sz="4" w:space="0" w:color="auto"/>
              <w:bottom w:val="single" w:sz="4" w:space="0" w:color="auto"/>
              <w:right w:val="single" w:sz="4" w:space="0" w:color="auto"/>
            </w:tcBorders>
          </w:tcPr>
          <w:p w:rsidR="002421C2" w:rsidRPr="005310C8" w:rsidRDefault="002421C2" w:rsidP="00517880">
            <w:pPr>
              <w:widowControl w:val="0"/>
              <w:autoSpaceDE w:val="0"/>
              <w:autoSpaceDN w:val="0"/>
              <w:adjustRightInd w:val="0"/>
              <w:jc w:val="center"/>
              <w:rPr>
                <w:sz w:val="20"/>
                <w:szCs w:val="20"/>
              </w:rPr>
            </w:pPr>
            <w:r w:rsidRPr="005310C8">
              <w:rPr>
                <w:sz w:val="20"/>
                <w:szCs w:val="20"/>
              </w:rPr>
              <w:t>55</w:t>
            </w:r>
          </w:p>
        </w:tc>
        <w:tc>
          <w:tcPr>
            <w:tcW w:w="1413" w:type="dxa"/>
            <w:tcBorders>
              <w:top w:val="single" w:sz="4" w:space="0" w:color="auto"/>
              <w:left w:val="single" w:sz="4" w:space="0" w:color="auto"/>
              <w:bottom w:val="single" w:sz="4" w:space="0" w:color="auto"/>
              <w:right w:val="single" w:sz="4" w:space="0" w:color="auto"/>
            </w:tcBorders>
          </w:tcPr>
          <w:p w:rsidR="002421C2" w:rsidRPr="005310C8" w:rsidRDefault="002421C2" w:rsidP="00517880">
            <w:pPr>
              <w:widowControl w:val="0"/>
              <w:autoSpaceDE w:val="0"/>
              <w:autoSpaceDN w:val="0"/>
              <w:adjustRightInd w:val="0"/>
              <w:jc w:val="center"/>
              <w:rPr>
                <w:sz w:val="20"/>
                <w:szCs w:val="20"/>
              </w:rPr>
            </w:pPr>
            <w:r w:rsidRPr="005310C8">
              <w:rPr>
                <w:sz w:val="20"/>
                <w:szCs w:val="20"/>
              </w:rPr>
              <w:t>25</w:t>
            </w:r>
          </w:p>
        </w:tc>
        <w:tc>
          <w:tcPr>
            <w:tcW w:w="1263" w:type="dxa"/>
            <w:tcBorders>
              <w:top w:val="single" w:sz="4" w:space="0" w:color="auto"/>
              <w:left w:val="single" w:sz="4" w:space="0" w:color="auto"/>
              <w:bottom w:val="single" w:sz="4" w:space="0" w:color="auto"/>
              <w:right w:val="single" w:sz="4" w:space="0" w:color="auto"/>
            </w:tcBorders>
          </w:tcPr>
          <w:p w:rsidR="002421C2" w:rsidRPr="005310C8" w:rsidRDefault="002421C2" w:rsidP="00517880">
            <w:pPr>
              <w:autoSpaceDE w:val="0"/>
              <w:autoSpaceDN w:val="0"/>
              <w:adjustRightInd w:val="0"/>
              <w:jc w:val="center"/>
              <w:rPr>
                <w:sz w:val="20"/>
                <w:szCs w:val="20"/>
              </w:rPr>
            </w:pPr>
            <w:r w:rsidRPr="005310C8">
              <w:rPr>
                <w:sz w:val="20"/>
                <w:szCs w:val="20"/>
              </w:rPr>
              <w:t>-30</w:t>
            </w:r>
          </w:p>
        </w:tc>
        <w:tc>
          <w:tcPr>
            <w:tcW w:w="1560" w:type="dxa"/>
            <w:tcBorders>
              <w:top w:val="single" w:sz="4" w:space="0" w:color="auto"/>
              <w:left w:val="single" w:sz="4" w:space="0" w:color="auto"/>
              <w:bottom w:val="single" w:sz="4" w:space="0" w:color="auto"/>
              <w:right w:val="single" w:sz="4" w:space="0" w:color="auto"/>
            </w:tcBorders>
          </w:tcPr>
          <w:p w:rsidR="002421C2" w:rsidRPr="005310C8" w:rsidRDefault="002421C2" w:rsidP="00517880">
            <w:pPr>
              <w:autoSpaceDE w:val="0"/>
              <w:autoSpaceDN w:val="0"/>
              <w:adjustRightInd w:val="0"/>
              <w:jc w:val="center"/>
              <w:rPr>
                <w:sz w:val="20"/>
                <w:szCs w:val="20"/>
              </w:rPr>
            </w:pPr>
            <w:r w:rsidRPr="005310C8">
              <w:rPr>
                <w:sz w:val="20"/>
                <w:szCs w:val="20"/>
              </w:rPr>
              <w:t>45,45%</w:t>
            </w:r>
          </w:p>
        </w:tc>
        <w:tc>
          <w:tcPr>
            <w:tcW w:w="2847" w:type="dxa"/>
            <w:tcBorders>
              <w:top w:val="single" w:sz="4" w:space="0" w:color="auto"/>
              <w:left w:val="single" w:sz="4" w:space="0" w:color="auto"/>
              <w:bottom w:val="single" w:sz="4" w:space="0" w:color="auto"/>
              <w:right w:val="single" w:sz="4" w:space="0" w:color="auto"/>
            </w:tcBorders>
          </w:tcPr>
          <w:p w:rsidR="002421C2" w:rsidRPr="005310C8" w:rsidRDefault="002421C2" w:rsidP="00517880">
            <w:pPr>
              <w:autoSpaceDE w:val="0"/>
              <w:autoSpaceDN w:val="0"/>
              <w:adjustRightInd w:val="0"/>
              <w:rPr>
                <w:sz w:val="20"/>
                <w:szCs w:val="20"/>
              </w:rPr>
            </w:pPr>
            <w:r w:rsidRPr="005310C8">
              <w:rPr>
                <w:sz w:val="20"/>
                <w:szCs w:val="20"/>
              </w:rPr>
              <w:t>Обучение проведено за счет экономии предусмотренных средств на реализацию культурно-просветительского лагеря для детей соотечественников, в связи с чем не удалось в полном объеме исполнить данный индикатор</w:t>
            </w:r>
          </w:p>
        </w:tc>
      </w:tr>
      <w:tr w:rsidR="002421C2" w:rsidRPr="005310C8" w:rsidTr="008365BE">
        <w:tc>
          <w:tcPr>
            <w:tcW w:w="510" w:type="dxa"/>
            <w:tcBorders>
              <w:top w:val="single" w:sz="4" w:space="0" w:color="auto"/>
              <w:left w:val="single" w:sz="4" w:space="0" w:color="auto"/>
              <w:bottom w:val="single" w:sz="4" w:space="0" w:color="auto"/>
              <w:right w:val="single" w:sz="4" w:space="0" w:color="auto"/>
            </w:tcBorders>
          </w:tcPr>
          <w:p w:rsidR="002421C2" w:rsidRPr="005310C8" w:rsidRDefault="002421C2" w:rsidP="00517880">
            <w:pPr>
              <w:autoSpaceDE w:val="0"/>
              <w:autoSpaceDN w:val="0"/>
              <w:adjustRightInd w:val="0"/>
              <w:jc w:val="both"/>
              <w:rPr>
                <w:sz w:val="20"/>
                <w:szCs w:val="20"/>
              </w:rPr>
            </w:pPr>
            <w:r w:rsidRPr="005310C8">
              <w:rPr>
                <w:sz w:val="20"/>
                <w:szCs w:val="20"/>
              </w:rPr>
              <w:lastRenderedPageBreak/>
              <w:t>2.2</w:t>
            </w:r>
          </w:p>
        </w:tc>
        <w:tc>
          <w:tcPr>
            <w:tcW w:w="5160" w:type="dxa"/>
            <w:tcBorders>
              <w:top w:val="single" w:sz="4" w:space="0" w:color="auto"/>
              <w:left w:val="single" w:sz="4" w:space="0" w:color="auto"/>
              <w:bottom w:val="single" w:sz="4" w:space="0" w:color="auto"/>
              <w:right w:val="single" w:sz="4" w:space="0" w:color="auto"/>
            </w:tcBorders>
          </w:tcPr>
          <w:p w:rsidR="002421C2" w:rsidRPr="005310C8" w:rsidRDefault="002421C2" w:rsidP="00517880">
            <w:pPr>
              <w:autoSpaceDE w:val="0"/>
              <w:autoSpaceDN w:val="0"/>
              <w:adjustRightInd w:val="0"/>
              <w:rPr>
                <w:sz w:val="20"/>
                <w:szCs w:val="20"/>
              </w:rPr>
            </w:pPr>
            <w:r w:rsidRPr="005310C8">
              <w:rPr>
                <w:sz w:val="20"/>
                <w:szCs w:val="20"/>
              </w:rPr>
              <w:t>Число студентов-соотечественников, обучающихся в вузах Кабардино-Балкарской Республики, охваченных мероприятиями, направленными на формирование позитивного имиджа Кабардино-Балкарской Республики и Российской Федерации</w:t>
            </w:r>
          </w:p>
        </w:tc>
        <w:tc>
          <w:tcPr>
            <w:tcW w:w="1111" w:type="dxa"/>
            <w:tcBorders>
              <w:top w:val="single" w:sz="4" w:space="0" w:color="auto"/>
              <w:left w:val="single" w:sz="4" w:space="0" w:color="auto"/>
              <w:bottom w:val="single" w:sz="4" w:space="0" w:color="auto"/>
              <w:right w:val="single" w:sz="4" w:space="0" w:color="auto"/>
            </w:tcBorders>
          </w:tcPr>
          <w:p w:rsidR="002421C2" w:rsidRPr="005310C8" w:rsidRDefault="002421C2" w:rsidP="00517880">
            <w:pPr>
              <w:autoSpaceDE w:val="0"/>
              <w:autoSpaceDN w:val="0"/>
              <w:adjustRightInd w:val="0"/>
              <w:jc w:val="center"/>
              <w:rPr>
                <w:sz w:val="20"/>
                <w:szCs w:val="20"/>
              </w:rPr>
            </w:pPr>
            <w:r w:rsidRPr="005310C8">
              <w:rPr>
                <w:sz w:val="20"/>
                <w:szCs w:val="20"/>
              </w:rPr>
              <w:t>чел.</w:t>
            </w:r>
          </w:p>
        </w:tc>
        <w:tc>
          <w:tcPr>
            <w:tcW w:w="1020" w:type="dxa"/>
            <w:tcBorders>
              <w:top w:val="single" w:sz="4" w:space="0" w:color="auto"/>
              <w:left w:val="single" w:sz="4" w:space="0" w:color="auto"/>
              <w:bottom w:val="single" w:sz="4" w:space="0" w:color="auto"/>
              <w:right w:val="single" w:sz="4" w:space="0" w:color="auto"/>
            </w:tcBorders>
          </w:tcPr>
          <w:p w:rsidR="002421C2" w:rsidRPr="005310C8" w:rsidRDefault="002421C2" w:rsidP="00517880">
            <w:pPr>
              <w:widowControl w:val="0"/>
              <w:autoSpaceDE w:val="0"/>
              <w:autoSpaceDN w:val="0"/>
              <w:adjustRightInd w:val="0"/>
              <w:jc w:val="center"/>
              <w:rPr>
                <w:sz w:val="20"/>
                <w:szCs w:val="20"/>
              </w:rPr>
            </w:pPr>
            <w:r w:rsidRPr="005310C8">
              <w:rPr>
                <w:sz w:val="20"/>
                <w:szCs w:val="20"/>
              </w:rPr>
              <w:t>140</w:t>
            </w:r>
          </w:p>
        </w:tc>
        <w:tc>
          <w:tcPr>
            <w:tcW w:w="1413" w:type="dxa"/>
            <w:tcBorders>
              <w:top w:val="single" w:sz="4" w:space="0" w:color="auto"/>
              <w:left w:val="single" w:sz="4" w:space="0" w:color="auto"/>
              <w:bottom w:val="single" w:sz="4" w:space="0" w:color="auto"/>
              <w:right w:val="single" w:sz="4" w:space="0" w:color="auto"/>
            </w:tcBorders>
          </w:tcPr>
          <w:p w:rsidR="002421C2" w:rsidRPr="005310C8" w:rsidRDefault="002421C2" w:rsidP="00517880">
            <w:pPr>
              <w:widowControl w:val="0"/>
              <w:autoSpaceDE w:val="0"/>
              <w:autoSpaceDN w:val="0"/>
              <w:adjustRightInd w:val="0"/>
              <w:jc w:val="center"/>
              <w:rPr>
                <w:sz w:val="20"/>
                <w:szCs w:val="20"/>
              </w:rPr>
            </w:pPr>
            <w:r w:rsidRPr="005310C8">
              <w:rPr>
                <w:sz w:val="20"/>
                <w:szCs w:val="20"/>
              </w:rPr>
              <w:t>140</w:t>
            </w:r>
          </w:p>
        </w:tc>
        <w:tc>
          <w:tcPr>
            <w:tcW w:w="1263" w:type="dxa"/>
            <w:tcBorders>
              <w:top w:val="single" w:sz="4" w:space="0" w:color="auto"/>
              <w:left w:val="single" w:sz="4" w:space="0" w:color="auto"/>
              <w:bottom w:val="single" w:sz="4" w:space="0" w:color="auto"/>
              <w:right w:val="single" w:sz="4" w:space="0" w:color="auto"/>
            </w:tcBorders>
          </w:tcPr>
          <w:p w:rsidR="002421C2" w:rsidRPr="005310C8" w:rsidRDefault="002421C2" w:rsidP="00517880">
            <w:pPr>
              <w:autoSpaceDE w:val="0"/>
              <w:autoSpaceDN w:val="0"/>
              <w:adjustRightInd w:val="0"/>
              <w:jc w:val="center"/>
              <w:rPr>
                <w:sz w:val="20"/>
                <w:szCs w:val="20"/>
              </w:rPr>
            </w:pPr>
            <w:r w:rsidRPr="005310C8">
              <w:rPr>
                <w:sz w:val="20"/>
                <w:szCs w:val="20"/>
              </w:rPr>
              <w:t>0</w:t>
            </w:r>
          </w:p>
        </w:tc>
        <w:tc>
          <w:tcPr>
            <w:tcW w:w="1560" w:type="dxa"/>
            <w:tcBorders>
              <w:top w:val="single" w:sz="4" w:space="0" w:color="auto"/>
              <w:left w:val="single" w:sz="4" w:space="0" w:color="auto"/>
              <w:bottom w:val="single" w:sz="4" w:space="0" w:color="auto"/>
              <w:right w:val="single" w:sz="4" w:space="0" w:color="auto"/>
            </w:tcBorders>
          </w:tcPr>
          <w:p w:rsidR="002421C2" w:rsidRPr="005310C8" w:rsidRDefault="002421C2" w:rsidP="00517880">
            <w:pPr>
              <w:autoSpaceDE w:val="0"/>
              <w:autoSpaceDN w:val="0"/>
              <w:adjustRightInd w:val="0"/>
              <w:jc w:val="center"/>
              <w:rPr>
                <w:sz w:val="20"/>
                <w:szCs w:val="20"/>
              </w:rPr>
            </w:pPr>
            <w:r w:rsidRPr="005310C8">
              <w:rPr>
                <w:sz w:val="20"/>
                <w:szCs w:val="20"/>
              </w:rPr>
              <w:t>100%</w:t>
            </w:r>
          </w:p>
        </w:tc>
        <w:tc>
          <w:tcPr>
            <w:tcW w:w="2847" w:type="dxa"/>
            <w:tcBorders>
              <w:top w:val="single" w:sz="4" w:space="0" w:color="auto"/>
              <w:left w:val="single" w:sz="4" w:space="0" w:color="auto"/>
              <w:bottom w:val="single" w:sz="4" w:space="0" w:color="auto"/>
              <w:right w:val="single" w:sz="4" w:space="0" w:color="auto"/>
            </w:tcBorders>
          </w:tcPr>
          <w:p w:rsidR="002421C2" w:rsidRPr="005310C8" w:rsidRDefault="002421C2" w:rsidP="00517880">
            <w:pPr>
              <w:autoSpaceDE w:val="0"/>
              <w:autoSpaceDN w:val="0"/>
              <w:adjustRightInd w:val="0"/>
              <w:rPr>
                <w:sz w:val="20"/>
                <w:szCs w:val="20"/>
              </w:rPr>
            </w:pPr>
          </w:p>
        </w:tc>
      </w:tr>
      <w:tr w:rsidR="002421C2" w:rsidRPr="005310C8" w:rsidTr="008365BE">
        <w:tc>
          <w:tcPr>
            <w:tcW w:w="510" w:type="dxa"/>
            <w:tcBorders>
              <w:top w:val="single" w:sz="4" w:space="0" w:color="auto"/>
              <w:left w:val="single" w:sz="4" w:space="0" w:color="auto"/>
              <w:bottom w:val="single" w:sz="4" w:space="0" w:color="auto"/>
              <w:right w:val="single" w:sz="4" w:space="0" w:color="auto"/>
            </w:tcBorders>
          </w:tcPr>
          <w:p w:rsidR="002421C2" w:rsidRPr="005310C8" w:rsidRDefault="002421C2" w:rsidP="00517880">
            <w:pPr>
              <w:autoSpaceDE w:val="0"/>
              <w:autoSpaceDN w:val="0"/>
              <w:adjustRightInd w:val="0"/>
              <w:rPr>
                <w:sz w:val="20"/>
                <w:szCs w:val="20"/>
              </w:rPr>
            </w:pPr>
            <w:r w:rsidRPr="005310C8">
              <w:rPr>
                <w:sz w:val="20"/>
                <w:szCs w:val="20"/>
              </w:rPr>
              <w:t>2.3</w:t>
            </w:r>
          </w:p>
        </w:tc>
        <w:tc>
          <w:tcPr>
            <w:tcW w:w="5160" w:type="dxa"/>
            <w:tcBorders>
              <w:top w:val="single" w:sz="4" w:space="0" w:color="auto"/>
              <w:left w:val="single" w:sz="4" w:space="0" w:color="auto"/>
              <w:bottom w:val="single" w:sz="4" w:space="0" w:color="auto"/>
              <w:right w:val="single" w:sz="4" w:space="0" w:color="auto"/>
            </w:tcBorders>
          </w:tcPr>
          <w:p w:rsidR="002421C2" w:rsidRPr="005310C8" w:rsidRDefault="002421C2" w:rsidP="00517880">
            <w:pPr>
              <w:autoSpaceDE w:val="0"/>
              <w:autoSpaceDN w:val="0"/>
              <w:adjustRightInd w:val="0"/>
              <w:rPr>
                <w:sz w:val="20"/>
                <w:szCs w:val="20"/>
              </w:rPr>
            </w:pPr>
            <w:r w:rsidRPr="005310C8">
              <w:rPr>
                <w:sz w:val="20"/>
                <w:szCs w:val="20"/>
              </w:rPr>
              <w:t>Количество молодежи - соотечественников из-за рубежа, участвующих в краткосрочных ознакомительных поездках в Кабардино-Балкарскую Республик</w:t>
            </w:r>
          </w:p>
        </w:tc>
        <w:tc>
          <w:tcPr>
            <w:tcW w:w="1111" w:type="dxa"/>
            <w:tcBorders>
              <w:top w:val="single" w:sz="4" w:space="0" w:color="auto"/>
              <w:left w:val="single" w:sz="4" w:space="0" w:color="auto"/>
              <w:bottom w:val="single" w:sz="4" w:space="0" w:color="auto"/>
              <w:right w:val="single" w:sz="4" w:space="0" w:color="auto"/>
            </w:tcBorders>
          </w:tcPr>
          <w:p w:rsidR="002421C2" w:rsidRPr="005310C8" w:rsidRDefault="002421C2" w:rsidP="00517880">
            <w:pPr>
              <w:autoSpaceDE w:val="0"/>
              <w:autoSpaceDN w:val="0"/>
              <w:adjustRightInd w:val="0"/>
              <w:jc w:val="center"/>
              <w:rPr>
                <w:sz w:val="20"/>
                <w:szCs w:val="20"/>
              </w:rPr>
            </w:pPr>
            <w:r w:rsidRPr="005310C8">
              <w:rPr>
                <w:sz w:val="20"/>
                <w:szCs w:val="20"/>
              </w:rPr>
              <w:t>чел.</w:t>
            </w:r>
          </w:p>
        </w:tc>
        <w:tc>
          <w:tcPr>
            <w:tcW w:w="1020" w:type="dxa"/>
            <w:tcBorders>
              <w:top w:val="single" w:sz="4" w:space="0" w:color="auto"/>
              <w:left w:val="single" w:sz="4" w:space="0" w:color="auto"/>
              <w:bottom w:val="single" w:sz="4" w:space="0" w:color="auto"/>
              <w:right w:val="single" w:sz="4" w:space="0" w:color="auto"/>
            </w:tcBorders>
          </w:tcPr>
          <w:p w:rsidR="002421C2" w:rsidRPr="005310C8" w:rsidRDefault="002421C2" w:rsidP="00517880">
            <w:pPr>
              <w:widowControl w:val="0"/>
              <w:autoSpaceDE w:val="0"/>
              <w:autoSpaceDN w:val="0"/>
              <w:adjustRightInd w:val="0"/>
              <w:jc w:val="center"/>
              <w:rPr>
                <w:sz w:val="20"/>
                <w:szCs w:val="20"/>
              </w:rPr>
            </w:pPr>
            <w:r w:rsidRPr="005310C8">
              <w:rPr>
                <w:sz w:val="20"/>
                <w:szCs w:val="20"/>
              </w:rPr>
              <w:t>90</w:t>
            </w:r>
          </w:p>
        </w:tc>
        <w:tc>
          <w:tcPr>
            <w:tcW w:w="1413" w:type="dxa"/>
            <w:tcBorders>
              <w:top w:val="single" w:sz="4" w:space="0" w:color="auto"/>
              <w:left w:val="single" w:sz="4" w:space="0" w:color="auto"/>
              <w:bottom w:val="single" w:sz="4" w:space="0" w:color="auto"/>
              <w:right w:val="single" w:sz="4" w:space="0" w:color="auto"/>
            </w:tcBorders>
          </w:tcPr>
          <w:p w:rsidR="002421C2" w:rsidRPr="005310C8" w:rsidRDefault="002421C2" w:rsidP="00517880">
            <w:pPr>
              <w:widowControl w:val="0"/>
              <w:autoSpaceDE w:val="0"/>
              <w:autoSpaceDN w:val="0"/>
              <w:adjustRightInd w:val="0"/>
              <w:jc w:val="center"/>
              <w:rPr>
                <w:sz w:val="20"/>
                <w:szCs w:val="20"/>
              </w:rPr>
            </w:pPr>
            <w:r w:rsidRPr="005310C8">
              <w:rPr>
                <w:sz w:val="20"/>
                <w:szCs w:val="20"/>
              </w:rPr>
              <w:t>125</w:t>
            </w:r>
          </w:p>
        </w:tc>
        <w:tc>
          <w:tcPr>
            <w:tcW w:w="1263" w:type="dxa"/>
            <w:tcBorders>
              <w:top w:val="single" w:sz="4" w:space="0" w:color="auto"/>
              <w:left w:val="single" w:sz="4" w:space="0" w:color="auto"/>
              <w:bottom w:val="single" w:sz="4" w:space="0" w:color="auto"/>
              <w:right w:val="single" w:sz="4" w:space="0" w:color="auto"/>
            </w:tcBorders>
          </w:tcPr>
          <w:p w:rsidR="002421C2" w:rsidRPr="005310C8" w:rsidRDefault="002421C2" w:rsidP="00517880">
            <w:pPr>
              <w:autoSpaceDE w:val="0"/>
              <w:autoSpaceDN w:val="0"/>
              <w:adjustRightInd w:val="0"/>
              <w:jc w:val="center"/>
              <w:rPr>
                <w:sz w:val="20"/>
                <w:szCs w:val="20"/>
              </w:rPr>
            </w:pPr>
            <w:r w:rsidRPr="005310C8">
              <w:rPr>
                <w:sz w:val="20"/>
                <w:szCs w:val="20"/>
              </w:rPr>
              <w:t>+35</w:t>
            </w:r>
          </w:p>
        </w:tc>
        <w:tc>
          <w:tcPr>
            <w:tcW w:w="1560" w:type="dxa"/>
            <w:tcBorders>
              <w:top w:val="single" w:sz="4" w:space="0" w:color="auto"/>
              <w:left w:val="single" w:sz="4" w:space="0" w:color="auto"/>
              <w:bottom w:val="single" w:sz="4" w:space="0" w:color="auto"/>
              <w:right w:val="single" w:sz="4" w:space="0" w:color="auto"/>
            </w:tcBorders>
          </w:tcPr>
          <w:p w:rsidR="002421C2" w:rsidRPr="005310C8" w:rsidRDefault="002421C2" w:rsidP="00517880">
            <w:pPr>
              <w:autoSpaceDE w:val="0"/>
              <w:autoSpaceDN w:val="0"/>
              <w:adjustRightInd w:val="0"/>
              <w:jc w:val="center"/>
              <w:rPr>
                <w:sz w:val="20"/>
                <w:szCs w:val="20"/>
              </w:rPr>
            </w:pPr>
            <w:r w:rsidRPr="005310C8">
              <w:rPr>
                <w:sz w:val="20"/>
                <w:szCs w:val="20"/>
              </w:rPr>
              <w:t>138,89%</w:t>
            </w:r>
          </w:p>
        </w:tc>
        <w:tc>
          <w:tcPr>
            <w:tcW w:w="2847" w:type="dxa"/>
            <w:tcBorders>
              <w:top w:val="single" w:sz="4" w:space="0" w:color="auto"/>
              <w:left w:val="single" w:sz="4" w:space="0" w:color="auto"/>
              <w:bottom w:val="single" w:sz="4" w:space="0" w:color="auto"/>
              <w:right w:val="single" w:sz="4" w:space="0" w:color="auto"/>
            </w:tcBorders>
          </w:tcPr>
          <w:p w:rsidR="002421C2" w:rsidRPr="005310C8" w:rsidRDefault="002421C2" w:rsidP="00517880">
            <w:pPr>
              <w:autoSpaceDE w:val="0"/>
              <w:autoSpaceDN w:val="0"/>
              <w:adjustRightInd w:val="0"/>
              <w:rPr>
                <w:sz w:val="20"/>
                <w:szCs w:val="20"/>
              </w:rPr>
            </w:pPr>
          </w:p>
        </w:tc>
      </w:tr>
      <w:tr w:rsidR="002421C2" w:rsidRPr="005310C8" w:rsidTr="008365BE">
        <w:tc>
          <w:tcPr>
            <w:tcW w:w="14884" w:type="dxa"/>
            <w:gridSpan w:val="8"/>
            <w:tcBorders>
              <w:top w:val="single" w:sz="4" w:space="0" w:color="auto"/>
              <w:left w:val="single" w:sz="4" w:space="0" w:color="auto"/>
              <w:bottom w:val="single" w:sz="4" w:space="0" w:color="auto"/>
              <w:right w:val="single" w:sz="4" w:space="0" w:color="auto"/>
            </w:tcBorders>
          </w:tcPr>
          <w:p w:rsidR="002421C2" w:rsidRPr="005310C8" w:rsidRDefault="002421C2" w:rsidP="00517880">
            <w:pPr>
              <w:autoSpaceDE w:val="0"/>
              <w:autoSpaceDN w:val="0"/>
              <w:adjustRightInd w:val="0"/>
              <w:jc w:val="center"/>
              <w:rPr>
                <w:sz w:val="20"/>
                <w:szCs w:val="20"/>
              </w:rPr>
            </w:pPr>
            <w:r w:rsidRPr="005310C8">
              <w:rPr>
                <w:sz w:val="20"/>
                <w:szCs w:val="20"/>
              </w:rPr>
              <w:t xml:space="preserve">Подпрограмма 3 </w:t>
            </w:r>
            <w:r w:rsidR="00BC5326" w:rsidRPr="005310C8">
              <w:rPr>
                <w:sz w:val="20"/>
                <w:szCs w:val="20"/>
              </w:rPr>
              <w:t>«</w:t>
            </w:r>
            <w:r w:rsidRPr="005310C8">
              <w:rPr>
                <w:sz w:val="20"/>
                <w:szCs w:val="20"/>
              </w:rPr>
              <w:t>Повышение эффективности государственной поддержки социально ориентированных некоммерческих организаций</w:t>
            </w:r>
            <w:r w:rsidR="00BC5326" w:rsidRPr="005310C8">
              <w:rPr>
                <w:sz w:val="20"/>
                <w:szCs w:val="20"/>
              </w:rPr>
              <w:t>»</w:t>
            </w:r>
          </w:p>
        </w:tc>
      </w:tr>
      <w:tr w:rsidR="002421C2" w:rsidRPr="005310C8" w:rsidTr="008365BE">
        <w:tc>
          <w:tcPr>
            <w:tcW w:w="510" w:type="dxa"/>
            <w:tcBorders>
              <w:top w:val="single" w:sz="4" w:space="0" w:color="auto"/>
              <w:left w:val="single" w:sz="4" w:space="0" w:color="auto"/>
              <w:bottom w:val="single" w:sz="4" w:space="0" w:color="auto"/>
              <w:right w:val="single" w:sz="4" w:space="0" w:color="auto"/>
            </w:tcBorders>
          </w:tcPr>
          <w:p w:rsidR="002421C2" w:rsidRPr="005310C8" w:rsidRDefault="002421C2" w:rsidP="00517880">
            <w:pPr>
              <w:autoSpaceDE w:val="0"/>
              <w:autoSpaceDN w:val="0"/>
              <w:adjustRightInd w:val="0"/>
              <w:jc w:val="both"/>
              <w:rPr>
                <w:sz w:val="20"/>
                <w:szCs w:val="20"/>
              </w:rPr>
            </w:pPr>
            <w:r w:rsidRPr="005310C8">
              <w:rPr>
                <w:sz w:val="20"/>
                <w:szCs w:val="20"/>
              </w:rPr>
              <w:t>3.1</w:t>
            </w:r>
          </w:p>
        </w:tc>
        <w:tc>
          <w:tcPr>
            <w:tcW w:w="5160" w:type="dxa"/>
            <w:tcBorders>
              <w:top w:val="single" w:sz="4" w:space="0" w:color="auto"/>
              <w:left w:val="single" w:sz="4" w:space="0" w:color="auto"/>
              <w:bottom w:val="single" w:sz="4" w:space="0" w:color="auto"/>
              <w:right w:val="single" w:sz="4" w:space="0" w:color="auto"/>
            </w:tcBorders>
          </w:tcPr>
          <w:p w:rsidR="002421C2" w:rsidRPr="005310C8" w:rsidRDefault="002421C2" w:rsidP="00517880">
            <w:pPr>
              <w:autoSpaceDE w:val="0"/>
              <w:autoSpaceDN w:val="0"/>
              <w:adjustRightInd w:val="0"/>
              <w:rPr>
                <w:sz w:val="20"/>
                <w:szCs w:val="20"/>
              </w:rPr>
            </w:pPr>
            <w:r w:rsidRPr="005310C8">
              <w:rPr>
                <w:sz w:val="20"/>
                <w:szCs w:val="20"/>
              </w:rPr>
              <w:t>Количество муниципальных районов и городских округов Кабардино-Балкарской Республики, в которых реализуются муниципальные программы поддержки социально ориентированных некоммерческих организаций</w:t>
            </w:r>
          </w:p>
        </w:tc>
        <w:tc>
          <w:tcPr>
            <w:tcW w:w="1111" w:type="dxa"/>
            <w:tcBorders>
              <w:top w:val="single" w:sz="4" w:space="0" w:color="auto"/>
              <w:left w:val="single" w:sz="4" w:space="0" w:color="auto"/>
              <w:bottom w:val="single" w:sz="4" w:space="0" w:color="auto"/>
              <w:right w:val="single" w:sz="4" w:space="0" w:color="auto"/>
            </w:tcBorders>
          </w:tcPr>
          <w:p w:rsidR="002421C2" w:rsidRPr="005310C8" w:rsidRDefault="002421C2" w:rsidP="00517880">
            <w:pPr>
              <w:autoSpaceDE w:val="0"/>
              <w:autoSpaceDN w:val="0"/>
              <w:adjustRightInd w:val="0"/>
              <w:jc w:val="center"/>
              <w:rPr>
                <w:sz w:val="20"/>
                <w:szCs w:val="20"/>
              </w:rPr>
            </w:pPr>
            <w:r w:rsidRPr="005310C8">
              <w:rPr>
                <w:sz w:val="20"/>
                <w:szCs w:val="20"/>
              </w:rPr>
              <w:t>чел.</w:t>
            </w:r>
          </w:p>
        </w:tc>
        <w:tc>
          <w:tcPr>
            <w:tcW w:w="1020" w:type="dxa"/>
            <w:tcBorders>
              <w:top w:val="single" w:sz="4" w:space="0" w:color="auto"/>
              <w:bottom w:val="single" w:sz="4" w:space="0" w:color="auto"/>
            </w:tcBorders>
          </w:tcPr>
          <w:p w:rsidR="002421C2" w:rsidRPr="005310C8" w:rsidRDefault="002421C2" w:rsidP="00517880">
            <w:pPr>
              <w:pStyle w:val="ConsPlusNormal"/>
              <w:ind w:firstLine="0"/>
              <w:jc w:val="center"/>
              <w:rPr>
                <w:rFonts w:ascii="Times New Roman" w:hAnsi="Times New Roman" w:cs="Times New Roman"/>
              </w:rPr>
            </w:pPr>
            <w:r w:rsidRPr="005310C8">
              <w:rPr>
                <w:rFonts w:ascii="Times New Roman" w:hAnsi="Times New Roman" w:cs="Times New Roman"/>
              </w:rPr>
              <w:t>13</w:t>
            </w:r>
          </w:p>
        </w:tc>
        <w:tc>
          <w:tcPr>
            <w:tcW w:w="1413" w:type="dxa"/>
            <w:tcBorders>
              <w:top w:val="single" w:sz="4" w:space="0" w:color="auto"/>
              <w:left w:val="single" w:sz="4" w:space="0" w:color="auto"/>
              <w:bottom w:val="single" w:sz="4" w:space="0" w:color="auto"/>
              <w:right w:val="single" w:sz="4" w:space="0" w:color="auto"/>
            </w:tcBorders>
          </w:tcPr>
          <w:p w:rsidR="002421C2" w:rsidRPr="005310C8" w:rsidRDefault="002421C2" w:rsidP="00517880">
            <w:pPr>
              <w:autoSpaceDE w:val="0"/>
              <w:autoSpaceDN w:val="0"/>
              <w:adjustRightInd w:val="0"/>
              <w:jc w:val="center"/>
              <w:rPr>
                <w:sz w:val="20"/>
                <w:szCs w:val="20"/>
              </w:rPr>
            </w:pPr>
            <w:r w:rsidRPr="005310C8">
              <w:rPr>
                <w:sz w:val="20"/>
                <w:szCs w:val="20"/>
              </w:rPr>
              <w:t>10</w:t>
            </w:r>
          </w:p>
        </w:tc>
        <w:tc>
          <w:tcPr>
            <w:tcW w:w="1263" w:type="dxa"/>
            <w:tcBorders>
              <w:top w:val="single" w:sz="4" w:space="0" w:color="auto"/>
              <w:left w:val="single" w:sz="4" w:space="0" w:color="auto"/>
              <w:bottom w:val="single" w:sz="4" w:space="0" w:color="auto"/>
              <w:right w:val="single" w:sz="4" w:space="0" w:color="auto"/>
            </w:tcBorders>
          </w:tcPr>
          <w:p w:rsidR="002421C2" w:rsidRPr="005310C8" w:rsidRDefault="002421C2" w:rsidP="00517880">
            <w:pPr>
              <w:autoSpaceDE w:val="0"/>
              <w:autoSpaceDN w:val="0"/>
              <w:adjustRightInd w:val="0"/>
              <w:jc w:val="center"/>
              <w:rPr>
                <w:sz w:val="20"/>
                <w:szCs w:val="20"/>
              </w:rPr>
            </w:pPr>
            <w:r w:rsidRPr="005310C8">
              <w:rPr>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2421C2" w:rsidRPr="005310C8" w:rsidRDefault="002421C2" w:rsidP="00517880">
            <w:pPr>
              <w:autoSpaceDE w:val="0"/>
              <w:autoSpaceDN w:val="0"/>
              <w:adjustRightInd w:val="0"/>
              <w:jc w:val="center"/>
              <w:rPr>
                <w:sz w:val="20"/>
                <w:szCs w:val="20"/>
              </w:rPr>
            </w:pPr>
            <w:r w:rsidRPr="005310C8">
              <w:rPr>
                <w:sz w:val="20"/>
                <w:szCs w:val="20"/>
              </w:rPr>
              <w:t>76,92 %</w:t>
            </w:r>
          </w:p>
        </w:tc>
        <w:tc>
          <w:tcPr>
            <w:tcW w:w="2847" w:type="dxa"/>
            <w:tcBorders>
              <w:top w:val="single" w:sz="4" w:space="0" w:color="auto"/>
              <w:left w:val="single" w:sz="4" w:space="0" w:color="auto"/>
              <w:bottom w:val="single" w:sz="4" w:space="0" w:color="auto"/>
              <w:right w:val="single" w:sz="4" w:space="0" w:color="auto"/>
            </w:tcBorders>
          </w:tcPr>
          <w:p w:rsidR="002421C2" w:rsidRPr="005310C8" w:rsidRDefault="002421C2" w:rsidP="00517880">
            <w:pPr>
              <w:autoSpaceDE w:val="0"/>
              <w:autoSpaceDN w:val="0"/>
              <w:adjustRightInd w:val="0"/>
              <w:rPr>
                <w:sz w:val="20"/>
                <w:szCs w:val="20"/>
              </w:rPr>
            </w:pPr>
            <w:r w:rsidRPr="005310C8">
              <w:rPr>
                <w:sz w:val="20"/>
                <w:szCs w:val="20"/>
              </w:rPr>
              <w:t>Муниципальные программы поддержки социально ориентированных некоммерческих организаций не разработаны в 3 районах (</w:t>
            </w:r>
            <w:proofErr w:type="spellStart"/>
            <w:r w:rsidRPr="005310C8">
              <w:rPr>
                <w:sz w:val="20"/>
                <w:szCs w:val="20"/>
              </w:rPr>
              <w:t>Зольский</w:t>
            </w:r>
            <w:proofErr w:type="spellEnd"/>
            <w:r w:rsidRPr="005310C8">
              <w:rPr>
                <w:sz w:val="20"/>
                <w:szCs w:val="20"/>
              </w:rPr>
              <w:t xml:space="preserve">, </w:t>
            </w:r>
            <w:proofErr w:type="spellStart"/>
            <w:r w:rsidRPr="005310C8">
              <w:rPr>
                <w:sz w:val="20"/>
                <w:szCs w:val="20"/>
              </w:rPr>
              <w:t>Баксанский</w:t>
            </w:r>
            <w:proofErr w:type="spellEnd"/>
            <w:r w:rsidRPr="005310C8">
              <w:rPr>
                <w:sz w:val="20"/>
                <w:szCs w:val="20"/>
              </w:rPr>
              <w:t>, Чегемский), ввиду отсутствия финансирования</w:t>
            </w:r>
          </w:p>
        </w:tc>
      </w:tr>
      <w:tr w:rsidR="002421C2" w:rsidRPr="005310C8" w:rsidTr="008365BE">
        <w:tc>
          <w:tcPr>
            <w:tcW w:w="510" w:type="dxa"/>
            <w:tcBorders>
              <w:top w:val="single" w:sz="4" w:space="0" w:color="auto"/>
              <w:left w:val="single" w:sz="4" w:space="0" w:color="auto"/>
              <w:bottom w:val="single" w:sz="4" w:space="0" w:color="auto"/>
              <w:right w:val="single" w:sz="4" w:space="0" w:color="auto"/>
            </w:tcBorders>
          </w:tcPr>
          <w:p w:rsidR="002421C2" w:rsidRPr="005310C8" w:rsidRDefault="002421C2" w:rsidP="00517880">
            <w:pPr>
              <w:autoSpaceDE w:val="0"/>
              <w:autoSpaceDN w:val="0"/>
              <w:adjustRightInd w:val="0"/>
              <w:jc w:val="both"/>
              <w:rPr>
                <w:sz w:val="20"/>
                <w:szCs w:val="20"/>
              </w:rPr>
            </w:pPr>
            <w:r w:rsidRPr="005310C8">
              <w:rPr>
                <w:sz w:val="20"/>
                <w:szCs w:val="20"/>
              </w:rPr>
              <w:t>3.2</w:t>
            </w:r>
          </w:p>
        </w:tc>
        <w:tc>
          <w:tcPr>
            <w:tcW w:w="5160" w:type="dxa"/>
            <w:tcBorders>
              <w:top w:val="single" w:sz="4" w:space="0" w:color="auto"/>
              <w:left w:val="single" w:sz="4" w:space="0" w:color="auto"/>
              <w:bottom w:val="single" w:sz="4" w:space="0" w:color="auto"/>
              <w:right w:val="single" w:sz="4" w:space="0" w:color="auto"/>
            </w:tcBorders>
          </w:tcPr>
          <w:p w:rsidR="002421C2" w:rsidRPr="005310C8" w:rsidRDefault="002421C2" w:rsidP="00517880">
            <w:pPr>
              <w:autoSpaceDE w:val="0"/>
              <w:autoSpaceDN w:val="0"/>
              <w:adjustRightInd w:val="0"/>
              <w:rPr>
                <w:sz w:val="20"/>
                <w:szCs w:val="20"/>
              </w:rPr>
            </w:pPr>
            <w:r w:rsidRPr="005310C8">
              <w:rPr>
                <w:sz w:val="20"/>
                <w:szCs w:val="20"/>
              </w:rPr>
              <w:t>Количество социально ориентированных некоммерческих организаций, за исключением государственных и муниципальных учреждений, осуществляющих деятельность по социальной поддержке и защите граждан</w:t>
            </w:r>
          </w:p>
        </w:tc>
        <w:tc>
          <w:tcPr>
            <w:tcW w:w="1111" w:type="dxa"/>
            <w:tcBorders>
              <w:top w:val="single" w:sz="4" w:space="0" w:color="auto"/>
              <w:left w:val="single" w:sz="4" w:space="0" w:color="auto"/>
              <w:bottom w:val="single" w:sz="4" w:space="0" w:color="auto"/>
              <w:right w:val="single" w:sz="4" w:space="0" w:color="auto"/>
            </w:tcBorders>
          </w:tcPr>
          <w:p w:rsidR="002421C2" w:rsidRPr="005310C8" w:rsidRDefault="002421C2" w:rsidP="00517880">
            <w:pPr>
              <w:autoSpaceDE w:val="0"/>
              <w:autoSpaceDN w:val="0"/>
              <w:adjustRightInd w:val="0"/>
              <w:jc w:val="center"/>
              <w:rPr>
                <w:sz w:val="20"/>
                <w:szCs w:val="20"/>
              </w:rPr>
            </w:pPr>
            <w:r w:rsidRPr="005310C8">
              <w:rPr>
                <w:sz w:val="20"/>
                <w:szCs w:val="20"/>
              </w:rPr>
              <w:t>чел.</w:t>
            </w:r>
          </w:p>
        </w:tc>
        <w:tc>
          <w:tcPr>
            <w:tcW w:w="1020" w:type="dxa"/>
            <w:tcBorders>
              <w:top w:val="single" w:sz="4" w:space="0" w:color="auto"/>
              <w:bottom w:val="single" w:sz="4" w:space="0" w:color="auto"/>
            </w:tcBorders>
          </w:tcPr>
          <w:p w:rsidR="002421C2" w:rsidRPr="005310C8" w:rsidRDefault="002421C2" w:rsidP="00517880">
            <w:pPr>
              <w:pStyle w:val="ConsPlusNormal"/>
              <w:ind w:firstLine="0"/>
              <w:jc w:val="center"/>
              <w:rPr>
                <w:rFonts w:ascii="Times New Roman" w:hAnsi="Times New Roman" w:cs="Times New Roman"/>
              </w:rPr>
            </w:pPr>
            <w:r w:rsidRPr="005310C8">
              <w:rPr>
                <w:rFonts w:ascii="Times New Roman" w:hAnsi="Times New Roman" w:cs="Times New Roman"/>
              </w:rPr>
              <w:t>22</w:t>
            </w:r>
          </w:p>
        </w:tc>
        <w:tc>
          <w:tcPr>
            <w:tcW w:w="1413" w:type="dxa"/>
            <w:tcBorders>
              <w:top w:val="single" w:sz="4" w:space="0" w:color="auto"/>
              <w:left w:val="single" w:sz="4" w:space="0" w:color="auto"/>
              <w:bottom w:val="single" w:sz="4" w:space="0" w:color="auto"/>
              <w:right w:val="single" w:sz="4" w:space="0" w:color="auto"/>
            </w:tcBorders>
          </w:tcPr>
          <w:p w:rsidR="002421C2" w:rsidRPr="005310C8" w:rsidRDefault="002421C2" w:rsidP="00517880">
            <w:pPr>
              <w:autoSpaceDE w:val="0"/>
              <w:autoSpaceDN w:val="0"/>
              <w:adjustRightInd w:val="0"/>
              <w:jc w:val="center"/>
              <w:rPr>
                <w:sz w:val="20"/>
                <w:szCs w:val="20"/>
              </w:rPr>
            </w:pPr>
            <w:r w:rsidRPr="005310C8">
              <w:rPr>
                <w:sz w:val="20"/>
                <w:szCs w:val="20"/>
              </w:rPr>
              <w:t>22</w:t>
            </w:r>
          </w:p>
        </w:tc>
        <w:tc>
          <w:tcPr>
            <w:tcW w:w="1263" w:type="dxa"/>
            <w:tcBorders>
              <w:top w:val="single" w:sz="4" w:space="0" w:color="auto"/>
              <w:left w:val="single" w:sz="4" w:space="0" w:color="auto"/>
              <w:bottom w:val="single" w:sz="4" w:space="0" w:color="auto"/>
              <w:right w:val="single" w:sz="4" w:space="0" w:color="auto"/>
            </w:tcBorders>
          </w:tcPr>
          <w:p w:rsidR="002421C2" w:rsidRPr="005310C8" w:rsidRDefault="002421C2" w:rsidP="00517880">
            <w:pPr>
              <w:autoSpaceDE w:val="0"/>
              <w:autoSpaceDN w:val="0"/>
              <w:adjustRightInd w:val="0"/>
              <w:jc w:val="center"/>
              <w:rPr>
                <w:sz w:val="20"/>
                <w:szCs w:val="20"/>
              </w:rPr>
            </w:pPr>
            <w:r w:rsidRPr="005310C8">
              <w:rPr>
                <w:sz w:val="20"/>
                <w:szCs w:val="20"/>
              </w:rPr>
              <w:t>0</w:t>
            </w:r>
          </w:p>
        </w:tc>
        <w:tc>
          <w:tcPr>
            <w:tcW w:w="1560" w:type="dxa"/>
            <w:tcBorders>
              <w:top w:val="single" w:sz="4" w:space="0" w:color="auto"/>
              <w:left w:val="single" w:sz="4" w:space="0" w:color="auto"/>
              <w:bottom w:val="single" w:sz="4" w:space="0" w:color="auto"/>
              <w:right w:val="single" w:sz="4" w:space="0" w:color="auto"/>
            </w:tcBorders>
          </w:tcPr>
          <w:p w:rsidR="002421C2" w:rsidRPr="005310C8" w:rsidRDefault="002421C2" w:rsidP="00517880">
            <w:pPr>
              <w:autoSpaceDE w:val="0"/>
              <w:autoSpaceDN w:val="0"/>
              <w:adjustRightInd w:val="0"/>
              <w:jc w:val="center"/>
              <w:rPr>
                <w:sz w:val="20"/>
                <w:szCs w:val="20"/>
              </w:rPr>
            </w:pPr>
            <w:r w:rsidRPr="005310C8">
              <w:rPr>
                <w:sz w:val="20"/>
                <w:szCs w:val="20"/>
              </w:rPr>
              <w:t>100 %</w:t>
            </w:r>
          </w:p>
        </w:tc>
        <w:tc>
          <w:tcPr>
            <w:tcW w:w="2847" w:type="dxa"/>
            <w:tcBorders>
              <w:top w:val="single" w:sz="4" w:space="0" w:color="auto"/>
              <w:left w:val="single" w:sz="4" w:space="0" w:color="auto"/>
              <w:bottom w:val="single" w:sz="4" w:space="0" w:color="auto"/>
              <w:right w:val="single" w:sz="4" w:space="0" w:color="auto"/>
            </w:tcBorders>
          </w:tcPr>
          <w:p w:rsidR="002421C2" w:rsidRPr="005310C8" w:rsidRDefault="002421C2" w:rsidP="00517880">
            <w:pPr>
              <w:autoSpaceDE w:val="0"/>
              <w:autoSpaceDN w:val="0"/>
              <w:adjustRightInd w:val="0"/>
              <w:rPr>
                <w:sz w:val="20"/>
                <w:szCs w:val="20"/>
              </w:rPr>
            </w:pPr>
          </w:p>
        </w:tc>
      </w:tr>
      <w:tr w:rsidR="002421C2" w:rsidRPr="005310C8" w:rsidTr="008365BE">
        <w:tc>
          <w:tcPr>
            <w:tcW w:w="510" w:type="dxa"/>
            <w:tcBorders>
              <w:top w:val="single" w:sz="4" w:space="0" w:color="auto"/>
              <w:left w:val="single" w:sz="4" w:space="0" w:color="auto"/>
              <w:bottom w:val="single" w:sz="4" w:space="0" w:color="auto"/>
              <w:right w:val="single" w:sz="4" w:space="0" w:color="auto"/>
            </w:tcBorders>
          </w:tcPr>
          <w:p w:rsidR="002421C2" w:rsidRPr="005310C8" w:rsidRDefault="002421C2" w:rsidP="00517880">
            <w:pPr>
              <w:autoSpaceDE w:val="0"/>
              <w:autoSpaceDN w:val="0"/>
              <w:adjustRightInd w:val="0"/>
              <w:rPr>
                <w:sz w:val="20"/>
                <w:szCs w:val="20"/>
              </w:rPr>
            </w:pPr>
            <w:r w:rsidRPr="005310C8">
              <w:rPr>
                <w:sz w:val="20"/>
                <w:szCs w:val="20"/>
              </w:rPr>
              <w:t>3.3</w:t>
            </w:r>
          </w:p>
        </w:tc>
        <w:tc>
          <w:tcPr>
            <w:tcW w:w="5160" w:type="dxa"/>
            <w:tcBorders>
              <w:top w:val="single" w:sz="4" w:space="0" w:color="auto"/>
              <w:left w:val="single" w:sz="4" w:space="0" w:color="auto"/>
              <w:bottom w:val="single" w:sz="4" w:space="0" w:color="auto"/>
              <w:right w:val="single" w:sz="4" w:space="0" w:color="auto"/>
            </w:tcBorders>
          </w:tcPr>
          <w:p w:rsidR="002421C2" w:rsidRPr="005310C8" w:rsidRDefault="002421C2" w:rsidP="00517880">
            <w:pPr>
              <w:autoSpaceDE w:val="0"/>
              <w:autoSpaceDN w:val="0"/>
              <w:adjustRightInd w:val="0"/>
              <w:rPr>
                <w:sz w:val="20"/>
                <w:szCs w:val="20"/>
              </w:rPr>
            </w:pPr>
            <w:r w:rsidRPr="005310C8">
              <w:rPr>
                <w:sz w:val="20"/>
                <w:szCs w:val="20"/>
              </w:rPr>
              <w:t>Количество социально ориентированных некоммерческих организаций, которым оказана финансовая поддержка</w:t>
            </w:r>
          </w:p>
        </w:tc>
        <w:tc>
          <w:tcPr>
            <w:tcW w:w="1111" w:type="dxa"/>
            <w:tcBorders>
              <w:top w:val="single" w:sz="4" w:space="0" w:color="auto"/>
              <w:left w:val="single" w:sz="4" w:space="0" w:color="auto"/>
              <w:bottom w:val="single" w:sz="4" w:space="0" w:color="auto"/>
              <w:right w:val="single" w:sz="4" w:space="0" w:color="auto"/>
            </w:tcBorders>
          </w:tcPr>
          <w:p w:rsidR="002421C2" w:rsidRPr="005310C8" w:rsidRDefault="002421C2" w:rsidP="00517880">
            <w:pPr>
              <w:autoSpaceDE w:val="0"/>
              <w:autoSpaceDN w:val="0"/>
              <w:adjustRightInd w:val="0"/>
              <w:jc w:val="center"/>
              <w:rPr>
                <w:sz w:val="20"/>
                <w:szCs w:val="20"/>
              </w:rPr>
            </w:pPr>
            <w:r w:rsidRPr="005310C8">
              <w:rPr>
                <w:sz w:val="20"/>
                <w:szCs w:val="20"/>
              </w:rPr>
              <w:t>чел.</w:t>
            </w:r>
          </w:p>
        </w:tc>
        <w:tc>
          <w:tcPr>
            <w:tcW w:w="1020" w:type="dxa"/>
            <w:tcBorders>
              <w:top w:val="single" w:sz="4" w:space="0" w:color="auto"/>
              <w:bottom w:val="single" w:sz="4" w:space="0" w:color="auto"/>
            </w:tcBorders>
          </w:tcPr>
          <w:p w:rsidR="002421C2" w:rsidRPr="005310C8" w:rsidRDefault="002421C2" w:rsidP="00517880">
            <w:pPr>
              <w:pStyle w:val="ConsPlusNormal"/>
              <w:ind w:firstLine="0"/>
              <w:jc w:val="center"/>
              <w:rPr>
                <w:rFonts w:ascii="Times New Roman" w:hAnsi="Times New Roman" w:cs="Times New Roman"/>
              </w:rPr>
            </w:pPr>
            <w:r w:rsidRPr="005310C8">
              <w:rPr>
                <w:rFonts w:ascii="Times New Roman" w:hAnsi="Times New Roman" w:cs="Times New Roman"/>
              </w:rPr>
              <w:t>9</w:t>
            </w:r>
          </w:p>
        </w:tc>
        <w:tc>
          <w:tcPr>
            <w:tcW w:w="1413" w:type="dxa"/>
            <w:tcBorders>
              <w:top w:val="single" w:sz="4" w:space="0" w:color="auto"/>
              <w:left w:val="single" w:sz="4" w:space="0" w:color="auto"/>
              <w:bottom w:val="single" w:sz="4" w:space="0" w:color="auto"/>
              <w:right w:val="single" w:sz="4" w:space="0" w:color="auto"/>
            </w:tcBorders>
          </w:tcPr>
          <w:p w:rsidR="002421C2" w:rsidRPr="005310C8" w:rsidRDefault="002421C2" w:rsidP="00517880">
            <w:pPr>
              <w:autoSpaceDE w:val="0"/>
              <w:autoSpaceDN w:val="0"/>
              <w:adjustRightInd w:val="0"/>
              <w:jc w:val="center"/>
              <w:rPr>
                <w:sz w:val="20"/>
                <w:szCs w:val="20"/>
              </w:rPr>
            </w:pPr>
            <w:r w:rsidRPr="005310C8">
              <w:rPr>
                <w:sz w:val="20"/>
                <w:szCs w:val="20"/>
              </w:rPr>
              <w:t>13</w:t>
            </w:r>
          </w:p>
        </w:tc>
        <w:tc>
          <w:tcPr>
            <w:tcW w:w="1263" w:type="dxa"/>
            <w:tcBorders>
              <w:top w:val="single" w:sz="4" w:space="0" w:color="auto"/>
              <w:left w:val="single" w:sz="4" w:space="0" w:color="auto"/>
              <w:bottom w:val="single" w:sz="4" w:space="0" w:color="auto"/>
              <w:right w:val="single" w:sz="4" w:space="0" w:color="auto"/>
            </w:tcBorders>
          </w:tcPr>
          <w:p w:rsidR="002421C2" w:rsidRPr="005310C8" w:rsidRDefault="002421C2" w:rsidP="00517880">
            <w:pPr>
              <w:autoSpaceDE w:val="0"/>
              <w:autoSpaceDN w:val="0"/>
              <w:adjustRightInd w:val="0"/>
              <w:jc w:val="center"/>
              <w:rPr>
                <w:sz w:val="20"/>
                <w:szCs w:val="20"/>
              </w:rPr>
            </w:pPr>
            <w:r w:rsidRPr="005310C8">
              <w:rPr>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2421C2" w:rsidRPr="005310C8" w:rsidRDefault="002421C2" w:rsidP="00517880">
            <w:pPr>
              <w:autoSpaceDE w:val="0"/>
              <w:autoSpaceDN w:val="0"/>
              <w:adjustRightInd w:val="0"/>
              <w:jc w:val="center"/>
              <w:rPr>
                <w:sz w:val="20"/>
                <w:szCs w:val="20"/>
              </w:rPr>
            </w:pPr>
            <w:r w:rsidRPr="005310C8">
              <w:rPr>
                <w:sz w:val="20"/>
                <w:szCs w:val="20"/>
              </w:rPr>
              <w:t>144,44 %</w:t>
            </w:r>
          </w:p>
        </w:tc>
        <w:tc>
          <w:tcPr>
            <w:tcW w:w="2847" w:type="dxa"/>
            <w:tcBorders>
              <w:top w:val="single" w:sz="4" w:space="0" w:color="auto"/>
              <w:left w:val="single" w:sz="4" w:space="0" w:color="auto"/>
              <w:bottom w:val="single" w:sz="4" w:space="0" w:color="auto"/>
              <w:right w:val="single" w:sz="4" w:space="0" w:color="auto"/>
            </w:tcBorders>
          </w:tcPr>
          <w:p w:rsidR="002421C2" w:rsidRPr="005310C8" w:rsidRDefault="002421C2" w:rsidP="00517880">
            <w:pPr>
              <w:autoSpaceDE w:val="0"/>
              <w:autoSpaceDN w:val="0"/>
              <w:adjustRightInd w:val="0"/>
              <w:rPr>
                <w:sz w:val="20"/>
                <w:szCs w:val="20"/>
              </w:rPr>
            </w:pPr>
          </w:p>
        </w:tc>
      </w:tr>
      <w:tr w:rsidR="002421C2" w:rsidRPr="005310C8" w:rsidTr="008365BE">
        <w:tc>
          <w:tcPr>
            <w:tcW w:w="510" w:type="dxa"/>
            <w:tcBorders>
              <w:top w:val="single" w:sz="4" w:space="0" w:color="auto"/>
              <w:left w:val="single" w:sz="4" w:space="0" w:color="auto"/>
              <w:bottom w:val="single" w:sz="4" w:space="0" w:color="auto"/>
              <w:right w:val="single" w:sz="4" w:space="0" w:color="auto"/>
            </w:tcBorders>
          </w:tcPr>
          <w:p w:rsidR="002421C2" w:rsidRPr="005310C8" w:rsidRDefault="002421C2" w:rsidP="00517880">
            <w:pPr>
              <w:autoSpaceDE w:val="0"/>
              <w:autoSpaceDN w:val="0"/>
              <w:adjustRightInd w:val="0"/>
              <w:rPr>
                <w:sz w:val="20"/>
                <w:szCs w:val="20"/>
              </w:rPr>
            </w:pPr>
            <w:r w:rsidRPr="005310C8">
              <w:rPr>
                <w:sz w:val="20"/>
                <w:szCs w:val="20"/>
              </w:rPr>
              <w:t>3.4</w:t>
            </w:r>
          </w:p>
        </w:tc>
        <w:tc>
          <w:tcPr>
            <w:tcW w:w="5160" w:type="dxa"/>
            <w:tcBorders>
              <w:top w:val="single" w:sz="4" w:space="0" w:color="auto"/>
              <w:left w:val="single" w:sz="4" w:space="0" w:color="auto"/>
              <w:bottom w:val="single" w:sz="4" w:space="0" w:color="auto"/>
              <w:right w:val="single" w:sz="4" w:space="0" w:color="auto"/>
            </w:tcBorders>
          </w:tcPr>
          <w:p w:rsidR="002421C2" w:rsidRPr="005310C8" w:rsidRDefault="002421C2" w:rsidP="00517880">
            <w:pPr>
              <w:autoSpaceDE w:val="0"/>
              <w:autoSpaceDN w:val="0"/>
              <w:adjustRightInd w:val="0"/>
              <w:rPr>
                <w:sz w:val="20"/>
                <w:szCs w:val="20"/>
              </w:rPr>
            </w:pPr>
            <w:r w:rsidRPr="005310C8">
              <w:rPr>
                <w:sz w:val="20"/>
                <w:szCs w:val="20"/>
              </w:rPr>
              <w:t>Количество социально ориентированных некоммерческих организаций, которым оказана поддержка в нефинансовых формах</w:t>
            </w:r>
          </w:p>
        </w:tc>
        <w:tc>
          <w:tcPr>
            <w:tcW w:w="1111" w:type="dxa"/>
            <w:tcBorders>
              <w:top w:val="single" w:sz="4" w:space="0" w:color="auto"/>
              <w:left w:val="single" w:sz="4" w:space="0" w:color="auto"/>
              <w:bottom w:val="single" w:sz="4" w:space="0" w:color="auto"/>
              <w:right w:val="single" w:sz="4" w:space="0" w:color="auto"/>
            </w:tcBorders>
          </w:tcPr>
          <w:p w:rsidR="002421C2" w:rsidRPr="005310C8" w:rsidRDefault="002421C2" w:rsidP="00517880">
            <w:pPr>
              <w:autoSpaceDE w:val="0"/>
              <w:autoSpaceDN w:val="0"/>
              <w:adjustRightInd w:val="0"/>
              <w:jc w:val="center"/>
              <w:rPr>
                <w:sz w:val="20"/>
                <w:szCs w:val="20"/>
              </w:rPr>
            </w:pPr>
            <w:r w:rsidRPr="005310C8">
              <w:rPr>
                <w:sz w:val="20"/>
                <w:szCs w:val="20"/>
              </w:rPr>
              <w:t>чел.</w:t>
            </w:r>
          </w:p>
        </w:tc>
        <w:tc>
          <w:tcPr>
            <w:tcW w:w="1020" w:type="dxa"/>
            <w:tcBorders>
              <w:top w:val="single" w:sz="4" w:space="0" w:color="auto"/>
              <w:bottom w:val="single" w:sz="4" w:space="0" w:color="auto"/>
            </w:tcBorders>
          </w:tcPr>
          <w:p w:rsidR="002421C2" w:rsidRPr="005310C8" w:rsidRDefault="002421C2" w:rsidP="00517880">
            <w:pPr>
              <w:pStyle w:val="ConsPlusNormal"/>
              <w:ind w:firstLine="0"/>
              <w:jc w:val="center"/>
              <w:rPr>
                <w:rFonts w:ascii="Times New Roman" w:hAnsi="Times New Roman" w:cs="Times New Roman"/>
              </w:rPr>
            </w:pPr>
            <w:r w:rsidRPr="005310C8">
              <w:rPr>
                <w:rFonts w:ascii="Times New Roman" w:hAnsi="Times New Roman" w:cs="Times New Roman"/>
              </w:rPr>
              <w:t>35</w:t>
            </w:r>
          </w:p>
        </w:tc>
        <w:tc>
          <w:tcPr>
            <w:tcW w:w="1413" w:type="dxa"/>
            <w:tcBorders>
              <w:top w:val="single" w:sz="4" w:space="0" w:color="auto"/>
              <w:left w:val="single" w:sz="4" w:space="0" w:color="auto"/>
              <w:bottom w:val="single" w:sz="4" w:space="0" w:color="auto"/>
              <w:right w:val="single" w:sz="4" w:space="0" w:color="auto"/>
            </w:tcBorders>
          </w:tcPr>
          <w:p w:rsidR="002421C2" w:rsidRPr="005310C8" w:rsidRDefault="002421C2" w:rsidP="00517880">
            <w:pPr>
              <w:autoSpaceDE w:val="0"/>
              <w:autoSpaceDN w:val="0"/>
              <w:adjustRightInd w:val="0"/>
              <w:jc w:val="center"/>
              <w:rPr>
                <w:sz w:val="20"/>
                <w:szCs w:val="20"/>
              </w:rPr>
            </w:pPr>
            <w:r w:rsidRPr="005310C8">
              <w:rPr>
                <w:sz w:val="20"/>
                <w:szCs w:val="20"/>
              </w:rPr>
              <w:t>56</w:t>
            </w:r>
          </w:p>
        </w:tc>
        <w:tc>
          <w:tcPr>
            <w:tcW w:w="1263" w:type="dxa"/>
            <w:tcBorders>
              <w:top w:val="single" w:sz="4" w:space="0" w:color="auto"/>
              <w:left w:val="single" w:sz="4" w:space="0" w:color="auto"/>
              <w:bottom w:val="single" w:sz="4" w:space="0" w:color="auto"/>
              <w:right w:val="single" w:sz="4" w:space="0" w:color="auto"/>
            </w:tcBorders>
          </w:tcPr>
          <w:p w:rsidR="002421C2" w:rsidRPr="005310C8" w:rsidRDefault="002421C2" w:rsidP="00517880">
            <w:pPr>
              <w:autoSpaceDE w:val="0"/>
              <w:autoSpaceDN w:val="0"/>
              <w:adjustRightInd w:val="0"/>
              <w:jc w:val="center"/>
              <w:rPr>
                <w:sz w:val="20"/>
                <w:szCs w:val="20"/>
              </w:rPr>
            </w:pPr>
            <w:r w:rsidRPr="005310C8">
              <w:rPr>
                <w:sz w:val="20"/>
                <w:szCs w:val="20"/>
              </w:rPr>
              <w:t>+21</w:t>
            </w:r>
          </w:p>
        </w:tc>
        <w:tc>
          <w:tcPr>
            <w:tcW w:w="1560" w:type="dxa"/>
            <w:tcBorders>
              <w:top w:val="single" w:sz="4" w:space="0" w:color="auto"/>
              <w:left w:val="single" w:sz="4" w:space="0" w:color="auto"/>
              <w:bottom w:val="single" w:sz="4" w:space="0" w:color="auto"/>
              <w:right w:val="single" w:sz="4" w:space="0" w:color="auto"/>
            </w:tcBorders>
          </w:tcPr>
          <w:p w:rsidR="002421C2" w:rsidRPr="005310C8" w:rsidRDefault="002421C2" w:rsidP="00517880">
            <w:pPr>
              <w:autoSpaceDE w:val="0"/>
              <w:autoSpaceDN w:val="0"/>
              <w:adjustRightInd w:val="0"/>
              <w:jc w:val="center"/>
              <w:rPr>
                <w:sz w:val="20"/>
                <w:szCs w:val="20"/>
              </w:rPr>
            </w:pPr>
            <w:r w:rsidRPr="005310C8">
              <w:rPr>
                <w:sz w:val="20"/>
                <w:szCs w:val="20"/>
              </w:rPr>
              <w:t>160 %</w:t>
            </w:r>
          </w:p>
        </w:tc>
        <w:tc>
          <w:tcPr>
            <w:tcW w:w="2847" w:type="dxa"/>
            <w:tcBorders>
              <w:top w:val="single" w:sz="4" w:space="0" w:color="auto"/>
              <w:left w:val="single" w:sz="4" w:space="0" w:color="auto"/>
              <w:bottom w:val="single" w:sz="4" w:space="0" w:color="auto"/>
              <w:right w:val="single" w:sz="4" w:space="0" w:color="auto"/>
            </w:tcBorders>
          </w:tcPr>
          <w:p w:rsidR="002421C2" w:rsidRPr="005310C8" w:rsidRDefault="002421C2" w:rsidP="00517880">
            <w:pPr>
              <w:autoSpaceDE w:val="0"/>
              <w:autoSpaceDN w:val="0"/>
              <w:adjustRightInd w:val="0"/>
              <w:rPr>
                <w:sz w:val="20"/>
                <w:szCs w:val="20"/>
              </w:rPr>
            </w:pPr>
          </w:p>
        </w:tc>
      </w:tr>
    </w:tbl>
    <w:p w:rsidR="002421C2" w:rsidRPr="005310C8" w:rsidRDefault="002421C2" w:rsidP="00517880"/>
    <w:p w:rsidR="002370DF" w:rsidRPr="005310C8" w:rsidRDefault="002370DF" w:rsidP="00517880"/>
    <w:sectPr w:rsidR="002370DF" w:rsidRPr="005310C8" w:rsidSect="002421C2">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296" w:rsidRDefault="004B6296">
      <w:r>
        <w:separator/>
      </w:r>
    </w:p>
  </w:endnote>
  <w:endnote w:type="continuationSeparator" w:id="0">
    <w:p w:rsidR="004B6296" w:rsidRDefault="004B6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296460"/>
      <w:docPartObj>
        <w:docPartGallery w:val="Page Numbers (Bottom of Page)"/>
        <w:docPartUnique/>
      </w:docPartObj>
    </w:sdtPr>
    <w:sdtEndPr>
      <w:rPr>
        <w:sz w:val="18"/>
        <w:szCs w:val="18"/>
      </w:rPr>
    </w:sdtEndPr>
    <w:sdtContent>
      <w:p w:rsidR="004B6296" w:rsidRPr="009438F9" w:rsidRDefault="004B6296" w:rsidP="009438F9">
        <w:pPr>
          <w:pStyle w:val="a7"/>
          <w:jc w:val="center"/>
          <w:rPr>
            <w:sz w:val="18"/>
            <w:szCs w:val="18"/>
          </w:rPr>
        </w:pPr>
        <w:r w:rsidRPr="009438F9">
          <w:rPr>
            <w:sz w:val="18"/>
            <w:szCs w:val="18"/>
          </w:rPr>
          <w:fldChar w:fldCharType="begin"/>
        </w:r>
        <w:r w:rsidRPr="009438F9">
          <w:rPr>
            <w:sz w:val="18"/>
            <w:szCs w:val="18"/>
          </w:rPr>
          <w:instrText>PAGE   \* MERGEFORMAT</w:instrText>
        </w:r>
        <w:r w:rsidRPr="009438F9">
          <w:rPr>
            <w:sz w:val="18"/>
            <w:szCs w:val="18"/>
          </w:rPr>
          <w:fldChar w:fldCharType="separate"/>
        </w:r>
        <w:r w:rsidR="00F61A99">
          <w:rPr>
            <w:noProof/>
            <w:sz w:val="18"/>
            <w:szCs w:val="18"/>
          </w:rPr>
          <w:t>58</w:t>
        </w:r>
        <w:r w:rsidRPr="009438F9">
          <w:rPr>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416302"/>
      <w:docPartObj>
        <w:docPartGallery w:val="Page Numbers (Bottom of Page)"/>
        <w:docPartUnique/>
      </w:docPartObj>
    </w:sdtPr>
    <w:sdtEndPr>
      <w:rPr>
        <w:sz w:val="18"/>
        <w:szCs w:val="18"/>
      </w:rPr>
    </w:sdtEndPr>
    <w:sdtContent>
      <w:p w:rsidR="004B6296" w:rsidRPr="00277A59" w:rsidRDefault="004B6296" w:rsidP="009438F9">
        <w:pPr>
          <w:pStyle w:val="a7"/>
          <w:jc w:val="center"/>
          <w:rPr>
            <w:sz w:val="18"/>
            <w:szCs w:val="18"/>
          </w:rPr>
        </w:pPr>
        <w:r w:rsidRPr="009438F9">
          <w:rPr>
            <w:sz w:val="18"/>
            <w:szCs w:val="18"/>
          </w:rPr>
          <w:fldChar w:fldCharType="begin"/>
        </w:r>
        <w:r w:rsidRPr="009438F9">
          <w:rPr>
            <w:sz w:val="18"/>
            <w:szCs w:val="18"/>
          </w:rPr>
          <w:instrText>PAGE   \* MERGEFORMAT</w:instrText>
        </w:r>
        <w:r w:rsidRPr="009438F9">
          <w:rPr>
            <w:sz w:val="18"/>
            <w:szCs w:val="18"/>
          </w:rPr>
          <w:fldChar w:fldCharType="separate"/>
        </w:r>
        <w:r w:rsidR="00F5118D">
          <w:rPr>
            <w:noProof/>
            <w:sz w:val="18"/>
            <w:szCs w:val="18"/>
          </w:rPr>
          <w:t>103</w:t>
        </w:r>
        <w:r w:rsidRPr="009438F9">
          <w:rPr>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296" w:rsidRDefault="004B6296">
      <w:r>
        <w:separator/>
      </w:r>
    </w:p>
  </w:footnote>
  <w:footnote w:type="continuationSeparator" w:id="0">
    <w:p w:rsidR="004B6296" w:rsidRDefault="004B62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60C4D"/>
    <w:multiLevelType w:val="hybridMultilevel"/>
    <w:tmpl w:val="DC6A7B8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F6E4855"/>
    <w:multiLevelType w:val="multilevel"/>
    <w:tmpl w:val="58B801A6"/>
    <w:lvl w:ilvl="0">
      <w:start w:val="1"/>
      <w:numFmt w:val="decimal"/>
      <w:lvlText w:val="%1."/>
      <w:lvlJc w:val="left"/>
      <w:pPr>
        <w:ind w:left="1069" w:hanging="360"/>
      </w:pPr>
      <w:rPr>
        <w:b/>
      </w:rPr>
    </w:lvl>
    <w:lvl w:ilvl="1">
      <w:start w:val="2"/>
      <w:numFmt w:val="decimal"/>
      <w:isLgl/>
      <w:lvlText w:val="%1.%2."/>
      <w:lvlJc w:val="left"/>
      <w:pPr>
        <w:ind w:left="1440" w:hanging="720"/>
      </w:pPr>
    </w:lvl>
    <w:lvl w:ilvl="2">
      <w:start w:val="1"/>
      <w:numFmt w:val="decimal"/>
      <w:isLgl/>
      <w:lvlText w:val="%1.%2.%3."/>
      <w:lvlJc w:val="left"/>
      <w:pPr>
        <w:ind w:left="1451" w:hanging="720"/>
      </w:pPr>
    </w:lvl>
    <w:lvl w:ilvl="3">
      <w:start w:val="1"/>
      <w:numFmt w:val="decimal"/>
      <w:isLgl/>
      <w:lvlText w:val="%1.%2.%3.%4."/>
      <w:lvlJc w:val="left"/>
      <w:pPr>
        <w:ind w:left="1822" w:hanging="1080"/>
      </w:pPr>
    </w:lvl>
    <w:lvl w:ilvl="4">
      <w:start w:val="1"/>
      <w:numFmt w:val="decimal"/>
      <w:isLgl/>
      <w:lvlText w:val="%1.%2.%3.%4.%5."/>
      <w:lvlJc w:val="left"/>
      <w:pPr>
        <w:ind w:left="1833" w:hanging="1080"/>
      </w:pPr>
    </w:lvl>
    <w:lvl w:ilvl="5">
      <w:start w:val="1"/>
      <w:numFmt w:val="decimal"/>
      <w:isLgl/>
      <w:lvlText w:val="%1.%2.%3.%4.%5.%6."/>
      <w:lvlJc w:val="left"/>
      <w:pPr>
        <w:ind w:left="2204" w:hanging="1440"/>
      </w:pPr>
    </w:lvl>
    <w:lvl w:ilvl="6">
      <w:start w:val="1"/>
      <w:numFmt w:val="decimal"/>
      <w:isLgl/>
      <w:lvlText w:val="%1.%2.%3.%4.%5.%6.%7."/>
      <w:lvlJc w:val="left"/>
      <w:pPr>
        <w:ind w:left="2575" w:hanging="1800"/>
      </w:pPr>
    </w:lvl>
    <w:lvl w:ilvl="7">
      <w:start w:val="1"/>
      <w:numFmt w:val="decimal"/>
      <w:isLgl/>
      <w:lvlText w:val="%1.%2.%3.%4.%5.%6.%7.%8."/>
      <w:lvlJc w:val="left"/>
      <w:pPr>
        <w:ind w:left="2586" w:hanging="1800"/>
      </w:pPr>
    </w:lvl>
    <w:lvl w:ilvl="8">
      <w:start w:val="1"/>
      <w:numFmt w:val="decimal"/>
      <w:isLgl/>
      <w:lvlText w:val="%1.%2.%3.%4.%5.%6.%7.%8.%9."/>
      <w:lvlJc w:val="left"/>
      <w:pPr>
        <w:ind w:left="2957" w:hanging="2160"/>
      </w:pPr>
    </w:lvl>
  </w:abstractNum>
  <w:num w:numId="1">
    <w:abstractNumId w:val="1"/>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75E"/>
    <w:rsid w:val="00002AB5"/>
    <w:rsid w:val="0001369F"/>
    <w:rsid w:val="000176FD"/>
    <w:rsid w:val="00021CE9"/>
    <w:rsid w:val="00021DA7"/>
    <w:rsid w:val="0002564C"/>
    <w:rsid w:val="00030EEE"/>
    <w:rsid w:val="0003137C"/>
    <w:rsid w:val="000336EB"/>
    <w:rsid w:val="00034387"/>
    <w:rsid w:val="00042FF7"/>
    <w:rsid w:val="00043DC5"/>
    <w:rsid w:val="00066D1C"/>
    <w:rsid w:val="00075A2B"/>
    <w:rsid w:val="000859E1"/>
    <w:rsid w:val="00095883"/>
    <w:rsid w:val="000961E5"/>
    <w:rsid w:val="000A005F"/>
    <w:rsid w:val="000C286F"/>
    <w:rsid w:val="000D42B7"/>
    <w:rsid w:val="000E2817"/>
    <w:rsid w:val="000E4E3E"/>
    <w:rsid w:val="000F067C"/>
    <w:rsid w:val="000F0BDC"/>
    <w:rsid w:val="00105656"/>
    <w:rsid w:val="001065DE"/>
    <w:rsid w:val="001120A2"/>
    <w:rsid w:val="00112AFD"/>
    <w:rsid w:val="00112B24"/>
    <w:rsid w:val="0011575E"/>
    <w:rsid w:val="00123A85"/>
    <w:rsid w:val="00133E8A"/>
    <w:rsid w:val="001576FA"/>
    <w:rsid w:val="00161A7D"/>
    <w:rsid w:val="001671F7"/>
    <w:rsid w:val="00195BAB"/>
    <w:rsid w:val="001A4848"/>
    <w:rsid w:val="001A4B45"/>
    <w:rsid w:val="001A7129"/>
    <w:rsid w:val="001B1978"/>
    <w:rsid w:val="001C1244"/>
    <w:rsid w:val="001D27A0"/>
    <w:rsid w:val="001E6289"/>
    <w:rsid w:val="00207D07"/>
    <w:rsid w:val="00210F14"/>
    <w:rsid w:val="00216BCC"/>
    <w:rsid w:val="00234FAA"/>
    <w:rsid w:val="002370DF"/>
    <w:rsid w:val="0024005E"/>
    <w:rsid w:val="002421C2"/>
    <w:rsid w:val="00242C74"/>
    <w:rsid w:val="00253290"/>
    <w:rsid w:val="00254E74"/>
    <w:rsid w:val="0025709A"/>
    <w:rsid w:val="00263418"/>
    <w:rsid w:val="0029526A"/>
    <w:rsid w:val="002B47C4"/>
    <w:rsid w:val="002C0B0E"/>
    <w:rsid w:val="002C28BA"/>
    <w:rsid w:val="002D599A"/>
    <w:rsid w:val="002F7408"/>
    <w:rsid w:val="00313E42"/>
    <w:rsid w:val="003144E6"/>
    <w:rsid w:val="0031610B"/>
    <w:rsid w:val="003362D1"/>
    <w:rsid w:val="00341157"/>
    <w:rsid w:val="0036711C"/>
    <w:rsid w:val="00382A20"/>
    <w:rsid w:val="00395951"/>
    <w:rsid w:val="003A1461"/>
    <w:rsid w:val="003B6E7C"/>
    <w:rsid w:val="003C2C9E"/>
    <w:rsid w:val="003D3633"/>
    <w:rsid w:val="003D6545"/>
    <w:rsid w:val="003E2435"/>
    <w:rsid w:val="003E503B"/>
    <w:rsid w:val="003F2FA1"/>
    <w:rsid w:val="004115DA"/>
    <w:rsid w:val="00422306"/>
    <w:rsid w:val="00422AC7"/>
    <w:rsid w:val="00430B3C"/>
    <w:rsid w:val="004328FE"/>
    <w:rsid w:val="00444609"/>
    <w:rsid w:val="00456521"/>
    <w:rsid w:val="00462AD9"/>
    <w:rsid w:val="00465FCF"/>
    <w:rsid w:val="00466FC9"/>
    <w:rsid w:val="004B1A42"/>
    <w:rsid w:val="004B6296"/>
    <w:rsid w:val="004B67FE"/>
    <w:rsid w:val="004B68FA"/>
    <w:rsid w:val="004D2E70"/>
    <w:rsid w:val="004D5C40"/>
    <w:rsid w:val="004E3FE4"/>
    <w:rsid w:val="004E5B75"/>
    <w:rsid w:val="00500D0C"/>
    <w:rsid w:val="00502447"/>
    <w:rsid w:val="0050599D"/>
    <w:rsid w:val="00512BA0"/>
    <w:rsid w:val="005158A3"/>
    <w:rsid w:val="00517880"/>
    <w:rsid w:val="00521ED8"/>
    <w:rsid w:val="005310C8"/>
    <w:rsid w:val="0053257E"/>
    <w:rsid w:val="00532873"/>
    <w:rsid w:val="00534324"/>
    <w:rsid w:val="00552AC1"/>
    <w:rsid w:val="0055338F"/>
    <w:rsid w:val="00556D81"/>
    <w:rsid w:val="00572F8B"/>
    <w:rsid w:val="005937A6"/>
    <w:rsid w:val="005A31E2"/>
    <w:rsid w:val="005A45CA"/>
    <w:rsid w:val="005B420D"/>
    <w:rsid w:val="005E7A19"/>
    <w:rsid w:val="005F38CF"/>
    <w:rsid w:val="005F6EE8"/>
    <w:rsid w:val="00612268"/>
    <w:rsid w:val="006242F7"/>
    <w:rsid w:val="006512E8"/>
    <w:rsid w:val="00651777"/>
    <w:rsid w:val="0066168E"/>
    <w:rsid w:val="00667819"/>
    <w:rsid w:val="00680885"/>
    <w:rsid w:val="006859F2"/>
    <w:rsid w:val="00685B02"/>
    <w:rsid w:val="006A6B44"/>
    <w:rsid w:val="006E3862"/>
    <w:rsid w:val="006F0F96"/>
    <w:rsid w:val="006F2391"/>
    <w:rsid w:val="007441E1"/>
    <w:rsid w:val="00750162"/>
    <w:rsid w:val="0075074B"/>
    <w:rsid w:val="007544A0"/>
    <w:rsid w:val="00763A7E"/>
    <w:rsid w:val="0079258D"/>
    <w:rsid w:val="00795FA9"/>
    <w:rsid w:val="00797E74"/>
    <w:rsid w:val="007A0B4B"/>
    <w:rsid w:val="007A4DCA"/>
    <w:rsid w:val="007B1EB5"/>
    <w:rsid w:val="007B407D"/>
    <w:rsid w:val="007B5712"/>
    <w:rsid w:val="007B643C"/>
    <w:rsid w:val="007C2433"/>
    <w:rsid w:val="007C4EE7"/>
    <w:rsid w:val="007C5DA2"/>
    <w:rsid w:val="008115B7"/>
    <w:rsid w:val="00811D5F"/>
    <w:rsid w:val="0081772D"/>
    <w:rsid w:val="00834CB6"/>
    <w:rsid w:val="008365BE"/>
    <w:rsid w:val="00840117"/>
    <w:rsid w:val="00841C98"/>
    <w:rsid w:val="008435B6"/>
    <w:rsid w:val="008445C2"/>
    <w:rsid w:val="0085375B"/>
    <w:rsid w:val="00855907"/>
    <w:rsid w:val="008641D1"/>
    <w:rsid w:val="0087076A"/>
    <w:rsid w:val="00873C82"/>
    <w:rsid w:val="008A689F"/>
    <w:rsid w:val="008B3631"/>
    <w:rsid w:val="008B5154"/>
    <w:rsid w:val="008C0065"/>
    <w:rsid w:val="008C2C8D"/>
    <w:rsid w:val="008E00BE"/>
    <w:rsid w:val="008E6DCA"/>
    <w:rsid w:val="009017A0"/>
    <w:rsid w:val="00910DC0"/>
    <w:rsid w:val="0094242B"/>
    <w:rsid w:val="009438F9"/>
    <w:rsid w:val="00964EE0"/>
    <w:rsid w:val="00965DA5"/>
    <w:rsid w:val="00976F74"/>
    <w:rsid w:val="00982FC6"/>
    <w:rsid w:val="009838D7"/>
    <w:rsid w:val="00993B7D"/>
    <w:rsid w:val="009A3D60"/>
    <w:rsid w:val="009A444B"/>
    <w:rsid w:val="009B5BDA"/>
    <w:rsid w:val="009B6CD5"/>
    <w:rsid w:val="009F1982"/>
    <w:rsid w:val="009F4704"/>
    <w:rsid w:val="009F5297"/>
    <w:rsid w:val="00A038E9"/>
    <w:rsid w:val="00A1376E"/>
    <w:rsid w:val="00A145AE"/>
    <w:rsid w:val="00A2661E"/>
    <w:rsid w:val="00A405AB"/>
    <w:rsid w:val="00A51699"/>
    <w:rsid w:val="00A555A6"/>
    <w:rsid w:val="00A56BF0"/>
    <w:rsid w:val="00A61733"/>
    <w:rsid w:val="00A669A6"/>
    <w:rsid w:val="00A7227F"/>
    <w:rsid w:val="00AA677E"/>
    <w:rsid w:val="00AA7EF0"/>
    <w:rsid w:val="00AB1651"/>
    <w:rsid w:val="00AB32CA"/>
    <w:rsid w:val="00AC01F9"/>
    <w:rsid w:val="00AC3066"/>
    <w:rsid w:val="00AC4023"/>
    <w:rsid w:val="00AD0BB0"/>
    <w:rsid w:val="00AE741A"/>
    <w:rsid w:val="00AF32A0"/>
    <w:rsid w:val="00B027CB"/>
    <w:rsid w:val="00B06FA0"/>
    <w:rsid w:val="00B25465"/>
    <w:rsid w:val="00B3489E"/>
    <w:rsid w:val="00B42F39"/>
    <w:rsid w:val="00B4369E"/>
    <w:rsid w:val="00B639C3"/>
    <w:rsid w:val="00B81185"/>
    <w:rsid w:val="00B850B7"/>
    <w:rsid w:val="00BA6610"/>
    <w:rsid w:val="00BA6923"/>
    <w:rsid w:val="00BC5326"/>
    <w:rsid w:val="00BD2F4B"/>
    <w:rsid w:val="00BF3344"/>
    <w:rsid w:val="00BF3E41"/>
    <w:rsid w:val="00BF418F"/>
    <w:rsid w:val="00BF7F2E"/>
    <w:rsid w:val="00C00FE4"/>
    <w:rsid w:val="00C07C83"/>
    <w:rsid w:val="00C4010E"/>
    <w:rsid w:val="00C4056A"/>
    <w:rsid w:val="00C44294"/>
    <w:rsid w:val="00C62286"/>
    <w:rsid w:val="00C6381B"/>
    <w:rsid w:val="00C825CD"/>
    <w:rsid w:val="00C85667"/>
    <w:rsid w:val="00C90286"/>
    <w:rsid w:val="00C90C6A"/>
    <w:rsid w:val="00C91085"/>
    <w:rsid w:val="00C91395"/>
    <w:rsid w:val="00C934AC"/>
    <w:rsid w:val="00CB1702"/>
    <w:rsid w:val="00CB1DEC"/>
    <w:rsid w:val="00CD3C8C"/>
    <w:rsid w:val="00CD7194"/>
    <w:rsid w:val="00CE1039"/>
    <w:rsid w:val="00CF015C"/>
    <w:rsid w:val="00D04D77"/>
    <w:rsid w:val="00D06F11"/>
    <w:rsid w:val="00D42795"/>
    <w:rsid w:val="00D51591"/>
    <w:rsid w:val="00D57260"/>
    <w:rsid w:val="00D62BD6"/>
    <w:rsid w:val="00D62F5B"/>
    <w:rsid w:val="00D64ADE"/>
    <w:rsid w:val="00D732D8"/>
    <w:rsid w:val="00DC71A2"/>
    <w:rsid w:val="00DD3CBD"/>
    <w:rsid w:val="00DD6C22"/>
    <w:rsid w:val="00DE56E7"/>
    <w:rsid w:val="00DF0C18"/>
    <w:rsid w:val="00E0084A"/>
    <w:rsid w:val="00E01C6C"/>
    <w:rsid w:val="00E02BC9"/>
    <w:rsid w:val="00E13CAB"/>
    <w:rsid w:val="00E174A4"/>
    <w:rsid w:val="00E24BC8"/>
    <w:rsid w:val="00E2759F"/>
    <w:rsid w:val="00E3434A"/>
    <w:rsid w:val="00E40D6E"/>
    <w:rsid w:val="00E54011"/>
    <w:rsid w:val="00E5558F"/>
    <w:rsid w:val="00E55C7C"/>
    <w:rsid w:val="00E572D5"/>
    <w:rsid w:val="00E62F98"/>
    <w:rsid w:val="00E75E2F"/>
    <w:rsid w:val="00E846F8"/>
    <w:rsid w:val="00E866B9"/>
    <w:rsid w:val="00E9242A"/>
    <w:rsid w:val="00E958F3"/>
    <w:rsid w:val="00EA2471"/>
    <w:rsid w:val="00EA6499"/>
    <w:rsid w:val="00EB07FB"/>
    <w:rsid w:val="00EB73F7"/>
    <w:rsid w:val="00EE0D6B"/>
    <w:rsid w:val="00EE1D08"/>
    <w:rsid w:val="00EF69DD"/>
    <w:rsid w:val="00EF77A0"/>
    <w:rsid w:val="00F15DE0"/>
    <w:rsid w:val="00F24B64"/>
    <w:rsid w:val="00F44483"/>
    <w:rsid w:val="00F45369"/>
    <w:rsid w:val="00F4713E"/>
    <w:rsid w:val="00F5118D"/>
    <w:rsid w:val="00F57F5B"/>
    <w:rsid w:val="00F61A99"/>
    <w:rsid w:val="00F6283C"/>
    <w:rsid w:val="00F66D9C"/>
    <w:rsid w:val="00F75A22"/>
    <w:rsid w:val="00F7624D"/>
    <w:rsid w:val="00F77912"/>
    <w:rsid w:val="00F94A02"/>
    <w:rsid w:val="00FA087C"/>
    <w:rsid w:val="00FB1783"/>
    <w:rsid w:val="00FB2095"/>
    <w:rsid w:val="00FC24ED"/>
    <w:rsid w:val="00FC3881"/>
    <w:rsid w:val="00FC6284"/>
    <w:rsid w:val="00FD2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75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66D9C"/>
    <w:pPr>
      <w:widowControl w:val="0"/>
      <w:autoSpaceDE w:val="0"/>
      <w:autoSpaceDN w:val="0"/>
      <w:adjustRightInd w:val="0"/>
      <w:spacing w:before="108" w:after="108"/>
      <w:jc w:val="center"/>
      <w:outlineLvl w:val="0"/>
    </w:pPr>
    <w:rPr>
      <w:rFonts w:ascii="Arial" w:hAnsi="Arial"/>
      <w:b/>
      <w:bCs/>
      <w:color w:val="26282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11575E"/>
    <w:pPr>
      <w:widowControl w:val="0"/>
      <w:adjustRightInd w:val="0"/>
      <w:spacing w:after="160" w:line="240" w:lineRule="exact"/>
      <w:jc w:val="right"/>
    </w:pPr>
    <w:rPr>
      <w:sz w:val="20"/>
      <w:szCs w:val="20"/>
      <w:lang w:val="en-GB" w:eastAsia="en-US"/>
    </w:rPr>
  </w:style>
  <w:style w:type="paragraph" w:styleId="a3">
    <w:name w:val="No Spacing"/>
    <w:link w:val="a4"/>
    <w:uiPriority w:val="1"/>
    <w:qFormat/>
    <w:rsid w:val="0011575E"/>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1157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nhideWhenUsed/>
    <w:rsid w:val="0011575E"/>
    <w:pPr>
      <w:tabs>
        <w:tab w:val="center" w:pos="4677"/>
        <w:tab w:val="right" w:pos="9355"/>
      </w:tabs>
      <w:ind w:firstLine="709"/>
      <w:jc w:val="both"/>
    </w:pPr>
    <w:rPr>
      <w:rFonts w:eastAsiaTheme="minorHAnsi"/>
      <w:sz w:val="28"/>
      <w:szCs w:val="28"/>
      <w:lang w:eastAsia="en-US"/>
    </w:rPr>
  </w:style>
  <w:style w:type="character" w:customStyle="1" w:styleId="a6">
    <w:name w:val="Верхний колонтитул Знак"/>
    <w:basedOn w:val="a0"/>
    <w:link w:val="a5"/>
    <w:rsid w:val="0011575E"/>
    <w:rPr>
      <w:rFonts w:ascii="Times New Roman" w:hAnsi="Times New Roman" w:cs="Times New Roman"/>
      <w:sz w:val="28"/>
      <w:szCs w:val="28"/>
    </w:rPr>
  </w:style>
  <w:style w:type="paragraph" w:styleId="a7">
    <w:name w:val="footer"/>
    <w:basedOn w:val="a"/>
    <w:link w:val="a8"/>
    <w:uiPriority w:val="99"/>
    <w:unhideWhenUsed/>
    <w:rsid w:val="0011575E"/>
    <w:pPr>
      <w:tabs>
        <w:tab w:val="center" w:pos="4677"/>
        <w:tab w:val="right" w:pos="9355"/>
      </w:tabs>
      <w:ind w:firstLine="709"/>
      <w:jc w:val="both"/>
    </w:pPr>
    <w:rPr>
      <w:rFonts w:eastAsiaTheme="minorHAnsi"/>
      <w:sz w:val="28"/>
      <w:szCs w:val="28"/>
      <w:lang w:eastAsia="en-US"/>
    </w:rPr>
  </w:style>
  <w:style w:type="character" w:customStyle="1" w:styleId="a8">
    <w:name w:val="Нижний колонтитул Знак"/>
    <w:basedOn w:val="a0"/>
    <w:link w:val="a7"/>
    <w:uiPriority w:val="99"/>
    <w:rsid w:val="0011575E"/>
    <w:rPr>
      <w:rFonts w:ascii="Times New Roman" w:hAnsi="Times New Roman" w:cs="Times New Roman"/>
      <w:sz w:val="28"/>
      <w:szCs w:val="28"/>
    </w:rPr>
  </w:style>
  <w:style w:type="paragraph" w:styleId="a9">
    <w:name w:val="Balloon Text"/>
    <w:basedOn w:val="a"/>
    <w:link w:val="aa"/>
    <w:uiPriority w:val="99"/>
    <w:semiHidden/>
    <w:unhideWhenUsed/>
    <w:rsid w:val="0011575E"/>
    <w:pPr>
      <w:ind w:firstLine="709"/>
      <w:jc w:val="both"/>
    </w:pPr>
    <w:rPr>
      <w:rFonts w:ascii="Segoe UI" w:eastAsiaTheme="minorHAnsi" w:hAnsi="Segoe UI" w:cs="Segoe UI"/>
      <w:sz w:val="18"/>
      <w:szCs w:val="18"/>
      <w:lang w:eastAsia="en-US"/>
    </w:rPr>
  </w:style>
  <w:style w:type="character" w:customStyle="1" w:styleId="aa">
    <w:name w:val="Текст выноски Знак"/>
    <w:basedOn w:val="a0"/>
    <w:link w:val="a9"/>
    <w:uiPriority w:val="99"/>
    <w:semiHidden/>
    <w:rsid w:val="0011575E"/>
    <w:rPr>
      <w:rFonts w:ascii="Segoe UI" w:hAnsi="Segoe UI" w:cs="Segoe UI"/>
      <w:sz w:val="18"/>
      <w:szCs w:val="18"/>
    </w:rPr>
  </w:style>
  <w:style w:type="paragraph" w:styleId="ab">
    <w:name w:val="List Paragraph"/>
    <w:basedOn w:val="a"/>
    <w:uiPriority w:val="34"/>
    <w:qFormat/>
    <w:rsid w:val="0011575E"/>
    <w:pPr>
      <w:ind w:left="720" w:firstLine="709"/>
      <w:contextualSpacing/>
      <w:jc w:val="both"/>
    </w:pPr>
    <w:rPr>
      <w:rFonts w:eastAsiaTheme="minorHAnsi"/>
      <w:sz w:val="28"/>
      <w:szCs w:val="28"/>
      <w:lang w:eastAsia="en-US"/>
    </w:rPr>
  </w:style>
  <w:style w:type="character" w:styleId="ac">
    <w:name w:val="Placeholder Text"/>
    <w:basedOn w:val="a0"/>
    <w:uiPriority w:val="99"/>
    <w:semiHidden/>
    <w:rsid w:val="0011575E"/>
    <w:rPr>
      <w:color w:val="808080"/>
    </w:rPr>
  </w:style>
  <w:style w:type="table" w:styleId="ad">
    <w:name w:val="Table Grid"/>
    <w:basedOn w:val="a1"/>
    <w:uiPriority w:val="39"/>
    <w:rsid w:val="0011575E"/>
    <w:pPr>
      <w:spacing w:after="0" w:line="240" w:lineRule="auto"/>
    </w:pPr>
    <w:rPr>
      <w:rFonts w:ascii="Times New Roman" w:eastAsia="Times New Roman"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rsid w:val="00CD7194"/>
    <w:pPr>
      <w:ind w:firstLine="720"/>
      <w:jc w:val="both"/>
    </w:pPr>
    <w:rPr>
      <w:sz w:val="28"/>
      <w:szCs w:val="20"/>
    </w:rPr>
  </w:style>
  <w:style w:type="character" w:customStyle="1" w:styleId="af">
    <w:name w:val="Основной текст с отступом Знак"/>
    <w:basedOn w:val="a0"/>
    <w:link w:val="ae"/>
    <w:rsid w:val="00CD7194"/>
    <w:rPr>
      <w:rFonts w:ascii="Times New Roman" w:eastAsia="Times New Roman" w:hAnsi="Times New Roman" w:cs="Times New Roman"/>
      <w:sz w:val="28"/>
      <w:szCs w:val="20"/>
      <w:lang w:eastAsia="ru-RU"/>
    </w:rPr>
  </w:style>
  <w:style w:type="character" w:styleId="af0">
    <w:name w:val="Hyperlink"/>
    <w:basedOn w:val="a0"/>
    <w:uiPriority w:val="99"/>
    <w:semiHidden/>
    <w:unhideWhenUsed/>
    <w:rsid w:val="00CD7194"/>
    <w:rPr>
      <w:color w:val="0000FF"/>
      <w:u w:val="single"/>
    </w:rPr>
  </w:style>
  <w:style w:type="character" w:styleId="af1">
    <w:name w:val="FollowedHyperlink"/>
    <w:basedOn w:val="a0"/>
    <w:uiPriority w:val="99"/>
    <w:semiHidden/>
    <w:unhideWhenUsed/>
    <w:rsid w:val="00CD7194"/>
    <w:rPr>
      <w:color w:val="800080"/>
      <w:u w:val="single"/>
    </w:rPr>
  </w:style>
  <w:style w:type="paragraph" w:customStyle="1" w:styleId="font5">
    <w:name w:val="font5"/>
    <w:basedOn w:val="a"/>
    <w:rsid w:val="00CD7194"/>
    <w:pPr>
      <w:spacing w:before="100" w:beforeAutospacing="1" w:after="100" w:afterAutospacing="1"/>
    </w:pPr>
    <w:rPr>
      <w:color w:val="000000"/>
      <w:sz w:val="20"/>
      <w:szCs w:val="20"/>
    </w:rPr>
  </w:style>
  <w:style w:type="paragraph" w:customStyle="1" w:styleId="font6">
    <w:name w:val="font6"/>
    <w:basedOn w:val="a"/>
    <w:rsid w:val="00CD7194"/>
    <w:pPr>
      <w:spacing w:before="100" w:beforeAutospacing="1" w:after="100" w:afterAutospacing="1"/>
    </w:pPr>
    <w:rPr>
      <w:b/>
      <w:bCs/>
      <w:color w:val="000000"/>
      <w:sz w:val="20"/>
      <w:szCs w:val="20"/>
    </w:rPr>
  </w:style>
  <w:style w:type="paragraph" w:customStyle="1" w:styleId="font7">
    <w:name w:val="font7"/>
    <w:basedOn w:val="a"/>
    <w:rsid w:val="00CD7194"/>
    <w:pPr>
      <w:spacing w:before="100" w:beforeAutospacing="1" w:after="100" w:afterAutospacing="1"/>
    </w:pPr>
    <w:rPr>
      <w:b/>
      <w:bCs/>
      <w:sz w:val="20"/>
      <w:szCs w:val="20"/>
    </w:rPr>
  </w:style>
  <w:style w:type="paragraph" w:customStyle="1" w:styleId="font8">
    <w:name w:val="font8"/>
    <w:basedOn w:val="a"/>
    <w:rsid w:val="00CD7194"/>
    <w:pPr>
      <w:spacing w:before="100" w:beforeAutospacing="1" w:after="100" w:afterAutospacing="1"/>
    </w:pPr>
    <w:rPr>
      <w:sz w:val="20"/>
      <w:szCs w:val="20"/>
    </w:rPr>
  </w:style>
  <w:style w:type="paragraph" w:customStyle="1" w:styleId="xl64">
    <w:name w:val="xl64"/>
    <w:basedOn w:val="a"/>
    <w:rsid w:val="00CD7194"/>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65">
    <w:name w:val="xl65"/>
    <w:basedOn w:val="a"/>
    <w:rsid w:val="00CD719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0"/>
      <w:szCs w:val="20"/>
    </w:rPr>
  </w:style>
  <w:style w:type="paragraph" w:customStyle="1" w:styleId="xl66">
    <w:name w:val="xl66"/>
    <w:basedOn w:val="a"/>
    <w:rsid w:val="00CD71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7">
    <w:name w:val="xl67"/>
    <w:basedOn w:val="a"/>
    <w:rsid w:val="00CD71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8">
    <w:name w:val="xl68"/>
    <w:basedOn w:val="a"/>
    <w:rsid w:val="00CD71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9">
    <w:name w:val="xl69"/>
    <w:basedOn w:val="a"/>
    <w:rsid w:val="00CD719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0"/>
      <w:szCs w:val="20"/>
    </w:rPr>
  </w:style>
  <w:style w:type="paragraph" w:customStyle="1" w:styleId="xl70">
    <w:name w:val="xl70"/>
    <w:basedOn w:val="a"/>
    <w:rsid w:val="00CD719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20"/>
      <w:szCs w:val="20"/>
    </w:rPr>
  </w:style>
  <w:style w:type="paragraph" w:customStyle="1" w:styleId="xl71">
    <w:name w:val="xl71"/>
    <w:basedOn w:val="a"/>
    <w:rsid w:val="00CD7194"/>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72">
    <w:name w:val="xl72"/>
    <w:basedOn w:val="a"/>
    <w:rsid w:val="00CD71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3">
    <w:name w:val="xl73"/>
    <w:basedOn w:val="a"/>
    <w:rsid w:val="00CD719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74">
    <w:name w:val="xl74"/>
    <w:basedOn w:val="a"/>
    <w:rsid w:val="00CD7194"/>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5">
    <w:name w:val="xl75"/>
    <w:basedOn w:val="a"/>
    <w:rsid w:val="00CD7194"/>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6">
    <w:name w:val="xl76"/>
    <w:basedOn w:val="a"/>
    <w:rsid w:val="00CD719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20"/>
      <w:szCs w:val="20"/>
    </w:rPr>
  </w:style>
  <w:style w:type="paragraph" w:customStyle="1" w:styleId="xl77">
    <w:name w:val="xl77"/>
    <w:basedOn w:val="a"/>
    <w:rsid w:val="00CD719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0"/>
      <w:szCs w:val="20"/>
    </w:rPr>
  </w:style>
  <w:style w:type="paragraph" w:customStyle="1" w:styleId="xl78">
    <w:name w:val="xl78"/>
    <w:basedOn w:val="a"/>
    <w:rsid w:val="00CD71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9">
    <w:name w:val="xl79"/>
    <w:basedOn w:val="a"/>
    <w:rsid w:val="00CD7194"/>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80">
    <w:name w:val="xl80"/>
    <w:basedOn w:val="a"/>
    <w:rsid w:val="00CD71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1">
    <w:name w:val="xl81"/>
    <w:basedOn w:val="a"/>
    <w:rsid w:val="00CD71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2">
    <w:name w:val="xl82"/>
    <w:basedOn w:val="a"/>
    <w:rsid w:val="00CD71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3">
    <w:name w:val="xl83"/>
    <w:basedOn w:val="a"/>
    <w:rsid w:val="00CD71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rsid w:val="00CD719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85">
    <w:name w:val="xl85"/>
    <w:basedOn w:val="a"/>
    <w:rsid w:val="00CD71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6">
    <w:name w:val="xl86"/>
    <w:basedOn w:val="a"/>
    <w:rsid w:val="00CD71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7">
    <w:name w:val="xl87"/>
    <w:basedOn w:val="a"/>
    <w:rsid w:val="00CD719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8">
    <w:name w:val="xl88"/>
    <w:basedOn w:val="a"/>
    <w:rsid w:val="00CD71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9">
    <w:name w:val="xl89"/>
    <w:basedOn w:val="a"/>
    <w:rsid w:val="00CD71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90">
    <w:name w:val="xl90"/>
    <w:basedOn w:val="a"/>
    <w:rsid w:val="00CD71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91">
    <w:name w:val="xl91"/>
    <w:basedOn w:val="a"/>
    <w:rsid w:val="00CD71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92">
    <w:name w:val="xl92"/>
    <w:basedOn w:val="a"/>
    <w:rsid w:val="00CD71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sz w:val="20"/>
      <w:szCs w:val="20"/>
    </w:rPr>
  </w:style>
  <w:style w:type="paragraph" w:customStyle="1" w:styleId="xl93">
    <w:name w:val="xl93"/>
    <w:basedOn w:val="a"/>
    <w:rsid w:val="00CD719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94">
    <w:name w:val="xl94"/>
    <w:basedOn w:val="a"/>
    <w:rsid w:val="00CD7194"/>
    <w:pPr>
      <w:spacing w:before="100" w:beforeAutospacing="1" w:after="100" w:afterAutospacing="1"/>
      <w:jc w:val="center"/>
      <w:textAlignment w:val="top"/>
    </w:pPr>
  </w:style>
  <w:style w:type="paragraph" w:customStyle="1" w:styleId="xl95">
    <w:name w:val="xl95"/>
    <w:basedOn w:val="a"/>
    <w:rsid w:val="00CD7194"/>
    <w:pPr>
      <w:spacing w:before="100" w:beforeAutospacing="1" w:after="100" w:afterAutospacing="1"/>
      <w:textAlignment w:val="top"/>
    </w:pPr>
  </w:style>
  <w:style w:type="paragraph" w:customStyle="1" w:styleId="xl96">
    <w:name w:val="xl96"/>
    <w:basedOn w:val="a"/>
    <w:rsid w:val="00CD719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
    <w:rsid w:val="00CD7194"/>
    <w:pPr>
      <w:pBdr>
        <w:left w:val="single" w:sz="4" w:space="0" w:color="auto"/>
        <w:bottom w:val="single" w:sz="4" w:space="0" w:color="auto"/>
      </w:pBdr>
      <w:spacing w:before="100" w:beforeAutospacing="1" w:after="100" w:afterAutospacing="1"/>
      <w:jc w:val="center"/>
      <w:textAlignment w:val="top"/>
    </w:pPr>
  </w:style>
  <w:style w:type="paragraph" w:customStyle="1" w:styleId="xl98">
    <w:name w:val="xl98"/>
    <w:basedOn w:val="a"/>
    <w:rsid w:val="00CD7194"/>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top"/>
    </w:pPr>
    <w:rPr>
      <w:sz w:val="20"/>
      <w:szCs w:val="20"/>
    </w:rPr>
  </w:style>
  <w:style w:type="paragraph" w:customStyle="1" w:styleId="xl99">
    <w:name w:val="xl99"/>
    <w:basedOn w:val="a"/>
    <w:rsid w:val="00CD7194"/>
    <w:pPr>
      <w:spacing w:before="100" w:beforeAutospacing="1" w:after="100" w:afterAutospacing="1"/>
    </w:pPr>
    <w:rPr>
      <w:sz w:val="20"/>
      <w:szCs w:val="20"/>
    </w:rPr>
  </w:style>
  <w:style w:type="paragraph" w:customStyle="1" w:styleId="xl100">
    <w:name w:val="xl100"/>
    <w:basedOn w:val="a"/>
    <w:rsid w:val="00CD7194"/>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1">
    <w:name w:val="xl101"/>
    <w:basedOn w:val="a"/>
    <w:rsid w:val="00CD71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2">
    <w:name w:val="xl102"/>
    <w:basedOn w:val="a"/>
    <w:rsid w:val="00CD71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03">
    <w:name w:val="xl103"/>
    <w:basedOn w:val="a"/>
    <w:rsid w:val="00CD71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04">
    <w:name w:val="xl104"/>
    <w:basedOn w:val="a"/>
    <w:rsid w:val="00CD71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5">
    <w:name w:val="xl105"/>
    <w:basedOn w:val="a"/>
    <w:rsid w:val="00CD7194"/>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top"/>
    </w:pPr>
    <w:rPr>
      <w:sz w:val="20"/>
      <w:szCs w:val="20"/>
    </w:rPr>
  </w:style>
  <w:style w:type="paragraph" w:customStyle="1" w:styleId="xl106">
    <w:name w:val="xl106"/>
    <w:basedOn w:val="a"/>
    <w:rsid w:val="00CD71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7">
    <w:name w:val="xl107"/>
    <w:basedOn w:val="a"/>
    <w:rsid w:val="00CD7194"/>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08">
    <w:name w:val="xl108"/>
    <w:basedOn w:val="a"/>
    <w:rsid w:val="00CD7194"/>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09">
    <w:name w:val="xl109"/>
    <w:basedOn w:val="a"/>
    <w:rsid w:val="00CD719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0">
    <w:name w:val="xl110"/>
    <w:basedOn w:val="a"/>
    <w:rsid w:val="00CD7194"/>
    <w:pPr>
      <w:pBdr>
        <w:top w:val="single" w:sz="4" w:space="0" w:color="auto"/>
        <w:left w:val="single" w:sz="4" w:space="0" w:color="auto"/>
        <w:bottom w:val="single" w:sz="4" w:space="0" w:color="auto"/>
      </w:pBdr>
      <w:spacing w:before="100" w:beforeAutospacing="1" w:after="100" w:afterAutospacing="1"/>
      <w:jc w:val="center"/>
      <w:textAlignment w:val="top"/>
    </w:pPr>
    <w:rPr>
      <w:b/>
      <w:bCs/>
      <w:sz w:val="20"/>
      <w:szCs w:val="20"/>
    </w:rPr>
  </w:style>
  <w:style w:type="paragraph" w:customStyle="1" w:styleId="xl111">
    <w:name w:val="xl111"/>
    <w:basedOn w:val="a"/>
    <w:rsid w:val="00CD7194"/>
    <w:pPr>
      <w:pBdr>
        <w:top w:val="single" w:sz="4" w:space="0" w:color="auto"/>
        <w:bottom w:val="single" w:sz="4" w:space="0" w:color="auto"/>
      </w:pBdr>
      <w:spacing w:before="100" w:beforeAutospacing="1" w:after="100" w:afterAutospacing="1"/>
      <w:jc w:val="center"/>
      <w:textAlignment w:val="top"/>
    </w:pPr>
    <w:rPr>
      <w:b/>
      <w:bCs/>
      <w:sz w:val="20"/>
      <w:szCs w:val="20"/>
    </w:rPr>
  </w:style>
  <w:style w:type="paragraph" w:customStyle="1" w:styleId="xl112">
    <w:name w:val="xl112"/>
    <w:basedOn w:val="a"/>
    <w:rsid w:val="00CD7194"/>
    <w:pPr>
      <w:pBdr>
        <w:top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13">
    <w:name w:val="xl113"/>
    <w:basedOn w:val="a"/>
    <w:rsid w:val="00CD7194"/>
    <w:pPr>
      <w:pBdr>
        <w:top w:val="single" w:sz="4" w:space="0" w:color="auto"/>
        <w:left w:val="single" w:sz="4" w:space="0" w:color="auto"/>
        <w:bottom w:val="single" w:sz="4" w:space="0" w:color="auto"/>
      </w:pBdr>
      <w:spacing w:before="100" w:beforeAutospacing="1" w:after="100" w:afterAutospacing="1"/>
      <w:jc w:val="center"/>
      <w:textAlignment w:val="top"/>
    </w:pPr>
    <w:rPr>
      <w:b/>
      <w:bCs/>
      <w:sz w:val="20"/>
      <w:szCs w:val="20"/>
    </w:rPr>
  </w:style>
  <w:style w:type="paragraph" w:customStyle="1" w:styleId="xl114">
    <w:name w:val="xl114"/>
    <w:basedOn w:val="a"/>
    <w:rsid w:val="00CD7194"/>
    <w:pPr>
      <w:pBdr>
        <w:top w:val="single" w:sz="4" w:space="0" w:color="auto"/>
        <w:bottom w:val="single" w:sz="4" w:space="0" w:color="auto"/>
      </w:pBdr>
      <w:spacing w:before="100" w:beforeAutospacing="1" w:after="100" w:afterAutospacing="1"/>
      <w:jc w:val="center"/>
      <w:textAlignment w:val="top"/>
    </w:pPr>
    <w:rPr>
      <w:b/>
      <w:bCs/>
      <w:sz w:val="20"/>
      <w:szCs w:val="20"/>
    </w:rPr>
  </w:style>
  <w:style w:type="paragraph" w:customStyle="1" w:styleId="xl115">
    <w:name w:val="xl115"/>
    <w:basedOn w:val="a"/>
    <w:rsid w:val="00CD7194"/>
    <w:pPr>
      <w:pBdr>
        <w:top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16">
    <w:name w:val="xl116"/>
    <w:basedOn w:val="a"/>
    <w:rsid w:val="00CD7194"/>
    <w:pPr>
      <w:pBdr>
        <w:top w:val="single" w:sz="4" w:space="0" w:color="auto"/>
        <w:left w:val="single" w:sz="4" w:space="0" w:color="auto"/>
        <w:bottom w:val="single" w:sz="4" w:space="0" w:color="auto"/>
      </w:pBdr>
      <w:spacing w:before="100" w:beforeAutospacing="1" w:after="100" w:afterAutospacing="1"/>
      <w:jc w:val="center"/>
      <w:textAlignment w:val="top"/>
    </w:pPr>
    <w:rPr>
      <w:b/>
      <w:bCs/>
      <w:sz w:val="20"/>
      <w:szCs w:val="20"/>
    </w:rPr>
  </w:style>
  <w:style w:type="paragraph" w:customStyle="1" w:styleId="xl117">
    <w:name w:val="xl117"/>
    <w:basedOn w:val="a"/>
    <w:rsid w:val="00CD7194"/>
    <w:pPr>
      <w:spacing w:before="100" w:beforeAutospacing="1" w:after="100" w:afterAutospacing="1"/>
      <w:jc w:val="center"/>
      <w:textAlignment w:val="top"/>
    </w:pPr>
    <w:rPr>
      <w:b/>
      <w:bCs/>
    </w:rPr>
  </w:style>
  <w:style w:type="paragraph" w:customStyle="1" w:styleId="xl118">
    <w:name w:val="xl118"/>
    <w:basedOn w:val="a"/>
    <w:rsid w:val="00CD7194"/>
    <w:pPr>
      <w:spacing w:before="100" w:beforeAutospacing="1" w:after="100" w:afterAutospacing="1"/>
      <w:jc w:val="center"/>
      <w:textAlignment w:val="top"/>
    </w:pPr>
    <w:rPr>
      <w:b/>
      <w:bCs/>
    </w:rPr>
  </w:style>
  <w:style w:type="paragraph" w:customStyle="1" w:styleId="xl119">
    <w:name w:val="xl119"/>
    <w:basedOn w:val="a"/>
    <w:rsid w:val="00CD7194"/>
    <w:pPr>
      <w:spacing w:before="100" w:beforeAutospacing="1" w:after="100" w:afterAutospacing="1"/>
      <w:textAlignment w:val="top"/>
    </w:pPr>
  </w:style>
  <w:style w:type="paragraph" w:customStyle="1" w:styleId="xl120">
    <w:name w:val="xl120"/>
    <w:basedOn w:val="a"/>
    <w:rsid w:val="00CD7194"/>
    <w:pPr>
      <w:spacing w:before="100" w:beforeAutospacing="1" w:after="100" w:afterAutospacing="1"/>
      <w:textAlignment w:val="top"/>
    </w:pPr>
    <w:rPr>
      <w:b/>
      <w:bCs/>
      <w:u w:val="single"/>
    </w:rPr>
  </w:style>
  <w:style w:type="paragraph" w:customStyle="1" w:styleId="xl121">
    <w:name w:val="xl121"/>
    <w:basedOn w:val="a"/>
    <w:rsid w:val="00CD719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2">
    <w:name w:val="xl122"/>
    <w:basedOn w:val="a"/>
    <w:rsid w:val="00CD7194"/>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23">
    <w:name w:val="xl123"/>
    <w:basedOn w:val="a"/>
    <w:rsid w:val="00CD7194"/>
    <w:pPr>
      <w:pBdr>
        <w:top w:val="single" w:sz="4" w:space="0" w:color="auto"/>
        <w:bottom w:val="single" w:sz="4" w:space="0" w:color="auto"/>
      </w:pBdr>
      <w:spacing w:before="100" w:beforeAutospacing="1" w:after="100" w:afterAutospacing="1"/>
      <w:jc w:val="center"/>
      <w:textAlignment w:val="top"/>
    </w:pPr>
  </w:style>
  <w:style w:type="paragraph" w:customStyle="1" w:styleId="xl124">
    <w:name w:val="xl124"/>
    <w:basedOn w:val="a"/>
    <w:rsid w:val="00CD7194"/>
    <w:pPr>
      <w:pBdr>
        <w:top w:val="single" w:sz="4" w:space="0" w:color="auto"/>
        <w:left w:val="single" w:sz="4" w:space="0" w:color="auto"/>
        <w:bottom w:val="single" w:sz="4" w:space="0" w:color="auto"/>
      </w:pBdr>
      <w:spacing w:before="100" w:beforeAutospacing="1" w:after="100" w:afterAutospacing="1"/>
      <w:jc w:val="center"/>
      <w:textAlignment w:val="top"/>
    </w:pPr>
    <w:rPr>
      <w:b/>
      <w:bCs/>
      <w:sz w:val="20"/>
      <w:szCs w:val="20"/>
    </w:rPr>
  </w:style>
  <w:style w:type="paragraph" w:customStyle="1" w:styleId="xl125">
    <w:name w:val="xl125"/>
    <w:basedOn w:val="a"/>
    <w:rsid w:val="00CD7194"/>
    <w:pPr>
      <w:pBdr>
        <w:top w:val="single" w:sz="4" w:space="0" w:color="auto"/>
      </w:pBdr>
      <w:spacing w:before="100" w:beforeAutospacing="1" w:after="100" w:afterAutospacing="1"/>
      <w:jc w:val="center"/>
      <w:textAlignment w:val="top"/>
    </w:pPr>
    <w:rPr>
      <w:b/>
      <w:bCs/>
      <w:sz w:val="20"/>
      <w:szCs w:val="20"/>
    </w:rPr>
  </w:style>
  <w:style w:type="paragraph" w:customStyle="1" w:styleId="xl126">
    <w:name w:val="xl126"/>
    <w:basedOn w:val="a"/>
    <w:rsid w:val="00CD7194"/>
    <w:pPr>
      <w:pBdr>
        <w:top w:val="single" w:sz="4" w:space="0" w:color="auto"/>
        <w:bottom w:val="single" w:sz="4" w:space="0" w:color="auto"/>
      </w:pBdr>
      <w:spacing w:before="100" w:beforeAutospacing="1" w:after="100" w:afterAutospacing="1"/>
      <w:jc w:val="center"/>
      <w:textAlignment w:val="top"/>
    </w:pPr>
    <w:rPr>
      <w:b/>
      <w:bCs/>
      <w:sz w:val="20"/>
      <w:szCs w:val="20"/>
    </w:rPr>
  </w:style>
  <w:style w:type="paragraph" w:customStyle="1" w:styleId="xl127">
    <w:name w:val="xl127"/>
    <w:basedOn w:val="a"/>
    <w:rsid w:val="00CD7194"/>
    <w:pPr>
      <w:pBdr>
        <w:top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28">
    <w:name w:val="xl128"/>
    <w:basedOn w:val="a"/>
    <w:rsid w:val="00CD7194"/>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9">
    <w:name w:val="xl129"/>
    <w:basedOn w:val="a"/>
    <w:rsid w:val="00CD7194"/>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CD719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1">
    <w:name w:val="xl131"/>
    <w:basedOn w:val="a"/>
    <w:rsid w:val="00CD7194"/>
    <w:pPr>
      <w:pBdr>
        <w:top w:val="single" w:sz="4" w:space="0" w:color="auto"/>
        <w:bottom w:val="single" w:sz="4" w:space="0" w:color="auto"/>
      </w:pBdr>
      <w:spacing w:before="100" w:beforeAutospacing="1" w:after="100" w:afterAutospacing="1"/>
      <w:jc w:val="center"/>
      <w:textAlignment w:val="top"/>
    </w:pPr>
    <w:rPr>
      <w:b/>
      <w:bCs/>
      <w:sz w:val="20"/>
      <w:szCs w:val="20"/>
    </w:rPr>
  </w:style>
  <w:style w:type="paragraph" w:customStyle="1" w:styleId="xl132">
    <w:name w:val="xl132"/>
    <w:basedOn w:val="a"/>
    <w:rsid w:val="00CD7194"/>
    <w:pPr>
      <w:pBdr>
        <w:top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styleId="af2">
    <w:name w:val="Body Text"/>
    <w:basedOn w:val="a"/>
    <w:link w:val="af3"/>
    <w:unhideWhenUsed/>
    <w:rsid w:val="008115B7"/>
    <w:pPr>
      <w:spacing w:after="120"/>
    </w:pPr>
  </w:style>
  <w:style w:type="character" w:customStyle="1" w:styleId="af3">
    <w:name w:val="Основной текст Знак"/>
    <w:basedOn w:val="a0"/>
    <w:link w:val="af2"/>
    <w:rsid w:val="008115B7"/>
    <w:rPr>
      <w:rFonts w:ascii="Times New Roman" w:eastAsia="Times New Roman" w:hAnsi="Times New Roman" w:cs="Times New Roman"/>
      <w:sz w:val="24"/>
      <w:szCs w:val="24"/>
      <w:lang w:eastAsia="ru-RU"/>
    </w:rPr>
  </w:style>
  <w:style w:type="paragraph" w:styleId="af4">
    <w:name w:val="Normal (Web)"/>
    <w:basedOn w:val="a"/>
    <w:uiPriority w:val="99"/>
    <w:rsid w:val="008115B7"/>
    <w:pPr>
      <w:spacing w:before="100" w:beforeAutospacing="1" w:after="100" w:afterAutospacing="1"/>
    </w:pPr>
    <w:rPr>
      <w:rFonts w:eastAsia="Calibri"/>
    </w:rPr>
  </w:style>
  <w:style w:type="character" w:styleId="af5">
    <w:name w:val="Emphasis"/>
    <w:qFormat/>
    <w:rsid w:val="008115B7"/>
    <w:rPr>
      <w:rFonts w:cs="Times New Roman"/>
      <w:i/>
      <w:iCs/>
    </w:rPr>
  </w:style>
  <w:style w:type="paragraph" w:customStyle="1" w:styleId="ConsPlusNonformat">
    <w:name w:val="ConsPlusNonformat"/>
    <w:uiPriority w:val="99"/>
    <w:rsid w:val="008115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115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9"/>
    <w:rsid w:val="00F66D9C"/>
    <w:rPr>
      <w:rFonts w:ascii="Arial" w:eastAsia="Times New Roman" w:hAnsi="Arial" w:cs="Times New Roman"/>
      <w:b/>
      <w:bCs/>
      <w:color w:val="26282F"/>
      <w:sz w:val="26"/>
      <w:szCs w:val="26"/>
      <w:lang w:eastAsia="ru-RU"/>
    </w:rPr>
  </w:style>
  <w:style w:type="character" w:customStyle="1" w:styleId="a4">
    <w:name w:val="Без интервала Знак"/>
    <w:basedOn w:val="a0"/>
    <w:link w:val="a3"/>
    <w:uiPriority w:val="1"/>
    <w:locked/>
    <w:rsid w:val="00F66D9C"/>
    <w:rPr>
      <w:rFonts w:ascii="Times New Roman" w:eastAsia="Times New Roman" w:hAnsi="Times New Roman" w:cs="Times New Roman"/>
      <w:sz w:val="24"/>
      <w:szCs w:val="24"/>
      <w:lang w:eastAsia="ru-RU"/>
    </w:rPr>
  </w:style>
  <w:style w:type="paragraph" w:customStyle="1" w:styleId="msonormalcxspmiddle">
    <w:name w:val="msonormalcxspmiddle"/>
    <w:basedOn w:val="a"/>
    <w:uiPriority w:val="99"/>
    <w:rsid w:val="00F66D9C"/>
    <w:pPr>
      <w:spacing w:before="100" w:beforeAutospacing="1" w:after="100" w:afterAutospacing="1"/>
    </w:pPr>
  </w:style>
  <w:style w:type="paragraph" w:customStyle="1" w:styleId="msonormalcxspmiddlecxspmiddle">
    <w:name w:val="msonormalcxspmiddlecxspmiddle"/>
    <w:basedOn w:val="a"/>
    <w:uiPriority w:val="99"/>
    <w:rsid w:val="00F66D9C"/>
    <w:pPr>
      <w:spacing w:before="100" w:beforeAutospacing="1" w:after="100" w:afterAutospacing="1"/>
    </w:pPr>
  </w:style>
  <w:style w:type="paragraph" w:styleId="af6">
    <w:name w:val="Title"/>
    <w:basedOn w:val="a"/>
    <w:link w:val="af7"/>
    <w:qFormat/>
    <w:rsid w:val="00F66D9C"/>
    <w:pPr>
      <w:jc w:val="center"/>
    </w:pPr>
    <w:rPr>
      <w:b/>
      <w:sz w:val="28"/>
      <w:szCs w:val="20"/>
    </w:rPr>
  </w:style>
  <w:style w:type="character" w:customStyle="1" w:styleId="af7">
    <w:name w:val="Название Знак"/>
    <w:basedOn w:val="a0"/>
    <w:link w:val="af6"/>
    <w:rsid w:val="00F66D9C"/>
    <w:rPr>
      <w:rFonts w:ascii="Times New Roman" w:eastAsia="Times New Roman" w:hAnsi="Times New Roman" w:cs="Times New Roman"/>
      <w:b/>
      <w:sz w:val="28"/>
      <w:szCs w:val="20"/>
      <w:lang w:eastAsia="ru-RU"/>
    </w:rPr>
  </w:style>
  <w:style w:type="paragraph" w:customStyle="1" w:styleId="Style5">
    <w:name w:val="Style5"/>
    <w:basedOn w:val="a"/>
    <w:uiPriority w:val="99"/>
    <w:rsid w:val="00FA087C"/>
    <w:pPr>
      <w:widowControl w:val="0"/>
      <w:autoSpaceDE w:val="0"/>
      <w:autoSpaceDN w:val="0"/>
      <w:adjustRightInd w:val="0"/>
      <w:spacing w:line="324" w:lineRule="exact"/>
      <w:ind w:firstLine="701"/>
      <w:jc w:val="both"/>
    </w:pPr>
  </w:style>
  <w:style w:type="paragraph" w:styleId="3">
    <w:name w:val="Body Text Indent 3"/>
    <w:basedOn w:val="a"/>
    <w:link w:val="30"/>
    <w:uiPriority w:val="99"/>
    <w:unhideWhenUsed/>
    <w:rsid w:val="00FA087C"/>
    <w:pPr>
      <w:spacing w:after="120" w:line="276" w:lineRule="auto"/>
      <w:ind w:left="283"/>
    </w:pPr>
    <w:rPr>
      <w:rFonts w:ascii="Calibri" w:eastAsia="Calibri" w:hAnsi="Calibri"/>
      <w:sz w:val="16"/>
      <w:szCs w:val="16"/>
      <w:lang w:eastAsia="en-US"/>
    </w:rPr>
  </w:style>
  <w:style w:type="character" w:customStyle="1" w:styleId="30">
    <w:name w:val="Основной текст с отступом 3 Знак"/>
    <w:basedOn w:val="a0"/>
    <w:link w:val="3"/>
    <w:uiPriority w:val="99"/>
    <w:rsid w:val="00FA087C"/>
    <w:rPr>
      <w:rFonts w:ascii="Calibri" w:eastAsia="Calibri" w:hAnsi="Calibri" w:cs="Times New Roman"/>
      <w:sz w:val="16"/>
      <w:szCs w:val="16"/>
    </w:rPr>
  </w:style>
  <w:style w:type="character" w:customStyle="1" w:styleId="2">
    <w:name w:val="Основной текст (2)_"/>
    <w:link w:val="20"/>
    <w:locked/>
    <w:rsid w:val="00C85667"/>
    <w:rPr>
      <w:sz w:val="28"/>
      <w:szCs w:val="28"/>
      <w:shd w:val="clear" w:color="auto" w:fill="FFFFFF"/>
    </w:rPr>
  </w:style>
  <w:style w:type="paragraph" w:customStyle="1" w:styleId="20">
    <w:name w:val="Основной текст (2)"/>
    <w:basedOn w:val="a"/>
    <w:link w:val="2"/>
    <w:rsid w:val="00C85667"/>
    <w:pPr>
      <w:widowControl w:val="0"/>
      <w:shd w:val="clear" w:color="auto" w:fill="FFFFFF"/>
      <w:spacing w:line="322" w:lineRule="exact"/>
      <w:ind w:hanging="380"/>
      <w:jc w:val="both"/>
    </w:pPr>
    <w:rPr>
      <w:rFonts w:asciiTheme="minorHAnsi" w:eastAsiaTheme="minorHAnsi" w:hAnsiTheme="minorHAnsi" w:cstheme="minorBidi"/>
      <w:sz w:val="28"/>
      <w:szCs w:val="28"/>
      <w:lang w:eastAsia="en-US"/>
    </w:rPr>
  </w:style>
  <w:style w:type="character" w:customStyle="1" w:styleId="cfs">
    <w:name w:val="cfs"/>
    <w:basedOn w:val="a0"/>
    <w:rsid w:val="00DD6C22"/>
  </w:style>
  <w:style w:type="paragraph" w:customStyle="1" w:styleId="ConsPlusCell">
    <w:name w:val="ConsPlusCell"/>
    <w:uiPriority w:val="99"/>
    <w:rsid w:val="009B5BDA"/>
    <w:pPr>
      <w:suppressAutoHyphens/>
      <w:autoSpaceDE w:val="0"/>
      <w:spacing w:after="0" w:line="240" w:lineRule="auto"/>
    </w:pPr>
    <w:rPr>
      <w:rFonts w:ascii="Arial" w:eastAsia="Times New Roman" w:hAnsi="Arial" w:cs="Arial"/>
      <w:sz w:val="20"/>
      <w:szCs w:val="20"/>
      <w:lang w:eastAsia="ar-SA"/>
    </w:rPr>
  </w:style>
  <w:style w:type="table" w:customStyle="1" w:styleId="12">
    <w:name w:val="Сетка таблицы1"/>
    <w:basedOn w:val="a1"/>
    <w:rsid w:val="009B5BD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1ED8"/>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75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66D9C"/>
    <w:pPr>
      <w:widowControl w:val="0"/>
      <w:autoSpaceDE w:val="0"/>
      <w:autoSpaceDN w:val="0"/>
      <w:adjustRightInd w:val="0"/>
      <w:spacing w:before="108" w:after="108"/>
      <w:jc w:val="center"/>
      <w:outlineLvl w:val="0"/>
    </w:pPr>
    <w:rPr>
      <w:rFonts w:ascii="Arial" w:hAnsi="Arial"/>
      <w:b/>
      <w:bCs/>
      <w:color w:val="26282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11575E"/>
    <w:pPr>
      <w:widowControl w:val="0"/>
      <w:adjustRightInd w:val="0"/>
      <w:spacing w:after="160" w:line="240" w:lineRule="exact"/>
      <w:jc w:val="right"/>
    </w:pPr>
    <w:rPr>
      <w:sz w:val="20"/>
      <w:szCs w:val="20"/>
      <w:lang w:val="en-GB" w:eastAsia="en-US"/>
    </w:rPr>
  </w:style>
  <w:style w:type="paragraph" w:styleId="a3">
    <w:name w:val="No Spacing"/>
    <w:link w:val="a4"/>
    <w:uiPriority w:val="1"/>
    <w:qFormat/>
    <w:rsid w:val="0011575E"/>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1157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nhideWhenUsed/>
    <w:rsid w:val="0011575E"/>
    <w:pPr>
      <w:tabs>
        <w:tab w:val="center" w:pos="4677"/>
        <w:tab w:val="right" w:pos="9355"/>
      </w:tabs>
      <w:ind w:firstLine="709"/>
      <w:jc w:val="both"/>
    </w:pPr>
    <w:rPr>
      <w:rFonts w:eastAsiaTheme="minorHAnsi"/>
      <w:sz w:val="28"/>
      <w:szCs w:val="28"/>
      <w:lang w:eastAsia="en-US"/>
    </w:rPr>
  </w:style>
  <w:style w:type="character" w:customStyle="1" w:styleId="a6">
    <w:name w:val="Верхний колонтитул Знак"/>
    <w:basedOn w:val="a0"/>
    <w:link w:val="a5"/>
    <w:rsid w:val="0011575E"/>
    <w:rPr>
      <w:rFonts w:ascii="Times New Roman" w:hAnsi="Times New Roman" w:cs="Times New Roman"/>
      <w:sz w:val="28"/>
      <w:szCs w:val="28"/>
    </w:rPr>
  </w:style>
  <w:style w:type="paragraph" w:styleId="a7">
    <w:name w:val="footer"/>
    <w:basedOn w:val="a"/>
    <w:link w:val="a8"/>
    <w:uiPriority w:val="99"/>
    <w:unhideWhenUsed/>
    <w:rsid w:val="0011575E"/>
    <w:pPr>
      <w:tabs>
        <w:tab w:val="center" w:pos="4677"/>
        <w:tab w:val="right" w:pos="9355"/>
      </w:tabs>
      <w:ind w:firstLine="709"/>
      <w:jc w:val="both"/>
    </w:pPr>
    <w:rPr>
      <w:rFonts w:eastAsiaTheme="minorHAnsi"/>
      <w:sz w:val="28"/>
      <w:szCs w:val="28"/>
      <w:lang w:eastAsia="en-US"/>
    </w:rPr>
  </w:style>
  <w:style w:type="character" w:customStyle="1" w:styleId="a8">
    <w:name w:val="Нижний колонтитул Знак"/>
    <w:basedOn w:val="a0"/>
    <w:link w:val="a7"/>
    <w:uiPriority w:val="99"/>
    <w:rsid w:val="0011575E"/>
    <w:rPr>
      <w:rFonts w:ascii="Times New Roman" w:hAnsi="Times New Roman" w:cs="Times New Roman"/>
      <w:sz w:val="28"/>
      <w:szCs w:val="28"/>
    </w:rPr>
  </w:style>
  <w:style w:type="paragraph" w:styleId="a9">
    <w:name w:val="Balloon Text"/>
    <w:basedOn w:val="a"/>
    <w:link w:val="aa"/>
    <w:uiPriority w:val="99"/>
    <w:semiHidden/>
    <w:unhideWhenUsed/>
    <w:rsid w:val="0011575E"/>
    <w:pPr>
      <w:ind w:firstLine="709"/>
      <w:jc w:val="both"/>
    </w:pPr>
    <w:rPr>
      <w:rFonts w:ascii="Segoe UI" w:eastAsiaTheme="minorHAnsi" w:hAnsi="Segoe UI" w:cs="Segoe UI"/>
      <w:sz w:val="18"/>
      <w:szCs w:val="18"/>
      <w:lang w:eastAsia="en-US"/>
    </w:rPr>
  </w:style>
  <w:style w:type="character" w:customStyle="1" w:styleId="aa">
    <w:name w:val="Текст выноски Знак"/>
    <w:basedOn w:val="a0"/>
    <w:link w:val="a9"/>
    <w:uiPriority w:val="99"/>
    <w:semiHidden/>
    <w:rsid w:val="0011575E"/>
    <w:rPr>
      <w:rFonts w:ascii="Segoe UI" w:hAnsi="Segoe UI" w:cs="Segoe UI"/>
      <w:sz w:val="18"/>
      <w:szCs w:val="18"/>
    </w:rPr>
  </w:style>
  <w:style w:type="paragraph" w:styleId="ab">
    <w:name w:val="List Paragraph"/>
    <w:basedOn w:val="a"/>
    <w:uiPriority w:val="34"/>
    <w:qFormat/>
    <w:rsid w:val="0011575E"/>
    <w:pPr>
      <w:ind w:left="720" w:firstLine="709"/>
      <w:contextualSpacing/>
      <w:jc w:val="both"/>
    </w:pPr>
    <w:rPr>
      <w:rFonts w:eastAsiaTheme="minorHAnsi"/>
      <w:sz w:val="28"/>
      <w:szCs w:val="28"/>
      <w:lang w:eastAsia="en-US"/>
    </w:rPr>
  </w:style>
  <w:style w:type="character" w:styleId="ac">
    <w:name w:val="Placeholder Text"/>
    <w:basedOn w:val="a0"/>
    <w:uiPriority w:val="99"/>
    <w:semiHidden/>
    <w:rsid w:val="0011575E"/>
    <w:rPr>
      <w:color w:val="808080"/>
    </w:rPr>
  </w:style>
  <w:style w:type="table" w:styleId="ad">
    <w:name w:val="Table Grid"/>
    <w:basedOn w:val="a1"/>
    <w:uiPriority w:val="39"/>
    <w:rsid w:val="0011575E"/>
    <w:pPr>
      <w:spacing w:after="0" w:line="240" w:lineRule="auto"/>
    </w:pPr>
    <w:rPr>
      <w:rFonts w:ascii="Times New Roman" w:eastAsia="Times New Roman"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rsid w:val="00CD7194"/>
    <w:pPr>
      <w:ind w:firstLine="720"/>
      <w:jc w:val="both"/>
    </w:pPr>
    <w:rPr>
      <w:sz w:val="28"/>
      <w:szCs w:val="20"/>
    </w:rPr>
  </w:style>
  <w:style w:type="character" w:customStyle="1" w:styleId="af">
    <w:name w:val="Основной текст с отступом Знак"/>
    <w:basedOn w:val="a0"/>
    <w:link w:val="ae"/>
    <w:rsid w:val="00CD7194"/>
    <w:rPr>
      <w:rFonts w:ascii="Times New Roman" w:eastAsia="Times New Roman" w:hAnsi="Times New Roman" w:cs="Times New Roman"/>
      <w:sz w:val="28"/>
      <w:szCs w:val="20"/>
      <w:lang w:eastAsia="ru-RU"/>
    </w:rPr>
  </w:style>
  <w:style w:type="character" w:styleId="af0">
    <w:name w:val="Hyperlink"/>
    <w:basedOn w:val="a0"/>
    <w:uiPriority w:val="99"/>
    <w:semiHidden/>
    <w:unhideWhenUsed/>
    <w:rsid w:val="00CD7194"/>
    <w:rPr>
      <w:color w:val="0000FF"/>
      <w:u w:val="single"/>
    </w:rPr>
  </w:style>
  <w:style w:type="character" w:styleId="af1">
    <w:name w:val="FollowedHyperlink"/>
    <w:basedOn w:val="a0"/>
    <w:uiPriority w:val="99"/>
    <w:semiHidden/>
    <w:unhideWhenUsed/>
    <w:rsid w:val="00CD7194"/>
    <w:rPr>
      <w:color w:val="800080"/>
      <w:u w:val="single"/>
    </w:rPr>
  </w:style>
  <w:style w:type="paragraph" w:customStyle="1" w:styleId="font5">
    <w:name w:val="font5"/>
    <w:basedOn w:val="a"/>
    <w:rsid w:val="00CD7194"/>
    <w:pPr>
      <w:spacing w:before="100" w:beforeAutospacing="1" w:after="100" w:afterAutospacing="1"/>
    </w:pPr>
    <w:rPr>
      <w:color w:val="000000"/>
      <w:sz w:val="20"/>
      <w:szCs w:val="20"/>
    </w:rPr>
  </w:style>
  <w:style w:type="paragraph" w:customStyle="1" w:styleId="font6">
    <w:name w:val="font6"/>
    <w:basedOn w:val="a"/>
    <w:rsid w:val="00CD7194"/>
    <w:pPr>
      <w:spacing w:before="100" w:beforeAutospacing="1" w:after="100" w:afterAutospacing="1"/>
    </w:pPr>
    <w:rPr>
      <w:b/>
      <w:bCs/>
      <w:color w:val="000000"/>
      <w:sz w:val="20"/>
      <w:szCs w:val="20"/>
    </w:rPr>
  </w:style>
  <w:style w:type="paragraph" w:customStyle="1" w:styleId="font7">
    <w:name w:val="font7"/>
    <w:basedOn w:val="a"/>
    <w:rsid w:val="00CD7194"/>
    <w:pPr>
      <w:spacing w:before="100" w:beforeAutospacing="1" w:after="100" w:afterAutospacing="1"/>
    </w:pPr>
    <w:rPr>
      <w:b/>
      <w:bCs/>
      <w:sz w:val="20"/>
      <w:szCs w:val="20"/>
    </w:rPr>
  </w:style>
  <w:style w:type="paragraph" w:customStyle="1" w:styleId="font8">
    <w:name w:val="font8"/>
    <w:basedOn w:val="a"/>
    <w:rsid w:val="00CD7194"/>
    <w:pPr>
      <w:spacing w:before="100" w:beforeAutospacing="1" w:after="100" w:afterAutospacing="1"/>
    </w:pPr>
    <w:rPr>
      <w:sz w:val="20"/>
      <w:szCs w:val="20"/>
    </w:rPr>
  </w:style>
  <w:style w:type="paragraph" w:customStyle="1" w:styleId="xl64">
    <w:name w:val="xl64"/>
    <w:basedOn w:val="a"/>
    <w:rsid w:val="00CD7194"/>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65">
    <w:name w:val="xl65"/>
    <w:basedOn w:val="a"/>
    <w:rsid w:val="00CD719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0"/>
      <w:szCs w:val="20"/>
    </w:rPr>
  </w:style>
  <w:style w:type="paragraph" w:customStyle="1" w:styleId="xl66">
    <w:name w:val="xl66"/>
    <w:basedOn w:val="a"/>
    <w:rsid w:val="00CD71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7">
    <w:name w:val="xl67"/>
    <w:basedOn w:val="a"/>
    <w:rsid w:val="00CD71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8">
    <w:name w:val="xl68"/>
    <w:basedOn w:val="a"/>
    <w:rsid w:val="00CD71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9">
    <w:name w:val="xl69"/>
    <w:basedOn w:val="a"/>
    <w:rsid w:val="00CD719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0"/>
      <w:szCs w:val="20"/>
    </w:rPr>
  </w:style>
  <w:style w:type="paragraph" w:customStyle="1" w:styleId="xl70">
    <w:name w:val="xl70"/>
    <w:basedOn w:val="a"/>
    <w:rsid w:val="00CD719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20"/>
      <w:szCs w:val="20"/>
    </w:rPr>
  </w:style>
  <w:style w:type="paragraph" w:customStyle="1" w:styleId="xl71">
    <w:name w:val="xl71"/>
    <w:basedOn w:val="a"/>
    <w:rsid w:val="00CD7194"/>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72">
    <w:name w:val="xl72"/>
    <w:basedOn w:val="a"/>
    <w:rsid w:val="00CD71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3">
    <w:name w:val="xl73"/>
    <w:basedOn w:val="a"/>
    <w:rsid w:val="00CD719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74">
    <w:name w:val="xl74"/>
    <w:basedOn w:val="a"/>
    <w:rsid w:val="00CD7194"/>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5">
    <w:name w:val="xl75"/>
    <w:basedOn w:val="a"/>
    <w:rsid w:val="00CD7194"/>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6">
    <w:name w:val="xl76"/>
    <w:basedOn w:val="a"/>
    <w:rsid w:val="00CD719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20"/>
      <w:szCs w:val="20"/>
    </w:rPr>
  </w:style>
  <w:style w:type="paragraph" w:customStyle="1" w:styleId="xl77">
    <w:name w:val="xl77"/>
    <w:basedOn w:val="a"/>
    <w:rsid w:val="00CD719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0"/>
      <w:szCs w:val="20"/>
    </w:rPr>
  </w:style>
  <w:style w:type="paragraph" w:customStyle="1" w:styleId="xl78">
    <w:name w:val="xl78"/>
    <w:basedOn w:val="a"/>
    <w:rsid w:val="00CD71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9">
    <w:name w:val="xl79"/>
    <w:basedOn w:val="a"/>
    <w:rsid w:val="00CD7194"/>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80">
    <w:name w:val="xl80"/>
    <w:basedOn w:val="a"/>
    <w:rsid w:val="00CD71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1">
    <w:name w:val="xl81"/>
    <w:basedOn w:val="a"/>
    <w:rsid w:val="00CD71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2">
    <w:name w:val="xl82"/>
    <w:basedOn w:val="a"/>
    <w:rsid w:val="00CD71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3">
    <w:name w:val="xl83"/>
    <w:basedOn w:val="a"/>
    <w:rsid w:val="00CD71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rsid w:val="00CD719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85">
    <w:name w:val="xl85"/>
    <w:basedOn w:val="a"/>
    <w:rsid w:val="00CD71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6">
    <w:name w:val="xl86"/>
    <w:basedOn w:val="a"/>
    <w:rsid w:val="00CD71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7">
    <w:name w:val="xl87"/>
    <w:basedOn w:val="a"/>
    <w:rsid w:val="00CD719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8">
    <w:name w:val="xl88"/>
    <w:basedOn w:val="a"/>
    <w:rsid w:val="00CD71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9">
    <w:name w:val="xl89"/>
    <w:basedOn w:val="a"/>
    <w:rsid w:val="00CD71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90">
    <w:name w:val="xl90"/>
    <w:basedOn w:val="a"/>
    <w:rsid w:val="00CD71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91">
    <w:name w:val="xl91"/>
    <w:basedOn w:val="a"/>
    <w:rsid w:val="00CD71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92">
    <w:name w:val="xl92"/>
    <w:basedOn w:val="a"/>
    <w:rsid w:val="00CD71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sz w:val="20"/>
      <w:szCs w:val="20"/>
    </w:rPr>
  </w:style>
  <w:style w:type="paragraph" w:customStyle="1" w:styleId="xl93">
    <w:name w:val="xl93"/>
    <w:basedOn w:val="a"/>
    <w:rsid w:val="00CD719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94">
    <w:name w:val="xl94"/>
    <w:basedOn w:val="a"/>
    <w:rsid w:val="00CD7194"/>
    <w:pPr>
      <w:spacing w:before="100" w:beforeAutospacing="1" w:after="100" w:afterAutospacing="1"/>
      <w:jc w:val="center"/>
      <w:textAlignment w:val="top"/>
    </w:pPr>
  </w:style>
  <w:style w:type="paragraph" w:customStyle="1" w:styleId="xl95">
    <w:name w:val="xl95"/>
    <w:basedOn w:val="a"/>
    <w:rsid w:val="00CD7194"/>
    <w:pPr>
      <w:spacing w:before="100" w:beforeAutospacing="1" w:after="100" w:afterAutospacing="1"/>
      <w:textAlignment w:val="top"/>
    </w:pPr>
  </w:style>
  <w:style w:type="paragraph" w:customStyle="1" w:styleId="xl96">
    <w:name w:val="xl96"/>
    <w:basedOn w:val="a"/>
    <w:rsid w:val="00CD719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
    <w:rsid w:val="00CD7194"/>
    <w:pPr>
      <w:pBdr>
        <w:left w:val="single" w:sz="4" w:space="0" w:color="auto"/>
        <w:bottom w:val="single" w:sz="4" w:space="0" w:color="auto"/>
      </w:pBdr>
      <w:spacing w:before="100" w:beforeAutospacing="1" w:after="100" w:afterAutospacing="1"/>
      <w:jc w:val="center"/>
      <w:textAlignment w:val="top"/>
    </w:pPr>
  </w:style>
  <w:style w:type="paragraph" w:customStyle="1" w:styleId="xl98">
    <w:name w:val="xl98"/>
    <w:basedOn w:val="a"/>
    <w:rsid w:val="00CD7194"/>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top"/>
    </w:pPr>
    <w:rPr>
      <w:sz w:val="20"/>
      <w:szCs w:val="20"/>
    </w:rPr>
  </w:style>
  <w:style w:type="paragraph" w:customStyle="1" w:styleId="xl99">
    <w:name w:val="xl99"/>
    <w:basedOn w:val="a"/>
    <w:rsid w:val="00CD7194"/>
    <w:pPr>
      <w:spacing w:before="100" w:beforeAutospacing="1" w:after="100" w:afterAutospacing="1"/>
    </w:pPr>
    <w:rPr>
      <w:sz w:val="20"/>
      <w:szCs w:val="20"/>
    </w:rPr>
  </w:style>
  <w:style w:type="paragraph" w:customStyle="1" w:styleId="xl100">
    <w:name w:val="xl100"/>
    <w:basedOn w:val="a"/>
    <w:rsid w:val="00CD7194"/>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1">
    <w:name w:val="xl101"/>
    <w:basedOn w:val="a"/>
    <w:rsid w:val="00CD71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2">
    <w:name w:val="xl102"/>
    <w:basedOn w:val="a"/>
    <w:rsid w:val="00CD71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03">
    <w:name w:val="xl103"/>
    <w:basedOn w:val="a"/>
    <w:rsid w:val="00CD71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04">
    <w:name w:val="xl104"/>
    <w:basedOn w:val="a"/>
    <w:rsid w:val="00CD71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5">
    <w:name w:val="xl105"/>
    <w:basedOn w:val="a"/>
    <w:rsid w:val="00CD7194"/>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top"/>
    </w:pPr>
    <w:rPr>
      <w:sz w:val="20"/>
      <w:szCs w:val="20"/>
    </w:rPr>
  </w:style>
  <w:style w:type="paragraph" w:customStyle="1" w:styleId="xl106">
    <w:name w:val="xl106"/>
    <w:basedOn w:val="a"/>
    <w:rsid w:val="00CD71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7">
    <w:name w:val="xl107"/>
    <w:basedOn w:val="a"/>
    <w:rsid w:val="00CD7194"/>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08">
    <w:name w:val="xl108"/>
    <w:basedOn w:val="a"/>
    <w:rsid w:val="00CD7194"/>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09">
    <w:name w:val="xl109"/>
    <w:basedOn w:val="a"/>
    <w:rsid w:val="00CD719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0">
    <w:name w:val="xl110"/>
    <w:basedOn w:val="a"/>
    <w:rsid w:val="00CD7194"/>
    <w:pPr>
      <w:pBdr>
        <w:top w:val="single" w:sz="4" w:space="0" w:color="auto"/>
        <w:left w:val="single" w:sz="4" w:space="0" w:color="auto"/>
        <w:bottom w:val="single" w:sz="4" w:space="0" w:color="auto"/>
      </w:pBdr>
      <w:spacing w:before="100" w:beforeAutospacing="1" w:after="100" w:afterAutospacing="1"/>
      <w:jc w:val="center"/>
      <w:textAlignment w:val="top"/>
    </w:pPr>
    <w:rPr>
      <w:b/>
      <w:bCs/>
      <w:sz w:val="20"/>
      <w:szCs w:val="20"/>
    </w:rPr>
  </w:style>
  <w:style w:type="paragraph" w:customStyle="1" w:styleId="xl111">
    <w:name w:val="xl111"/>
    <w:basedOn w:val="a"/>
    <w:rsid w:val="00CD7194"/>
    <w:pPr>
      <w:pBdr>
        <w:top w:val="single" w:sz="4" w:space="0" w:color="auto"/>
        <w:bottom w:val="single" w:sz="4" w:space="0" w:color="auto"/>
      </w:pBdr>
      <w:spacing w:before="100" w:beforeAutospacing="1" w:after="100" w:afterAutospacing="1"/>
      <w:jc w:val="center"/>
      <w:textAlignment w:val="top"/>
    </w:pPr>
    <w:rPr>
      <w:b/>
      <w:bCs/>
      <w:sz w:val="20"/>
      <w:szCs w:val="20"/>
    </w:rPr>
  </w:style>
  <w:style w:type="paragraph" w:customStyle="1" w:styleId="xl112">
    <w:name w:val="xl112"/>
    <w:basedOn w:val="a"/>
    <w:rsid w:val="00CD7194"/>
    <w:pPr>
      <w:pBdr>
        <w:top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13">
    <w:name w:val="xl113"/>
    <w:basedOn w:val="a"/>
    <w:rsid w:val="00CD7194"/>
    <w:pPr>
      <w:pBdr>
        <w:top w:val="single" w:sz="4" w:space="0" w:color="auto"/>
        <w:left w:val="single" w:sz="4" w:space="0" w:color="auto"/>
        <w:bottom w:val="single" w:sz="4" w:space="0" w:color="auto"/>
      </w:pBdr>
      <w:spacing w:before="100" w:beforeAutospacing="1" w:after="100" w:afterAutospacing="1"/>
      <w:jc w:val="center"/>
      <w:textAlignment w:val="top"/>
    </w:pPr>
    <w:rPr>
      <w:b/>
      <w:bCs/>
      <w:sz w:val="20"/>
      <w:szCs w:val="20"/>
    </w:rPr>
  </w:style>
  <w:style w:type="paragraph" w:customStyle="1" w:styleId="xl114">
    <w:name w:val="xl114"/>
    <w:basedOn w:val="a"/>
    <w:rsid w:val="00CD7194"/>
    <w:pPr>
      <w:pBdr>
        <w:top w:val="single" w:sz="4" w:space="0" w:color="auto"/>
        <w:bottom w:val="single" w:sz="4" w:space="0" w:color="auto"/>
      </w:pBdr>
      <w:spacing w:before="100" w:beforeAutospacing="1" w:after="100" w:afterAutospacing="1"/>
      <w:jc w:val="center"/>
      <w:textAlignment w:val="top"/>
    </w:pPr>
    <w:rPr>
      <w:b/>
      <w:bCs/>
      <w:sz w:val="20"/>
      <w:szCs w:val="20"/>
    </w:rPr>
  </w:style>
  <w:style w:type="paragraph" w:customStyle="1" w:styleId="xl115">
    <w:name w:val="xl115"/>
    <w:basedOn w:val="a"/>
    <w:rsid w:val="00CD7194"/>
    <w:pPr>
      <w:pBdr>
        <w:top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16">
    <w:name w:val="xl116"/>
    <w:basedOn w:val="a"/>
    <w:rsid w:val="00CD7194"/>
    <w:pPr>
      <w:pBdr>
        <w:top w:val="single" w:sz="4" w:space="0" w:color="auto"/>
        <w:left w:val="single" w:sz="4" w:space="0" w:color="auto"/>
        <w:bottom w:val="single" w:sz="4" w:space="0" w:color="auto"/>
      </w:pBdr>
      <w:spacing w:before="100" w:beforeAutospacing="1" w:after="100" w:afterAutospacing="1"/>
      <w:jc w:val="center"/>
      <w:textAlignment w:val="top"/>
    </w:pPr>
    <w:rPr>
      <w:b/>
      <w:bCs/>
      <w:sz w:val="20"/>
      <w:szCs w:val="20"/>
    </w:rPr>
  </w:style>
  <w:style w:type="paragraph" w:customStyle="1" w:styleId="xl117">
    <w:name w:val="xl117"/>
    <w:basedOn w:val="a"/>
    <w:rsid w:val="00CD7194"/>
    <w:pPr>
      <w:spacing w:before="100" w:beforeAutospacing="1" w:after="100" w:afterAutospacing="1"/>
      <w:jc w:val="center"/>
      <w:textAlignment w:val="top"/>
    </w:pPr>
    <w:rPr>
      <w:b/>
      <w:bCs/>
    </w:rPr>
  </w:style>
  <w:style w:type="paragraph" w:customStyle="1" w:styleId="xl118">
    <w:name w:val="xl118"/>
    <w:basedOn w:val="a"/>
    <w:rsid w:val="00CD7194"/>
    <w:pPr>
      <w:spacing w:before="100" w:beforeAutospacing="1" w:after="100" w:afterAutospacing="1"/>
      <w:jc w:val="center"/>
      <w:textAlignment w:val="top"/>
    </w:pPr>
    <w:rPr>
      <w:b/>
      <w:bCs/>
    </w:rPr>
  </w:style>
  <w:style w:type="paragraph" w:customStyle="1" w:styleId="xl119">
    <w:name w:val="xl119"/>
    <w:basedOn w:val="a"/>
    <w:rsid w:val="00CD7194"/>
    <w:pPr>
      <w:spacing w:before="100" w:beforeAutospacing="1" w:after="100" w:afterAutospacing="1"/>
      <w:textAlignment w:val="top"/>
    </w:pPr>
  </w:style>
  <w:style w:type="paragraph" w:customStyle="1" w:styleId="xl120">
    <w:name w:val="xl120"/>
    <w:basedOn w:val="a"/>
    <w:rsid w:val="00CD7194"/>
    <w:pPr>
      <w:spacing w:before="100" w:beforeAutospacing="1" w:after="100" w:afterAutospacing="1"/>
      <w:textAlignment w:val="top"/>
    </w:pPr>
    <w:rPr>
      <w:b/>
      <w:bCs/>
      <w:u w:val="single"/>
    </w:rPr>
  </w:style>
  <w:style w:type="paragraph" w:customStyle="1" w:styleId="xl121">
    <w:name w:val="xl121"/>
    <w:basedOn w:val="a"/>
    <w:rsid w:val="00CD719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2">
    <w:name w:val="xl122"/>
    <w:basedOn w:val="a"/>
    <w:rsid w:val="00CD7194"/>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23">
    <w:name w:val="xl123"/>
    <w:basedOn w:val="a"/>
    <w:rsid w:val="00CD7194"/>
    <w:pPr>
      <w:pBdr>
        <w:top w:val="single" w:sz="4" w:space="0" w:color="auto"/>
        <w:bottom w:val="single" w:sz="4" w:space="0" w:color="auto"/>
      </w:pBdr>
      <w:spacing w:before="100" w:beforeAutospacing="1" w:after="100" w:afterAutospacing="1"/>
      <w:jc w:val="center"/>
      <w:textAlignment w:val="top"/>
    </w:pPr>
  </w:style>
  <w:style w:type="paragraph" w:customStyle="1" w:styleId="xl124">
    <w:name w:val="xl124"/>
    <w:basedOn w:val="a"/>
    <w:rsid w:val="00CD7194"/>
    <w:pPr>
      <w:pBdr>
        <w:top w:val="single" w:sz="4" w:space="0" w:color="auto"/>
        <w:left w:val="single" w:sz="4" w:space="0" w:color="auto"/>
        <w:bottom w:val="single" w:sz="4" w:space="0" w:color="auto"/>
      </w:pBdr>
      <w:spacing w:before="100" w:beforeAutospacing="1" w:after="100" w:afterAutospacing="1"/>
      <w:jc w:val="center"/>
      <w:textAlignment w:val="top"/>
    </w:pPr>
    <w:rPr>
      <w:b/>
      <w:bCs/>
      <w:sz w:val="20"/>
      <w:szCs w:val="20"/>
    </w:rPr>
  </w:style>
  <w:style w:type="paragraph" w:customStyle="1" w:styleId="xl125">
    <w:name w:val="xl125"/>
    <w:basedOn w:val="a"/>
    <w:rsid w:val="00CD7194"/>
    <w:pPr>
      <w:pBdr>
        <w:top w:val="single" w:sz="4" w:space="0" w:color="auto"/>
      </w:pBdr>
      <w:spacing w:before="100" w:beforeAutospacing="1" w:after="100" w:afterAutospacing="1"/>
      <w:jc w:val="center"/>
      <w:textAlignment w:val="top"/>
    </w:pPr>
    <w:rPr>
      <w:b/>
      <w:bCs/>
      <w:sz w:val="20"/>
      <w:szCs w:val="20"/>
    </w:rPr>
  </w:style>
  <w:style w:type="paragraph" w:customStyle="1" w:styleId="xl126">
    <w:name w:val="xl126"/>
    <w:basedOn w:val="a"/>
    <w:rsid w:val="00CD7194"/>
    <w:pPr>
      <w:pBdr>
        <w:top w:val="single" w:sz="4" w:space="0" w:color="auto"/>
        <w:bottom w:val="single" w:sz="4" w:space="0" w:color="auto"/>
      </w:pBdr>
      <w:spacing w:before="100" w:beforeAutospacing="1" w:after="100" w:afterAutospacing="1"/>
      <w:jc w:val="center"/>
      <w:textAlignment w:val="top"/>
    </w:pPr>
    <w:rPr>
      <w:b/>
      <w:bCs/>
      <w:sz w:val="20"/>
      <w:szCs w:val="20"/>
    </w:rPr>
  </w:style>
  <w:style w:type="paragraph" w:customStyle="1" w:styleId="xl127">
    <w:name w:val="xl127"/>
    <w:basedOn w:val="a"/>
    <w:rsid w:val="00CD7194"/>
    <w:pPr>
      <w:pBdr>
        <w:top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28">
    <w:name w:val="xl128"/>
    <w:basedOn w:val="a"/>
    <w:rsid w:val="00CD7194"/>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9">
    <w:name w:val="xl129"/>
    <w:basedOn w:val="a"/>
    <w:rsid w:val="00CD7194"/>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CD719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1">
    <w:name w:val="xl131"/>
    <w:basedOn w:val="a"/>
    <w:rsid w:val="00CD7194"/>
    <w:pPr>
      <w:pBdr>
        <w:top w:val="single" w:sz="4" w:space="0" w:color="auto"/>
        <w:bottom w:val="single" w:sz="4" w:space="0" w:color="auto"/>
      </w:pBdr>
      <w:spacing w:before="100" w:beforeAutospacing="1" w:after="100" w:afterAutospacing="1"/>
      <w:jc w:val="center"/>
      <w:textAlignment w:val="top"/>
    </w:pPr>
    <w:rPr>
      <w:b/>
      <w:bCs/>
      <w:sz w:val="20"/>
      <w:szCs w:val="20"/>
    </w:rPr>
  </w:style>
  <w:style w:type="paragraph" w:customStyle="1" w:styleId="xl132">
    <w:name w:val="xl132"/>
    <w:basedOn w:val="a"/>
    <w:rsid w:val="00CD7194"/>
    <w:pPr>
      <w:pBdr>
        <w:top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styleId="af2">
    <w:name w:val="Body Text"/>
    <w:basedOn w:val="a"/>
    <w:link w:val="af3"/>
    <w:unhideWhenUsed/>
    <w:rsid w:val="008115B7"/>
    <w:pPr>
      <w:spacing w:after="120"/>
    </w:pPr>
  </w:style>
  <w:style w:type="character" w:customStyle="1" w:styleId="af3">
    <w:name w:val="Основной текст Знак"/>
    <w:basedOn w:val="a0"/>
    <w:link w:val="af2"/>
    <w:rsid w:val="008115B7"/>
    <w:rPr>
      <w:rFonts w:ascii="Times New Roman" w:eastAsia="Times New Roman" w:hAnsi="Times New Roman" w:cs="Times New Roman"/>
      <w:sz w:val="24"/>
      <w:szCs w:val="24"/>
      <w:lang w:eastAsia="ru-RU"/>
    </w:rPr>
  </w:style>
  <w:style w:type="paragraph" w:styleId="af4">
    <w:name w:val="Normal (Web)"/>
    <w:basedOn w:val="a"/>
    <w:uiPriority w:val="99"/>
    <w:rsid w:val="008115B7"/>
    <w:pPr>
      <w:spacing w:before="100" w:beforeAutospacing="1" w:after="100" w:afterAutospacing="1"/>
    </w:pPr>
    <w:rPr>
      <w:rFonts w:eastAsia="Calibri"/>
    </w:rPr>
  </w:style>
  <w:style w:type="character" w:styleId="af5">
    <w:name w:val="Emphasis"/>
    <w:qFormat/>
    <w:rsid w:val="008115B7"/>
    <w:rPr>
      <w:rFonts w:cs="Times New Roman"/>
      <w:i/>
      <w:iCs/>
    </w:rPr>
  </w:style>
  <w:style w:type="paragraph" w:customStyle="1" w:styleId="ConsPlusNonformat">
    <w:name w:val="ConsPlusNonformat"/>
    <w:uiPriority w:val="99"/>
    <w:rsid w:val="008115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115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9"/>
    <w:rsid w:val="00F66D9C"/>
    <w:rPr>
      <w:rFonts w:ascii="Arial" w:eastAsia="Times New Roman" w:hAnsi="Arial" w:cs="Times New Roman"/>
      <w:b/>
      <w:bCs/>
      <w:color w:val="26282F"/>
      <w:sz w:val="26"/>
      <w:szCs w:val="26"/>
      <w:lang w:eastAsia="ru-RU"/>
    </w:rPr>
  </w:style>
  <w:style w:type="character" w:customStyle="1" w:styleId="a4">
    <w:name w:val="Без интервала Знак"/>
    <w:basedOn w:val="a0"/>
    <w:link w:val="a3"/>
    <w:uiPriority w:val="1"/>
    <w:locked/>
    <w:rsid w:val="00F66D9C"/>
    <w:rPr>
      <w:rFonts w:ascii="Times New Roman" w:eastAsia="Times New Roman" w:hAnsi="Times New Roman" w:cs="Times New Roman"/>
      <w:sz w:val="24"/>
      <w:szCs w:val="24"/>
      <w:lang w:eastAsia="ru-RU"/>
    </w:rPr>
  </w:style>
  <w:style w:type="paragraph" w:customStyle="1" w:styleId="msonormalcxspmiddle">
    <w:name w:val="msonormalcxspmiddle"/>
    <w:basedOn w:val="a"/>
    <w:uiPriority w:val="99"/>
    <w:rsid w:val="00F66D9C"/>
    <w:pPr>
      <w:spacing w:before="100" w:beforeAutospacing="1" w:after="100" w:afterAutospacing="1"/>
    </w:pPr>
  </w:style>
  <w:style w:type="paragraph" w:customStyle="1" w:styleId="msonormalcxspmiddlecxspmiddle">
    <w:name w:val="msonormalcxspmiddlecxspmiddle"/>
    <w:basedOn w:val="a"/>
    <w:uiPriority w:val="99"/>
    <w:rsid w:val="00F66D9C"/>
    <w:pPr>
      <w:spacing w:before="100" w:beforeAutospacing="1" w:after="100" w:afterAutospacing="1"/>
    </w:pPr>
  </w:style>
  <w:style w:type="paragraph" w:styleId="af6">
    <w:name w:val="Title"/>
    <w:basedOn w:val="a"/>
    <w:link w:val="af7"/>
    <w:qFormat/>
    <w:rsid w:val="00F66D9C"/>
    <w:pPr>
      <w:jc w:val="center"/>
    </w:pPr>
    <w:rPr>
      <w:b/>
      <w:sz w:val="28"/>
      <w:szCs w:val="20"/>
    </w:rPr>
  </w:style>
  <w:style w:type="character" w:customStyle="1" w:styleId="af7">
    <w:name w:val="Название Знак"/>
    <w:basedOn w:val="a0"/>
    <w:link w:val="af6"/>
    <w:rsid w:val="00F66D9C"/>
    <w:rPr>
      <w:rFonts w:ascii="Times New Roman" w:eastAsia="Times New Roman" w:hAnsi="Times New Roman" w:cs="Times New Roman"/>
      <w:b/>
      <w:sz w:val="28"/>
      <w:szCs w:val="20"/>
      <w:lang w:eastAsia="ru-RU"/>
    </w:rPr>
  </w:style>
  <w:style w:type="paragraph" w:customStyle="1" w:styleId="Style5">
    <w:name w:val="Style5"/>
    <w:basedOn w:val="a"/>
    <w:uiPriority w:val="99"/>
    <w:rsid w:val="00FA087C"/>
    <w:pPr>
      <w:widowControl w:val="0"/>
      <w:autoSpaceDE w:val="0"/>
      <w:autoSpaceDN w:val="0"/>
      <w:adjustRightInd w:val="0"/>
      <w:spacing w:line="324" w:lineRule="exact"/>
      <w:ind w:firstLine="701"/>
      <w:jc w:val="both"/>
    </w:pPr>
  </w:style>
  <w:style w:type="paragraph" w:styleId="3">
    <w:name w:val="Body Text Indent 3"/>
    <w:basedOn w:val="a"/>
    <w:link w:val="30"/>
    <w:uiPriority w:val="99"/>
    <w:unhideWhenUsed/>
    <w:rsid w:val="00FA087C"/>
    <w:pPr>
      <w:spacing w:after="120" w:line="276" w:lineRule="auto"/>
      <w:ind w:left="283"/>
    </w:pPr>
    <w:rPr>
      <w:rFonts w:ascii="Calibri" w:eastAsia="Calibri" w:hAnsi="Calibri"/>
      <w:sz w:val="16"/>
      <w:szCs w:val="16"/>
      <w:lang w:eastAsia="en-US"/>
    </w:rPr>
  </w:style>
  <w:style w:type="character" w:customStyle="1" w:styleId="30">
    <w:name w:val="Основной текст с отступом 3 Знак"/>
    <w:basedOn w:val="a0"/>
    <w:link w:val="3"/>
    <w:uiPriority w:val="99"/>
    <w:rsid w:val="00FA087C"/>
    <w:rPr>
      <w:rFonts w:ascii="Calibri" w:eastAsia="Calibri" w:hAnsi="Calibri" w:cs="Times New Roman"/>
      <w:sz w:val="16"/>
      <w:szCs w:val="16"/>
    </w:rPr>
  </w:style>
  <w:style w:type="character" w:customStyle="1" w:styleId="2">
    <w:name w:val="Основной текст (2)_"/>
    <w:link w:val="20"/>
    <w:locked/>
    <w:rsid w:val="00C85667"/>
    <w:rPr>
      <w:sz w:val="28"/>
      <w:szCs w:val="28"/>
      <w:shd w:val="clear" w:color="auto" w:fill="FFFFFF"/>
    </w:rPr>
  </w:style>
  <w:style w:type="paragraph" w:customStyle="1" w:styleId="20">
    <w:name w:val="Основной текст (2)"/>
    <w:basedOn w:val="a"/>
    <w:link w:val="2"/>
    <w:rsid w:val="00C85667"/>
    <w:pPr>
      <w:widowControl w:val="0"/>
      <w:shd w:val="clear" w:color="auto" w:fill="FFFFFF"/>
      <w:spacing w:line="322" w:lineRule="exact"/>
      <w:ind w:hanging="380"/>
      <w:jc w:val="both"/>
    </w:pPr>
    <w:rPr>
      <w:rFonts w:asciiTheme="minorHAnsi" w:eastAsiaTheme="minorHAnsi" w:hAnsiTheme="minorHAnsi" w:cstheme="minorBidi"/>
      <w:sz w:val="28"/>
      <w:szCs w:val="28"/>
      <w:lang w:eastAsia="en-US"/>
    </w:rPr>
  </w:style>
  <w:style w:type="character" w:customStyle="1" w:styleId="cfs">
    <w:name w:val="cfs"/>
    <w:basedOn w:val="a0"/>
    <w:rsid w:val="00DD6C22"/>
  </w:style>
  <w:style w:type="paragraph" w:customStyle="1" w:styleId="ConsPlusCell">
    <w:name w:val="ConsPlusCell"/>
    <w:uiPriority w:val="99"/>
    <w:rsid w:val="009B5BDA"/>
    <w:pPr>
      <w:suppressAutoHyphens/>
      <w:autoSpaceDE w:val="0"/>
      <w:spacing w:after="0" w:line="240" w:lineRule="auto"/>
    </w:pPr>
    <w:rPr>
      <w:rFonts w:ascii="Arial" w:eastAsia="Times New Roman" w:hAnsi="Arial" w:cs="Arial"/>
      <w:sz w:val="20"/>
      <w:szCs w:val="20"/>
      <w:lang w:eastAsia="ar-SA"/>
    </w:rPr>
  </w:style>
  <w:style w:type="table" w:customStyle="1" w:styleId="12">
    <w:name w:val="Сетка таблицы1"/>
    <w:basedOn w:val="a1"/>
    <w:rsid w:val="009B5BD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1ED8"/>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1184">
      <w:bodyDiv w:val="1"/>
      <w:marLeft w:val="0"/>
      <w:marRight w:val="0"/>
      <w:marTop w:val="0"/>
      <w:marBottom w:val="0"/>
      <w:divBdr>
        <w:top w:val="none" w:sz="0" w:space="0" w:color="auto"/>
        <w:left w:val="none" w:sz="0" w:space="0" w:color="auto"/>
        <w:bottom w:val="none" w:sz="0" w:space="0" w:color="auto"/>
        <w:right w:val="none" w:sz="0" w:space="0" w:color="auto"/>
      </w:divBdr>
    </w:div>
    <w:div w:id="46420745">
      <w:bodyDiv w:val="1"/>
      <w:marLeft w:val="0"/>
      <w:marRight w:val="0"/>
      <w:marTop w:val="0"/>
      <w:marBottom w:val="0"/>
      <w:divBdr>
        <w:top w:val="none" w:sz="0" w:space="0" w:color="auto"/>
        <w:left w:val="none" w:sz="0" w:space="0" w:color="auto"/>
        <w:bottom w:val="none" w:sz="0" w:space="0" w:color="auto"/>
        <w:right w:val="none" w:sz="0" w:space="0" w:color="auto"/>
      </w:divBdr>
    </w:div>
    <w:div w:id="60257561">
      <w:bodyDiv w:val="1"/>
      <w:marLeft w:val="0"/>
      <w:marRight w:val="0"/>
      <w:marTop w:val="0"/>
      <w:marBottom w:val="0"/>
      <w:divBdr>
        <w:top w:val="none" w:sz="0" w:space="0" w:color="auto"/>
        <w:left w:val="none" w:sz="0" w:space="0" w:color="auto"/>
        <w:bottom w:val="none" w:sz="0" w:space="0" w:color="auto"/>
        <w:right w:val="none" w:sz="0" w:space="0" w:color="auto"/>
      </w:divBdr>
    </w:div>
    <w:div w:id="65881328">
      <w:bodyDiv w:val="1"/>
      <w:marLeft w:val="0"/>
      <w:marRight w:val="0"/>
      <w:marTop w:val="0"/>
      <w:marBottom w:val="0"/>
      <w:divBdr>
        <w:top w:val="none" w:sz="0" w:space="0" w:color="auto"/>
        <w:left w:val="none" w:sz="0" w:space="0" w:color="auto"/>
        <w:bottom w:val="none" w:sz="0" w:space="0" w:color="auto"/>
        <w:right w:val="none" w:sz="0" w:space="0" w:color="auto"/>
      </w:divBdr>
    </w:div>
    <w:div w:id="81147576">
      <w:bodyDiv w:val="1"/>
      <w:marLeft w:val="0"/>
      <w:marRight w:val="0"/>
      <w:marTop w:val="0"/>
      <w:marBottom w:val="0"/>
      <w:divBdr>
        <w:top w:val="none" w:sz="0" w:space="0" w:color="auto"/>
        <w:left w:val="none" w:sz="0" w:space="0" w:color="auto"/>
        <w:bottom w:val="none" w:sz="0" w:space="0" w:color="auto"/>
        <w:right w:val="none" w:sz="0" w:space="0" w:color="auto"/>
      </w:divBdr>
    </w:div>
    <w:div w:id="108475959">
      <w:bodyDiv w:val="1"/>
      <w:marLeft w:val="0"/>
      <w:marRight w:val="0"/>
      <w:marTop w:val="0"/>
      <w:marBottom w:val="0"/>
      <w:divBdr>
        <w:top w:val="none" w:sz="0" w:space="0" w:color="auto"/>
        <w:left w:val="none" w:sz="0" w:space="0" w:color="auto"/>
        <w:bottom w:val="none" w:sz="0" w:space="0" w:color="auto"/>
        <w:right w:val="none" w:sz="0" w:space="0" w:color="auto"/>
      </w:divBdr>
    </w:div>
    <w:div w:id="178811309">
      <w:bodyDiv w:val="1"/>
      <w:marLeft w:val="0"/>
      <w:marRight w:val="0"/>
      <w:marTop w:val="0"/>
      <w:marBottom w:val="0"/>
      <w:divBdr>
        <w:top w:val="none" w:sz="0" w:space="0" w:color="auto"/>
        <w:left w:val="none" w:sz="0" w:space="0" w:color="auto"/>
        <w:bottom w:val="none" w:sz="0" w:space="0" w:color="auto"/>
        <w:right w:val="none" w:sz="0" w:space="0" w:color="auto"/>
      </w:divBdr>
    </w:div>
    <w:div w:id="256641797">
      <w:bodyDiv w:val="1"/>
      <w:marLeft w:val="0"/>
      <w:marRight w:val="0"/>
      <w:marTop w:val="0"/>
      <w:marBottom w:val="0"/>
      <w:divBdr>
        <w:top w:val="none" w:sz="0" w:space="0" w:color="auto"/>
        <w:left w:val="none" w:sz="0" w:space="0" w:color="auto"/>
        <w:bottom w:val="none" w:sz="0" w:space="0" w:color="auto"/>
        <w:right w:val="none" w:sz="0" w:space="0" w:color="auto"/>
      </w:divBdr>
    </w:div>
    <w:div w:id="319583769">
      <w:bodyDiv w:val="1"/>
      <w:marLeft w:val="0"/>
      <w:marRight w:val="0"/>
      <w:marTop w:val="0"/>
      <w:marBottom w:val="0"/>
      <w:divBdr>
        <w:top w:val="none" w:sz="0" w:space="0" w:color="auto"/>
        <w:left w:val="none" w:sz="0" w:space="0" w:color="auto"/>
        <w:bottom w:val="none" w:sz="0" w:space="0" w:color="auto"/>
        <w:right w:val="none" w:sz="0" w:space="0" w:color="auto"/>
      </w:divBdr>
    </w:div>
    <w:div w:id="412430269">
      <w:bodyDiv w:val="1"/>
      <w:marLeft w:val="0"/>
      <w:marRight w:val="0"/>
      <w:marTop w:val="0"/>
      <w:marBottom w:val="0"/>
      <w:divBdr>
        <w:top w:val="none" w:sz="0" w:space="0" w:color="auto"/>
        <w:left w:val="none" w:sz="0" w:space="0" w:color="auto"/>
        <w:bottom w:val="none" w:sz="0" w:space="0" w:color="auto"/>
        <w:right w:val="none" w:sz="0" w:space="0" w:color="auto"/>
      </w:divBdr>
    </w:div>
    <w:div w:id="421413559">
      <w:bodyDiv w:val="1"/>
      <w:marLeft w:val="0"/>
      <w:marRight w:val="0"/>
      <w:marTop w:val="0"/>
      <w:marBottom w:val="0"/>
      <w:divBdr>
        <w:top w:val="none" w:sz="0" w:space="0" w:color="auto"/>
        <w:left w:val="none" w:sz="0" w:space="0" w:color="auto"/>
        <w:bottom w:val="none" w:sz="0" w:space="0" w:color="auto"/>
        <w:right w:val="none" w:sz="0" w:space="0" w:color="auto"/>
      </w:divBdr>
    </w:div>
    <w:div w:id="526913226">
      <w:bodyDiv w:val="1"/>
      <w:marLeft w:val="0"/>
      <w:marRight w:val="0"/>
      <w:marTop w:val="0"/>
      <w:marBottom w:val="0"/>
      <w:divBdr>
        <w:top w:val="none" w:sz="0" w:space="0" w:color="auto"/>
        <w:left w:val="none" w:sz="0" w:space="0" w:color="auto"/>
        <w:bottom w:val="none" w:sz="0" w:space="0" w:color="auto"/>
        <w:right w:val="none" w:sz="0" w:space="0" w:color="auto"/>
      </w:divBdr>
    </w:div>
    <w:div w:id="528227699">
      <w:bodyDiv w:val="1"/>
      <w:marLeft w:val="0"/>
      <w:marRight w:val="0"/>
      <w:marTop w:val="0"/>
      <w:marBottom w:val="0"/>
      <w:divBdr>
        <w:top w:val="none" w:sz="0" w:space="0" w:color="auto"/>
        <w:left w:val="none" w:sz="0" w:space="0" w:color="auto"/>
        <w:bottom w:val="none" w:sz="0" w:space="0" w:color="auto"/>
        <w:right w:val="none" w:sz="0" w:space="0" w:color="auto"/>
      </w:divBdr>
    </w:div>
    <w:div w:id="621960155">
      <w:bodyDiv w:val="1"/>
      <w:marLeft w:val="0"/>
      <w:marRight w:val="0"/>
      <w:marTop w:val="0"/>
      <w:marBottom w:val="0"/>
      <w:divBdr>
        <w:top w:val="none" w:sz="0" w:space="0" w:color="auto"/>
        <w:left w:val="none" w:sz="0" w:space="0" w:color="auto"/>
        <w:bottom w:val="none" w:sz="0" w:space="0" w:color="auto"/>
        <w:right w:val="none" w:sz="0" w:space="0" w:color="auto"/>
      </w:divBdr>
    </w:div>
    <w:div w:id="636305428">
      <w:bodyDiv w:val="1"/>
      <w:marLeft w:val="0"/>
      <w:marRight w:val="0"/>
      <w:marTop w:val="0"/>
      <w:marBottom w:val="0"/>
      <w:divBdr>
        <w:top w:val="none" w:sz="0" w:space="0" w:color="auto"/>
        <w:left w:val="none" w:sz="0" w:space="0" w:color="auto"/>
        <w:bottom w:val="none" w:sz="0" w:space="0" w:color="auto"/>
        <w:right w:val="none" w:sz="0" w:space="0" w:color="auto"/>
      </w:divBdr>
    </w:div>
    <w:div w:id="731121404">
      <w:bodyDiv w:val="1"/>
      <w:marLeft w:val="0"/>
      <w:marRight w:val="0"/>
      <w:marTop w:val="0"/>
      <w:marBottom w:val="0"/>
      <w:divBdr>
        <w:top w:val="none" w:sz="0" w:space="0" w:color="auto"/>
        <w:left w:val="none" w:sz="0" w:space="0" w:color="auto"/>
        <w:bottom w:val="none" w:sz="0" w:space="0" w:color="auto"/>
        <w:right w:val="none" w:sz="0" w:space="0" w:color="auto"/>
      </w:divBdr>
    </w:div>
    <w:div w:id="829174624">
      <w:bodyDiv w:val="1"/>
      <w:marLeft w:val="0"/>
      <w:marRight w:val="0"/>
      <w:marTop w:val="0"/>
      <w:marBottom w:val="0"/>
      <w:divBdr>
        <w:top w:val="none" w:sz="0" w:space="0" w:color="auto"/>
        <w:left w:val="none" w:sz="0" w:space="0" w:color="auto"/>
        <w:bottom w:val="none" w:sz="0" w:space="0" w:color="auto"/>
        <w:right w:val="none" w:sz="0" w:space="0" w:color="auto"/>
      </w:divBdr>
    </w:div>
    <w:div w:id="996037078">
      <w:bodyDiv w:val="1"/>
      <w:marLeft w:val="0"/>
      <w:marRight w:val="0"/>
      <w:marTop w:val="0"/>
      <w:marBottom w:val="0"/>
      <w:divBdr>
        <w:top w:val="none" w:sz="0" w:space="0" w:color="auto"/>
        <w:left w:val="none" w:sz="0" w:space="0" w:color="auto"/>
        <w:bottom w:val="none" w:sz="0" w:space="0" w:color="auto"/>
        <w:right w:val="none" w:sz="0" w:space="0" w:color="auto"/>
      </w:divBdr>
    </w:div>
    <w:div w:id="1088116243">
      <w:bodyDiv w:val="1"/>
      <w:marLeft w:val="0"/>
      <w:marRight w:val="0"/>
      <w:marTop w:val="0"/>
      <w:marBottom w:val="0"/>
      <w:divBdr>
        <w:top w:val="none" w:sz="0" w:space="0" w:color="auto"/>
        <w:left w:val="none" w:sz="0" w:space="0" w:color="auto"/>
        <w:bottom w:val="none" w:sz="0" w:space="0" w:color="auto"/>
        <w:right w:val="none" w:sz="0" w:space="0" w:color="auto"/>
      </w:divBdr>
    </w:div>
    <w:div w:id="1144277836">
      <w:bodyDiv w:val="1"/>
      <w:marLeft w:val="0"/>
      <w:marRight w:val="0"/>
      <w:marTop w:val="0"/>
      <w:marBottom w:val="0"/>
      <w:divBdr>
        <w:top w:val="none" w:sz="0" w:space="0" w:color="auto"/>
        <w:left w:val="none" w:sz="0" w:space="0" w:color="auto"/>
        <w:bottom w:val="none" w:sz="0" w:space="0" w:color="auto"/>
        <w:right w:val="none" w:sz="0" w:space="0" w:color="auto"/>
      </w:divBdr>
    </w:div>
    <w:div w:id="1164123554">
      <w:bodyDiv w:val="1"/>
      <w:marLeft w:val="0"/>
      <w:marRight w:val="0"/>
      <w:marTop w:val="0"/>
      <w:marBottom w:val="0"/>
      <w:divBdr>
        <w:top w:val="none" w:sz="0" w:space="0" w:color="auto"/>
        <w:left w:val="none" w:sz="0" w:space="0" w:color="auto"/>
        <w:bottom w:val="none" w:sz="0" w:space="0" w:color="auto"/>
        <w:right w:val="none" w:sz="0" w:space="0" w:color="auto"/>
      </w:divBdr>
    </w:div>
    <w:div w:id="1220050087">
      <w:bodyDiv w:val="1"/>
      <w:marLeft w:val="0"/>
      <w:marRight w:val="0"/>
      <w:marTop w:val="0"/>
      <w:marBottom w:val="0"/>
      <w:divBdr>
        <w:top w:val="none" w:sz="0" w:space="0" w:color="auto"/>
        <w:left w:val="none" w:sz="0" w:space="0" w:color="auto"/>
        <w:bottom w:val="none" w:sz="0" w:space="0" w:color="auto"/>
        <w:right w:val="none" w:sz="0" w:space="0" w:color="auto"/>
      </w:divBdr>
    </w:div>
    <w:div w:id="1278101095">
      <w:bodyDiv w:val="1"/>
      <w:marLeft w:val="0"/>
      <w:marRight w:val="0"/>
      <w:marTop w:val="0"/>
      <w:marBottom w:val="0"/>
      <w:divBdr>
        <w:top w:val="none" w:sz="0" w:space="0" w:color="auto"/>
        <w:left w:val="none" w:sz="0" w:space="0" w:color="auto"/>
        <w:bottom w:val="none" w:sz="0" w:space="0" w:color="auto"/>
        <w:right w:val="none" w:sz="0" w:space="0" w:color="auto"/>
      </w:divBdr>
    </w:div>
    <w:div w:id="1306006638">
      <w:bodyDiv w:val="1"/>
      <w:marLeft w:val="0"/>
      <w:marRight w:val="0"/>
      <w:marTop w:val="0"/>
      <w:marBottom w:val="0"/>
      <w:divBdr>
        <w:top w:val="none" w:sz="0" w:space="0" w:color="auto"/>
        <w:left w:val="none" w:sz="0" w:space="0" w:color="auto"/>
        <w:bottom w:val="none" w:sz="0" w:space="0" w:color="auto"/>
        <w:right w:val="none" w:sz="0" w:space="0" w:color="auto"/>
      </w:divBdr>
    </w:div>
    <w:div w:id="1309703179">
      <w:bodyDiv w:val="1"/>
      <w:marLeft w:val="0"/>
      <w:marRight w:val="0"/>
      <w:marTop w:val="0"/>
      <w:marBottom w:val="0"/>
      <w:divBdr>
        <w:top w:val="none" w:sz="0" w:space="0" w:color="auto"/>
        <w:left w:val="none" w:sz="0" w:space="0" w:color="auto"/>
        <w:bottom w:val="none" w:sz="0" w:space="0" w:color="auto"/>
        <w:right w:val="none" w:sz="0" w:space="0" w:color="auto"/>
      </w:divBdr>
    </w:div>
    <w:div w:id="1314218965">
      <w:bodyDiv w:val="1"/>
      <w:marLeft w:val="0"/>
      <w:marRight w:val="0"/>
      <w:marTop w:val="0"/>
      <w:marBottom w:val="0"/>
      <w:divBdr>
        <w:top w:val="none" w:sz="0" w:space="0" w:color="auto"/>
        <w:left w:val="none" w:sz="0" w:space="0" w:color="auto"/>
        <w:bottom w:val="none" w:sz="0" w:space="0" w:color="auto"/>
        <w:right w:val="none" w:sz="0" w:space="0" w:color="auto"/>
      </w:divBdr>
    </w:div>
    <w:div w:id="1322274851">
      <w:bodyDiv w:val="1"/>
      <w:marLeft w:val="0"/>
      <w:marRight w:val="0"/>
      <w:marTop w:val="0"/>
      <w:marBottom w:val="0"/>
      <w:divBdr>
        <w:top w:val="none" w:sz="0" w:space="0" w:color="auto"/>
        <w:left w:val="none" w:sz="0" w:space="0" w:color="auto"/>
        <w:bottom w:val="none" w:sz="0" w:space="0" w:color="auto"/>
        <w:right w:val="none" w:sz="0" w:space="0" w:color="auto"/>
      </w:divBdr>
    </w:div>
    <w:div w:id="1449006078">
      <w:bodyDiv w:val="1"/>
      <w:marLeft w:val="0"/>
      <w:marRight w:val="0"/>
      <w:marTop w:val="0"/>
      <w:marBottom w:val="0"/>
      <w:divBdr>
        <w:top w:val="none" w:sz="0" w:space="0" w:color="auto"/>
        <w:left w:val="none" w:sz="0" w:space="0" w:color="auto"/>
        <w:bottom w:val="none" w:sz="0" w:space="0" w:color="auto"/>
        <w:right w:val="none" w:sz="0" w:space="0" w:color="auto"/>
      </w:divBdr>
    </w:div>
    <w:div w:id="1457486010">
      <w:bodyDiv w:val="1"/>
      <w:marLeft w:val="0"/>
      <w:marRight w:val="0"/>
      <w:marTop w:val="0"/>
      <w:marBottom w:val="0"/>
      <w:divBdr>
        <w:top w:val="none" w:sz="0" w:space="0" w:color="auto"/>
        <w:left w:val="none" w:sz="0" w:space="0" w:color="auto"/>
        <w:bottom w:val="none" w:sz="0" w:space="0" w:color="auto"/>
        <w:right w:val="none" w:sz="0" w:space="0" w:color="auto"/>
      </w:divBdr>
    </w:div>
    <w:div w:id="1539659033">
      <w:bodyDiv w:val="1"/>
      <w:marLeft w:val="0"/>
      <w:marRight w:val="0"/>
      <w:marTop w:val="0"/>
      <w:marBottom w:val="0"/>
      <w:divBdr>
        <w:top w:val="none" w:sz="0" w:space="0" w:color="auto"/>
        <w:left w:val="none" w:sz="0" w:space="0" w:color="auto"/>
        <w:bottom w:val="none" w:sz="0" w:space="0" w:color="auto"/>
        <w:right w:val="none" w:sz="0" w:space="0" w:color="auto"/>
      </w:divBdr>
    </w:div>
    <w:div w:id="1546719022">
      <w:bodyDiv w:val="1"/>
      <w:marLeft w:val="0"/>
      <w:marRight w:val="0"/>
      <w:marTop w:val="0"/>
      <w:marBottom w:val="0"/>
      <w:divBdr>
        <w:top w:val="none" w:sz="0" w:space="0" w:color="auto"/>
        <w:left w:val="none" w:sz="0" w:space="0" w:color="auto"/>
        <w:bottom w:val="none" w:sz="0" w:space="0" w:color="auto"/>
        <w:right w:val="none" w:sz="0" w:space="0" w:color="auto"/>
      </w:divBdr>
    </w:div>
    <w:div w:id="1615401617">
      <w:bodyDiv w:val="1"/>
      <w:marLeft w:val="0"/>
      <w:marRight w:val="0"/>
      <w:marTop w:val="0"/>
      <w:marBottom w:val="0"/>
      <w:divBdr>
        <w:top w:val="none" w:sz="0" w:space="0" w:color="auto"/>
        <w:left w:val="none" w:sz="0" w:space="0" w:color="auto"/>
        <w:bottom w:val="none" w:sz="0" w:space="0" w:color="auto"/>
        <w:right w:val="none" w:sz="0" w:space="0" w:color="auto"/>
      </w:divBdr>
    </w:div>
    <w:div w:id="1616013334">
      <w:bodyDiv w:val="1"/>
      <w:marLeft w:val="0"/>
      <w:marRight w:val="0"/>
      <w:marTop w:val="0"/>
      <w:marBottom w:val="0"/>
      <w:divBdr>
        <w:top w:val="none" w:sz="0" w:space="0" w:color="auto"/>
        <w:left w:val="none" w:sz="0" w:space="0" w:color="auto"/>
        <w:bottom w:val="none" w:sz="0" w:space="0" w:color="auto"/>
        <w:right w:val="none" w:sz="0" w:space="0" w:color="auto"/>
      </w:divBdr>
    </w:div>
    <w:div w:id="1644044531">
      <w:bodyDiv w:val="1"/>
      <w:marLeft w:val="0"/>
      <w:marRight w:val="0"/>
      <w:marTop w:val="0"/>
      <w:marBottom w:val="0"/>
      <w:divBdr>
        <w:top w:val="none" w:sz="0" w:space="0" w:color="auto"/>
        <w:left w:val="none" w:sz="0" w:space="0" w:color="auto"/>
        <w:bottom w:val="none" w:sz="0" w:space="0" w:color="auto"/>
        <w:right w:val="none" w:sz="0" w:space="0" w:color="auto"/>
      </w:divBdr>
    </w:div>
    <w:div w:id="1794782580">
      <w:bodyDiv w:val="1"/>
      <w:marLeft w:val="0"/>
      <w:marRight w:val="0"/>
      <w:marTop w:val="0"/>
      <w:marBottom w:val="0"/>
      <w:divBdr>
        <w:top w:val="none" w:sz="0" w:space="0" w:color="auto"/>
        <w:left w:val="none" w:sz="0" w:space="0" w:color="auto"/>
        <w:bottom w:val="none" w:sz="0" w:space="0" w:color="auto"/>
        <w:right w:val="none" w:sz="0" w:space="0" w:color="auto"/>
      </w:divBdr>
    </w:div>
    <w:div w:id="1825855272">
      <w:bodyDiv w:val="1"/>
      <w:marLeft w:val="0"/>
      <w:marRight w:val="0"/>
      <w:marTop w:val="0"/>
      <w:marBottom w:val="0"/>
      <w:divBdr>
        <w:top w:val="none" w:sz="0" w:space="0" w:color="auto"/>
        <w:left w:val="none" w:sz="0" w:space="0" w:color="auto"/>
        <w:bottom w:val="none" w:sz="0" w:space="0" w:color="auto"/>
        <w:right w:val="none" w:sz="0" w:space="0" w:color="auto"/>
      </w:divBdr>
    </w:div>
    <w:div w:id="1831864928">
      <w:bodyDiv w:val="1"/>
      <w:marLeft w:val="0"/>
      <w:marRight w:val="0"/>
      <w:marTop w:val="0"/>
      <w:marBottom w:val="0"/>
      <w:divBdr>
        <w:top w:val="none" w:sz="0" w:space="0" w:color="auto"/>
        <w:left w:val="none" w:sz="0" w:space="0" w:color="auto"/>
        <w:bottom w:val="none" w:sz="0" w:space="0" w:color="auto"/>
        <w:right w:val="none" w:sz="0" w:space="0" w:color="auto"/>
      </w:divBdr>
    </w:div>
    <w:div w:id="1895655768">
      <w:bodyDiv w:val="1"/>
      <w:marLeft w:val="0"/>
      <w:marRight w:val="0"/>
      <w:marTop w:val="0"/>
      <w:marBottom w:val="0"/>
      <w:divBdr>
        <w:top w:val="none" w:sz="0" w:space="0" w:color="auto"/>
        <w:left w:val="none" w:sz="0" w:space="0" w:color="auto"/>
        <w:bottom w:val="none" w:sz="0" w:space="0" w:color="auto"/>
        <w:right w:val="none" w:sz="0" w:space="0" w:color="auto"/>
      </w:divBdr>
    </w:div>
    <w:div w:id="1905214277">
      <w:bodyDiv w:val="1"/>
      <w:marLeft w:val="0"/>
      <w:marRight w:val="0"/>
      <w:marTop w:val="0"/>
      <w:marBottom w:val="0"/>
      <w:divBdr>
        <w:top w:val="none" w:sz="0" w:space="0" w:color="auto"/>
        <w:left w:val="none" w:sz="0" w:space="0" w:color="auto"/>
        <w:bottom w:val="none" w:sz="0" w:space="0" w:color="auto"/>
        <w:right w:val="none" w:sz="0" w:space="0" w:color="auto"/>
      </w:divBdr>
    </w:div>
    <w:div w:id="2012677674">
      <w:bodyDiv w:val="1"/>
      <w:marLeft w:val="0"/>
      <w:marRight w:val="0"/>
      <w:marTop w:val="0"/>
      <w:marBottom w:val="0"/>
      <w:divBdr>
        <w:top w:val="none" w:sz="0" w:space="0" w:color="auto"/>
        <w:left w:val="none" w:sz="0" w:space="0" w:color="auto"/>
        <w:bottom w:val="none" w:sz="0" w:space="0" w:color="auto"/>
        <w:right w:val="none" w:sz="0" w:space="0" w:color="auto"/>
      </w:divBdr>
    </w:div>
    <w:div w:id="2124037777">
      <w:bodyDiv w:val="1"/>
      <w:marLeft w:val="0"/>
      <w:marRight w:val="0"/>
      <w:marTop w:val="0"/>
      <w:marBottom w:val="0"/>
      <w:divBdr>
        <w:top w:val="none" w:sz="0" w:space="0" w:color="auto"/>
        <w:left w:val="none" w:sz="0" w:space="0" w:color="auto"/>
        <w:bottom w:val="none" w:sz="0" w:space="0" w:color="auto"/>
        <w:right w:val="none" w:sz="0" w:space="0" w:color="auto"/>
      </w:divBdr>
    </w:div>
    <w:div w:id="2130859194">
      <w:bodyDiv w:val="1"/>
      <w:marLeft w:val="0"/>
      <w:marRight w:val="0"/>
      <w:marTop w:val="0"/>
      <w:marBottom w:val="0"/>
      <w:divBdr>
        <w:top w:val="none" w:sz="0" w:space="0" w:color="auto"/>
        <w:left w:val="none" w:sz="0" w:space="0" w:color="auto"/>
        <w:bottom w:val="none" w:sz="0" w:space="0" w:color="auto"/>
        <w:right w:val="none" w:sz="0" w:space="0" w:color="auto"/>
      </w:divBdr>
    </w:div>
    <w:div w:id="214080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703F02D2949CE2FB8DE4CA1D78282798506DA6429DC46DA1EC001562192AD828275F79C27B00F0DC226EFF5uFI" TargetMode="External"/><Relationship Id="rId18" Type="http://schemas.openxmlformats.org/officeDocument/2006/relationships/hyperlink" Target="consultantplus://offline/ref=1AE736C9CF81C24D8DFD8407E5F2D92FBE2FECFE34B902F21797AFDFB59344D9B00F43E45D3EB244EEC1EFy5h6O" TargetMode="External"/><Relationship Id="rId26" Type="http://schemas.openxmlformats.org/officeDocument/2006/relationships/hyperlink" Target="consultantplus://offline/ref=1AE736C9CF81C24D8DFD8407E5F2D92FBE2FECFE34B902F21797AFDFB59344D9B00F43E45D3EB244E9C6E9y5hFO" TargetMode="External"/><Relationship Id="rId3" Type="http://schemas.openxmlformats.org/officeDocument/2006/relationships/styles" Target="styles.xml"/><Relationship Id="rId21" Type="http://schemas.openxmlformats.org/officeDocument/2006/relationships/hyperlink" Target="consultantplus://offline/ref=1AE736C9CF81C24D8DFD8407E5F2D92FBE2FECFE34B902F21797AFDFB59344D9B00F43E45D3EB244EBC1E1y5h8O"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consultantplus://offline/ref=B54592555724D4417EAC273979EC802EC9580AAA70F759D373A248C3E1BA41415786902BBE6BC92F6EAA8126p0G" TargetMode="External"/><Relationship Id="rId25" Type="http://schemas.openxmlformats.org/officeDocument/2006/relationships/hyperlink" Target="consultantplus://offline/ref=1AE736C9CF81C24D8DFD9A0AF39E8422B82CB6FA33B10BA643C8F482E29A4E8EF7401AA61933B247yEhDO" TargetMode="External"/><Relationship Id="rId2" Type="http://schemas.openxmlformats.org/officeDocument/2006/relationships/numbering" Target="numbering.xml"/><Relationship Id="rId16" Type="http://schemas.openxmlformats.org/officeDocument/2006/relationships/hyperlink" Target="consultantplus://offline/ref=B54592555724D4417EAC273979EC802EC9580AAA70F759D373A248C3E1BA41415786902BBE6BC92F6EAA8126p0G" TargetMode="External"/><Relationship Id="rId20" Type="http://schemas.openxmlformats.org/officeDocument/2006/relationships/hyperlink" Target="consultantplus://offline/ref=1AE736C9CF81C24D8DFD8407E5F2D92FBE2FECFE34B902F21797AFDFB59344D9B00F43E45D3EB244EAC4E0y5h6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olgodonsk.bezformata.ru/word/rabota-vrossii/115953/" TargetMode="External"/><Relationship Id="rId24" Type="http://schemas.openxmlformats.org/officeDocument/2006/relationships/hyperlink" Target="consultantplus://offline/ref=1AE736C9CF81C24D8DFD9A0AF39E8422B82CB6FA33B10BA643C8F482E29A4E8EF7401AA61931BB44yEh7O" TargetMode="External"/><Relationship Id="rId5" Type="http://schemas.openxmlformats.org/officeDocument/2006/relationships/settings" Target="settings.xml"/><Relationship Id="rId15" Type="http://schemas.openxmlformats.org/officeDocument/2006/relationships/hyperlink" Target="consultantplus://offline/ref=C9BF07F65B6BF58847C526290D9CAD989083F4A90B92DEE56AFBF02983EDA17AD9b8G" TargetMode="External"/><Relationship Id="rId23" Type="http://schemas.openxmlformats.org/officeDocument/2006/relationships/hyperlink" Target="consultantplus://offline/ref=1AE736C9CF81C24D8DFD9A0AF39E8422B82CB6FA33B10BA643C8F482E29A4E8EF7401AA61931B444yEh6O" TargetMode="External"/><Relationship Id="rId28" Type="http://schemas.openxmlformats.org/officeDocument/2006/relationships/hyperlink" Target="http://www.nkokbr.org" TargetMode="External"/><Relationship Id="rId10" Type="http://schemas.openxmlformats.org/officeDocument/2006/relationships/hyperlink" Target="http://www.bus.gov.ru" TargetMode="External"/><Relationship Id="rId19" Type="http://schemas.openxmlformats.org/officeDocument/2006/relationships/hyperlink" Target="consultantplus://offline/ref=1AE736C9CF81C24D8DFD8407E5F2D92FBE2FECFE34B902F21797AFDFB59344D9B00F43E45D3EB244EECFE9y5h7O"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C9BF07F65B6BF58847C526290D9CAD989083F4A90B92DEE56AFBF02983EDA17AD9b8G" TargetMode="External"/><Relationship Id="rId22" Type="http://schemas.openxmlformats.org/officeDocument/2006/relationships/hyperlink" Target="consultantplus://offline/ref=1AE736C9CF81C24D8DFD9A0AF39E8422B82CB6FA33B10BA643C8F482E29A4E8EF7401AA61933B445yEhFO" TargetMode="External"/><Relationship Id="rId27" Type="http://schemas.openxmlformats.org/officeDocument/2006/relationships/hyperlink" Target="consultantplus://offline/ref=1AE736C9CF81C24D8DFD8407E5F2D92FBE2FECFE34B902F21797AFDFB59344D9B00F43E45D3EB245EEC7E1y5h6O"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8F011-BE10-41BC-85DD-A47262A5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190</Pages>
  <Words>63828</Words>
  <Characters>363823</Characters>
  <Application>Microsoft Office Word</Application>
  <DocSecurity>0</DocSecurity>
  <Lines>3031</Lines>
  <Paragraphs>853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81</cp:revision>
  <dcterms:created xsi:type="dcterms:W3CDTF">2018-05-07T08:53:00Z</dcterms:created>
  <dcterms:modified xsi:type="dcterms:W3CDTF">2018-05-11T08:39:00Z</dcterms:modified>
</cp:coreProperties>
</file>