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36" w:rsidRPr="002F19B5" w:rsidRDefault="00EB1A36" w:rsidP="00B94E6D">
      <w:pPr>
        <w:ind w:right="-1"/>
        <w:jc w:val="center"/>
        <w:rPr>
          <w:b/>
          <w:sz w:val="28"/>
          <w:szCs w:val="28"/>
        </w:rPr>
      </w:pPr>
      <w:r w:rsidRPr="002F19B5">
        <w:rPr>
          <w:b/>
          <w:sz w:val="28"/>
          <w:szCs w:val="28"/>
        </w:rPr>
        <w:t xml:space="preserve">Информация </w:t>
      </w:r>
    </w:p>
    <w:p w:rsidR="00EB1A36" w:rsidRPr="002F19B5" w:rsidRDefault="00EB1A36" w:rsidP="00B94E6D">
      <w:pPr>
        <w:ind w:right="-1"/>
        <w:jc w:val="center"/>
        <w:rPr>
          <w:b/>
          <w:sz w:val="28"/>
          <w:szCs w:val="28"/>
        </w:rPr>
      </w:pPr>
      <w:r w:rsidRPr="002F19B5">
        <w:rPr>
          <w:b/>
          <w:sz w:val="28"/>
          <w:szCs w:val="28"/>
        </w:rPr>
        <w:t xml:space="preserve">о выполнении государственных программ </w:t>
      </w:r>
    </w:p>
    <w:p w:rsidR="00EB1A36" w:rsidRPr="002F19B5" w:rsidRDefault="00EB1A36" w:rsidP="00B94E6D">
      <w:pPr>
        <w:ind w:right="-1"/>
        <w:jc w:val="center"/>
        <w:rPr>
          <w:b/>
          <w:sz w:val="28"/>
          <w:szCs w:val="28"/>
        </w:rPr>
      </w:pPr>
      <w:r w:rsidRPr="002F19B5">
        <w:rPr>
          <w:b/>
          <w:sz w:val="28"/>
          <w:szCs w:val="28"/>
        </w:rPr>
        <w:t>Кабардино-Балкарской Республики в 201</w:t>
      </w:r>
      <w:r>
        <w:rPr>
          <w:b/>
          <w:sz w:val="28"/>
          <w:szCs w:val="28"/>
        </w:rPr>
        <w:t>6</w:t>
      </w:r>
      <w:r w:rsidRPr="002F19B5">
        <w:rPr>
          <w:b/>
          <w:sz w:val="28"/>
          <w:szCs w:val="28"/>
        </w:rPr>
        <w:t xml:space="preserve"> году</w:t>
      </w:r>
    </w:p>
    <w:p w:rsidR="00EB1A36" w:rsidRPr="002F19B5" w:rsidRDefault="00EB1A36" w:rsidP="00B94E6D">
      <w:pPr>
        <w:ind w:right="-1" w:firstLine="709"/>
        <w:jc w:val="both"/>
        <w:rPr>
          <w:sz w:val="28"/>
          <w:szCs w:val="28"/>
        </w:rPr>
      </w:pPr>
    </w:p>
    <w:p w:rsidR="00EB1A36" w:rsidRPr="00EB1A36" w:rsidRDefault="00FE2295" w:rsidP="00524CD3">
      <w:pPr>
        <w:ind w:right="-1" w:firstLine="709"/>
        <w:jc w:val="both"/>
        <w:rPr>
          <w:sz w:val="28"/>
          <w:szCs w:val="28"/>
        </w:rPr>
      </w:pPr>
      <w:r>
        <w:rPr>
          <w:bCs/>
          <w:sz w:val="28"/>
          <w:szCs w:val="28"/>
        </w:rPr>
        <w:t xml:space="preserve">По данным Министерства финансов Кабардино-Балкарской Республики </w:t>
      </w:r>
      <w:r w:rsidRPr="00EB1A36">
        <w:rPr>
          <w:sz w:val="28"/>
          <w:szCs w:val="28"/>
        </w:rPr>
        <w:t xml:space="preserve">в </w:t>
      </w:r>
      <w:r w:rsidR="00EB1A36" w:rsidRPr="00EB1A36">
        <w:rPr>
          <w:sz w:val="28"/>
          <w:szCs w:val="28"/>
        </w:rPr>
        <w:t xml:space="preserve">бюджете Кабардино-Балкарской Республики на реализацию мероприятий, заложенных в республиканских государственных программах на конец 2016 года было предусмотрено 31,4 </w:t>
      </w:r>
      <w:proofErr w:type="gramStart"/>
      <w:r w:rsidR="00EB1A36" w:rsidRPr="00EB1A36">
        <w:rPr>
          <w:sz w:val="28"/>
          <w:szCs w:val="28"/>
        </w:rPr>
        <w:t>млрд</w:t>
      </w:r>
      <w:proofErr w:type="gramEnd"/>
      <w:r w:rsidR="00EB1A36" w:rsidRPr="00EB1A36">
        <w:rPr>
          <w:sz w:val="28"/>
          <w:szCs w:val="28"/>
        </w:rPr>
        <w:t xml:space="preserve"> рублей (в 2015 году -</w:t>
      </w:r>
      <w:r w:rsidR="009B5EDB">
        <w:rPr>
          <w:sz w:val="28"/>
          <w:szCs w:val="28"/>
        </w:rPr>
        <w:t xml:space="preserve"> </w:t>
      </w:r>
      <w:r w:rsidR="00EB1A36" w:rsidRPr="00EB1A36">
        <w:rPr>
          <w:sz w:val="28"/>
          <w:szCs w:val="28"/>
        </w:rPr>
        <w:t xml:space="preserve">30,78 млрд рублей, в 2014 году - 29,5 млрд рублей), в том числе за счет средств республиканского бюджета – 23,98 млрд рублей ( в 2015 году - </w:t>
      </w:r>
      <w:r w:rsidR="009B5EDB">
        <w:rPr>
          <w:sz w:val="28"/>
          <w:szCs w:val="28"/>
        </w:rPr>
        <w:br/>
      </w:r>
      <w:r w:rsidR="00EB1A36" w:rsidRPr="00EB1A36">
        <w:rPr>
          <w:sz w:val="28"/>
          <w:szCs w:val="28"/>
        </w:rPr>
        <w:t xml:space="preserve">22,3 млрд рублей, в 2014 году - 22,4 </w:t>
      </w:r>
      <w:proofErr w:type="gramStart"/>
      <w:r w:rsidR="00EB1A36" w:rsidRPr="00EB1A36">
        <w:rPr>
          <w:sz w:val="28"/>
          <w:szCs w:val="28"/>
        </w:rPr>
        <w:t>млрд</w:t>
      </w:r>
      <w:proofErr w:type="gramEnd"/>
      <w:r w:rsidR="00EB1A36" w:rsidRPr="00EB1A36">
        <w:rPr>
          <w:sz w:val="28"/>
          <w:szCs w:val="28"/>
        </w:rPr>
        <w:t xml:space="preserve"> рублей), средств федерального бюджета – 7,4 млрд рублей ( в 2015 году - 8,5 млрд рублей, в 2014 году - чуть больше 7 млрд рублей). Отчет по финансированию государственных программ в 2016 году (по данным Министерства финансов Кабардино-Балкарской Республики прилагается).</w:t>
      </w:r>
    </w:p>
    <w:p w:rsidR="00EB1A36" w:rsidRDefault="00EB1A36" w:rsidP="00524CD3">
      <w:pPr>
        <w:ind w:right="-1" w:firstLine="709"/>
        <w:jc w:val="both"/>
        <w:rPr>
          <w:sz w:val="28"/>
          <w:szCs w:val="28"/>
        </w:rPr>
      </w:pPr>
      <w:r w:rsidRPr="000E3DFA">
        <w:rPr>
          <w:sz w:val="28"/>
          <w:szCs w:val="28"/>
        </w:rPr>
        <w:t xml:space="preserve">Фактическое финансирование республиканских государственных программ составило 29 </w:t>
      </w:r>
      <w:proofErr w:type="gramStart"/>
      <w:r w:rsidRPr="000E3DFA">
        <w:rPr>
          <w:sz w:val="28"/>
          <w:szCs w:val="28"/>
        </w:rPr>
        <w:t>млрд</w:t>
      </w:r>
      <w:proofErr w:type="gramEnd"/>
      <w:r w:rsidRPr="000E3DFA">
        <w:rPr>
          <w:sz w:val="28"/>
          <w:szCs w:val="28"/>
        </w:rPr>
        <w:t xml:space="preserve"> рублей (в 2015 году - 27,3 млрд рублей, в </w:t>
      </w:r>
      <w:r w:rsidR="009B5EDB">
        <w:rPr>
          <w:sz w:val="28"/>
          <w:szCs w:val="28"/>
        </w:rPr>
        <w:br/>
      </w:r>
      <w:r w:rsidRPr="000E3DFA">
        <w:rPr>
          <w:sz w:val="28"/>
          <w:szCs w:val="28"/>
        </w:rPr>
        <w:t xml:space="preserve">2014 году - 25,2 млрд рублей), в том числе за счет средств республиканского бюджета – 22 млрд рублей (в 2015 году - 20,1 млрд рублей, в 2014 году - </w:t>
      </w:r>
      <w:r w:rsidR="009B5EDB">
        <w:rPr>
          <w:sz w:val="28"/>
          <w:szCs w:val="28"/>
        </w:rPr>
        <w:br/>
      </w:r>
      <w:r w:rsidRPr="000E3DFA">
        <w:rPr>
          <w:sz w:val="28"/>
          <w:szCs w:val="28"/>
        </w:rPr>
        <w:t xml:space="preserve">19,9 млрд рублей), средств федерального бюджета – </w:t>
      </w:r>
      <w:r w:rsidR="000E3DFA" w:rsidRPr="000E3DFA">
        <w:rPr>
          <w:sz w:val="28"/>
          <w:szCs w:val="28"/>
        </w:rPr>
        <w:t xml:space="preserve">7 млрд  рублей ( в </w:t>
      </w:r>
      <w:r w:rsidR="009B5EDB">
        <w:rPr>
          <w:sz w:val="28"/>
          <w:szCs w:val="28"/>
        </w:rPr>
        <w:br/>
      </w:r>
      <w:r w:rsidR="000E3DFA" w:rsidRPr="000E3DFA">
        <w:rPr>
          <w:sz w:val="28"/>
          <w:szCs w:val="28"/>
        </w:rPr>
        <w:t xml:space="preserve">2015 году - </w:t>
      </w:r>
      <w:r w:rsidRPr="000E3DFA">
        <w:rPr>
          <w:sz w:val="28"/>
          <w:szCs w:val="28"/>
        </w:rPr>
        <w:t>7,2 млрд рублей</w:t>
      </w:r>
      <w:r w:rsidR="000E3DFA" w:rsidRPr="000E3DFA">
        <w:rPr>
          <w:sz w:val="28"/>
          <w:szCs w:val="28"/>
        </w:rPr>
        <w:t>,</w:t>
      </w:r>
      <w:r w:rsidRPr="000E3DFA">
        <w:rPr>
          <w:sz w:val="28"/>
          <w:szCs w:val="28"/>
        </w:rPr>
        <w:t xml:space="preserve"> в 2014 году - 5,3 </w:t>
      </w:r>
      <w:proofErr w:type="gramStart"/>
      <w:r w:rsidRPr="000E3DFA">
        <w:rPr>
          <w:sz w:val="28"/>
          <w:szCs w:val="28"/>
        </w:rPr>
        <w:t>млрд</w:t>
      </w:r>
      <w:proofErr w:type="gramEnd"/>
      <w:r w:rsidRPr="000E3DFA">
        <w:rPr>
          <w:sz w:val="28"/>
          <w:szCs w:val="28"/>
        </w:rPr>
        <w:t xml:space="preserve"> рублей).</w:t>
      </w:r>
    </w:p>
    <w:p w:rsidR="00FE3438" w:rsidRPr="000E3DFA" w:rsidRDefault="00FE3438" w:rsidP="00524CD3">
      <w:pPr>
        <w:ind w:right="-1" w:firstLine="709"/>
        <w:jc w:val="both"/>
        <w:rPr>
          <w:sz w:val="28"/>
          <w:szCs w:val="28"/>
        </w:rPr>
      </w:pPr>
      <w:r>
        <w:rPr>
          <w:sz w:val="28"/>
          <w:szCs w:val="28"/>
        </w:rPr>
        <w:t xml:space="preserve">При этом на начало года в республиканском бюджете </w:t>
      </w:r>
      <w:r w:rsidR="003B59F1">
        <w:rPr>
          <w:sz w:val="28"/>
          <w:szCs w:val="28"/>
        </w:rPr>
        <w:t xml:space="preserve">на реализацию госпрограмм </w:t>
      </w:r>
      <w:r>
        <w:rPr>
          <w:sz w:val="28"/>
          <w:szCs w:val="28"/>
        </w:rPr>
        <w:t xml:space="preserve">было предусмотрено 24,6 </w:t>
      </w:r>
      <w:proofErr w:type="gramStart"/>
      <w:r>
        <w:rPr>
          <w:sz w:val="28"/>
          <w:szCs w:val="28"/>
        </w:rPr>
        <w:t>млрд</w:t>
      </w:r>
      <w:proofErr w:type="gramEnd"/>
      <w:r>
        <w:rPr>
          <w:sz w:val="28"/>
          <w:szCs w:val="28"/>
        </w:rPr>
        <w:t xml:space="preserve"> рублей, </w:t>
      </w:r>
      <w:r w:rsidRPr="00EB1A36">
        <w:rPr>
          <w:sz w:val="28"/>
          <w:szCs w:val="28"/>
        </w:rPr>
        <w:t xml:space="preserve">в том числе за счет средств республиканского бюджета – </w:t>
      </w:r>
      <w:r>
        <w:rPr>
          <w:sz w:val="28"/>
          <w:szCs w:val="28"/>
        </w:rPr>
        <w:t>22</w:t>
      </w:r>
      <w:r w:rsidRPr="00EB1A36">
        <w:rPr>
          <w:sz w:val="28"/>
          <w:szCs w:val="28"/>
        </w:rPr>
        <w:t xml:space="preserve"> млрд рублей</w:t>
      </w:r>
      <w:r>
        <w:rPr>
          <w:sz w:val="28"/>
          <w:szCs w:val="28"/>
        </w:rPr>
        <w:t xml:space="preserve">, </w:t>
      </w:r>
      <w:r w:rsidRPr="00EB1A36">
        <w:rPr>
          <w:sz w:val="28"/>
          <w:szCs w:val="28"/>
        </w:rPr>
        <w:t xml:space="preserve">средств федерального бюджета – </w:t>
      </w:r>
      <w:r>
        <w:rPr>
          <w:sz w:val="28"/>
          <w:szCs w:val="28"/>
        </w:rPr>
        <w:t>2,6</w:t>
      </w:r>
      <w:r w:rsidRPr="00EB1A36">
        <w:rPr>
          <w:sz w:val="28"/>
          <w:szCs w:val="28"/>
        </w:rPr>
        <w:t xml:space="preserve"> млрд рублей</w:t>
      </w:r>
      <w:r>
        <w:rPr>
          <w:sz w:val="28"/>
          <w:szCs w:val="28"/>
        </w:rPr>
        <w:t>.</w:t>
      </w:r>
    </w:p>
    <w:p w:rsidR="00EB1A36" w:rsidRPr="0072587C" w:rsidRDefault="00EB1A36" w:rsidP="00524CD3">
      <w:pPr>
        <w:ind w:right="-1" w:firstLine="709"/>
        <w:jc w:val="both"/>
        <w:rPr>
          <w:sz w:val="28"/>
          <w:szCs w:val="28"/>
        </w:rPr>
      </w:pPr>
      <w:r w:rsidRPr="0072587C">
        <w:rPr>
          <w:sz w:val="28"/>
          <w:szCs w:val="28"/>
        </w:rPr>
        <w:t xml:space="preserve">Уровень финансирования госпрограмм составил – </w:t>
      </w:r>
      <w:r w:rsidR="0072587C" w:rsidRPr="0072587C">
        <w:rPr>
          <w:sz w:val="28"/>
          <w:szCs w:val="28"/>
        </w:rPr>
        <w:t xml:space="preserve">92,5% </w:t>
      </w:r>
      <w:r w:rsidRPr="0072587C">
        <w:rPr>
          <w:sz w:val="28"/>
          <w:szCs w:val="28"/>
        </w:rPr>
        <w:t>от запланированного объема финансирования (</w:t>
      </w:r>
      <w:r w:rsidR="0072587C" w:rsidRPr="0072587C">
        <w:rPr>
          <w:sz w:val="28"/>
          <w:szCs w:val="28"/>
        </w:rPr>
        <w:t xml:space="preserve">в 2015 году 88,7%, </w:t>
      </w:r>
      <w:r w:rsidRPr="0072587C">
        <w:rPr>
          <w:sz w:val="28"/>
          <w:szCs w:val="28"/>
        </w:rPr>
        <w:t xml:space="preserve">в 2014 году - 85,7% от плана), в том числе за счет средств республиканского бюджета – </w:t>
      </w:r>
      <w:r w:rsidR="0072587C" w:rsidRPr="0072587C">
        <w:rPr>
          <w:sz w:val="28"/>
          <w:szCs w:val="28"/>
        </w:rPr>
        <w:t xml:space="preserve">91,9% (в 2015 году </w:t>
      </w:r>
      <w:r w:rsidRPr="0072587C">
        <w:rPr>
          <w:sz w:val="28"/>
          <w:szCs w:val="28"/>
        </w:rPr>
        <w:t>90,2%</w:t>
      </w:r>
      <w:r w:rsidR="0072587C" w:rsidRPr="0072587C">
        <w:rPr>
          <w:sz w:val="28"/>
          <w:szCs w:val="28"/>
        </w:rPr>
        <w:t>,</w:t>
      </w:r>
      <w:r w:rsidRPr="0072587C">
        <w:rPr>
          <w:sz w:val="28"/>
          <w:szCs w:val="28"/>
        </w:rPr>
        <w:t xml:space="preserve"> в 2014 году - 88,9%), средств федерального бюджета – </w:t>
      </w:r>
      <w:r w:rsidR="0072587C" w:rsidRPr="0072587C">
        <w:rPr>
          <w:sz w:val="28"/>
          <w:szCs w:val="28"/>
        </w:rPr>
        <w:t xml:space="preserve">94,3% (в 2015 году - </w:t>
      </w:r>
      <w:r w:rsidRPr="0072587C">
        <w:rPr>
          <w:sz w:val="28"/>
          <w:szCs w:val="28"/>
        </w:rPr>
        <w:t>84,9%</w:t>
      </w:r>
      <w:r w:rsidR="0072587C" w:rsidRPr="0072587C">
        <w:rPr>
          <w:sz w:val="28"/>
          <w:szCs w:val="28"/>
        </w:rPr>
        <w:t xml:space="preserve">, </w:t>
      </w:r>
      <w:r w:rsidRPr="0072587C">
        <w:rPr>
          <w:sz w:val="28"/>
          <w:szCs w:val="28"/>
        </w:rPr>
        <w:t>в 2014 году 75,7%).</w:t>
      </w:r>
    </w:p>
    <w:p w:rsidR="00EB1A36" w:rsidRDefault="00EB1A36" w:rsidP="00524CD3">
      <w:pPr>
        <w:ind w:right="-1" w:firstLine="709"/>
        <w:jc w:val="both"/>
        <w:rPr>
          <w:sz w:val="28"/>
          <w:szCs w:val="28"/>
        </w:rPr>
      </w:pPr>
      <w:r w:rsidRPr="00A43B7F">
        <w:rPr>
          <w:sz w:val="28"/>
          <w:szCs w:val="28"/>
        </w:rPr>
        <w:t>В общем объеме средств, предусмотренных на реализацию государственных программ (</w:t>
      </w:r>
      <w:r w:rsidR="0072587C" w:rsidRPr="00A43B7F">
        <w:rPr>
          <w:sz w:val="28"/>
          <w:szCs w:val="28"/>
        </w:rPr>
        <w:t>31,4</w:t>
      </w:r>
      <w:r w:rsidRPr="00A43B7F">
        <w:rPr>
          <w:sz w:val="28"/>
          <w:szCs w:val="28"/>
        </w:rPr>
        <w:t xml:space="preserve"> </w:t>
      </w:r>
      <w:proofErr w:type="gramStart"/>
      <w:r w:rsidRPr="00A43B7F">
        <w:rPr>
          <w:sz w:val="28"/>
          <w:szCs w:val="28"/>
        </w:rPr>
        <w:t>млрд</w:t>
      </w:r>
      <w:proofErr w:type="gramEnd"/>
      <w:r w:rsidRPr="00A43B7F">
        <w:rPr>
          <w:sz w:val="28"/>
          <w:szCs w:val="28"/>
        </w:rPr>
        <w:t xml:space="preserve"> рублей), наибольший удельный вес (более 23%) приходится на государственные программы «Развитие образования в Кабардино-Балкарской Республике»</w:t>
      </w:r>
      <w:r w:rsidR="0072587C" w:rsidRPr="00A43B7F">
        <w:rPr>
          <w:sz w:val="28"/>
          <w:szCs w:val="28"/>
        </w:rPr>
        <w:t xml:space="preserve"> и «Развитие здравоохранения в Кабардино-Балкарской Республике»</w:t>
      </w:r>
      <w:r w:rsidRPr="00A43B7F">
        <w:rPr>
          <w:sz w:val="28"/>
          <w:szCs w:val="28"/>
        </w:rPr>
        <w:t>,</w:t>
      </w:r>
      <w:r w:rsidR="00A43B7F" w:rsidRPr="00A43B7F">
        <w:rPr>
          <w:sz w:val="28"/>
          <w:szCs w:val="28"/>
        </w:rPr>
        <w:t xml:space="preserve"> 14,5</w:t>
      </w:r>
      <w:r w:rsidRPr="00A43B7F">
        <w:rPr>
          <w:sz w:val="28"/>
          <w:szCs w:val="28"/>
        </w:rPr>
        <w:t xml:space="preserve">% приходится на госпрограмму «Социальная поддержка населения Кабардино-Балкарской Республики», </w:t>
      </w:r>
      <w:r w:rsidR="00A43B7F" w:rsidRPr="00A43B7F">
        <w:rPr>
          <w:sz w:val="28"/>
          <w:szCs w:val="28"/>
        </w:rPr>
        <w:t>10</w:t>
      </w:r>
      <w:r w:rsidRPr="00A43B7F">
        <w:rPr>
          <w:sz w:val="28"/>
          <w:szCs w:val="28"/>
        </w:rPr>
        <w:t>% приходится на госпрограмм</w:t>
      </w:r>
      <w:r w:rsidR="00A43B7F" w:rsidRPr="00A43B7F">
        <w:rPr>
          <w:sz w:val="28"/>
          <w:szCs w:val="28"/>
        </w:rPr>
        <w:t>у</w:t>
      </w:r>
      <w:r w:rsidRPr="00A43B7F">
        <w:rPr>
          <w:sz w:val="28"/>
          <w:szCs w:val="28"/>
        </w:rPr>
        <w:t xml:space="preserve"> «Развитие сельского хозяйства и регулирование рынков сельскохозяйственной продукции, сырья и продовольствия  в Кабардино-Балкарской Республике»</w:t>
      </w:r>
      <w:r w:rsidR="00A43B7F" w:rsidRPr="00A43B7F">
        <w:rPr>
          <w:sz w:val="28"/>
          <w:szCs w:val="28"/>
        </w:rPr>
        <w:t>, 7,9% на госпрограмму</w:t>
      </w:r>
      <w:r w:rsidRPr="00A43B7F">
        <w:rPr>
          <w:sz w:val="28"/>
          <w:szCs w:val="28"/>
        </w:rPr>
        <w:t xml:space="preserve"> «Развитие транспортной системы в Кабардино-Балкарской Республике», на остальные программы приходится от  3,</w:t>
      </w:r>
      <w:r w:rsidR="00A43B7F" w:rsidRPr="00A43B7F">
        <w:rPr>
          <w:sz w:val="28"/>
          <w:szCs w:val="28"/>
        </w:rPr>
        <w:t>8</w:t>
      </w:r>
      <w:r w:rsidRPr="00A43B7F">
        <w:rPr>
          <w:sz w:val="28"/>
          <w:szCs w:val="28"/>
        </w:rPr>
        <w:t xml:space="preserve">% </w:t>
      </w:r>
      <w:proofErr w:type="gramStart"/>
      <w:r w:rsidRPr="00A43B7F">
        <w:rPr>
          <w:sz w:val="28"/>
          <w:szCs w:val="28"/>
        </w:rPr>
        <w:t>до</w:t>
      </w:r>
      <w:proofErr w:type="gramEnd"/>
      <w:r w:rsidRPr="00A43B7F">
        <w:rPr>
          <w:sz w:val="28"/>
          <w:szCs w:val="28"/>
        </w:rPr>
        <w:t xml:space="preserve"> менее 1%.</w:t>
      </w:r>
    </w:p>
    <w:p w:rsidR="00A43B7F" w:rsidRDefault="00EB1A36" w:rsidP="00524CD3">
      <w:pPr>
        <w:ind w:firstLine="709"/>
        <w:jc w:val="both"/>
        <w:rPr>
          <w:sz w:val="28"/>
          <w:szCs w:val="28"/>
        </w:rPr>
      </w:pPr>
      <w:r w:rsidRPr="00155CFB">
        <w:rPr>
          <w:sz w:val="28"/>
          <w:szCs w:val="28"/>
        </w:rPr>
        <w:t>По  госпрограмм</w:t>
      </w:r>
      <w:r w:rsidR="00A43B7F" w:rsidRPr="00155CFB">
        <w:rPr>
          <w:sz w:val="28"/>
          <w:szCs w:val="28"/>
        </w:rPr>
        <w:t>е «Обеспечение населения Кабардино-Балкарской Республики жильем»</w:t>
      </w:r>
      <w:r w:rsidRPr="00155CFB">
        <w:rPr>
          <w:sz w:val="28"/>
          <w:szCs w:val="28"/>
        </w:rPr>
        <w:t xml:space="preserve"> </w:t>
      </w:r>
      <w:r w:rsidR="00A43B7F" w:rsidRPr="00155CFB">
        <w:rPr>
          <w:sz w:val="28"/>
          <w:szCs w:val="28"/>
        </w:rPr>
        <w:t>уровень  финансирования составил 69,9% от запланированного объема финансирования</w:t>
      </w:r>
      <w:r w:rsidR="00155CFB" w:rsidRPr="00155CFB">
        <w:rPr>
          <w:sz w:val="28"/>
          <w:szCs w:val="28"/>
        </w:rPr>
        <w:t>,</w:t>
      </w:r>
      <w:r w:rsidR="00A43B7F" w:rsidRPr="00155CFB">
        <w:rPr>
          <w:sz w:val="28"/>
          <w:szCs w:val="28"/>
        </w:rPr>
        <w:t xml:space="preserve"> в основном за счет финансирования  мероприятий подпрограммы «Создание условий для </w:t>
      </w:r>
      <w:r w:rsidR="00A43B7F" w:rsidRPr="00155CFB">
        <w:rPr>
          <w:sz w:val="28"/>
          <w:szCs w:val="28"/>
        </w:rPr>
        <w:lastRenderedPageBreak/>
        <w:t>обеспечения доступным и комфортным жильем»</w:t>
      </w:r>
      <w:r w:rsidR="00155CFB" w:rsidRPr="00155CFB">
        <w:rPr>
          <w:sz w:val="28"/>
          <w:szCs w:val="28"/>
        </w:rPr>
        <w:t xml:space="preserve"> (уровень  финансирования составил 47,9% от запланированного объема финансирования)</w:t>
      </w:r>
      <w:r w:rsidR="00A43B7F" w:rsidRPr="00155CFB">
        <w:rPr>
          <w:sz w:val="28"/>
          <w:szCs w:val="28"/>
        </w:rPr>
        <w:t>.</w:t>
      </w:r>
    </w:p>
    <w:p w:rsidR="00155CFB" w:rsidRPr="00155CFB" w:rsidRDefault="00155CFB" w:rsidP="00524CD3">
      <w:pPr>
        <w:ind w:firstLine="709"/>
        <w:jc w:val="both"/>
        <w:rPr>
          <w:sz w:val="28"/>
          <w:szCs w:val="28"/>
        </w:rPr>
      </w:pPr>
      <w:r w:rsidRPr="00155CFB">
        <w:rPr>
          <w:sz w:val="28"/>
          <w:szCs w:val="28"/>
        </w:rPr>
        <w:t>По госпрограмме «Развитие физической культуры и спорта в Кабардино-Балкарской Республике» уровень финансирования составил 78,9% от плана. При этом средства федерального бюджета профинансированы в полном объеме, а за счет средств  республиканского бюджета профинансировано 77,9%</w:t>
      </w:r>
    </w:p>
    <w:p w:rsidR="00155CFB" w:rsidRPr="00237F46" w:rsidRDefault="00EB1A36" w:rsidP="00524CD3">
      <w:pPr>
        <w:ind w:firstLine="709"/>
        <w:jc w:val="both"/>
        <w:rPr>
          <w:sz w:val="28"/>
          <w:szCs w:val="28"/>
        </w:rPr>
      </w:pPr>
      <w:r w:rsidRPr="00237F46">
        <w:rPr>
          <w:sz w:val="28"/>
          <w:szCs w:val="28"/>
        </w:rPr>
        <w:t xml:space="preserve">Не обеспечено </w:t>
      </w:r>
      <w:r w:rsidR="00155CFB" w:rsidRPr="00237F46">
        <w:rPr>
          <w:sz w:val="28"/>
          <w:szCs w:val="28"/>
        </w:rPr>
        <w:t>9</w:t>
      </w:r>
      <w:r w:rsidRPr="00237F46">
        <w:rPr>
          <w:sz w:val="28"/>
          <w:szCs w:val="28"/>
        </w:rPr>
        <w:t>0%-</w:t>
      </w:r>
      <w:proofErr w:type="spellStart"/>
      <w:r w:rsidRPr="00237F46">
        <w:rPr>
          <w:sz w:val="28"/>
          <w:szCs w:val="28"/>
        </w:rPr>
        <w:t>го</w:t>
      </w:r>
      <w:proofErr w:type="spellEnd"/>
      <w:r w:rsidRPr="00237F46">
        <w:rPr>
          <w:sz w:val="28"/>
          <w:szCs w:val="28"/>
        </w:rPr>
        <w:t xml:space="preserve"> уровня финансирования госпрограмм: </w:t>
      </w:r>
      <w:proofErr w:type="gramStart"/>
      <w:r w:rsidRPr="00237F46">
        <w:rPr>
          <w:sz w:val="28"/>
          <w:szCs w:val="28"/>
        </w:rPr>
        <w:t>«Защита населения и территории Кабардино-Балкарской Республики от чрезвычайных ситуаций природного и техногенного характера, обеспечение пожарной безопасности и безопасности людей на водных объектах»</w:t>
      </w:r>
      <w:r w:rsidR="00155CFB" w:rsidRPr="00237F46">
        <w:rPr>
          <w:sz w:val="28"/>
          <w:szCs w:val="28"/>
        </w:rPr>
        <w:t xml:space="preserve"> - 86,4% от плана, «Развитие сельского хозяйства и регулирование рынков сельскохозяйственной продукции, сырья и продовольствия  в Кабардино-Балкарской Республике» - 87,7% от плана, «Повышение эффективности реализации молодежной политики в Кабар</w:t>
      </w:r>
      <w:r w:rsidR="00237F46">
        <w:rPr>
          <w:sz w:val="28"/>
          <w:szCs w:val="28"/>
        </w:rPr>
        <w:t>д</w:t>
      </w:r>
      <w:r w:rsidR="00155CFB" w:rsidRPr="00237F46">
        <w:rPr>
          <w:sz w:val="28"/>
          <w:szCs w:val="28"/>
        </w:rPr>
        <w:t>ино-Балкарской Республике» - 82,5% от плана (</w:t>
      </w:r>
      <w:r w:rsidR="00237F46" w:rsidRPr="00237F46">
        <w:rPr>
          <w:sz w:val="28"/>
          <w:szCs w:val="28"/>
        </w:rPr>
        <w:t>госпрограмма</w:t>
      </w:r>
      <w:r w:rsidR="00155CFB" w:rsidRPr="00237F46">
        <w:rPr>
          <w:sz w:val="28"/>
          <w:szCs w:val="28"/>
        </w:rPr>
        <w:t xml:space="preserve"> «Повышение эффективности реализации молодежной политики в</w:t>
      </w:r>
      <w:proofErr w:type="gramEnd"/>
      <w:r w:rsidR="00155CFB" w:rsidRPr="00237F46">
        <w:rPr>
          <w:sz w:val="28"/>
          <w:szCs w:val="28"/>
        </w:rPr>
        <w:t xml:space="preserve"> </w:t>
      </w:r>
      <w:proofErr w:type="gramStart"/>
      <w:r w:rsidR="00155CFB" w:rsidRPr="00237F46">
        <w:rPr>
          <w:sz w:val="28"/>
          <w:szCs w:val="28"/>
        </w:rPr>
        <w:t>Кабар</w:t>
      </w:r>
      <w:r w:rsidR="00237F46">
        <w:rPr>
          <w:sz w:val="28"/>
          <w:szCs w:val="28"/>
        </w:rPr>
        <w:t>д</w:t>
      </w:r>
      <w:r w:rsidR="00155CFB" w:rsidRPr="00237F46">
        <w:rPr>
          <w:sz w:val="28"/>
          <w:szCs w:val="28"/>
        </w:rPr>
        <w:t xml:space="preserve">ино-Балкарской Республике» </w:t>
      </w:r>
      <w:r w:rsidR="00237F46" w:rsidRPr="00237F46">
        <w:rPr>
          <w:sz w:val="28"/>
          <w:szCs w:val="28"/>
        </w:rPr>
        <w:t xml:space="preserve">в 2016 году </w:t>
      </w:r>
      <w:r w:rsidR="00155CFB" w:rsidRPr="00237F46">
        <w:rPr>
          <w:sz w:val="28"/>
          <w:szCs w:val="28"/>
        </w:rPr>
        <w:t>признана утр</w:t>
      </w:r>
      <w:r w:rsidR="00237F46">
        <w:rPr>
          <w:sz w:val="28"/>
          <w:szCs w:val="28"/>
        </w:rPr>
        <w:t>а</w:t>
      </w:r>
      <w:r w:rsidR="00155CFB" w:rsidRPr="00237F46">
        <w:rPr>
          <w:sz w:val="28"/>
          <w:szCs w:val="28"/>
        </w:rPr>
        <w:t>тившей силу</w:t>
      </w:r>
      <w:r w:rsidR="00237F46">
        <w:rPr>
          <w:sz w:val="28"/>
          <w:szCs w:val="28"/>
        </w:rPr>
        <w:t>,</w:t>
      </w:r>
      <w:r w:rsidR="00237F46" w:rsidRPr="00237F46">
        <w:rPr>
          <w:sz w:val="28"/>
          <w:szCs w:val="28"/>
        </w:rPr>
        <w:t xml:space="preserve"> и реализация мероприятий будет осуществляться  в рамках госпрограммы «Развитие образования в Кабардино-Балкарской Республике»</w:t>
      </w:r>
      <w:r w:rsidR="00155CFB" w:rsidRPr="00237F46">
        <w:rPr>
          <w:sz w:val="28"/>
          <w:szCs w:val="28"/>
        </w:rPr>
        <w:t>)</w:t>
      </w:r>
      <w:r w:rsidR="006C615B">
        <w:rPr>
          <w:sz w:val="28"/>
          <w:szCs w:val="28"/>
        </w:rPr>
        <w:t>, «Управление государственными финансами, государственным долгом и межбюджетными отношениями в Кабардино-Балкарской Республике» 86,2% от плана.</w:t>
      </w:r>
      <w:proofErr w:type="gramEnd"/>
    </w:p>
    <w:p w:rsidR="00EB1A36" w:rsidRDefault="00EB1A36" w:rsidP="00524CD3">
      <w:pPr>
        <w:ind w:firstLine="709"/>
        <w:jc w:val="both"/>
        <w:rPr>
          <w:sz w:val="28"/>
          <w:szCs w:val="28"/>
        </w:rPr>
      </w:pPr>
      <w:r w:rsidRPr="00237F46">
        <w:rPr>
          <w:sz w:val="28"/>
          <w:szCs w:val="28"/>
        </w:rPr>
        <w:t>По остальным  госпрограммам уровень финансирования составил более 90% от запланированного объема.</w:t>
      </w:r>
    </w:p>
    <w:p w:rsidR="004412A6" w:rsidRDefault="004412A6" w:rsidP="004412A6">
      <w:pPr>
        <w:ind w:firstLine="709"/>
        <w:jc w:val="both"/>
        <w:rPr>
          <w:sz w:val="27"/>
          <w:szCs w:val="27"/>
        </w:rPr>
      </w:pPr>
      <w:r w:rsidRPr="004412A6">
        <w:rPr>
          <w:sz w:val="27"/>
          <w:szCs w:val="27"/>
        </w:rPr>
        <w:t>Кредиторская задолженность</w:t>
      </w:r>
      <w:r>
        <w:rPr>
          <w:sz w:val="27"/>
          <w:szCs w:val="27"/>
        </w:rPr>
        <w:t xml:space="preserve"> исполнительных органов государственной власти Кабардино-Балкарской составила на конец 2016 года 2141,1 </w:t>
      </w:r>
      <w:proofErr w:type="gramStart"/>
      <w:r>
        <w:rPr>
          <w:sz w:val="27"/>
          <w:szCs w:val="27"/>
        </w:rPr>
        <w:t>млн</w:t>
      </w:r>
      <w:proofErr w:type="gramEnd"/>
      <w:r>
        <w:rPr>
          <w:sz w:val="27"/>
          <w:szCs w:val="27"/>
        </w:rPr>
        <w:t xml:space="preserve"> рублей и снизилась по сравнению с 2015 годом на 28,7%. </w:t>
      </w:r>
    </w:p>
    <w:p w:rsidR="00524CD3" w:rsidRPr="00237F46" w:rsidRDefault="00524CD3" w:rsidP="00524CD3">
      <w:pPr>
        <w:ind w:firstLine="709"/>
        <w:jc w:val="both"/>
        <w:rPr>
          <w:sz w:val="28"/>
          <w:szCs w:val="28"/>
        </w:rPr>
      </w:pPr>
      <w:r>
        <w:rPr>
          <w:sz w:val="28"/>
          <w:szCs w:val="28"/>
        </w:rPr>
        <w:t xml:space="preserve">В текущем году признаны тратившими силу </w:t>
      </w:r>
      <w:r w:rsidR="009C14BD">
        <w:rPr>
          <w:sz w:val="28"/>
          <w:szCs w:val="28"/>
        </w:rPr>
        <w:t xml:space="preserve">4 </w:t>
      </w:r>
      <w:r>
        <w:rPr>
          <w:sz w:val="28"/>
          <w:szCs w:val="28"/>
        </w:rPr>
        <w:t xml:space="preserve">госпрограммы: </w:t>
      </w:r>
      <w:proofErr w:type="gramStart"/>
      <w:r>
        <w:rPr>
          <w:sz w:val="28"/>
          <w:szCs w:val="28"/>
        </w:rPr>
        <w:t>«Развитие мировой юстиции в Кабардино-Балкарской Республике», «Повышение эффективности реализации молодежной политики в кабардино-Балкарской Республике» (мероприятия госпрограммы осуществляются в рамках госпрограммы «Развитие образования в кабардино-Балкарской Республике»), «Приоритетные направления развития архивного дела в Кабардино-Балкарской Республике» (мероприятия госпрограммы реализуются в рамках госпрограммы «Культура Кабардино-Балкарии»), «Обеспечение населения Кабардино-Балкарской Республики услугами жилищно-коммунального хозяйства» (с 2017 года будет реализовываться в рамках госпрограммы «Обеспечение населения кабардино-Балкарской Республики</w:t>
      </w:r>
      <w:proofErr w:type="gramEnd"/>
      <w:r>
        <w:rPr>
          <w:sz w:val="28"/>
          <w:szCs w:val="28"/>
        </w:rPr>
        <w:t xml:space="preserve"> жильем»).</w:t>
      </w:r>
    </w:p>
    <w:p w:rsidR="00EB1A36" w:rsidRPr="002F19B5" w:rsidRDefault="00EB1A36" w:rsidP="00524CD3">
      <w:pPr>
        <w:ind w:right="-1" w:firstLine="709"/>
        <w:jc w:val="both"/>
        <w:rPr>
          <w:sz w:val="28"/>
          <w:szCs w:val="28"/>
        </w:rPr>
      </w:pPr>
      <w:r w:rsidRPr="00237F46">
        <w:rPr>
          <w:sz w:val="28"/>
          <w:szCs w:val="28"/>
        </w:rPr>
        <w:t>Реализация мероприятий государственных программ Кабардино-Балкарской Республики позволила достичь следующих параметров  социально-экономического развития республики в 201</w:t>
      </w:r>
      <w:r w:rsidR="00155CFB" w:rsidRPr="00237F46">
        <w:rPr>
          <w:sz w:val="28"/>
          <w:szCs w:val="28"/>
        </w:rPr>
        <w:t xml:space="preserve">6 </w:t>
      </w:r>
      <w:r w:rsidRPr="00237F46">
        <w:rPr>
          <w:sz w:val="28"/>
          <w:szCs w:val="28"/>
        </w:rPr>
        <w:t>году.</w:t>
      </w:r>
      <w:r w:rsidRPr="002F19B5">
        <w:rPr>
          <w:sz w:val="28"/>
          <w:szCs w:val="28"/>
        </w:rPr>
        <w:t xml:space="preserve"> </w:t>
      </w:r>
    </w:p>
    <w:p w:rsidR="00EB1A36" w:rsidRPr="00524CD3" w:rsidRDefault="00EB1A36" w:rsidP="00524CD3">
      <w:pPr>
        <w:ind w:firstLine="709"/>
        <w:jc w:val="both"/>
        <w:rPr>
          <w:sz w:val="28"/>
          <w:szCs w:val="28"/>
        </w:rPr>
      </w:pPr>
      <w:r w:rsidRPr="00524CD3">
        <w:rPr>
          <w:sz w:val="28"/>
          <w:szCs w:val="28"/>
        </w:rPr>
        <w:t xml:space="preserve">В 2016 году темп роста объема валового регионального продукта по оценке составил 101 %, а его объем достиг 143,0 </w:t>
      </w:r>
      <w:proofErr w:type="gramStart"/>
      <w:r w:rsidRPr="00524CD3">
        <w:rPr>
          <w:sz w:val="28"/>
          <w:szCs w:val="28"/>
        </w:rPr>
        <w:t>млрд</w:t>
      </w:r>
      <w:proofErr w:type="gramEnd"/>
      <w:r w:rsidRPr="00524CD3">
        <w:rPr>
          <w:sz w:val="28"/>
          <w:szCs w:val="28"/>
        </w:rPr>
        <w:t xml:space="preserve"> рублей. </w:t>
      </w:r>
    </w:p>
    <w:p w:rsidR="00EB1A36" w:rsidRPr="00524CD3" w:rsidRDefault="00EB1A36" w:rsidP="00524CD3">
      <w:pPr>
        <w:ind w:firstLine="709"/>
        <w:jc w:val="both"/>
        <w:rPr>
          <w:sz w:val="28"/>
          <w:szCs w:val="28"/>
        </w:rPr>
      </w:pPr>
      <w:r w:rsidRPr="00524CD3">
        <w:rPr>
          <w:sz w:val="28"/>
          <w:szCs w:val="28"/>
        </w:rPr>
        <w:lastRenderedPageBreak/>
        <w:t xml:space="preserve">За 2016 год отгружено товаров собственного производства, выполнено работ и услуг на сумму 39627,0 </w:t>
      </w:r>
      <w:proofErr w:type="gramStart"/>
      <w:r w:rsidRPr="00524CD3">
        <w:rPr>
          <w:sz w:val="28"/>
          <w:szCs w:val="28"/>
        </w:rPr>
        <w:t>млн</w:t>
      </w:r>
      <w:proofErr w:type="gramEnd"/>
      <w:r w:rsidRPr="00524CD3">
        <w:rPr>
          <w:sz w:val="28"/>
          <w:szCs w:val="28"/>
        </w:rPr>
        <w:t xml:space="preserve"> рублей, что составляет  90,8% от уровня 2015 года.</w:t>
      </w:r>
    </w:p>
    <w:p w:rsidR="00EB1A36" w:rsidRPr="00524CD3" w:rsidRDefault="00EB1A36" w:rsidP="00524CD3">
      <w:pPr>
        <w:ind w:firstLine="709"/>
        <w:jc w:val="both"/>
        <w:rPr>
          <w:sz w:val="28"/>
          <w:szCs w:val="28"/>
        </w:rPr>
      </w:pPr>
      <w:r w:rsidRPr="00524CD3">
        <w:rPr>
          <w:sz w:val="28"/>
          <w:szCs w:val="28"/>
        </w:rPr>
        <w:t xml:space="preserve">Индекс </w:t>
      </w:r>
      <w:r w:rsidRPr="00524CD3">
        <w:rPr>
          <w:iCs/>
          <w:sz w:val="28"/>
          <w:szCs w:val="28"/>
        </w:rPr>
        <w:t>промышленного производства</w:t>
      </w:r>
      <w:r w:rsidRPr="00524CD3">
        <w:rPr>
          <w:sz w:val="28"/>
          <w:szCs w:val="28"/>
        </w:rPr>
        <w:t xml:space="preserve"> за отчетный период составил 92,7%.</w:t>
      </w:r>
    </w:p>
    <w:p w:rsidR="00160CB5" w:rsidRPr="00524CD3" w:rsidRDefault="00160CB5" w:rsidP="00524CD3">
      <w:pPr>
        <w:widowControl w:val="0"/>
        <w:overflowPunct w:val="0"/>
        <w:autoSpaceDE w:val="0"/>
        <w:autoSpaceDN w:val="0"/>
        <w:adjustRightInd w:val="0"/>
        <w:ind w:firstLine="709"/>
        <w:jc w:val="both"/>
        <w:rPr>
          <w:sz w:val="28"/>
          <w:szCs w:val="28"/>
        </w:rPr>
      </w:pPr>
      <w:r w:rsidRPr="00524CD3">
        <w:rPr>
          <w:sz w:val="28"/>
          <w:szCs w:val="28"/>
        </w:rPr>
        <w:t>Объем продукции сельского хозяйства всех сельхозпроизводителей (</w:t>
      </w:r>
      <w:proofErr w:type="spellStart"/>
      <w:r w:rsidRPr="00524CD3">
        <w:rPr>
          <w:sz w:val="28"/>
          <w:szCs w:val="28"/>
        </w:rPr>
        <w:t>сельхозорганизации</w:t>
      </w:r>
      <w:proofErr w:type="spellEnd"/>
      <w:r w:rsidRPr="00524CD3">
        <w:rPr>
          <w:sz w:val="28"/>
          <w:szCs w:val="28"/>
        </w:rPr>
        <w:t>, крестьянские (фермерские) хозяйства, население) в 2016г. в действующих ценах, по предварительному расчету, составил 43,8</w:t>
      </w:r>
      <w:r w:rsidRPr="00524CD3">
        <w:rPr>
          <w:rFonts w:cs="Arial"/>
          <w:sz w:val="28"/>
          <w:szCs w:val="28"/>
        </w:rPr>
        <w:t xml:space="preserve"> млрд. руб. и </w:t>
      </w:r>
      <w:r w:rsidRPr="00524CD3">
        <w:rPr>
          <w:sz w:val="28"/>
          <w:szCs w:val="28"/>
        </w:rPr>
        <w:t xml:space="preserve">возрос на 5,7% в сопоставимой оценке к уровню 2015г. Большая часть сельхозпродукции (57,5%) получена в растениеводстве, доля животноводства составила 42,5%.Сельскохозяйственные организации произвели продукции на 12,3 млн. руб. или на 14,9% больше. Доля </w:t>
      </w:r>
      <w:proofErr w:type="spellStart"/>
      <w:r w:rsidRPr="00524CD3">
        <w:rPr>
          <w:sz w:val="28"/>
          <w:szCs w:val="28"/>
        </w:rPr>
        <w:t>сельхозорганизаций</w:t>
      </w:r>
      <w:proofErr w:type="spellEnd"/>
      <w:r w:rsidRPr="00524CD3">
        <w:rPr>
          <w:sz w:val="28"/>
          <w:szCs w:val="28"/>
        </w:rPr>
        <w:t xml:space="preserve"> в общем объеме производства составила 28,1%.</w:t>
      </w:r>
    </w:p>
    <w:p w:rsidR="00160CB5" w:rsidRPr="00524CD3" w:rsidRDefault="00160CB5" w:rsidP="00524CD3">
      <w:pPr>
        <w:widowControl w:val="0"/>
        <w:overflowPunct w:val="0"/>
        <w:autoSpaceDE w:val="0"/>
        <w:autoSpaceDN w:val="0"/>
        <w:adjustRightInd w:val="0"/>
        <w:ind w:firstLine="709"/>
        <w:jc w:val="both"/>
        <w:rPr>
          <w:bCs/>
          <w:sz w:val="28"/>
          <w:szCs w:val="28"/>
        </w:rPr>
      </w:pPr>
      <w:r w:rsidRPr="00524CD3">
        <w:rPr>
          <w:bCs/>
          <w:sz w:val="28"/>
          <w:szCs w:val="28"/>
        </w:rPr>
        <w:t>Объем работ, выполненных по виду деятельности «Строительство», с учетом объема строительных работ, выполненных хозяйственным способом, составил 12,5 млрд. рублей, или 106 % к уровню 2015 года.</w:t>
      </w:r>
    </w:p>
    <w:p w:rsidR="00160CB5" w:rsidRPr="00524CD3" w:rsidRDefault="00160CB5" w:rsidP="00524CD3">
      <w:pPr>
        <w:pStyle w:val="aff4"/>
        <w:ind w:firstLine="709"/>
        <w:jc w:val="both"/>
        <w:rPr>
          <w:rFonts w:ascii="Times New Roman" w:hAnsi="Times New Roman"/>
          <w:sz w:val="28"/>
          <w:szCs w:val="28"/>
        </w:rPr>
      </w:pPr>
      <w:r w:rsidRPr="00524CD3">
        <w:rPr>
          <w:rFonts w:ascii="Times New Roman" w:hAnsi="Times New Roman"/>
          <w:sz w:val="28"/>
          <w:szCs w:val="28"/>
        </w:rPr>
        <w:t xml:space="preserve">Автотранспортом предприятий всех видов деятельности (с учетом предпринимателей, занимающихся коммерческими грузовыми автоперевозками), перевезено 1,1 млн. тонн грузов, что на 15,7% меньше, чем в 2015 году. Грузооборот возрос на 8,6% и составил 56,6 млн. </w:t>
      </w:r>
      <w:proofErr w:type="spellStart"/>
      <w:r w:rsidRPr="00524CD3">
        <w:rPr>
          <w:rFonts w:ascii="Times New Roman" w:hAnsi="Times New Roman"/>
          <w:sz w:val="28"/>
          <w:szCs w:val="28"/>
        </w:rPr>
        <w:t>тонно</w:t>
      </w:r>
      <w:proofErr w:type="spellEnd"/>
      <w:r w:rsidRPr="00524CD3">
        <w:rPr>
          <w:rFonts w:ascii="Times New Roman" w:hAnsi="Times New Roman"/>
          <w:sz w:val="28"/>
          <w:szCs w:val="28"/>
        </w:rPr>
        <w:t>-км.</w:t>
      </w:r>
    </w:p>
    <w:p w:rsidR="00160CB5" w:rsidRPr="00160CB5" w:rsidRDefault="00160CB5" w:rsidP="00524CD3">
      <w:pPr>
        <w:widowControl w:val="0"/>
        <w:overflowPunct w:val="0"/>
        <w:autoSpaceDE w:val="0"/>
        <w:autoSpaceDN w:val="0"/>
        <w:adjustRightInd w:val="0"/>
        <w:ind w:firstLine="709"/>
        <w:jc w:val="both"/>
        <w:rPr>
          <w:rFonts w:eastAsia="Calibri"/>
          <w:sz w:val="28"/>
          <w:szCs w:val="28"/>
          <w:lang w:eastAsia="en-US"/>
        </w:rPr>
      </w:pPr>
      <w:r w:rsidRPr="00524CD3">
        <w:rPr>
          <w:rFonts w:cs="Arial"/>
          <w:sz w:val="28"/>
          <w:szCs w:val="28"/>
        </w:rPr>
        <w:t>Оборот розничной торговли</w:t>
      </w:r>
      <w:r w:rsidRPr="00524CD3">
        <w:rPr>
          <w:rFonts w:cs="Arial"/>
          <w:b/>
          <w:sz w:val="28"/>
          <w:szCs w:val="28"/>
        </w:rPr>
        <w:t xml:space="preserve"> </w:t>
      </w:r>
      <w:r w:rsidRPr="00524CD3">
        <w:rPr>
          <w:rFonts w:cs="Arial"/>
          <w:sz w:val="28"/>
          <w:szCs w:val="28"/>
        </w:rPr>
        <w:t>составил 118,4 млрд. рублей или 97,7% к уровню предыдущего года. На снижение объема оборота розничной торговли продолжает оказывать влияние рост потребительских цен на продукты питания(106,3%) и непродовольственные товары(108,4%). В расчете на душу населения оборот розничной торговли в 2016г составил 137,3 тыс. рублей  (в 2015г.- 131,1 тыс. рублей).</w:t>
      </w:r>
    </w:p>
    <w:p w:rsidR="00EB1A36" w:rsidRPr="00EB1A36" w:rsidRDefault="00EB1A36" w:rsidP="00524CD3">
      <w:pPr>
        <w:ind w:firstLine="709"/>
        <w:jc w:val="both"/>
        <w:rPr>
          <w:sz w:val="28"/>
          <w:szCs w:val="24"/>
        </w:rPr>
      </w:pPr>
      <w:r w:rsidRPr="00EB1A36">
        <w:rPr>
          <w:sz w:val="28"/>
          <w:szCs w:val="28"/>
        </w:rPr>
        <w:t xml:space="preserve">Среднемесячная заработная плата по республике за 2016 год составила 21489 рублей, превысив уровень предыдущего года на 3,9%.   </w:t>
      </w:r>
      <w:r w:rsidRPr="00EB1A36">
        <w:rPr>
          <w:sz w:val="28"/>
          <w:szCs w:val="24"/>
        </w:rPr>
        <w:t xml:space="preserve"> </w:t>
      </w:r>
    </w:p>
    <w:p w:rsidR="00EB1A36" w:rsidRPr="00EB1A36" w:rsidRDefault="00EB1A36" w:rsidP="00524CD3">
      <w:pPr>
        <w:ind w:right="-58" w:firstLine="709"/>
        <w:jc w:val="both"/>
        <w:rPr>
          <w:sz w:val="28"/>
          <w:szCs w:val="28"/>
        </w:rPr>
      </w:pPr>
      <w:r w:rsidRPr="00EB1A36">
        <w:rPr>
          <w:sz w:val="28"/>
          <w:szCs w:val="28"/>
        </w:rPr>
        <w:t xml:space="preserve">Общая численность безработных (по методологии МОТ) увеличилась по сравнению с аналогичным периодом прошлого года на 3,0% и составила в среднем 44,5 тыс. человек, или 10,3% экономически активного населения республики. </w:t>
      </w:r>
    </w:p>
    <w:p w:rsidR="00EB1A36" w:rsidRDefault="00EB1A36" w:rsidP="00524CD3">
      <w:pPr>
        <w:ind w:firstLine="709"/>
        <w:jc w:val="both"/>
        <w:rPr>
          <w:iCs/>
          <w:sz w:val="28"/>
          <w:szCs w:val="24"/>
        </w:rPr>
      </w:pPr>
      <w:r w:rsidRPr="00EB1A36">
        <w:rPr>
          <w:iCs/>
          <w:sz w:val="28"/>
          <w:szCs w:val="24"/>
        </w:rPr>
        <w:t xml:space="preserve">По территории Кабардино-Балкарской Республики </w:t>
      </w:r>
      <w:r w:rsidRPr="00EB1A36">
        <w:rPr>
          <w:iCs/>
          <w:noProof/>
          <w:sz w:val="28"/>
          <w:szCs w:val="24"/>
        </w:rPr>
        <w:t>в 2016 году</w:t>
      </w:r>
      <w:r w:rsidRPr="00EB1A36">
        <w:rPr>
          <w:iCs/>
          <w:sz w:val="28"/>
          <w:szCs w:val="24"/>
        </w:rPr>
        <w:t xml:space="preserve"> в бюджеты всех уровней мобилизовано налогов и других обязательных платежей на сумму 16466,4 </w:t>
      </w:r>
      <w:proofErr w:type="gramStart"/>
      <w:r w:rsidRPr="00EB1A36">
        <w:rPr>
          <w:iCs/>
          <w:sz w:val="28"/>
          <w:szCs w:val="24"/>
        </w:rPr>
        <w:t>млн</w:t>
      </w:r>
      <w:proofErr w:type="gramEnd"/>
      <w:r w:rsidRPr="00EB1A36">
        <w:rPr>
          <w:iCs/>
          <w:sz w:val="28"/>
          <w:szCs w:val="24"/>
        </w:rPr>
        <w:t xml:space="preserve"> рублей, что на 7,1% выше уровня предыдущего года. </w:t>
      </w:r>
    </w:p>
    <w:p w:rsidR="00237F46" w:rsidRPr="002F19B5" w:rsidRDefault="00237F46" w:rsidP="00524CD3">
      <w:pPr>
        <w:ind w:firstLine="709"/>
        <w:jc w:val="both"/>
        <w:rPr>
          <w:sz w:val="28"/>
          <w:szCs w:val="28"/>
        </w:rPr>
      </w:pPr>
      <w:r>
        <w:rPr>
          <w:iCs/>
          <w:sz w:val="28"/>
          <w:szCs w:val="24"/>
        </w:rPr>
        <w:t xml:space="preserve">Таким образом, </w:t>
      </w:r>
      <w:r w:rsidRPr="002F19B5">
        <w:rPr>
          <w:sz w:val="28"/>
          <w:szCs w:val="28"/>
          <w:shd w:val="clear" w:color="auto" w:fill="FFFFFF"/>
        </w:rPr>
        <w:t>экономическ</w:t>
      </w:r>
      <w:r w:rsidR="00BE5F61">
        <w:rPr>
          <w:sz w:val="28"/>
          <w:szCs w:val="28"/>
          <w:shd w:val="clear" w:color="auto" w:fill="FFFFFF"/>
        </w:rPr>
        <w:t>ую</w:t>
      </w:r>
      <w:r w:rsidRPr="002F19B5">
        <w:rPr>
          <w:sz w:val="28"/>
          <w:szCs w:val="28"/>
          <w:shd w:val="clear" w:color="auto" w:fill="FFFFFF"/>
        </w:rPr>
        <w:t xml:space="preserve"> ситуаци</w:t>
      </w:r>
      <w:r w:rsidR="00BE5F61">
        <w:rPr>
          <w:sz w:val="28"/>
          <w:szCs w:val="28"/>
          <w:shd w:val="clear" w:color="auto" w:fill="FFFFFF"/>
        </w:rPr>
        <w:t>ю</w:t>
      </w:r>
      <w:r w:rsidRPr="002F19B5">
        <w:rPr>
          <w:sz w:val="28"/>
          <w:szCs w:val="28"/>
          <w:shd w:val="clear" w:color="auto" w:fill="FFFFFF"/>
        </w:rPr>
        <w:t xml:space="preserve"> в республике </w:t>
      </w:r>
      <w:r w:rsidR="00BE5F61">
        <w:rPr>
          <w:sz w:val="28"/>
          <w:szCs w:val="28"/>
          <w:shd w:val="clear" w:color="auto" w:fill="FFFFFF"/>
        </w:rPr>
        <w:t xml:space="preserve">можно </w:t>
      </w:r>
      <w:r w:rsidRPr="002F19B5">
        <w:rPr>
          <w:sz w:val="28"/>
          <w:szCs w:val="28"/>
          <w:shd w:val="clear" w:color="auto" w:fill="FFFFFF"/>
        </w:rPr>
        <w:t>характериз</w:t>
      </w:r>
      <w:r w:rsidR="00BE5F61">
        <w:rPr>
          <w:sz w:val="28"/>
          <w:szCs w:val="28"/>
          <w:shd w:val="clear" w:color="auto" w:fill="FFFFFF"/>
        </w:rPr>
        <w:t>овать</w:t>
      </w:r>
      <w:r w:rsidRPr="002F19B5">
        <w:rPr>
          <w:sz w:val="28"/>
          <w:szCs w:val="28"/>
          <w:shd w:val="clear" w:color="auto" w:fill="FFFFFF"/>
        </w:rPr>
        <w:t xml:space="preserve"> как стабильн</w:t>
      </w:r>
      <w:r w:rsidR="00BE5F61">
        <w:rPr>
          <w:sz w:val="28"/>
          <w:szCs w:val="28"/>
          <w:shd w:val="clear" w:color="auto" w:fill="FFFFFF"/>
        </w:rPr>
        <w:t>ую,</w:t>
      </w:r>
      <w:r>
        <w:rPr>
          <w:sz w:val="28"/>
          <w:szCs w:val="28"/>
          <w:shd w:val="clear" w:color="auto" w:fill="FFFFFF"/>
        </w:rPr>
        <w:t xml:space="preserve"> хотя и имеются </w:t>
      </w:r>
      <w:r w:rsidRPr="002F19B5">
        <w:rPr>
          <w:sz w:val="28"/>
          <w:szCs w:val="28"/>
          <w:shd w:val="clear" w:color="auto" w:fill="FFFFFF"/>
        </w:rPr>
        <w:t>общие для страны сложности</w:t>
      </w:r>
      <w:r>
        <w:rPr>
          <w:sz w:val="28"/>
          <w:szCs w:val="28"/>
          <w:shd w:val="clear" w:color="auto" w:fill="FFFFFF"/>
        </w:rPr>
        <w:t>.</w:t>
      </w:r>
      <w:r w:rsidRPr="002F19B5">
        <w:rPr>
          <w:sz w:val="28"/>
          <w:szCs w:val="28"/>
          <w:shd w:val="clear" w:color="auto" w:fill="FFFFFF"/>
        </w:rPr>
        <w:t xml:space="preserve"> </w:t>
      </w:r>
    </w:p>
    <w:p w:rsidR="00237F46" w:rsidRPr="002F19B5" w:rsidRDefault="00237F46" w:rsidP="00524CD3">
      <w:pPr>
        <w:ind w:firstLine="709"/>
        <w:jc w:val="both"/>
        <w:rPr>
          <w:sz w:val="28"/>
          <w:szCs w:val="28"/>
        </w:rPr>
      </w:pPr>
      <w:r w:rsidRPr="002F19B5">
        <w:rPr>
          <w:sz w:val="28"/>
          <w:szCs w:val="28"/>
        </w:rPr>
        <w:t xml:space="preserve">Для </w:t>
      </w:r>
      <w:r>
        <w:rPr>
          <w:sz w:val="28"/>
          <w:szCs w:val="28"/>
        </w:rPr>
        <w:t xml:space="preserve">дальнейшего </w:t>
      </w:r>
      <w:r w:rsidRPr="002F19B5">
        <w:rPr>
          <w:sz w:val="28"/>
          <w:szCs w:val="28"/>
        </w:rPr>
        <w:t xml:space="preserve">наращивания темпов роста экономики республики в перспективе, а также улучшения ситуации в социальной сфере необходимо и в дальнейшем продолжать реализацию мероприятий, заложенных в государственных программах республики, а также обеспечивать </w:t>
      </w:r>
      <w:r>
        <w:rPr>
          <w:sz w:val="28"/>
          <w:szCs w:val="28"/>
        </w:rPr>
        <w:t xml:space="preserve">полное </w:t>
      </w:r>
      <w:r w:rsidRPr="002F19B5">
        <w:rPr>
          <w:sz w:val="28"/>
          <w:szCs w:val="28"/>
        </w:rPr>
        <w:t xml:space="preserve">финансирование всех мероприятий государственных программ  Кабардино-Балкарской Республики. В связи со сложившейся экономической ситуацией в </w:t>
      </w:r>
      <w:r w:rsidRPr="002F19B5">
        <w:rPr>
          <w:sz w:val="28"/>
          <w:szCs w:val="28"/>
        </w:rPr>
        <w:lastRenderedPageBreak/>
        <w:t xml:space="preserve">стране в целом считаем целесообразным </w:t>
      </w:r>
      <w:r>
        <w:rPr>
          <w:sz w:val="28"/>
          <w:szCs w:val="28"/>
        </w:rPr>
        <w:t>на перспективу продолжить</w:t>
      </w:r>
      <w:r w:rsidRPr="002F19B5">
        <w:rPr>
          <w:sz w:val="28"/>
          <w:szCs w:val="28"/>
        </w:rPr>
        <w:t xml:space="preserve"> удел</w:t>
      </w:r>
      <w:r>
        <w:rPr>
          <w:sz w:val="28"/>
          <w:szCs w:val="28"/>
        </w:rPr>
        <w:t>я</w:t>
      </w:r>
      <w:r w:rsidRPr="002F19B5">
        <w:rPr>
          <w:sz w:val="28"/>
          <w:szCs w:val="28"/>
        </w:rPr>
        <w:t>ть особое внимание реализации мероприятий государственных программ социальной направленности</w:t>
      </w:r>
      <w:r w:rsidRPr="002F19B5">
        <w:rPr>
          <w:sz w:val="28"/>
          <w:szCs w:val="28"/>
          <w:shd w:val="clear" w:color="auto" w:fill="FFFFFF"/>
        </w:rPr>
        <w:t xml:space="preserve"> и безусловное выполнение всех социальных обязательств</w:t>
      </w:r>
      <w:r>
        <w:rPr>
          <w:sz w:val="28"/>
          <w:szCs w:val="28"/>
        </w:rPr>
        <w:t xml:space="preserve">, а также </w:t>
      </w:r>
      <w:r w:rsidRPr="002F19B5">
        <w:rPr>
          <w:sz w:val="28"/>
          <w:szCs w:val="28"/>
        </w:rPr>
        <w:t xml:space="preserve"> </w:t>
      </w:r>
      <w:r w:rsidRPr="002F19B5">
        <w:rPr>
          <w:sz w:val="28"/>
          <w:szCs w:val="28"/>
          <w:shd w:val="clear" w:color="auto" w:fill="FFFFFF"/>
        </w:rPr>
        <w:t>поддержк</w:t>
      </w:r>
      <w:r>
        <w:rPr>
          <w:sz w:val="28"/>
          <w:szCs w:val="28"/>
          <w:shd w:val="clear" w:color="auto" w:fill="FFFFFF"/>
        </w:rPr>
        <w:t>е</w:t>
      </w:r>
      <w:r w:rsidRPr="002F19B5">
        <w:rPr>
          <w:sz w:val="28"/>
          <w:szCs w:val="28"/>
          <w:shd w:val="clear" w:color="auto" w:fill="FFFFFF"/>
        </w:rPr>
        <w:t xml:space="preserve"> аграрного сектора, туристско-рекреационного комплексов</w:t>
      </w:r>
      <w:r w:rsidR="00BE5F61">
        <w:rPr>
          <w:sz w:val="28"/>
          <w:szCs w:val="28"/>
          <w:shd w:val="clear" w:color="auto" w:fill="FFFFFF"/>
        </w:rPr>
        <w:t>, дальнейшему развитию государственно-частного партнерства</w:t>
      </w:r>
      <w:r w:rsidRPr="002F19B5">
        <w:rPr>
          <w:sz w:val="28"/>
          <w:szCs w:val="28"/>
          <w:shd w:val="clear" w:color="auto" w:fill="FFFFFF"/>
        </w:rPr>
        <w:t xml:space="preserve">. </w:t>
      </w:r>
    </w:p>
    <w:p w:rsidR="00237F46" w:rsidRPr="002F19B5" w:rsidRDefault="00237F46" w:rsidP="00524CD3">
      <w:pPr>
        <w:ind w:right="-1" w:firstLine="709"/>
        <w:jc w:val="both"/>
        <w:rPr>
          <w:sz w:val="28"/>
          <w:szCs w:val="28"/>
        </w:rPr>
      </w:pPr>
      <w:r w:rsidRPr="002F19B5">
        <w:rPr>
          <w:sz w:val="28"/>
          <w:szCs w:val="28"/>
        </w:rPr>
        <w:t xml:space="preserve">Предлагаем поручить руководителям органов государственной власти Кабардино-Балкарской Республики </w:t>
      </w:r>
      <w:r>
        <w:rPr>
          <w:sz w:val="28"/>
          <w:szCs w:val="28"/>
        </w:rPr>
        <w:t xml:space="preserve">продолжить работу </w:t>
      </w:r>
      <w:r w:rsidRPr="002F19B5">
        <w:rPr>
          <w:sz w:val="28"/>
          <w:szCs w:val="28"/>
        </w:rPr>
        <w:t xml:space="preserve">в федеральных органах власти </w:t>
      </w:r>
      <w:r>
        <w:rPr>
          <w:sz w:val="28"/>
          <w:szCs w:val="28"/>
        </w:rPr>
        <w:t xml:space="preserve">по привлечению средств федерального бюджета </w:t>
      </w:r>
      <w:r w:rsidRPr="002F19B5">
        <w:rPr>
          <w:sz w:val="28"/>
          <w:szCs w:val="28"/>
        </w:rPr>
        <w:t>на реализацию мероприятий государственных программ</w:t>
      </w:r>
      <w:r>
        <w:rPr>
          <w:sz w:val="28"/>
          <w:szCs w:val="28"/>
        </w:rPr>
        <w:t xml:space="preserve"> Кабардино-Балкарской Республики, а также </w:t>
      </w:r>
      <w:r w:rsidRPr="002F19B5">
        <w:rPr>
          <w:sz w:val="28"/>
          <w:szCs w:val="28"/>
        </w:rPr>
        <w:t xml:space="preserve"> проработать возможность привлечения внебюджетных источников финансирования. </w:t>
      </w:r>
    </w:p>
    <w:p w:rsidR="00237F46" w:rsidRPr="00EB1A36" w:rsidRDefault="00237F46" w:rsidP="00B94E6D">
      <w:pPr>
        <w:ind w:firstLine="709"/>
        <w:jc w:val="both"/>
        <w:rPr>
          <w:iCs/>
          <w:sz w:val="28"/>
          <w:szCs w:val="24"/>
        </w:rPr>
      </w:pPr>
    </w:p>
    <w:p w:rsidR="00EB1A36" w:rsidRDefault="00EB1A36" w:rsidP="00B94E6D">
      <w:pPr>
        <w:rPr>
          <w:b/>
          <w:sz w:val="28"/>
          <w:szCs w:val="28"/>
        </w:rPr>
      </w:pPr>
      <w:r>
        <w:rPr>
          <w:b/>
          <w:sz w:val="28"/>
          <w:szCs w:val="28"/>
        </w:rPr>
        <w:br w:type="page"/>
      </w:r>
    </w:p>
    <w:p w:rsidR="00C3163D" w:rsidRPr="00015D2B" w:rsidRDefault="00C3163D" w:rsidP="00015D2B">
      <w:pPr>
        <w:pStyle w:val="af"/>
        <w:tabs>
          <w:tab w:val="left" w:pos="8222"/>
        </w:tabs>
        <w:spacing w:after="0"/>
        <w:ind w:left="0" w:firstLine="709"/>
        <w:jc w:val="center"/>
        <w:rPr>
          <w:b/>
          <w:sz w:val="27"/>
          <w:szCs w:val="27"/>
        </w:rPr>
      </w:pPr>
      <w:r w:rsidRPr="00015D2B">
        <w:rPr>
          <w:b/>
          <w:sz w:val="27"/>
          <w:szCs w:val="27"/>
        </w:rPr>
        <w:lastRenderedPageBreak/>
        <w:t>Информация</w:t>
      </w:r>
    </w:p>
    <w:p w:rsidR="00C3163D" w:rsidRPr="00015D2B" w:rsidRDefault="00C3163D" w:rsidP="00015D2B">
      <w:pPr>
        <w:ind w:firstLine="709"/>
        <w:jc w:val="center"/>
        <w:rPr>
          <w:b/>
          <w:sz w:val="27"/>
          <w:szCs w:val="27"/>
        </w:rPr>
      </w:pPr>
      <w:r w:rsidRPr="00015D2B">
        <w:rPr>
          <w:b/>
          <w:sz w:val="27"/>
          <w:szCs w:val="27"/>
        </w:rPr>
        <w:t>о реализации государственной программы Кабардино-Балкарской Республики «Развитие здравоохранения в Кабардино-Балкарской Республике» в 2016 году</w:t>
      </w:r>
    </w:p>
    <w:p w:rsidR="00251075" w:rsidRPr="00015D2B" w:rsidRDefault="00251075" w:rsidP="00015D2B">
      <w:pPr>
        <w:ind w:firstLine="709"/>
        <w:jc w:val="center"/>
        <w:rPr>
          <w:sz w:val="27"/>
          <w:szCs w:val="27"/>
        </w:rPr>
      </w:pPr>
      <w:r w:rsidRPr="00015D2B">
        <w:rPr>
          <w:sz w:val="27"/>
          <w:szCs w:val="27"/>
        </w:rPr>
        <w:t>(по информации Министерства здравоохранения КБР)</w:t>
      </w:r>
    </w:p>
    <w:p w:rsidR="00C3163D" w:rsidRPr="00015D2B" w:rsidRDefault="00C3163D" w:rsidP="00015D2B">
      <w:pPr>
        <w:ind w:firstLine="709"/>
        <w:jc w:val="center"/>
        <w:rPr>
          <w:sz w:val="27"/>
          <w:szCs w:val="27"/>
        </w:rPr>
      </w:pPr>
    </w:p>
    <w:p w:rsidR="00C3163D" w:rsidRPr="00015D2B" w:rsidRDefault="00C3163D" w:rsidP="00015D2B">
      <w:pPr>
        <w:ind w:firstLine="709"/>
        <w:jc w:val="both"/>
        <w:rPr>
          <w:sz w:val="27"/>
          <w:szCs w:val="27"/>
        </w:rPr>
      </w:pPr>
      <w:r w:rsidRPr="00015D2B">
        <w:rPr>
          <w:sz w:val="27"/>
          <w:szCs w:val="27"/>
        </w:rPr>
        <w:t>Основным документом, определяющим цели, задачи, направления развития здравоохранения республики, а также мероприятия, механизмы их реализации и финансового обеспечения, является государственная программа Кабардино-Балкарской Республики «Развитие здравоохранения в Кабардино-Балкарской Республике»  (далее – Госпрограмма), утвержденная постановлением Правительства Кабардино-Балкарской Республики от  30 апреля 2013 года № 136-ПП.</w:t>
      </w:r>
    </w:p>
    <w:p w:rsidR="00C3163D" w:rsidRPr="00015D2B" w:rsidRDefault="00C3163D" w:rsidP="00015D2B">
      <w:pPr>
        <w:ind w:firstLine="709"/>
        <w:jc w:val="both"/>
        <w:rPr>
          <w:sz w:val="27"/>
          <w:szCs w:val="27"/>
        </w:rPr>
      </w:pPr>
      <w:r w:rsidRPr="00015D2B">
        <w:rPr>
          <w:sz w:val="27"/>
          <w:szCs w:val="27"/>
        </w:rPr>
        <w:t>Реализация Госпрограммы направлена на повышение доступности и качества медицинской помощи, увеличение продолжительности жизни, снижение  смертности от социально-значимых заболеваний, укрепление материально-технической базы здравоохранения.</w:t>
      </w:r>
    </w:p>
    <w:p w:rsidR="00C3163D" w:rsidRPr="00015D2B" w:rsidRDefault="00FE2295" w:rsidP="00015D2B">
      <w:pPr>
        <w:ind w:right="-1" w:firstLine="709"/>
        <w:jc w:val="both"/>
        <w:rPr>
          <w:sz w:val="27"/>
          <w:szCs w:val="27"/>
        </w:rPr>
      </w:pPr>
      <w:r w:rsidRPr="00015D2B">
        <w:rPr>
          <w:bCs/>
          <w:sz w:val="27"/>
          <w:szCs w:val="27"/>
        </w:rPr>
        <w:t xml:space="preserve">По данным Министерства финансов Кабардино-Балкарской Республики </w:t>
      </w:r>
      <w:r w:rsidRPr="00015D2B">
        <w:rPr>
          <w:sz w:val="27"/>
          <w:szCs w:val="27"/>
        </w:rPr>
        <w:t xml:space="preserve">на </w:t>
      </w:r>
      <w:r w:rsidR="00C3163D" w:rsidRPr="00015D2B">
        <w:rPr>
          <w:sz w:val="27"/>
          <w:szCs w:val="27"/>
        </w:rPr>
        <w:t xml:space="preserve">реализацию Госпрограммы на конец 2016 года было предусмотрено 7,23 </w:t>
      </w:r>
      <w:proofErr w:type="gramStart"/>
      <w:r w:rsidR="00C3163D" w:rsidRPr="00015D2B">
        <w:rPr>
          <w:sz w:val="27"/>
          <w:szCs w:val="27"/>
        </w:rPr>
        <w:t>млрд</w:t>
      </w:r>
      <w:proofErr w:type="gramEnd"/>
      <w:r w:rsidR="00C3163D" w:rsidRPr="00015D2B">
        <w:rPr>
          <w:sz w:val="27"/>
          <w:szCs w:val="27"/>
        </w:rPr>
        <w:t xml:space="preserve"> рублей (в 2015 году - 7,36 млрд рублей), в том числе за счет средств республиканского бюджета 6,25 млрд рублей (в 2015 году - 5,7 млрд рублей), средств федерального бюджета и ФФОМС – 0,974 млрд рублей (в 2015 году - 1,65 млрд рублей). Фактическое финансирование госпрограммы составило 6,5 </w:t>
      </w:r>
      <w:proofErr w:type="gramStart"/>
      <w:r w:rsidR="00C3163D" w:rsidRPr="00015D2B">
        <w:rPr>
          <w:sz w:val="27"/>
          <w:szCs w:val="27"/>
        </w:rPr>
        <w:t>млрд</w:t>
      </w:r>
      <w:proofErr w:type="gramEnd"/>
      <w:r w:rsidR="00C3163D" w:rsidRPr="00015D2B">
        <w:rPr>
          <w:sz w:val="27"/>
          <w:szCs w:val="27"/>
        </w:rPr>
        <w:t xml:space="preserve"> рублей</w:t>
      </w:r>
      <w:r w:rsidR="00C72362" w:rsidRPr="00015D2B">
        <w:rPr>
          <w:sz w:val="27"/>
          <w:szCs w:val="27"/>
        </w:rPr>
        <w:t xml:space="preserve"> (или 90% от запланированного объема финансирования)</w:t>
      </w:r>
      <w:r w:rsidR="00C3163D" w:rsidRPr="00015D2B">
        <w:rPr>
          <w:sz w:val="27"/>
          <w:szCs w:val="27"/>
        </w:rPr>
        <w:t>, в том числе за счет за счет средств республиканского бюджета 5,55 млрд рублей</w:t>
      </w:r>
      <w:r w:rsidR="00BB500B" w:rsidRPr="00015D2B">
        <w:rPr>
          <w:sz w:val="27"/>
          <w:szCs w:val="27"/>
        </w:rPr>
        <w:t xml:space="preserve"> (88,8% от запланированного объема финансирования)</w:t>
      </w:r>
      <w:r w:rsidR="00C3163D" w:rsidRPr="00015D2B">
        <w:rPr>
          <w:sz w:val="27"/>
          <w:szCs w:val="27"/>
        </w:rPr>
        <w:t>, средств федерального бюджета и ФФОМС – 0,951 млрд рублей</w:t>
      </w:r>
      <w:r w:rsidR="00BB500B" w:rsidRPr="00015D2B">
        <w:rPr>
          <w:sz w:val="27"/>
          <w:szCs w:val="27"/>
        </w:rPr>
        <w:t xml:space="preserve"> (97,6% от запланированного объема финансирования)</w:t>
      </w:r>
      <w:r w:rsidR="00C3163D" w:rsidRPr="00015D2B">
        <w:rPr>
          <w:sz w:val="27"/>
          <w:szCs w:val="27"/>
        </w:rPr>
        <w:t>.</w:t>
      </w:r>
    </w:p>
    <w:p w:rsidR="00C3163D" w:rsidRPr="00015D2B" w:rsidRDefault="00C3163D" w:rsidP="00015D2B">
      <w:pPr>
        <w:ind w:firstLine="709"/>
        <w:jc w:val="both"/>
        <w:rPr>
          <w:sz w:val="27"/>
          <w:szCs w:val="27"/>
        </w:rPr>
      </w:pPr>
      <w:r w:rsidRPr="00015D2B">
        <w:rPr>
          <w:sz w:val="27"/>
          <w:szCs w:val="27"/>
        </w:rPr>
        <w:t xml:space="preserve">Кроме того, на реализацию Программы государственных гарантий бесплатного оказания гражданам в Кабардино-Балкарской Республике медицинской помощи (далее - ТПГГ) в рамках Госпрограммы направлено средств в объеме 2,3 </w:t>
      </w:r>
      <w:proofErr w:type="gramStart"/>
      <w:r w:rsidRPr="00015D2B">
        <w:rPr>
          <w:sz w:val="27"/>
          <w:szCs w:val="27"/>
        </w:rPr>
        <w:t>млрд</w:t>
      </w:r>
      <w:proofErr w:type="gramEnd"/>
      <w:r w:rsidRPr="00015D2B">
        <w:rPr>
          <w:sz w:val="27"/>
          <w:szCs w:val="27"/>
        </w:rPr>
        <w:t xml:space="preserve"> рублей.</w:t>
      </w:r>
    </w:p>
    <w:p w:rsidR="003561DB" w:rsidRPr="00015D2B" w:rsidRDefault="005C63DF" w:rsidP="00015D2B">
      <w:pPr>
        <w:ind w:firstLine="709"/>
        <w:jc w:val="both"/>
        <w:rPr>
          <w:sz w:val="27"/>
          <w:szCs w:val="27"/>
        </w:rPr>
      </w:pPr>
      <w:r w:rsidRPr="00015D2B">
        <w:rPr>
          <w:sz w:val="27"/>
          <w:szCs w:val="27"/>
        </w:rPr>
        <w:t xml:space="preserve">Уровень финансирования данной госпрограммы составил 90% </w:t>
      </w:r>
      <w:proofErr w:type="gramStart"/>
      <w:r w:rsidRPr="00015D2B">
        <w:rPr>
          <w:sz w:val="27"/>
          <w:szCs w:val="27"/>
        </w:rPr>
        <w:t>от</w:t>
      </w:r>
      <w:proofErr w:type="gramEnd"/>
      <w:r w:rsidRPr="00015D2B">
        <w:rPr>
          <w:sz w:val="27"/>
          <w:szCs w:val="27"/>
        </w:rPr>
        <w:t xml:space="preserve"> </w:t>
      </w:r>
      <w:proofErr w:type="gramStart"/>
      <w:r w:rsidRPr="00015D2B">
        <w:rPr>
          <w:sz w:val="27"/>
          <w:szCs w:val="27"/>
        </w:rPr>
        <w:t>план</w:t>
      </w:r>
      <w:proofErr w:type="gramEnd"/>
      <w:r w:rsidRPr="00015D2B">
        <w:rPr>
          <w:sz w:val="27"/>
          <w:szCs w:val="27"/>
        </w:rPr>
        <w:t xml:space="preserve">, за счет того, что </w:t>
      </w:r>
      <w:r w:rsidR="003561DB" w:rsidRPr="00015D2B">
        <w:rPr>
          <w:sz w:val="27"/>
          <w:szCs w:val="27"/>
        </w:rPr>
        <w:t xml:space="preserve">уровень финансирования </w:t>
      </w:r>
      <w:r w:rsidRPr="00015D2B">
        <w:rPr>
          <w:sz w:val="27"/>
          <w:szCs w:val="27"/>
        </w:rPr>
        <w:t>за счет средств республиканского бюджета следующих подпрограмм составил: «Профилактика заболеваний и формирование здорового образа жизни. Развитие первичной медико-санитарной помощи» 53,6% от плана, «Охрана здоровья матери и ребенка» 67% от плана, «Кадровое обеспечение системы здравоохранения» 35,9% от плана.</w:t>
      </w:r>
    </w:p>
    <w:p w:rsidR="00C3163D" w:rsidRPr="00015D2B" w:rsidRDefault="00C3163D" w:rsidP="00015D2B">
      <w:pPr>
        <w:ind w:firstLine="709"/>
        <w:jc w:val="both"/>
        <w:rPr>
          <w:sz w:val="27"/>
          <w:szCs w:val="27"/>
        </w:rPr>
      </w:pPr>
      <w:r w:rsidRPr="00015D2B">
        <w:rPr>
          <w:sz w:val="27"/>
          <w:szCs w:val="27"/>
        </w:rPr>
        <w:t xml:space="preserve">В рамках государственной программы развития здравоохранения средства направляются </w:t>
      </w:r>
      <w:proofErr w:type="gramStart"/>
      <w:r w:rsidRPr="00015D2B">
        <w:rPr>
          <w:sz w:val="27"/>
          <w:szCs w:val="27"/>
        </w:rPr>
        <w:t>на</w:t>
      </w:r>
      <w:proofErr w:type="gramEnd"/>
      <w:r w:rsidRPr="00015D2B">
        <w:rPr>
          <w:sz w:val="27"/>
          <w:szCs w:val="27"/>
        </w:rPr>
        <w:t>:</w:t>
      </w:r>
    </w:p>
    <w:p w:rsidR="00C3163D" w:rsidRPr="00015D2B" w:rsidRDefault="00C3163D" w:rsidP="00015D2B">
      <w:pPr>
        <w:ind w:firstLine="709"/>
        <w:jc w:val="both"/>
        <w:rPr>
          <w:sz w:val="27"/>
          <w:szCs w:val="27"/>
        </w:rPr>
      </w:pPr>
      <w:r w:rsidRPr="00015D2B">
        <w:rPr>
          <w:sz w:val="27"/>
          <w:szCs w:val="27"/>
        </w:rPr>
        <w:t xml:space="preserve"> функционирование медицинских организаций по Программе государственных гарантий бесплатного оказания гражданам в Кабардино-Балкарской Республике медицинской помощи;</w:t>
      </w:r>
    </w:p>
    <w:p w:rsidR="00C3163D" w:rsidRPr="00015D2B" w:rsidRDefault="00C3163D" w:rsidP="00015D2B">
      <w:pPr>
        <w:ind w:firstLine="709"/>
        <w:jc w:val="both"/>
        <w:rPr>
          <w:sz w:val="27"/>
          <w:szCs w:val="27"/>
        </w:rPr>
      </w:pPr>
      <w:r w:rsidRPr="00015D2B">
        <w:rPr>
          <w:sz w:val="27"/>
          <w:szCs w:val="27"/>
        </w:rPr>
        <w:t>централизованные закупки Минздравом КБР медикаментов, расходных материалов, лечебного и детского питания, иммунобиологических препаратов, медицинского оборудования;</w:t>
      </w:r>
    </w:p>
    <w:p w:rsidR="00C3163D" w:rsidRPr="00015D2B" w:rsidRDefault="00C3163D" w:rsidP="00015D2B">
      <w:pPr>
        <w:ind w:firstLine="709"/>
        <w:jc w:val="both"/>
        <w:rPr>
          <w:sz w:val="27"/>
          <w:szCs w:val="27"/>
        </w:rPr>
      </w:pPr>
      <w:r w:rsidRPr="00015D2B">
        <w:rPr>
          <w:sz w:val="27"/>
          <w:szCs w:val="27"/>
        </w:rPr>
        <w:lastRenderedPageBreak/>
        <w:t>профилактические и реабилитационные мероприятия;</w:t>
      </w:r>
    </w:p>
    <w:p w:rsidR="00C3163D" w:rsidRPr="00015D2B" w:rsidRDefault="00C3163D" w:rsidP="00015D2B">
      <w:pPr>
        <w:ind w:firstLine="709"/>
        <w:jc w:val="both"/>
        <w:rPr>
          <w:sz w:val="27"/>
          <w:szCs w:val="27"/>
        </w:rPr>
      </w:pPr>
      <w:r w:rsidRPr="00015D2B">
        <w:rPr>
          <w:sz w:val="27"/>
          <w:szCs w:val="27"/>
        </w:rPr>
        <w:t>пропаганду здорового образа жизни;</w:t>
      </w:r>
    </w:p>
    <w:p w:rsidR="00C3163D" w:rsidRPr="00015D2B" w:rsidRDefault="00C3163D" w:rsidP="00015D2B">
      <w:pPr>
        <w:ind w:firstLine="709"/>
        <w:jc w:val="both"/>
        <w:rPr>
          <w:sz w:val="27"/>
          <w:szCs w:val="27"/>
        </w:rPr>
      </w:pPr>
      <w:r w:rsidRPr="00015D2B">
        <w:rPr>
          <w:sz w:val="27"/>
          <w:szCs w:val="27"/>
        </w:rPr>
        <w:t>внедрение высокотехнологичных видов медицинской помощи;</w:t>
      </w:r>
    </w:p>
    <w:p w:rsidR="00C3163D" w:rsidRPr="00015D2B" w:rsidRDefault="00C3163D" w:rsidP="00015D2B">
      <w:pPr>
        <w:ind w:firstLine="709"/>
        <w:jc w:val="both"/>
        <w:rPr>
          <w:sz w:val="27"/>
          <w:szCs w:val="27"/>
        </w:rPr>
      </w:pPr>
      <w:r w:rsidRPr="00015D2B">
        <w:rPr>
          <w:sz w:val="27"/>
          <w:szCs w:val="27"/>
        </w:rPr>
        <w:t>транспортные расходы до места лечения и расходы по дополнительному обследованию;</w:t>
      </w:r>
    </w:p>
    <w:p w:rsidR="00C3163D" w:rsidRPr="00015D2B" w:rsidRDefault="00C3163D" w:rsidP="00015D2B">
      <w:pPr>
        <w:ind w:firstLine="709"/>
        <w:jc w:val="both"/>
        <w:rPr>
          <w:sz w:val="27"/>
          <w:szCs w:val="27"/>
        </w:rPr>
      </w:pPr>
      <w:r w:rsidRPr="00015D2B">
        <w:rPr>
          <w:sz w:val="27"/>
          <w:szCs w:val="27"/>
        </w:rPr>
        <w:t>проведение капитального ремонта и противопожарных мероприятий, подготовки кадров;</w:t>
      </w:r>
    </w:p>
    <w:p w:rsidR="00C3163D" w:rsidRPr="00015D2B" w:rsidRDefault="00C3163D" w:rsidP="00015D2B">
      <w:pPr>
        <w:ind w:firstLine="709"/>
        <w:jc w:val="both"/>
        <w:rPr>
          <w:sz w:val="27"/>
          <w:szCs w:val="27"/>
        </w:rPr>
      </w:pPr>
      <w:r w:rsidRPr="00015D2B">
        <w:rPr>
          <w:sz w:val="27"/>
          <w:szCs w:val="27"/>
        </w:rPr>
        <w:t>строительство и реконструкцию объектов здравоохранения в рамках республиканской адресной инвестиционной программы;</w:t>
      </w:r>
    </w:p>
    <w:p w:rsidR="00C3163D" w:rsidRPr="00015D2B" w:rsidRDefault="00C3163D" w:rsidP="00015D2B">
      <w:pPr>
        <w:ind w:firstLine="709"/>
        <w:jc w:val="both"/>
        <w:rPr>
          <w:sz w:val="27"/>
          <w:szCs w:val="27"/>
        </w:rPr>
      </w:pPr>
      <w:r w:rsidRPr="00015D2B">
        <w:rPr>
          <w:sz w:val="27"/>
          <w:szCs w:val="27"/>
        </w:rPr>
        <w:t xml:space="preserve">прочие мероприятия. </w:t>
      </w:r>
    </w:p>
    <w:p w:rsidR="00C3163D" w:rsidRPr="00015D2B" w:rsidRDefault="00C3163D" w:rsidP="00015D2B">
      <w:pPr>
        <w:ind w:firstLine="709"/>
        <w:jc w:val="both"/>
        <w:rPr>
          <w:sz w:val="27"/>
          <w:szCs w:val="27"/>
        </w:rPr>
      </w:pPr>
      <w:r w:rsidRPr="00015D2B">
        <w:rPr>
          <w:sz w:val="27"/>
          <w:szCs w:val="27"/>
        </w:rPr>
        <w:t>Уровень финансирования Госпрограммы на конец года (без учета средств ТФОМС) составил 89,9% от запланированного объема, (в 2015 году – 85,2% от запланированного объема), в том числе за счет за счет средств республиканского бюджета  88,8% (в  2015 году – 90,7%), средств федерального бюджета и ФФОМС 97,6% (в 2015 году 66,2%).</w:t>
      </w:r>
    </w:p>
    <w:p w:rsidR="00C3163D" w:rsidRPr="00015D2B" w:rsidRDefault="00C3163D" w:rsidP="00015D2B">
      <w:pPr>
        <w:ind w:firstLine="709"/>
        <w:jc w:val="both"/>
        <w:rPr>
          <w:sz w:val="27"/>
          <w:szCs w:val="27"/>
        </w:rPr>
      </w:pPr>
      <w:proofErr w:type="spellStart"/>
      <w:r w:rsidRPr="00015D2B">
        <w:rPr>
          <w:sz w:val="27"/>
          <w:szCs w:val="27"/>
        </w:rPr>
        <w:t>Недостижение</w:t>
      </w:r>
      <w:proofErr w:type="spellEnd"/>
      <w:r w:rsidRPr="00015D2B">
        <w:rPr>
          <w:sz w:val="27"/>
          <w:szCs w:val="27"/>
        </w:rPr>
        <w:t xml:space="preserve">  90%-</w:t>
      </w:r>
      <w:proofErr w:type="spellStart"/>
      <w:r w:rsidRPr="00015D2B">
        <w:rPr>
          <w:sz w:val="27"/>
          <w:szCs w:val="27"/>
        </w:rPr>
        <w:t>го</w:t>
      </w:r>
      <w:proofErr w:type="spellEnd"/>
      <w:r w:rsidRPr="00015D2B">
        <w:rPr>
          <w:sz w:val="27"/>
          <w:szCs w:val="27"/>
        </w:rPr>
        <w:t xml:space="preserve"> уровня финансирования сложилось  в основном за счет недофинансирования госпрограммы из  средств республиканского бюджета Кабардино-Балкарской Республики при реализации мероприятий следующих подпрограмм:</w:t>
      </w:r>
    </w:p>
    <w:p w:rsidR="00C3163D" w:rsidRPr="00015D2B" w:rsidRDefault="00C3163D" w:rsidP="00015D2B">
      <w:pPr>
        <w:ind w:firstLine="709"/>
        <w:jc w:val="both"/>
        <w:rPr>
          <w:sz w:val="27"/>
          <w:szCs w:val="27"/>
        </w:rPr>
      </w:pPr>
      <w:r w:rsidRPr="00015D2B">
        <w:rPr>
          <w:sz w:val="27"/>
          <w:szCs w:val="27"/>
        </w:rPr>
        <w:t>«Профилактика заболеваний и формирование здорового образа жизни. Развитие первичной медико-санитарной помощи», где финансирование составило 53,6% от запланированного объема. Основной причиной низкого исполнения явилось недофинансирование из средств республиканского бюджета КБ мероприятия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которое составило 47,6% от запланированного объема;</w:t>
      </w:r>
    </w:p>
    <w:p w:rsidR="00C3163D" w:rsidRPr="00015D2B" w:rsidRDefault="00C3163D" w:rsidP="00015D2B">
      <w:pPr>
        <w:ind w:firstLine="709"/>
        <w:jc w:val="both"/>
        <w:rPr>
          <w:sz w:val="27"/>
          <w:szCs w:val="27"/>
        </w:rPr>
      </w:pPr>
      <w:r w:rsidRPr="00015D2B">
        <w:rPr>
          <w:sz w:val="27"/>
          <w:szCs w:val="27"/>
        </w:rPr>
        <w:t xml:space="preserve">«Охрана здоровья матери и ребенка», где  финансирование  составило  67% от запланированного объема.  Основной причиной низкого исполнения явилось недофинансирование из средств республиканского бюджета КБ мероприятия  «Реализация </w:t>
      </w:r>
      <w:proofErr w:type="gramStart"/>
      <w:r w:rsidRPr="00015D2B">
        <w:rPr>
          <w:sz w:val="27"/>
          <w:szCs w:val="27"/>
        </w:rPr>
        <w:t>программ модернизации здравоохранения субъектов Российской Федерации</w:t>
      </w:r>
      <w:proofErr w:type="gramEnd"/>
      <w:r w:rsidRPr="00015D2B">
        <w:rPr>
          <w:sz w:val="27"/>
          <w:szCs w:val="27"/>
        </w:rPr>
        <w:t xml:space="preserve"> в части укрепления материально-технической базы медицинских учреждений (строительство перинатального центра на 130 коек)», которое составило 62,7% от запланированного объема;</w:t>
      </w:r>
    </w:p>
    <w:p w:rsidR="00C3163D" w:rsidRPr="00015D2B" w:rsidRDefault="00C3163D" w:rsidP="00015D2B">
      <w:pPr>
        <w:ind w:firstLine="709"/>
        <w:jc w:val="both"/>
        <w:rPr>
          <w:bCs/>
          <w:sz w:val="27"/>
          <w:szCs w:val="27"/>
        </w:rPr>
      </w:pPr>
      <w:r w:rsidRPr="00015D2B">
        <w:rPr>
          <w:bCs/>
          <w:sz w:val="27"/>
          <w:szCs w:val="27"/>
        </w:rPr>
        <w:t xml:space="preserve">«Кадровое обеспечение системы здравоохранения», </w:t>
      </w:r>
      <w:r w:rsidRPr="00015D2B">
        <w:rPr>
          <w:sz w:val="27"/>
          <w:szCs w:val="27"/>
        </w:rPr>
        <w:t>где  финансирование  составило  35,9% от запланированного объема. Основной причиной низкого исполнения явилось недофинансирование из средств республиканского бюджета КБ мероприятия «Повышение квалификации и переподготовка медицинских и фармацевтических работников», которое составило 35,9 % от запланированного объема.</w:t>
      </w:r>
    </w:p>
    <w:p w:rsidR="00C3163D" w:rsidRPr="00015D2B" w:rsidRDefault="00C3163D" w:rsidP="00015D2B">
      <w:pPr>
        <w:ind w:firstLine="709"/>
        <w:jc w:val="both"/>
        <w:rPr>
          <w:sz w:val="27"/>
          <w:szCs w:val="27"/>
        </w:rPr>
      </w:pPr>
      <w:r w:rsidRPr="00015D2B">
        <w:rPr>
          <w:sz w:val="27"/>
          <w:szCs w:val="27"/>
        </w:rPr>
        <w:t xml:space="preserve">При реализации остальных  подпрограмм, предусмотренных к финансированию в 2016 году, можно говорить о достаточном  уровне финансирования - более 80% и 90% от запланированного объема. </w:t>
      </w:r>
    </w:p>
    <w:p w:rsidR="00C3163D" w:rsidRPr="00015D2B" w:rsidRDefault="00C3163D" w:rsidP="00015D2B">
      <w:pPr>
        <w:ind w:firstLine="709"/>
        <w:jc w:val="both"/>
        <w:rPr>
          <w:sz w:val="27"/>
          <w:szCs w:val="27"/>
        </w:rPr>
      </w:pPr>
      <w:r w:rsidRPr="00015D2B">
        <w:rPr>
          <w:sz w:val="27"/>
          <w:szCs w:val="27"/>
        </w:rPr>
        <w:t xml:space="preserve">Так процент исполнения выше 90% от запланированного объема бюджетных средств составил по 5-ти  подпрограммам:  «Развитие медицинской </w:t>
      </w:r>
      <w:r w:rsidRPr="00015D2B">
        <w:rPr>
          <w:sz w:val="27"/>
          <w:szCs w:val="27"/>
        </w:rPr>
        <w:lastRenderedPageBreak/>
        <w:t>реабилитации и санаторно-курортного лечения, в том числе детей» - 91,3%; «Экспертиза и контрольно-надзорные функции в сфере охраны здоровья» - 95,2%; «Управление развитием отрасли» - 92,6%; «Организация обязательного медицинского страхования» - 100%; «Развитие скорой медицинской помощи» - 91,2 %.</w:t>
      </w:r>
    </w:p>
    <w:p w:rsidR="00C3163D" w:rsidRPr="00015D2B" w:rsidRDefault="00C3163D" w:rsidP="00015D2B">
      <w:pPr>
        <w:ind w:firstLine="709"/>
        <w:jc w:val="both"/>
        <w:rPr>
          <w:sz w:val="27"/>
          <w:szCs w:val="27"/>
        </w:rPr>
      </w:pPr>
      <w:r w:rsidRPr="00015D2B">
        <w:rPr>
          <w:sz w:val="27"/>
          <w:szCs w:val="27"/>
        </w:rPr>
        <w:t xml:space="preserve">Процент исполнения выше 80% от запланированного объема бюджетных средств составил по 2-м подпрограммам: «Совершенствование оказания специализированной, включая </w:t>
      </w:r>
      <w:proofErr w:type="gramStart"/>
      <w:r w:rsidRPr="00015D2B">
        <w:rPr>
          <w:sz w:val="27"/>
          <w:szCs w:val="27"/>
        </w:rPr>
        <w:t>высокотехнологичную</w:t>
      </w:r>
      <w:proofErr w:type="gramEnd"/>
      <w:r w:rsidRPr="00015D2B">
        <w:rPr>
          <w:sz w:val="27"/>
          <w:szCs w:val="27"/>
        </w:rPr>
        <w:t xml:space="preserve">, медицинской помощи» - 85,1%; «Оказание паллиативной помощи, в том числе детям» - 82,4%; </w:t>
      </w:r>
    </w:p>
    <w:p w:rsidR="00C3163D" w:rsidRPr="00015D2B" w:rsidRDefault="00C3163D" w:rsidP="00015D2B">
      <w:pPr>
        <w:ind w:firstLine="709"/>
        <w:jc w:val="both"/>
        <w:rPr>
          <w:sz w:val="27"/>
          <w:szCs w:val="27"/>
        </w:rPr>
      </w:pPr>
      <w:r w:rsidRPr="00015D2B">
        <w:rPr>
          <w:sz w:val="27"/>
          <w:szCs w:val="27"/>
        </w:rPr>
        <w:t>Финансирование Госпрограммы за счет всех источников (за исключением средств ТФОМС) в разрезе по подпрограммам:</w:t>
      </w:r>
    </w:p>
    <w:p w:rsidR="00C3163D" w:rsidRPr="00015D2B" w:rsidRDefault="00C3163D" w:rsidP="00015D2B">
      <w:pPr>
        <w:ind w:firstLine="709"/>
        <w:jc w:val="both"/>
        <w:rPr>
          <w:sz w:val="27"/>
          <w:szCs w:val="27"/>
        </w:rPr>
      </w:pPr>
      <w:r w:rsidRPr="00015D2B">
        <w:rPr>
          <w:i/>
          <w:sz w:val="27"/>
          <w:szCs w:val="27"/>
        </w:rPr>
        <w:t>подпрограмма 1 «Профилактика заболеваний и формирование здорового образа жизни. Развитие первичной медико-санитарной помощи»</w:t>
      </w:r>
      <w:r w:rsidRPr="00015D2B">
        <w:rPr>
          <w:sz w:val="27"/>
          <w:szCs w:val="27"/>
        </w:rPr>
        <w:t xml:space="preserve"> - </w:t>
      </w:r>
      <w:r w:rsidRPr="00015D2B">
        <w:rPr>
          <w:b/>
          <w:bCs/>
          <w:sz w:val="27"/>
          <w:szCs w:val="27"/>
        </w:rPr>
        <w:t xml:space="preserve"> </w:t>
      </w:r>
      <w:r w:rsidRPr="00015D2B">
        <w:rPr>
          <w:bCs/>
          <w:sz w:val="27"/>
          <w:szCs w:val="27"/>
        </w:rPr>
        <w:t>398</w:t>
      </w:r>
      <w:r w:rsidR="0017688C" w:rsidRPr="00015D2B">
        <w:rPr>
          <w:bCs/>
          <w:sz w:val="27"/>
          <w:szCs w:val="27"/>
        </w:rPr>
        <w:t xml:space="preserve">,6 </w:t>
      </w:r>
      <w:proofErr w:type="gramStart"/>
      <w:r w:rsidR="0017688C" w:rsidRPr="00015D2B">
        <w:rPr>
          <w:bCs/>
          <w:sz w:val="27"/>
          <w:szCs w:val="27"/>
        </w:rPr>
        <w:t>млн</w:t>
      </w:r>
      <w:proofErr w:type="gramEnd"/>
      <w:r w:rsidR="0017688C" w:rsidRPr="00015D2B">
        <w:rPr>
          <w:bCs/>
          <w:sz w:val="27"/>
          <w:szCs w:val="27"/>
        </w:rPr>
        <w:t xml:space="preserve"> рублей, в том числе </w:t>
      </w:r>
      <w:r w:rsidRPr="00015D2B">
        <w:rPr>
          <w:bCs/>
          <w:sz w:val="27"/>
          <w:szCs w:val="27"/>
        </w:rPr>
        <w:t>165</w:t>
      </w:r>
      <w:r w:rsidR="0017688C" w:rsidRPr="00015D2B">
        <w:rPr>
          <w:bCs/>
          <w:sz w:val="27"/>
          <w:szCs w:val="27"/>
        </w:rPr>
        <w:t>,3</w:t>
      </w:r>
      <w:r w:rsidRPr="00015D2B">
        <w:rPr>
          <w:bCs/>
          <w:sz w:val="27"/>
          <w:szCs w:val="27"/>
        </w:rPr>
        <w:t xml:space="preserve"> </w:t>
      </w:r>
      <w:r w:rsidR="0017688C" w:rsidRPr="00015D2B">
        <w:rPr>
          <w:bCs/>
          <w:sz w:val="27"/>
          <w:szCs w:val="27"/>
        </w:rPr>
        <w:t>млн</w:t>
      </w:r>
      <w:r w:rsidRPr="00015D2B">
        <w:rPr>
          <w:sz w:val="27"/>
          <w:szCs w:val="27"/>
        </w:rPr>
        <w:t xml:space="preserve"> рублей - средства федерального бюджета</w:t>
      </w:r>
      <w:r w:rsidR="0017688C" w:rsidRPr="00015D2B">
        <w:rPr>
          <w:sz w:val="27"/>
          <w:szCs w:val="27"/>
        </w:rPr>
        <w:t xml:space="preserve"> и </w:t>
      </w:r>
      <w:r w:rsidRPr="00015D2B">
        <w:rPr>
          <w:bCs/>
          <w:sz w:val="27"/>
          <w:szCs w:val="27"/>
        </w:rPr>
        <w:t>233</w:t>
      </w:r>
      <w:r w:rsidR="0017688C" w:rsidRPr="00015D2B">
        <w:rPr>
          <w:bCs/>
          <w:sz w:val="27"/>
          <w:szCs w:val="27"/>
        </w:rPr>
        <w:t>,3</w:t>
      </w:r>
      <w:r w:rsidRPr="00015D2B">
        <w:rPr>
          <w:bCs/>
          <w:sz w:val="27"/>
          <w:szCs w:val="27"/>
        </w:rPr>
        <w:t xml:space="preserve"> </w:t>
      </w:r>
      <w:r w:rsidR="0017688C" w:rsidRPr="00015D2B">
        <w:rPr>
          <w:bCs/>
          <w:sz w:val="27"/>
          <w:szCs w:val="27"/>
        </w:rPr>
        <w:t>млн</w:t>
      </w:r>
      <w:r w:rsidRPr="00015D2B">
        <w:rPr>
          <w:sz w:val="27"/>
          <w:szCs w:val="27"/>
        </w:rPr>
        <w:t xml:space="preserve"> рублей - средства республиканского бюджета КБР.</w:t>
      </w:r>
    </w:p>
    <w:p w:rsidR="00C3163D" w:rsidRPr="00015D2B" w:rsidRDefault="00C3163D" w:rsidP="00015D2B">
      <w:pPr>
        <w:ind w:firstLine="709"/>
        <w:jc w:val="both"/>
        <w:rPr>
          <w:sz w:val="27"/>
          <w:szCs w:val="27"/>
        </w:rPr>
      </w:pPr>
      <w:r w:rsidRPr="00015D2B">
        <w:rPr>
          <w:i/>
          <w:sz w:val="27"/>
          <w:szCs w:val="27"/>
        </w:rPr>
        <w:t>подпрограмма 2 «Совершенствование оказания специализированной, включая высокотехнологичную, медицинской помощи»</w:t>
      </w:r>
      <w:r w:rsidRPr="00015D2B">
        <w:rPr>
          <w:sz w:val="27"/>
          <w:szCs w:val="27"/>
        </w:rPr>
        <w:t xml:space="preserve"> - </w:t>
      </w:r>
      <w:r w:rsidRPr="00015D2B">
        <w:rPr>
          <w:bCs/>
          <w:sz w:val="27"/>
          <w:szCs w:val="27"/>
        </w:rPr>
        <w:t xml:space="preserve"> 904</w:t>
      </w:r>
      <w:r w:rsidR="0017688C" w:rsidRPr="00015D2B">
        <w:rPr>
          <w:bCs/>
          <w:sz w:val="27"/>
          <w:szCs w:val="27"/>
        </w:rPr>
        <w:t>,</w:t>
      </w:r>
      <w:r w:rsidRPr="00015D2B">
        <w:rPr>
          <w:bCs/>
          <w:sz w:val="27"/>
          <w:szCs w:val="27"/>
        </w:rPr>
        <w:t xml:space="preserve">2 </w:t>
      </w:r>
      <w:proofErr w:type="gramStart"/>
      <w:r w:rsidR="0017688C" w:rsidRPr="00015D2B">
        <w:rPr>
          <w:bCs/>
          <w:sz w:val="27"/>
          <w:szCs w:val="27"/>
        </w:rPr>
        <w:t>млн</w:t>
      </w:r>
      <w:proofErr w:type="gramEnd"/>
      <w:r w:rsidRPr="00015D2B">
        <w:rPr>
          <w:sz w:val="27"/>
          <w:szCs w:val="27"/>
        </w:rPr>
        <w:t xml:space="preserve"> рублей</w:t>
      </w:r>
      <w:r w:rsidR="0017688C" w:rsidRPr="00015D2B">
        <w:rPr>
          <w:sz w:val="27"/>
          <w:szCs w:val="27"/>
        </w:rPr>
        <w:t xml:space="preserve">, в том числе </w:t>
      </w:r>
      <w:r w:rsidRPr="00015D2B">
        <w:rPr>
          <w:bCs/>
          <w:sz w:val="27"/>
          <w:szCs w:val="27"/>
        </w:rPr>
        <w:t>236</w:t>
      </w:r>
      <w:r w:rsidR="0017688C" w:rsidRPr="00015D2B">
        <w:rPr>
          <w:bCs/>
          <w:sz w:val="27"/>
          <w:szCs w:val="27"/>
        </w:rPr>
        <w:t>,</w:t>
      </w:r>
      <w:r w:rsidRPr="00015D2B">
        <w:rPr>
          <w:bCs/>
          <w:sz w:val="27"/>
          <w:szCs w:val="27"/>
        </w:rPr>
        <w:t xml:space="preserve">2 </w:t>
      </w:r>
      <w:r w:rsidR="0017688C" w:rsidRPr="00015D2B">
        <w:rPr>
          <w:bCs/>
          <w:sz w:val="27"/>
          <w:szCs w:val="27"/>
        </w:rPr>
        <w:t>млн</w:t>
      </w:r>
      <w:r w:rsidRPr="00015D2B">
        <w:rPr>
          <w:sz w:val="27"/>
          <w:szCs w:val="27"/>
        </w:rPr>
        <w:t xml:space="preserve"> рублей - средства федерального бюджета</w:t>
      </w:r>
      <w:r w:rsidR="0017688C" w:rsidRPr="00015D2B">
        <w:rPr>
          <w:sz w:val="27"/>
          <w:szCs w:val="27"/>
        </w:rPr>
        <w:t xml:space="preserve"> и</w:t>
      </w:r>
      <w:r w:rsidRPr="00015D2B">
        <w:rPr>
          <w:b/>
          <w:bCs/>
          <w:sz w:val="27"/>
          <w:szCs w:val="27"/>
        </w:rPr>
        <w:t xml:space="preserve"> </w:t>
      </w:r>
      <w:r w:rsidRPr="00015D2B">
        <w:rPr>
          <w:bCs/>
          <w:sz w:val="27"/>
          <w:szCs w:val="27"/>
        </w:rPr>
        <w:t xml:space="preserve">668 </w:t>
      </w:r>
      <w:r w:rsidR="0017688C" w:rsidRPr="00015D2B">
        <w:rPr>
          <w:bCs/>
          <w:sz w:val="27"/>
          <w:szCs w:val="27"/>
        </w:rPr>
        <w:t>млн</w:t>
      </w:r>
      <w:r w:rsidRPr="00015D2B">
        <w:rPr>
          <w:sz w:val="27"/>
          <w:szCs w:val="27"/>
        </w:rPr>
        <w:t xml:space="preserve"> рублей - средства республиканского бюджета КБР;</w:t>
      </w:r>
    </w:p>
    <w:p w:rsidR="00C3163D" w:rsidRPr="00015D2B" w:rsidRDefault="00C3163D" w:rsidP="00015D2B">
      <w:pPr>
        <w:ind w:firstLine="709"/>
        <w:jc w:val="both"/>
        <w:rPr>
          <w:i/>
          <w:sz w:val="27"/>
          <w:szCs w:val="27"/>
        </w:rPr>
      </w:pPr>
      <w:r w:rsidRPr="00015D2B">
        <w:rPr>
          <w:i/>
          <w:sz w:val="27"/>
          <w:szCs w:val="27"/>
        </w:rPr>
        <w:t>подпрограмма 3 «Развитие государственно-частного партнерства»</w:t>
      </w:r>
      <w:r w:rsidRPr="00015D2B">
        <w:rPr>
          <w:sz w:val="27"/>
          <w:szCs w:val="27"/>
        </w:rPr>
        <w:t xml:space="preserve"> - финансирование осуществляется в рамках ТПГГ на 2016 год;</w:t>
      </w:r>
    </w:p>
    <w:p w:rsidR="00C3163D" w:rsidRPr="00015D2B" w:rsidRDefault="00C3163D" w:rsidP="00015D2B">
      <w:pPr>
        <w:ind w:firstLine="709"/>
        <w:jc w:val="both"/>
        <w:rPr>
          <w:sz w:val="27"/>
          <w:szCs w:val="27"/>
        </w:rPr>
      </w:pPr>
      <w:r w:rsidRPr="00015D2B">
        <w:rPr>
          <w:i/>
          <w:sz w:val="27"/>
          <w:szCs w:val="27"/>
        </w:rPr>
        <w:t>подпрограмма 4 «Охрана здоровья матери и ребенка»</w:t>
      </w:r>
      <w:r w:rsidRPr="00015D2B">
        <w:rPr>
          <w:sz w:val="27"/>
          <w:szCs w:val="27"/>
        </w:rPr>
        <w:t xml:space="preserve"> -</w:t>
      </w:r>
      <w:r w:rsidRPr="00015D2B">
        <w:rPr>
          <w:bCs/>
          <w:sz w:val="27"/>
          <w:szCs w:val="27"/>
        </w:rPr>
        <w:t xml:space="preserve"> 1263</w:t>
      </w:r>
      <w:r w:rsidR="0017688C" w:rsidRPr="00015D2B">
        <w:rPr>
          <w:bCs/>
          <w:sz w:val="27"/>
          <w:szCs w:val="27"/>
        </w:rPr>
        <w:t>,3</w:t>
      </w:r>
      <w:r w:rsidRPr="00015D2B">
        <w:rPr>
          <w:bCs/>
          <w:sz w:val="27"/>
          <w:szCs w:val="27"/>
        </w:rPr>
        <w:t xml:space="preserve"> </w:t>
      </w:r>
      <w:proofErr w:type="gramStart"/>
      <w:r w:rsidR="0017688C" w:rsidRPr="00015D2B">
        <w:rPr>
          <w:bCs/>
          <w:sz w:val="27"/>
          <w:szCs w:val="27"/>
        </w:rPr>
        <w:t>млн</w:t>
      </w:r>
      <w:proofErr w:type="gramEnd"/>
      <w:r w:rsidRPr="00015D2B">
        <w:rPr>
          <w:sz w:val="27"/>
          <w:szCs w:val="27"/>
        </w:rPr>
        <w:t xml:space="preserve"> рублей</w:t>
      </w:r>
      <w:r w:rsidR="0017688C" w:rsidRPr="00015D2B">
        <w:rPr>
          <w:sz w:val="27"/>
          <w:szCs w:val="27"/>
        </w:rPr>
        <w:t xml:space="preserve">, в том числе </w:t>
      </w:r>
      <w:r w:rsidRPr="00015D2B">
        <w:rPr>
          <w:bCs/>
          <w:sz w:val="27"/>
          <w:szCs w:val="27"/>
        </w:rPr>
        <w:t>547</w:t>
      </w:r>
      <w:r w:rsidR="0017688C" w:rsidRPr="00015D2B">
        <w:rPr>
          <w:bCs/>
          <w:sz w:val="27"/>
          <w:szCs w:val="27"/>
        </w:rPr>
        <w:t>,6</w:t>
      </w:r>
      <w:r w:rsidRPr="00015D2B">
        <w:rPr>
          <w:bCs/>
          <w:sz w:val="27"/>
          <w:szCs w:val="27"/>
        </w:rPr>
        <w:t xml:space="preserve"> </w:t>
      </w:r>
      <w:r w:rsidR="0017688C" w:rsidRPr="00015D2B">
        <w:rPr>
          <w:bCs/>
          <w:sz w:val="27"/>
          <w:szCs w:val="27"/>
        </w:rPr>
        <w:t>млн</w:t>
      </w:r>
      <w:r w:rsidRPr="00015D2B">
        <w:rPr>
          <w:sz w:val="27"/>
          <w:szCs w:val="27"/>
        </w:rPr>
        <w:t xml:space="preserve"> рублей - средства ФФОМС (</w:t>
      </w:r>
      <w:r w:rsidRPr="00015D2B">
        <w:rPr>
          <w:i/>
          <w:sz w:val="27"/>
          <w:szCs w:val="27"/>
        </w:rPr>
        <w:t>«Мероприятия по проектированию, строительству и вводу в эксплуатацию перинатального центра в городе Нальчике»)</w:t>
      </w:r>
      <w:r w:rsidR="0017688C" w:rsidRPr="00015D2B">
        <w:rPr>
          <w:sz w:val="27"/>
          <w:szCs w:val="27"/>
        </w:rPr>
        <w:t xml:space="preserve">, </w:t>
      </w:r>
      <w:r w:rsidRPr="00015D2B">
        <w:rPr>
          <w:bCs/>
          <w:sz w:val="27"/>
          <w:szCs w:val="27"/>
        </w:rPr>
        <w:t>715</w:t>
      </w:r>
      <w:r w:rsidR="0017688C" w:rsidRPr="00015D2B">
        <w:rPr>
          <w:bCs/>
          <w:sz w:val="27"/>
          <w:szCs w:val="27"/>
        </w:rPr>
        <w:t>,7</w:t>
      </w:r>
      <w:r w:rsidRPr="00015D2B">
        <w:rPr>
          <w:bCs/>
          <w:sz w:val="27"/>
          <w:szCs w:val="27"/>
        </w:rPr>
        <w:t xml:space="preserve"> </w:t>
      </w:r>
      <w:r w:rsidR="0017688C" w:rsidRPr="00015D2B">
        <w:rPr>
          <w:bCs/>
          <w:sz w:val="27"/>
          <w:szCs w:val="27"/>
        </w:rPr>
        <w:t>млн</w:t>
      </w:r>
      <w:r w:rsidRPr="00015D2B">
        <w:rPr>
          <w:sz w:val="27"/>
          <w:szCs w:val="27"/>
        </w:rPr>
        <w:t xml:space="preserve"> рублей - средства республиканского бюджета КБР;</w:t>
      </w:r>
    </w:p>
    <w:p w:rsidR="00C3163D" w:rsidRPr="00015D2B" w:rsidRDefault="00C3163D" w:rsidP="00015D2B">
      <w:pPr>
        <w:ind w:firstLine="709"/>
        <w:jc w:val="both"/>
        <w:rPr>
          <w:i/>
          <w:sz w:val="27"/>
          <w:szCs w:val="27"/>
        </w:rPr>
      </w:pPr>
      <w:r w:rsidRPr="00015D2B">
        <w:rPr>
          <w:i/>
          <w:sz w:val="27"/>
          <w:szCs w:val="27"/>
        </w:rPr>
        <w:t>подпрограмма 5 «Развитие медицинской реабилитации и санаторно-курортного лечения, в том числе для детей»</w:t>
      </w:r>
      <w:r w:rsidRPr="00015D2B">
        <w:rPr>
          <w:sz w:val="27"/>
          <w:szCs w:val="27"/>
        </w:rPr>
        <w:t xml:space="preserve"> - </w:t>
      </w:r>
      <w:r w:rsidRPr="00015D2B">
        <w:rPr>
          <w:bCs/>
          <w:sz w:val="27"/>
          <w:szCs w:val="27"/>
        </w:rPr>
        <w:t>61</w:t>
      </w:r>
      <w:r w:rsidR="0017688C" w:rsidRPr="00015D2B">
        <w:rPr>
          <w:bCs/>
          <w:sz w:val="27"/>
          <w:szCs w:val="27"/>
        </w:rPr>
        <w:t>,4</w:t>
      </w:r>
      <w:r w:rsidRPr="00015D2B">
        <w:rPr>
          <w:bCs/>
          <w:sz w:val="27"/>
          <w:szCs w:val="27"/>
        </w:rPr>
        <w:t xml:space="preserve"> </w:t>
      </w:r>
      <w:proofErr w:type="gramStart"/>
      <w:r w:rsidR="0017688C" w:rsidRPr="00015D2B">
        <w:rPr>
          <w:bCs/>
          <w:sz w:val="27"/>
          <w:szCs w:val="27"/>
        </w:rPr>
        <w:t>млн</w:t>
      </w:r>
      <w:proofErr w:type="gramEnd"/>
      <w:r w:rsidRPr="00015D2B">
        <w:rPr>
          <w:sz w:val="27"/>
          <w:szCs w:val="27"/>
        </w:rPr>
        <w:t xml:space="preserve"> рублей </w:t>
      </w:r>
      <w:r w:rsidR="0017688C" w:rsidRPr="00015D2B">
        <w:rPr>
          <w:sz w:val="27"/>
          <w:szCs w:val="27"/>
        </w:rPr>
        <w:t xml:space="preserve">за счет </w:t>
      </w:r>
      <w:r w:rsidRPr="00015D2B">
        <w:rPr>
          <w:sz w:val="27"/>
          <w:szCs w:val="27"/>
        </w:rPr>
        <w:t>средств республиканского бюджета КБР;</w:t>
      </w:r>
    </w:p>
    <w:p w:rsidR="00C3163D" w:rsidRPr="00015D2B" w:rsidRDefault="00C3163D" w:rsidP="00015D2B">
      <w:pPr>
        <w:ind w:firstLine="709"/>
        <w:jc w:val="both"/>
        <w:rPr>
          <w:i/>
          <w:sz w:val="27"/>
          <w:szCs w:val="27"/>
        </w:rPr>
      </w:pPr>
      <w:r w:rsidRPr="00015D2B">
        <w:rPr>
          <w:i/>
          <w:sz w:val="27"/>
          <w:szCs w:val="27"/>
        </w:rPr>
        <w:t>подпрограмма 6 «Оказание паллиативной помощи, в том числе детям»</w:t>
      </w:r>
      <w:r w:rsidRPr="00015D2B">
        <w:rPr>
          <w:sz w:val="27"/>
          <w:szCs w:val="27"/>
        </w:rPr>
        <w:t xml:space="preserve"> -  5</w:t>
      </w:r>
      <w:r w:rsidR="0017688C" w:rsidRPr="00015D2B">
        <w:rPr>
          <w:sz w:val="27"/>
          <w:szCs w:val="27"/>
        </w:rPr>
        <w:t>,6</w:t>
      </w:r>
      <w:r w:rsidRPr="00015D2B">
        <w:rPr>
          <w:sz w:val="27"/>
          <w:szCs w:val="27"/>
        </w:rPr>
        <w:t xml:space="preserve"> </w:t>
      </w:r>
      <w:proofErr w:type="gramStart"/>
      <w:r w:rsidR="0017688C" w:rsidRPr="00015D2B">
        <w:rPr>
          <w:sz w:val="27"/>
          <w:szCs w:val="27"/>
        </w:rPr>
        <w:t>млн</w:t>
      </w:r>
      <w:proofErr w:type="gramEnd"/>
      <w:r w:rsidR="0017688C" w:rsidRPr="00015D2B">
        <w:rPr>
          <w:sz w:val="27"/>
          <w:szCs w:val="27"/>
        </w:rPr>
        <w:t xml:space="preserve"> </w:t>
      </w:r>
      <w:r w:rsidRPr="00015D2B">
        <w:rPr>
          <w:sz w:val="27"/>
          <w:szCs w:val="27"/>
        </w:rPr>
        <w:t xml:space="preserve">рублей </w:t>
      </w:r>
      <w:r w:rsidR="0017688C" w:rsidRPr="00015D2B">
        <w:rPr>
          <w:sz w:val="27"/>
          <w:szCs w:val="27"/>
        </w:rPr>
        <w:t xml:space="preserve">за счет </w:t>
      </w:r>
      <w:r w:rsidRPr="00015D2B">
        <w:rPr>
          <w:sz w:val="27"/>
          <w:szCs w:val="27"/>
        </w:rPr>
        <w:t>средств</w:t>
      </w:r>
      <w:r w:rsidR="0017688C" w:rsidRPr="00015D2B">
        <w:rPr>
          <w:sz w:val="27"/>
          <w:szCs w:val="27"/>
        </w:rPr>
        <w:t xml:space="preserve"> республиканского бюджета КБР</w:t>
      </w:r>
      <w:r w:rsidRPr="00015D2B">
        <w:rPr>
          <w:sz w:val="27"/>
          <w:szCs w:val="27"/>
        </w:rPr>
        <w:t>;</w:t>
      </w:r>
    </w:p>
    <w:p w:rsidR="00C3163D" w:rsidRPr="00015D2B" w:rsidRDefault="00C3163D" w:rsidP="00015D2B">
      <w:pPr>
        <w:ind w:firstLine="709"/>
        <w:jc w:val="both"/>
        <w:rPr>
          <w:sz w:val="27"/>
          <w:szCs w:val="27"/>
        </w:rPr>
      </w:pPr>
      <w:r w:rsidRPr="00015D2B">
        <w:rPr>
          <w:i/>
          <w:sz w:val="27"/>
          <w:szCs w:val="27"/>
        </w:rPr>
        <w:t xml:space="preserve">подпрограмма 7 «Кадровое обеспечение системы здравоохранения» - </w:t>
      </w:r>
      <w:r w:rsidRPr="00015D2B">
        <w:rPr>
          <w:sz w:val="27"/>
          <w:szCs w:val="27"/>
        </w:rPr>
        <w:t>330,0 тыс.</w:t>
      </w:r>
      <w:r w:rsidR="0017688C" w:rsidRPr="00015D2B">
        <w:rPr>
          <w:sz w:val="27"/>
          <w:szCs w:val="27"/>
        </w:rPr>
        <w:t xml:space="preserve"> </w:t>
      </w:r>
      <w:r w:rsidRPr="00015D2B">
        <w:rPr>
          <w:sz w:val="27"/>
          <w:szCs w:val="27"/>
        </w:rPr>
        <w:t>рублей</w:t>
      </w:r>
      <w:r w:rsidRPr="00015D2B">
        <w:rPr>
          <w:i/>
          <w:sz w:val="27"/>
          <w:szCs w:val="27"/>
        </w:rPr>
        <w:t xml:space="preserve"> (</w:t>
      </w:r>
      <w:r w:rsidRPr="00015D2B">
        <w:rPr>
          <w:sz w:val="27"/>
          <w:szCs w:val="27"/>
        </w:rPr>
        <w:t>средства республиканского бюджета КБР);</w:t>
      </w:r>
    </w:p>
    <w:p w:rsidR="00C3163D" w:rsidRPr="00015D2B" w:rsidRDefault="00C3163D" w:rsidP="00015D2B">
      <w:pPr>
        <w:ind w:firstLine="709"/>
        <w:jc w:val="both"/>
        <w:rPr>
          <w:sz w:val="27"/>
          <w:szCs w:val="27"/>
        </w:rPr>
      </w:pPr>
      <w:r w:rsidRPr="00015D2B">
        <w:rPr>
          <w:i/>
          <w:sz w:val="27"/>
          <w:szCs w:val="27"/>
        </w:rPr>
        <w:t xml:space="preserve">подпрограмма 8 «Совершенствование системы лекарственного обеспечения, в том числе в амбулаторных условиях» </w:t>
      </w:r>
      <w:r w:rsidRPr="00015D2B">
        <w:rPr>
          <w:sz w:val="27"/>
          <w:szCs w:val="27"/>
        </w:rPr>
        <w:t xml:space="preserve">- в 2016 году средства на реализацию мероприятий подпрограммы не предусмотрены; </w:t>
      </w:r>
    </w:p>
    <w:p w:rsidR="00C3163D" w:rsidRPr="00015D2B" w:rsidRDefault="00C3163D" w:rsidP="00015D2B">
      <w:pPr>
        <w:ind w:firstLine="709"/>
        <w:jc w:val="both"/>
        <w:rPr>
          <w:i/>
          <w:sz w:val="27"/>
          <w:szCs w:val="27"/>
        </w:rPr>
      </w:pPr>
      <w:r w:rsidRPr="00015D2B">
        <w:rPr>
          <w:i/>
          <w:sz w:val="27"/>
          <w:szCs w:val="27"/>
        </w:rPr>
        <w:t xml:space="preserve">подпрограмма 9 «Развитие информатизации в здравоохранении» </w:t>
      </w:r>
      <w:r w:rsidRPr="00015D2B">
        <w:rPr>
          <w:sz w:val="27"/>
          <w:szCs w:val="27"/>
        </w:rPr>
        <w:t>-             в 2016 году средства на реализацию мероприятий подпрограммы не предусмотрены;</w:t>
      </w:r>
    </w:p>
    <w:p w:rsidR="00C3163D" w:rsidRPr="00015D2B" w:rsidRDefault="00C3163D" w:rsidP="00015D2B">
      <w:pPr>
        <w:ind w:firstLine="709"/>
        <w:jc w:val="both"/>
        <w:rPr>
          <w:i/>
          <w:sz w:val="27"/>
          <w:szCs w:val="27"/>
        </w:rPr>
      </w:pPr>
      <w:r w:rsidRPr="00015D2B">
        <w:rPr>
          <w:i/>
          <w:sz w:val="27"/>
          <w:szCs w:val="27"/>
        </w:rPr>
        <w:t>подпрограмма 10 «Совершенствование системы территориального планирования здравоохранения в Кабардино-Балкарской Республике»</w:t>
      </w:r>
      <w:r w:rsidRPr="00015D2B">
        <w:rPr>
          <w:sz w:val="27"/>
          <w:szCs w:val="27"/>
        </w:rPr>
        <w:t xml:space="preserve"> - в 2016 году средства на реализацию мероприятий подпрограммы не предусмотрены;</w:t>
      </w:r>
    </w:p>
    <w:p w:rsidR="00C3163D" w:rsidRPr="00015D2B" w:rsidRDefault="00C3163D" w:rsidP="00015D2B">
      <w:pPr>
        <w:ind w:firstLine="709"/>
        <w:jc w:val="both"/>
        <w:rPr>
          <w:i/>
          <w:sz w:val="27"/>
          <w:szCs w:val="27"/>
        </w:rPr>
      </w:pPr>
      <w:r w:rsidRPr="00015D2B">
        <w:rPr>
          <w:i/>
          <w:sz w:val="27"/>
          <w:szCs w:val="27"/>
        </w:rPr>
        <w:t xml:space="preserve">подпрограмма 11 «Комплексные меры противодействия злоупотреблению алкоголем, наркотиками и другими </w:t>
      </w:r>
      <w:proofErr w:type="spellStart"/>
      <w:r w:rsidRPr="00015D2B">
        <w:rPr>
          <w:i/>
          <w:sz w:val="27"/>
          <w:szCs w:val="27"/>
        </w:rPr>
        <w:t>психоактивными</w:t>
      </w:r>
      <w:proofErr w:type="spellEnd"/>
      <w:r w:rsidRPr="00015D2B">
        <w:rPr>
          <w:i/>
          <w:sz w:val="27"/>
          <w:szCs w:val="27"/>
        </w:rPr>
        <w:t xml:space="preserve"> веществами и их незаконному обороту в Кабардино-Балкарской Республике»</w:t>
      </w:r>
      <w:r w:rsidRPr="00015D2B">
        <w:rPr>
          <w:sz w:val="27"/>
          <w:szCs w:val="27"/>
        </w:rPr>
        <w:t xml:space="preserve"> - в </w:t>
      </w:r>
      <w:r w:rsidRPr="00015D2B">
        <w:rPr>
          <w:sz w:val="27"/>
          <w:szCs w:val="27"/>
        </w:rPr>
        <w:lastRenderedPageBreak/>
        <w:t>2016 году средства на реализацию мероприятий подпрограммы не предусмотрены (реализуется в рамках подпрограммы №2);</w:t>
      </w:r>
    </w:p>
    <w:p w:rsidR="00C3163D" w:rsidRPr="00015D2B" w:rsidRDefault="00C3163D" w:rsidP="00015D2B">
      <w:pPr>
        <w:ind w:firstLine="709"/>
        <w:jc w:val="both"/>
        <w:rPr>
          <w:sz w:val="27"/>
          <w:szCs w:val="27"/>
        </w:rPr>
      </w:pPr>
      <w:r w:rsidRPr="00015D2B">
        <w:rPr>
          <w:i/>
          <w:sz w:val="27"/>
          <w:szCs w:val="27"/>
        </w:rPr>
        <w:t xml:space="preserve">подпрограмма 12 «Мероприятия по проектированию, строительству и вводу в эксплуатацию перинатального центра в городе Нальчике в рамках программы модернизация системы здравоохранения в Кабардино-Балкарской Республике в 2014-2016 годах» </w:t>
      </w:r>
      <w:r w:rsidRPr="00015D2B">
        <w:rPr>
          <w:sz w:val="27"/>
          <w:szCs w:val="27"/>
        </w:rPr>
        <w:t xml:space="preserve">-  в 2016 году средства на реализацию мероприятий подпрограммы не предусмотрены (реализуется в рамках подпрограммы №4); </w:t>
      </w:r>
    </w:p>
    <w:p w:rsidR="00C3163D" w:rsidRPr="00015D2B" w:rsidRDefault="00C3163D" w:rsidP="00015D2B">
      <w:pPr>
        <w:ind w:firstLine="709"/>
        <w:jc w:val="both"/>
        <w:rPr>
          <w:sz w:val="27"/>
          <w:szCs w:val="27"/>
        </w:rPr>
      </w:pPr>
      <w:r w:rsidRPr="00015D2B">
        <w:rPr>
          <w:i/>
          <w:sz w:val="27"/>
          <w:szCs w:val="27"/>
        </w:rPr>
        <w:t>подпрограмма  13 «Экспертиза и контрольно-надзорные функции в сфере охраны здоровья</w:t>
      </w:r>
      <w:r w:rsidRPr="00015D2B">
        <w:rPr>
          <w:sz w:val="27"/>
          <w:szCs w:val="27"/>
        </w:rPr>
        <w:t>» - 67</w:t>
      </w:r>
      <w:r w:rsidR="0017688C" w:rsidRPr="00015D2B">
        <w:rPr>
          <w:sz w:val="27"/>
          <w:szCs w:val="27"/>
        </w:rPr>
        <w:t>,8</w:t>
      </w:r>
      <w:r w:rsidRPr="00015D2B">
        <w:rPr>
          <w:sz w:val="27"/>
          <w:szCs w:val="27"/>
        </w:rPr>
        <w:t xml:space="preserve"> </w:t>
      </w:r>
      <w:proofErr w:type="gramStart"/>
      <w:r w:rsidR="0017688C" w:rsidRPr="00015D2B">
        <w:rPr>
          <w:sz w:val="27"/>
          <w:szCs w:val="27"/>
        </w:rPr>
        <w:t>млн</w:t>
      </w:r>
      <w:proofErr w:type="gramEnd"/>
      <w:r w:rsidR="00FE2295" w:rsidRPr="00015D2B">
        <w:rPr>
          <w:sz w:val="27"/>
          <w:szCs w:val="27"/>
        </w:rPr>
        <w:t xml:space="preserve"> </w:t>
      </w:r>
      <w:r w:rsidRPr="00015D2B">
        <w:rPr>
          <w:sz w:val="27"/>
          <w:szCs w:val="27"/>
        </w:rPr>
        <w:t>рублей (средства республиканского бюджета КБР);</w:t>
      </w:r>
    </w:p>
    <w:p w:rsidR="00C3163D" w:rsidRPr="00015D2B" w:rsidRDefault="00C3163D" w:rsidP="00015D2B">
      <w:pPr>
        <w:ind w:firstLine="709"/>
        <w:jc w:val="both"/>
        <w:rPr>
          <w:sz w:val="27"/>
          <w:szCs w:val="27"/>
        </w:rPr>
      </w:pPr>
      <w:r w:rsidRPr="00015D2B">
        <w:rPr>
          <w:i/>
          <w:sz w:val="27"/>
          <w:szCs w:val="27"/>
        </w:rPr>
        <w:t xml:space="preserve">подпрограмма 14  «Управление развитием отрасли» позицию «Объемы финансирования подпрограммы, тыс. рублей» - </w:t>
      </w:r>
      <w:r w:rsidRPr="00015D2B">
        <w:rPr>
          <w:sz w:val="27"/>
          <w:szCs w:val="27"/>
        </w:rPr>
        <w:t>73</w:t>
      </w:r>
      <w:r w:rsidR="0017688C" w:rsidRPr="00015D2B">
        <w:rPr>
          <w:sz w:val="27"/>
          <w:szCs w:val="27"/>
        </w:rPr>
        <w:t>,</w:t>
      </w:r>
      <w:r w:rsidRPr="00015D2B">
        <w:rPr>
          <w:sz w:val="27"/>
          <w:szCs w:val="27"/>
        </w:rPr>
        <w:t xml:space="preserve">6 </w:t>
      </w:r>
      <w:proofErr w:type="gramStart"/>
      <w:r w:rsidR="0017688C" w:rsidRPr="00015D2B">
        <w:rPr>
          <w:sz w:val="27"/>
          <w:szCs w:val="27"/>
        </w:rPr>
        <w:t>млн</w:t>
      </w:r>
      <w:proofErr w:type="gramEnd"/>
      <w:r w:rsidR="00FE2295" w:rsidRPr="00015D2B">
        <w:rPr>
          <w:sz w:val="27"/>
          <w:szCs w:val="27"/>
        </w:rPr>
        <w:t xml:space="preserve"> </w:t>
      </w:r>
      <w:r w:rsidRPr="00015D2B">
        <w:rPr>
          <w:sz w:val="27"/>
          <w:szCs w:val="27"/>
        </w:rPr>
        <w:t>рублей (средства республиканского бюджета КБР);</w:t>
      </w:r>
    </w:p>
    <w:p w:rsidR="00C3163D" w:rsidRPr="00015D2B" w:rsidRDefault="00C3163D" w:rsidP="00015D2B">
      <w:pPr>
        <w:ind w:firstLine="709"/>
        <w:jc w:val="both"/>
        <w:rPr>
          <w:sz w:val="27"/>
          <w:szCs w:val="27"/>
        </w:rPr>
      </w:pPr>
      <w:r w:rsidRPr="00015D2B">
        <w:rPr>
          <w:i/>
          <w:sz w:val="27"/>
          <w:szCs w:val="27"/>
        </w:rPr>
        <w:t>подпрограмма 15 «Организация обязательного медицинского страхования»</w:t>
      </w:r>
      <w:r w:rsidRPr="00015D2B">
        <w:rPr>
          <w:sz w:val="27"/>
          <w:szCs w:val="27"/>
        </w:rPr>
        <w:t xml:space="preserve"> (без учета средств ТФОМС) </w:t>
      </w:r>
      <w:r w:rsidR="0017688C" w:rsidRPr="00015D2B">
        <w:rPr>
          <w:sz w:val="27"/>
          <w:szCs w:val="27"/>
        </w:rPr>
        <w:t>–</w:t>
      </w:r>
      <w:r w:rsidRPr="00015D2B">
        <w:rPr>
          <w:sz w:val="27"/>
          <w:szCs w:val="27"/>
        </w:rPr>
        <w:t xml:space="preserve"> 3571</w:t>
      </w:r>
      <w:r w:rsidR="0017688C" w:rsidRPr="00015D2B">
        <w:rPr>
          <w:sz w:val="27"/>
          <w:szCs w:val="27"/>
        </w:rPr>
        <w:t>,</w:t>
      </w:r>
      <w:r w:rsidRPr="00015D2B">
        <w:rPr>
          <w:sz w:val="27"/>
          <w:szCs w:val="27"/>
        </w:rPr>
        <w:t xml:space="preserve">2  </w:t>
      </w:r>
      <w:proofErr w:type="gramStart"/>
      <w:r w:rsidR="0017688C" w:rsidRPr="00015D2B">
        <w:rPr>
          <w:sz w:val="27"/>
          <w:szCs w:val="27"/>
        </w:rPr>
        <w:t>млн</w:t>
      </w:r>
      <w:proofErr w:type="gramEnd"/>
      <w:r w:rsidR="00FE2295" w:rsidRPr="00015D2B">
        <w:rPr>
          <w:sz w:val="27"/>
          <w:szCs w:val="27"/>
        </w:rPr>
        <w:t xml:space="preserve"> </w:t>
      </w:r>
      <w:r w:rsidRPr="00015D2B">
        <w:rPr>
          <w:sz w:val="27"/>
          <w:szCs w:val="27"/>
        </w:rPr>
        <w:t>рублей (средства республиканского бюджета КБР);</w:t>
      </w:r>
    </w:p>
    <w:p w:rsidR="00C3163D" w:rsidRPr="00015D2B" w:rsidRDefault="00C3163D" w:rsidP="00015D2B">
      <w:pPr>
        <w:ind w:firstLine="709"/>
        <w:jc w:val="both"/>
        <w:rPr>
          <w:sz w:val="27"/>
          <w:szCs w:val="27"/>
        </w:rPr>
      </w:pPr>
      <w:r w:rsidRPr="00015D2B">
        <w:rPr>
          <w:i/>
          <w:sz w:val="27"/>
          <w:szCs w:val="27"/>
        </w:rPr>
        <w:t>подпрограмма 16  «Развитие скорой медицинской помощи»</w:t>
      </w:r>
      <w:r w:rsidRPr="00015D2B">
        <w:rPr>
          <w:sz w:val="27"/>
          <w:szCs w:val="27"/>
        </w:rPr>
        <w:t xml:space="preserve"> - 152 457,95 </w:t>
      </w:r>
      <w:proofErr w:type="spellStart"/>
      <w:r w:rsidRPr="00015D2B">
        <w:rPr>
          <w:sz w:val="27"/>
          <w:szCs w:val="27"/>
        </w:rPr>
        <w:t>тыс</w:t>
      </w:r>
      <w:proofErr w:type="gramStart"/>
      <w:r w:rsidRPr="00015D2B">
        <w:rPr>
          <w:sz w:val="27"/>
          <w:szCs w:val="27"/>
        </w:rPr>
        <w:t>.р</w:t>
      </w:r>
      <w:proofErr w:type="gramEnd"/>
      <w:r w:rsidRPr="00015D2B">
        <w:rPr>
          <w:sz w:val="27"/>
          <w:szCs w:val="27"/>
        </w:rPr>
        <w:t>ублей</w:t>
      </w:r>
      <w:proofErr w:type="spellEnd"/>
      <w:r w:rsidRPr="00015D2B">
        <w:rPr>
          <w:sz w:val="27"/>
          <w:szCs w:val="27"/>
        </w:rPr>
        <w:t xml:space="preserve"> (средства республиканского бюджета КБР);</w:t>
      </w:r>
    </w:p>
    <w:p w:rsidR="00C3163D" w:rsidRPr="00015D2B" w:rsidRDefault="00C3163D" w:rsidP="00015D2B">
      <w:pPr>
        <w:ind w:firstLine="709"/>
        <w:jc w:val="both"/>
        <w:rPr>
          <w:sz w:val="27"/>
          <w:szCs w:val="27"/>
        </w:rPr>
      </w:pPr>
      <w:r w:rsidRPr="00015D2B">
        <w:rPr>
          <w:i/>
          <w:sz w:val="27"/>
          <w:szCs w:val="27"/>
        </w:rPr>
        <w:t>подпрограмма 17 «Энергосбережение и повышение энергетической эффективности в сфере здравоохранения Кабардино-Балкарской Республики»</w:t>
      </w:r>
      <w:r w:rsidRPr="00015D2B">
        <w:rPr>
          <w:sz w:val="27"/>
          <w:szCs w:val="27"/>
        </w:rPr>
        <w:t xml:space="preserve"> - в 2016 году средства на реализацию мероприятий подпрограммы не предусмотрены.</w:t>
      </w:r>
    </w:p>
    <w:p w:rsidR="00C3163D" w:rsidRPr="00015D2B" w:rsidRDefault="00C3163D" w:rsidP="00015D2B">
      <w:pPr>
        <w:ind w:firstLine="709"/>
        <w:jc w:val="both"/>
        <w:rPr>
          <w:sz w:val="27"/>
          <w:szCs w:val="27"/>
        </w:rPr>
      </w:pPr>
      <w:r w:rsidRPr="00015D2B">
        <w:rPr>
          <w:sz w:val="27"/>
          <w:szCs w:val="27"/>
        </w:rPr>
        <w:t>Эффективность проводимых в рамках государственной программы КБР «</w:t>
      </w:r>
      <w:r w:rsidRPr="00015D2B">
        <w:rPr>
          <w:bCs/>
          <w:color w:val="000000"/>
          <w:sz w:val="27"/>
          <w:szCs w:val="27"/>
        </w:rPr>
        <w:t xml:space="preserve">Развитие здравоохранения в Кабардино-Балкарской Республике»  </w:t>
      </w:r>
      <w:r w:rsidRPr="00015D2B">
        <w:rPr>
          <w:sz w:val="27"/>
          <w:szCs w:val="27"/>
        </w:rPr>
        <w:t xml:space="preserve">мероприятий </w:t>
      </w:r>
      <w:r w:rsidRPr="00015D2B">
        <w:rPr>
          <w:bCs/>
          <w:color w:val="000000"/>
          <w:sz w:val="27"/>
          <w:szCs w:val="27"/>
        </w:rPr>
        <w:t xml:space="preserve">характеризуется достижением запланированных </w:t>
      </w:r>
      <w:r w:rsidRPr="00015D2B">
        <w:rPr>
          <w:sz w:val="27"/>
          <w:szCs w:val="27"/>
        </w:rPr>
        <w:t xml:space="preserve">показателей (индикаторов) госпрограммы.  Из  92  показателей в 2016 году достигнуто 59 </w:t>
      </w:r>
      <w:r w:rsidR="0017688C" w:rsidRPr="00015D2B">
        <w:rPr>
          <w:sz w:val="27"/>
          <w:szCs w:val="27"/>
        </w:rPr>
        <w:t xml:space="preserve">показателей </w:t>
      </w:r>
      <w:r w:rsidRPr="00015D2B">
        <w:rPr>
          <w:sz w:val="27"/>
          <w:szCs w:val="27"/>
        </w:rPr>
        <w:t>или 64% (2015 - 65 или 71 %). Вместе с тем, окончательные значения отдельных показателей (показатели смертности населения от основных причин и др.) будут известны в апреле текущего года.  По некоторым показателям данные будут сформированы в 3 квартале 2017 года (данные Росстата), по 2-м отсутствуют  государственные формы соответствующей статистической отчетности</w:t>
      </w:r>
      <w:r w:rsidR="00AC501E" w:rsidRPr="00015D2B">
        <w:rPr>
          <w:sz w:val="27"/>
          <w:szCs w:val="27"/>
        </w:rPr>
        <w:t>.</w:t>
      </w:r>
    </w:p>
    <w:p w:rsidR="00C3163D" w:rsidRPr="00015D2B" w:rsidRDefault="00C3163D" w:rsidP="00015D2B">
      <w:pPr>
        <w:ind w:firstLine="709"/>
        <w:jc w:val="both"/>
        <w:rPr>
          <w:sz w:val="27"/>
          <w:szCs w:val="27"/>
        </w:rPr>
      </w:pPr>
      <w:r w:rsidRPr="00015D2B">
        <w:rPr>
          <w:sz w:val="27"/>
          <w:szCs w:val="27"/>
        </w:rPr>
        <w:t xml:space="preserve">Часть показателей </w:t>
      </w:r>
      <w:proofErr w:type="spellStart"/>
      <w:r w:rsidRPr="00015D2B">
        <w:rPr>
          <w:sz w:val="27"/>
          <w:szCs w:val="27"/>
        </w:rPr>
        <w:t>недостигнута</w:t>
      </w:r>
      <w:proofErr w:type="spellEnd"/>
      <w:r w:rsidRPr="00015D2B">
        <w:rPr>
          <w:sz w:val="27"/>
          <w:szCs w:val="27"/>
        </w:rPr>
        <w:t xml:space="preserve"> из-за отсутствия или недостаточного финансирования определенных мероприятий госпрограммы.</w:t>
      </w:r>
    </w:p>
    <w:p w:rsidR="00AC501E" w:rsidRDefault="00AC501E" w:rsidP="00B94E6D">
      <w:pPr>
        <w:rPr>
          <w:bCs/>
          <w:color w:val="000000"/>
          <w:sz w:val="24"/>
          <w:szCs w:val="24"/>
        </w:rPr>
      </w:pPr>
    </w:p>
    <w:p w:rsidR="00C3163D" w:rsidRDefault="00C3163D" w:rsidP="00B94E6D">
      <w:pPr>
        <w:ind w:firstLine="708"/>
        <w:jc w:val="center"/>
        <w:rPr>
          <w:bCs/>
          <w:color w:val="000000"/>
          <w:sz w:val="24"/>
          <w:szCs w:val="24"/>
        </w:rPr>
      </w:pPr>
      <w:r w:rsidRPr="00C3163D">
        <w:rPr>
          <w:bCs/>
          <w:color w:val="000000"/>
          <w:sz w:val="24"/>
          <w:szCs w:val="24"/>
        </w:rPr>
        <w:t>Отчет о достигнутых значениях целевых показателей (индикаторов)</w:t>
      </w:r>
      <w:r w:rsidRPr="00C3163D">
        <w:rPr>
          <w:bCs/>
          <w:color w:val="000000"/>
          <w:sz w:val="24"/>
          <w:szCs w:val="24"/>
        </w:rPr>
        <w:br/>
        <w:t>государственной программы по состоянию на 01.01.2017 (предварительные данные)</w:t>
      </w:r>
    </w:p>
    <w:tbl>
      <w:tblPr>
        <w:tblW w:w="9781" w:type="dxa"/>
        <w:tblInd w:w="108" w:type="dxa"/>
        <w:tblLayout w:type="fixed"/>
        <w:tblLook w:val="04A0" w:firstRow="1" w:lastRow="0" w:firstColumn="1" w:lastColumn="0" w:noHBand="0" w:noVBand="1"/>
      </w:tblPr>
      <w:tblGrid>
        <w:gridCol w:w="576"/>
        <w:gridCol w:w="2543"/>
        <w:gridCol w:w="1134"/>
        <w:gridCol w:w="709"/>
        <w:gridCol w:w="709"/>
        <w:gridCol w:w="755"/>
        <w:gridCol w:w="945"/>
        <w:gridCol w:w="2410"/>
      </w:tblGrid>
      <w:tr w:rsidR="00C3163D" w:rsidRPr="00C3163D" w:rsidTr="001D79C2">
        <w:trPr>
          <w:trHeight w:val="20"/>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163D" w:rsidRPr="00C3163D" w:rsidRDefault="00C3163D" w:rsidP="00B94E6D">
            <w:pPr>
              <w:jc w:val="center"/>
              <w:rPr>
                <w:color w:val="000000"/>
                <w:sz w:val="22"/>
                <w:szCs w:val="22"/>
              </w:rPr>
            </w:pPr>
            <w:r w:rsidRPr="00C3163D">
              <w:rPr>
                <w:color w:val="000000"/>
                <w:sz w:val="22"/>
                <w:szCs w:val="22"/>
              </w:rPr>
              <w:t xml:space="preserve">№ </w:t>
            </w:r>
            <w:proofErr w:type="gramStart"/>
            <w:r w:rsidRPr="00C3163D">
              <w:rPr>
                <w:color w:val="000000"/>
                <w:sz w:val="22"/>
                <w:szCs w:val="22"/>
              </w:rPr>
              <w:t>п</w:t>
            </w:r>
            <w:proofErr w:type="gramEnd"/>
            <w:r w:rsidRPr="00C3163D">
              <w:rPr>
                <w:color w:val="000000"/>
                <w:sz w:val="22"/>
                <w:szCs w:val="22"/>
              </w:rPr>
              <w:t>/п</w:t>
            </w:r>
          </w:p>
        </w:tc>
        <w:tc>
          <w:tcPr>
            <w:tcW w:w="25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163D" w:rsidRPr="00C3163D" w:rsidRDefault="00C3163D" w:rsidP="00B94E6D">
            <w:pPr>
              <w:jc w:val="center"/>
              <w:rPr>
                <w:color w:val="000000"/>
                <w:sz w:val="22"/>
                <w:szCs w:val="22"/>
              </w:rPr>
            </w:pPr>
            <w:r w:rsidRPr="00C3163D">
              <w:rPr>
                <w:color w:val="000000"/>
                <w:sz w:val="22"/>
                <w:szCs w:val="22"/>
              </w:rPr>
              <w:t>Наименование целевого показателя (индикатора)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163D" w:rsidRPr="00C3163D" w:rsidRDefault="00C3163D" w:rsidP="00B94E6D">
            <w:pPr>
              <w:jc w:val="center"/>
              <w:rPr>
                <w:color w:val="000000"/>
                <w:sz w:val="22"/>
                <w:szCs w:val="22"/>
              </w:rPr>
            </w:pPr>
            <w:r w:rsidRPr="00C3163D">
              <w:rPr>
                <w:color w:val="000000"/>
                <w:sz w:val="22"/>
                <w:szCs w:val="22"/>
              </w:rPr>
              <w:t>Единица измерения</w:t>
            </w:r>
          </w:p>
        </w:tc>
        <w:tc>
          <w:tcPr>
            <w:tcW w:w="1418" w:type="dxa"/>
            <w:gridSpan w:val="2"/>
            <w:tcBorders>
              <w:top w:val="single" w:sz="4" w:space="0" w:color="auto"/>
              <w:left w:val="nil"/>
              <w:bottom w:val="single" w:sz="4" w:space="0" w:color="auto"/>
              <w:right w:val="nil"/>
            </w:tcBorders>
            <w:shd w:val="clear" w:color="auto" w:fill="auto"/>
            <w:hideMark/>
          </w:tcPr>
          <w:p w:rsidR="00C3163D" w:rsidRPr="00C3163D" w:rsidRDefault="00C3163D" w:rsidP="00B94E6D">
            <w:pPr>
              <w:jc w:val="center"/>
              <w:rPr>
                <w:color w:val="000000"/>
                <w:sz w:val="22"/>
                <w:szCs w:val="22"/>
              </w:rPr>
            </w:pPr>
            <w:r w:rsidRPr="00C3163D">
              <w:rPr>
                <w:color w:val="000000"/>
                <w:sz w:val="22"/>
                <w:szCs w:val="22"/>
              </w:rPr>
              <w:t>Значения целевых показателей (индикаторов)</w:t>
            </w:r>
            <w:r>
              <w:rPr>
                <w:color w:val="000000"/>
                <w:sz w:val="22"/>
                <w:szCs w:val="22"/>
              </w:rPr>
              <w:t xml:space="preserve"> в 2016 г.</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163D" w:rsidRPr="00C3163D" w:rsidRDefault="00C3163D" w:rsidP="00B94E6D">
            <w:pPr>
              <w:jc w:val="center"/>
              <w:rPr>
                <w:color w:val="000000"/>
                <w:sz w:val="22"/>
                <w:szCs w:val="22"/>
              </w:rPr>
            </w:pPr>
            <w:r w:rsidRPr="00C3163D">
              <w:rPr>
                <w:color w:val="000000"/>
                <w:sz w:val="22"/>
                <w:szCs w:val="22"/>
              </w:rPr>
              <w:t>Абсолютное отклонение</w:t>
            </w:r>
          </w:p>
        </w:tc>
        <w:tc>
          <w:tcPr>
            <w:tcW w:w="9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163D" w:rsidRPr="00C3163D" w:rsidRDefault="00C3163D" w:rsidP="00B94E6D">
            <w:pPr>
              <w:jc w:val="center"/>
              <w:rPr>
                <w:color w:val="000000"/>
                <w:sz w:val="22"/>
                <w:szCs w:val="22"/>
              </w:rPr>
            </w:pPr>
            <w:r w:rsidRPr="00C3163D">
              <w:rPr>
                <w:color w:val="000000"/>
                <w:sz w:val="22"/>
                <w:szCs w:val="22"/>
              </w:rPr>
              <w:t>Относительное отклонение</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163D" w:rsidRPr="00C3163D" w:rsidRDefault="00C3163D" w:rsidP="00B94E6D">
            <w:pPr>
              <w:jc w:val="center"/>
              <w:rPr>
                <w:color w:val="000000"/>
                <w:sz w:val="22"/>
                <w:szCs w:val="22"/>
              </w:rPr>
            </w:pPr>
            <w:r w:rsidRPr="00C3163D">
              <w:rPr>
                <w:color w:val="000000"/>
                <w:sz w:val="22"/>
                <w:szCs w:val="22"/>
              </w:rPr>
              <w:t>Обоснование отклонений значений целевого показателя (индикатора) на конец отчетного периода</w:t>
            </w:r>
          </w:p>
        </w:tc>
      </w:tr>
      <w:tr w:rsidR="00C3163D" w:rsidRPr="00C3163D" w:rsidTr="001D79C2">
        <w:trPr>
          <w:trHeight w:val="20"/>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C3163D" w:rsidRPr="00C3163D" w:rsidRDefault="00C3163D" w:rsidP="00B94E6D">
            <w:pPr>
              <w:rPr>
                <w:color w:val="000000"/>
                <w:sz w:val="22"/>
                <w:szCs w:val="22"/>
              </w:rPr>
            </w:pPr>
          </w:p>
        </w:tc>
        <w:tc>
          <w:tcPr>
            <w:tcW w:w="2543" w:type="dxa"/>
            <w:vMerge/>
            <w:tcBorders>
              <w:top w:val="single" w:sz="4" w:space="0" w:color="auto"/>
              <w:left w:val="single" w:sz="4" w:space="0" w:color="auto"/>
              <w:bottom w:val="single" w:sz="4" w:space="0" w:color="000000"/>
              <w:right w:val="single" w:sz="4" w:space="0" w:color="auto"/>
            </w:tcBorders>
            <w:vAlign w:val="center"/>
            <w:hideMark/>
          </w:tcPr>
          <w:p w:rsidR="00C3163D" w:rsidRPr="00C3163D" w:rsidRDefault="00C3163D" w:rsidP="00B94E6D">
            <w:pPr>
              <w:rPr>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3163D" w:rsidRPr="00C3163D" w:rsidRDefault="00C3163D" w:rsidP="00B94E6D">
            <w:pPr>
              <w:rPr>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sz w:val="22"/>
                <w:szCs w:val="22"/>
              </w:rPr>
            </w:pPr>
            <w:r w:rsidRPr="00C3163D">
              <w:rPr>
                <w:color w:val="000000"/>
                <w:sz w:val="22"/>
                <w:szCs w:val="22"/>
              </w:rPr>
              <w:t xml:space="preserve">план </w:t>
            </w:r>
          </w:p>
        </w:tc>
        <w:tc>
          <w:tcPr>
            <w:tcW w:w="709" w:type="dxa"/>
            <w:tcBorders>
              <w:top w:val="nil"/>
              <w:left w:val="nil"/>
              <w:bottom w:val="single" w:sz="4" w:space="0" w:color="auto"/>
              <w:right w:val="nil"/>
            </w:tcBorders>
            <w:shd w:val="clear" w:color="auto" w:fill="auto"/>
            <w:hideMark/>
          </w:tcPr>
          <w:p w:rsidR="00C3163D" w:rsidRPr="00C3163D" w:rsidRDefault="00C3163D" w:rsidP="00B94E6D">
            <w:pPr>
              <w:jc w:val="center"/>
              <w:rPr>
                <w:color w:val="000000"/>
                <w:sz w:val="22"/>
                <w:szCs w:val="22"/>
              </w:rPr>
            </w:pPr>
            <w:r>
              <w:rPr>
                <w:color w:val="000000"/>
                <w:sz w:val="22"/>
                <w:szCs w:val="22"/>
              </w:rPr>
              <w:t>факт</w:t>
            </w: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C3163D" w:rsidRPr="00C3163D" w:rsidRDefault="00C3163D" w:rsidP="00B94E6D">
            <w:pPr>
              <w:rPr>
                <w:color w:val="000000"/>
                <w:sz w:val="22"/>
                <w:szCs w:val="22"/>
              </w:rPr>
            </w:pPr>
          </w:p>
        </w:tc>
        <w:tc>
          <w:tcPr>
            <w:tcW w:w="945" w:type="dxa"/>
            <w:vMerge/>
            <w:tcBorders>
              <w:top w:val="single" w:sz="4" w:space="0" w:color="auto"/>
              <w:left w:val="single" w:sz="4" w:space="0" w:color="auto"/>
              <w:bottom w:val="single" w:sz="4" w:space="0" w:color="000000"/>
              <w:right w:val="single" w:sz="4" w:space="0" w:color="auto"/>
            </w:tcBorders>
            <w:vAlign w:val="center"/>
            <w:hideMark/>
          </w:tcPr>
          <w:p w:rsidR="00C3163D" w:rsidRPr="00C3163D" w:rsidRDefault="00C3163D" w:rsidP="00B94E6D">
            <w:pPr>
              <w:rPr>
                <w:color w:val="000000"/>
                <w:sz w:val="22"/>
                <w:szCs w:val="22"/>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C3163D" w:rsidRPr="00C3163D" w:rsidRDefault="00C3163D" w:rsidP="00B94E6D">
            <w:pPr>
              <w:rPr>
                <w:color w:val="000000"/>
                <w:sz w:val="22"/>
                <w:szCs w:val="22"/>
              </w:rPr>
            </w:pPr>
          </w:p>
        </w:tc>
      </w:tr>
      <w:tr w:rsidR="00C3163D" w:rsidRPr="00C3163D" w:rsidTr="001D79C2">
        <w:trPr>
          <w:trHeight w:val="20"/>
        </w:trPr>
        <w:tc>
          <w:tcPr>
            <w:tcW w:w="978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C3163D" w:rsidRPr="00C3163D" w:rsidRDefault="00C3163D" w:rsidP="00277672">
            <w:pPr>
              <w:jc w:val="center"/>
              <w:rPr>
                <w:b/>
                <w:bCs/>
                <w:color w:val="000000"/>
              </w:rPr>
            </w:pPr>
            <w:r w:rsidRPr="00C3163D">
              <w:rPr>
                <w:b/>
                <w:bCs/>
                <w:color w:val="000000"/>
              </w:rPr>
              <w:t xml:space="preserve">Государственная программа Кабардино-Балкарской Республики </w:t>
            </w:r>
            <w:r w:rsidR="00277672">
              <w:rPr>
                <w:b/>
                <w:bCs/>
                <w:color w:val="000000"/>
              </w:rPr>
              <w:t>«</w:t>
            </w:r>
            <w:r w:rsidRPr="00C3163D">
              <w:rPr>
                <w:b/>
                <w:bCs/>
                <w:color w:val="000000"/>
              </w:rPr>
              <w:t>Развитие здравоохранения в Кабардино-Балкарской Республике</w:t>
            </w:r>
            <w:r w:rsidR="00277672">
              <w:rPr>
                <w:b/>
                <w:bCs/>
                <w:color w:val="000000"/>
              </w:rPr>
              <w:t>»</w:t>
            </w:r>
            <w:r w:rsidRPr="00C3163D">
              <w:rPr>
                <w:b/>
                <w:bCs/>
                <w:color w:val="000000"/>
              </w:rPr>
              <w:t xml:space="preserve"> до 2020 года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Смертность от всех причин</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 xml:space="preserve">на 1000 населения </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8,7</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8,5</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0,2</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97,7</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b/>
                <w:bCs/>
                <w:color w:val="000000"/>
              </w:rPr>
              <w:t xml:space="preserve">Запланировано снижение показателя к 2020 году до 8,3. </w:t>
            </w:r>
            <w:r w:rsidRPr="00C3163D">
              <w:rPr>
                <w:color w:val="000000"/>
              </w:rPr>
              <w:t>Фактический показатель за 12 мес.  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lastRenderedPageBreak/>
              <w:t>2</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Материнская смертность</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случаев на 100 тыс. родившихся живыми</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7,1</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7,1</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0,0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rPr>
            </w:pPr>
            <w:r w:rsidRPr="00C3163D">
              <w:rPr>
                <w:b/>
                <w:bCs/>
              </w:rPr>
              <w:t xml:space="preserve">Запланировано снижение показателя к 2020 году до 6,7.  </w:t>
            </w:r>
            <w:r w:rsidRPr="00C3163D">
              <w:rPr>
                <w:b/>
                <w:bCs/>
              </w:rPr>
              <w:br/>
            </w:r>
            <w:r w:rsidRPr="00C3163D">
              <w:t xml:space="preserve">Фактический показатель за 12 мес. Показатель достигнут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3</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Младенческая смертность</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случаев на 1000 родившихся живыми</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6,5</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6,7</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-0,2</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103,1</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b/>
                <w:bCs/>
                <w:color w:val="000000"/>
              </w:rPr>
              <w:t>Запланировано снижение показателя к 2020 году до 6,0.</w:t>
            </w:r>
            <w:r w:rsidRPr="00C3163D">
              <w:rPr>
                <w:color w:val="000000"/>
              </w:rPr>
              <w:br/>
              <w:t>Фактический показатель за 12 мес. 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4</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Смертность от болезней системы кровообращения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на 100 тыс. населения</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539,0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458,3</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80,7</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85,0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b/>
                <w:bCs/>
                <w:color w:val="000000"/>
              </w:rPr>
              <w:t>Запланировано снижение показателя к 2020 году до 520,0</w:t>
            </w:r>
            <w:r w:rsidRPr="00C3163D">
              <w:rPr>
                <w:color w:val="000000"/>
              </w:rPr>
              <w:t>.  Фактический показатель за 12 мес.</w:t>
            </w:r>
            <w:r w:rsidRPr="00C3163D">
              <w:rPr>
                <w:color w:val="000000"/>
              </w:rPr>
              <w:b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5</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Смертность от дорожно-транспортных происшествий</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на 100 тыс. населения</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6,3</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6,6</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-0,3</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104,8</w:t>
            </w:r>
          </w:p>
        </w:tc>
        <w:tc>
          <w:tcPr>
            <w:tcW w:w="2410" w:type="dxa"/>
            <w:tcBorders>
              <w:top w:val="nil"/>
              <w:left w:val="nil"/>
              <w:bottom w:val="nil"/>
              <w:right w:val="single" w:sz="4" w:space="0" w:color="auto"/>
            </w:tcBorders>
            <w:shd w:val="clear" w:color="auto" w:fill="auto"/>
            <w:hideMark/>
          </w:tcPr>
          <w:p w:rsidR="00C3163D" w:rsidRPr="00C3163D" w:rsidRDefault="00C3163D" w:rsidP="00B94E6D">
            <w:pPr>
              <w:rPr>
                <w:color w:val="000000"/>
              </w:rPr>
            </w:pPr>
            <w:r w:rsidRPr="00C3163D">
              <w:rPr>
                <w:b/>
                <w:bCs/>
                <w:color w:val="000000"/>
              </w:rPr>
              <w:t>Запланировано снижение показателя к 2020 году до 6,2.</w:t>
            </w:r>
            <w:r w:rsidRPr="00C3163D">
              <w:rPr>
                <w:color w:val="000000"/>
              </w:rPr>
              <w:t xml:space="preserve">  Фактический показатель за 12 мес. Показатель не достигнут. Вместе с тем, имеется снижение на 28,3% по сравнению с 2015 годом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6</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Снижение смертности от дорожно-транспортных происшествий</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1,6</w:t>
            </w:r>
          </w:p>
        </w:tc>
        <w:tc>
          <w:tcPr>
            <w:tcW w:w="709"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28,3</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-26,7</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1768,8</w:t>
            </w:r>
          </w:p>
        </w:tc>
        <w:tc>
          <w:tcPr>
            <w:tcW w:w="2410" w:type="dxa"/>
            <w:tcBorders>
              <w:top w:val="single" w:sz="4" w:space="0" w:color="auto"/>
              <w:left w:val="nil"/>
              <w:bottom w:val="single" w:sz="4" w:space="0" w:color="auto"/>
              <w:right w:val="single" w:sz="4" w:space="0" w:color="auto"/>
            </w:tcBorders>
            <w:shd w:val="clear" w:color="auto" w:fill="auto"/>
            <w:hideMark/>
          </w:tcPr>
          <w:p w:rsidR="00C3163D" w:rsidRPr="00C3163D" w:rsidRDefault="00C3163D" w:rsidP="00B94E6D">
            <w:pPr>
              <w:rPr>
                <w:b/>
                <w:bCs/>
              </w:rPr>
            </w:pPr>
            <w:r w:rsidRPr="00C3163D">
              <w:rPr>
                <w:b/>
                <w:bCs/>
              </w:rPr>
              <w:t xml:space="preserve">Запланировано снижение показателя к 2020 году до 0.  </w:t>
            </w:r>
            <w:r w:rsidRPr="00C3163D">
              <w:t>Снижение на 28,3% по сравнению с 2015 годом. 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7</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Смертность от транспортных травм всех видов</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на 100 тыс. человек</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9,3</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7,9</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1,4</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84,9</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b/>
                <w:bCs/>
                <w:color w:val="000000"/>
              </w:rPr>
              <w:t>Запланировано снижение показателя к 2020 году до 8,6</w:t>
            </w:r>
            <w:r w:rsidRPr="00C3163D">
              <w:rPr>
                <w:color w:val="000000"/>
              </w:rPr>
              <w:t>. Фактический показатель за 12 мес.</w:t>
            </w:r>
            <w:r w:rsidRPr="00C3163D">
              <w:rPr>
                <w:color w:val="000000"/>
              </w:rPr>
              <w:br/>
              <w:t>Показатель достигнут</w:t>
            </w:r>
          </w:p>
        </w:tc>
      </w:tr>
      <w:tr w:rsidR="00C3163D" w:rsidRPr="00C3163D" w:rsidTr="001D79C2">
        <w:trPr>
          <w:trHeight w:val="20"/>
        </w:trPr>
        <w:tc>
          <w:tcPr>
            <w:tcW w:w="576" w:type="dxa"/>
            <w:tcBorders>
              <w:top w:val="nil"/>
              <w:left w:val="single" w:sz="4" w:space="0" w:color="auto"/>
              <w:bottom w:val="nil"/>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w:t>
            </w:r>
          </w:p>
        </w:tc>
        <w:tc>
          <w:tcPr>
            <w:tcW w:w="2543" w:type="dxa"/>
            <w:tcBorders>
              <w:top w:val="nil"/>
              <w:left w:val="nil"/>
              <w:bottom w:val="nil"/>
              <w:right w:val="single" w:sz="4" w:space="0" w:color="auto"/>
            </w:tcBorders>
            <w:shd w:val="clear" w:color="auto" w:fill="auto"/>
            <w:hideMark/>
          </w:tcPr>
          <w:p w:rsidR="00C3163D" w:rsidRPr="00C3163D" w:rsidRDefault="00C3163D" w:rsidP="00B94E6D">
            <w:pPr>
              <w:jc w:val="both"/>
              <w:rPr>
                <w:color w:val="000000"/>
              </w:rPr>
            </w:pPr>
            <w:r w:rsidRPr="00C3163D">
              <w:rPr>
                <w:color w:val="000000"/>
              </w:rPr>
              <w:t xml:space="preserve">Смертность от новообразований (в  том числе </w:t>
            </w:r>
            <w:proofErr w:type="gramStart"/>
            <w:r w:rsidRPr="00C3163D">
              <w:rPr>
                <w:color w:val="000000"/>
              </w:rPr>
              <w:t>от</w:t>
            </w:r>
            <w:proofErr w:type="gramEnd"/>
            <w:r w:rsidRPr="00C3163D">
              <w:rPr>
                <w:color w:val="000000"/>
              </w:rPr>
              <w:t xml:space="preserve"> злокачественных)   </w:t>
            </w:r>
          </w:p>
        </w:tc>
        <w:tc>
          <w:tcPr>
            <w:tcW w:w="1134" w:type="dxa"/>
            <w:tcBorders>
              <w:top w:val="nil"/>
              <w:left w:val="nil"/>
              <w:bottom w:val="nil"/>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на 100 тыс. населения</w:t>
            </w:r>
          </w:p>
        </w:tc>
        <w:tc>
          <w:tcPr>
            <w:tcW w:w="709" w:type="dxa"/>
            <w:tcBorders>
              <w:top w:val="nil"/>
              <w:left w:val="nil"/>
              <w:bottom w:val="nil"/>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132</w:t>
            </w:r>
          </w:p>
        </w:tc>
        <w:tc>
          <w:tcPr>
            <w:tcW w:w="709" w:type="dxa"/>
            <w:tcBorders>
              <w:top w:val="nil"/>
              <w:left w:val="nil"/>
              <w:bottom w:val="nil"/>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132,1</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-0,1</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100,1</w:t>
            </w:r>
          </w:p>
        </w:tc>
        <w:tc>
          <w:tcPr>
            <w:tcW w:w="2410" w:type="dxa"/>
            <w:tcBorders>
              <w:top w:val="nil"/>
              <w:left w:val="nil"/>
              <w:bottom w:val="nil"/>
              <w:right w:val="single" w:sz="4" w:space="0" w:color="auto"/>
            </w:tcBorders>
            <w:shd w:val="clear" w:color="auto" w:fill="auto"/>
            <w:hideMark/>
          </w:tcPr>
          <w:p w:rsidR="00C3163D" w:rsidRPr="00C3163D" w:rsidRDefault="00C3163D" w:rsidP="00B94E6D">
            <w:pPr>
              <w:jc w:val="both"/>
            </w:pPr>
            <w:r w:rsidRPr="00C3163D">
              <w:rPr>
                <w:b/>
                <w:bCs/>
              </w:rPr>
              <w:t xml:space="preserve">Запланировано снижение показателя к 2020 году до 127,8. </w:t>
            </w:r>
            <w:r w:rsidRPr="00C3163D">
              <w:t>Фактический показатель за 12 мес.</w:t>
            </w:r>
            <w:r w:rsidRPr="00C3163D">
              <w:br/>
              <w:t>Планируется достижение показателя по итогам года.</w:t>
            </w:r>
          </w:p>
        </w:tc>
      </w:tr>
      <w:tr w:rsidR="00C3163D" w:rsidRPr="00C3163D" w:rsidTr="001D79C2">
        <w:trPr>
          <w:trHeight w:val="20"/>
        </w:trPr>
        <w:tc>
          <w:tcPr>
            <w:tcW w:w="576" w:type="dxa"/>
            <w:tcBorders>
              <w:top w:val="single" w:sz="4" w:space="0" w:color="auto"/>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9</w:t>
            </w:r>
          </w:p>
        </w:tc>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Смертность от туберкулёза</w:t>
            </w:r>
          </w:p>
        </w:tc>
        <w:tc>
          <w:tcPr>
            <w:tcW w:w="1134" w:type="dxa"/>
            <w:tcBorders>
              <w:top w:val="single" w:sz="4" w:space="0" w:color="auto"/>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на 100 тыс. населения</w:t>
            </w:r>
          </w:p>
        </w:tc>
        <w:tc>
          <w:tcPr>
            <w:tcW w:w="709" w:type="dxa"/>
            <w:tcBorders>
              <w:top w:val="single" w:sz="4" w:space="0" w:color="auto"/>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10,5</w:t>
            </w:r>
          </w:p>
        </w:tc>
        <w:tc>
          <w:tcPr>
            <w:tcW w:w="709" w:type="dxa"/>
            <w:tcBorders>
              <w:top w:val="single" w:sz="4" w:space="0" w:color="auto"/>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7,3</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3,2</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69,5</w:t>
            </w:r>
          </w:p>
        </w:tc>
        <w:tc>
          <w:tcPr>
            <w:tcW w:w="2410" w:type="dxa"/>
            <w:tcBorders>
              <w:top w:val="single" w:sz="4" w:space="0" w:color="auto"/>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 xml:space="preserve">Запланировано снижение показателя к 2020 году до 9,0.  </w:t>
            </w:r>
            <w:r w:rsidRPr="00C3163D">
              <w:rPr>
                <w:color w:val="000000"/>
              </w:rPr>
              <w:t>Фактический показатель за 12 мес.  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10</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 xml:space="preserve">Потребление алкогольной продукции (в перерасчете на абсолютный алкоголь) </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 xml:space="preserve">литров на душу населения </w:t>
            </w:r>
            <w:r w:rsidRPr="00C3163D">
              <w:rPr>
                <w:color w:val="000000"/>
              </w:rPr>
              <w:lastRenderedPageBreak/>
              <w:t>в год</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lastRenderedPageBreak/>
              <w:t>3</w:t>
            </w:r>
          </w:p>
        </w:tc>
        <w:tc>
          <w:tcPr>
            <w:tcW w:w="709"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1,1</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1,9</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36,7</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pPr>
            <w:r w:rsidRPr="00C3163D">
              <w:rPr>
                <w:b/>
                <w:bCs/>
              </w:rPr>
              <w:t xml:space="preserve">Запланировано снижение показателя к 2020 году до 2,3. </w:t>
            </w:r>
            <w:r w:rsidRPr="00C3163D">
              <w:lastRenderedPageBreak/>
              <w:t>Показатель достигнут.</w:t>
            </w:r>
            <w:r w:rsidRPr="00C3163D">
              <w:br/>
              <w:t xml:space="preserve">Указан уровень продаж алкогольной продукции (в перерасчете на абсолютный алкоголь) (литров на душу населения).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lastRenderedPageBreak/>
              <w:t>11</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Распространённость потребления табака среди взрослого населения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19,7</w:t>
            </w:r>
          </w:p>
        </w:tc>
        <w:tc>
          <w:tcPr>
            <w:tcW w:w="709"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6,1</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13,6</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31,0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pPr>
            <w:r w:rsidRPr="00C3163D">
              <w:rPr>
                <w:b/>
                <w:bCs/>
              </w:rPr>
              <w:t xml:space="preserve">Запланировано снижение показателя к 2020 году до 18,3.  </w:t>
            </w:r>
            <w:r w:rsidRPr="00C3163D">
              <w:t>Показатель достигнут.</w:t>
            </w:r>
            <w:r w:rsidRPr="00C3163D">
              <w:br/>
              <w:t>Указаны данные по лицам, прошедшим в 2016 году диспансеризацию (145 533 человека).</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12</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Количество зарегистрированных больных с диагнозом, установленным впервые в жизни, - активный туберкулез (на 100 тыс. населения)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на 100 тыс. населения</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33,6</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40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-6,4</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119,0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pPr>
            <w:r w:rsidRPr="00C3163D">
              <w:rPr>
                <w:b/>
                <w:bCs/>
              </w:rPr>
              <w:t>Запланировано снижение показателя к 2020 году до 31,3.</w:t>
            </w:r>
            <w:r w:rsidRPr="00C3163D">
              <w:b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13</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Обеспеченность врачами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на 10 тыс. населения</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pPr>
            <w:r w:rsidRPr="00C3163D">
              <w:t>37,2</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39,0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pPr>
            <w:r w:rsidRPr="00C3163D">
              <w:t>-1,8</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104,8</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 xml:space="preserve">Запланирован рост показателя к 2020 году до 42,0. </w:t>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14</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Количество среднего медицинского персонала, приходящегося на 1 врача</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человек</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2,7</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2,5</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0,2</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92,6</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b/>
                <w:bCs/>
                <w:color w:val="000000"/>
              </w:rPr>
              <w:t>Запланирован рост показателя к 2020 году до 3,0.</w:t>
            </w:r>
            <w:r w:rsidRPr="00C3163D">
              <w:rPr>
                <w:color w:val="000000"/>
              </w:rPr>
              <w:b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15</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по КБР</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137*</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151,3</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-14,3</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110,4</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rPr>
                <w:color w:val="000000"/>
              </w:rPr>
            </w:pPr>
            <w:r w:rsidRPr="00C3163D">
              <w:rPr>
                <w:b/>
                <w:bCs/>
                <w:color w:val="000000"/>
              </w:rPr>
              <w:t xml:space="preserve">Запланирован рост показателя к 2020 году до 200,0.   </w:t>
            </w:r>
            <w:r w:rsidRPr="00C3163D">
              <w:rPr>
                <w:color w:val="000000"/>
              </w:rPr>
              <w:t xml:space="preserve">                                                                    *По рекомендации Минздрава РФ плановый показатель на 2016 год сохранен на уровне 2015 </w:t>
            </w:r>
            <w:proofErr w:type="spellStart"/>
            <w:r w:rsidRPr="00C3163D">
              <w:rPr>
                <w:color w:val="000000"/>
              </w:rPr>
              <w:t>года</w:t>
            </w:r>
            <w:proofErr w:type="gramStart"/>
            <w:r w:rsidRPr="00C3163D">
              <w:rPr>
                <w:color w:val="000000"/>
              </w:rPr>
              <w:t>.П</w:t>
            </w:r>
            <w:proofErr w:type="gramEnd"/>
            <w:r w:rsidRPr="00C3163D">
              <w:rPr>
                <w:color w:val="000000"/>
              </w:rPr>
              <w:t>оказатель</w:t>
            </w:r>
            <w:proofErr w:type="spellEnd"/>
            <w:r w:rsidRPr="00C3163D">
              <w:rPr>
                <w:color w:val="000000"/>
              </w:rPr>
              <w:t xml:space="preserve">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16</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соответствующем регионе</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79,3*</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86,3</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108,8</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rPr>
                <w:color w:val="000000"/>
              </w:rPr>
            </w:pPr>
            <w:r w:rsidRPr="00C3163D">
              <w:rPr>
                <w:b/>
                <w:bCs/>
                <w:color w:val="000000"/>
              </w:rPr>
              <w:t xml:space="preserve">Запланирован рост показателя к 2020 году до 100,0. </w:t>
            </w:r>
            <w:r w:rsidRPr="00C3163D">
              <w:rPr>
                <w:color w:val="000000"/>
              </w:rPr>
              <w:t xml:space="preserve">                                                                  *По рекомендации Минздрава РФ плановый показатель на 2016 год сохранен на уровне 2015 года. 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lastRenderedPageBreak/>
              <w:t>17</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отношение средней заработной платы младшего медицинского персонала (персонала, обеспечивающего условия для предоставления медицинских услуг) от средней заработной платы в соответствующем регионе</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52,4*</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58,6</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-6,2</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111,8</w:t>
            </w:r>
          </w:p>
        </w:tc>
        <w:tc>
          <w:tcPr>
            <w:tcW w:w="2410" w:type="dxa"/>
            <w:tcBorders>
              <w:top w:val="nil"/>
              <w:left w:val="nil"/>
              <w:bottom w:val="single" w:sz="4" w:space="0" w:color="auto"/>
              <w:right w:val="single" w:sz="4" w:space="0" w:color="auto"/>
            </w:tcBorders>
            <w:shd w:val="clear" w:color="auto" w:fill="auto"/>
            <w:hideMark/>
          </w:tcPr>
          <w:p w:rsidR="00015D2B" w:rsidRDefault="00C3163D" w:rsidP="00015D2B">
            <w:pPr>
              <w:rPr>
                <w:color w:val="000000"/>
              </w:rPr>
            </w:pPr>
            <w:r w:rsidRPr="00C3163D">
              <w:rPr>
                <w:b/>
                <w:bCs/>
                <w:color w:val="000000"/>
              </w:rPr>
              <w:t xml:space="preserve">Запланирован рост показателя к 2020 году до 100,0.   </w:t>
            </w:r>
            <w:r w:rsidRPr="00C3163D">
              <w:rPr>
                <w:color w:val="000000"/>
              </w:rPr>
              <w:t xml:space="preserve"> </w:t>
            </w:r>
          </w:p>
          <w:p w:rsidR="00C3163D" w:rsidRPr="00C3163D" w:rsidRDefault="00C3163D" w:rsidP="00015D2B">
            <w:pPr>
              <w:rPr>
                <w:color w:val="000000"/>
              </w:rPr>
            </w:pPr>
            <w:r w:rsidRPr="00C3163D">
              <w:rPr>
                <w:color w:val="000000"/>
              </w:rPr>
              <w:t>*По рекомендации Минздрава РФ плановый показатель на 2016 год сохранен на уровне 2015 года. 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18</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Ожидаемая продолжительность жизни при рождении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лет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75,3</w:t>
            </w:r>
          </w:p>
        </w:tc>
        <w:tc>
          <w:tcPr>
            <w:tcW w:w="709"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pPr>
            <w:r w:rsidRPr="00C3163D">
              <w:t>нет данных</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w:t>
            </w:r>
          </w:p>
        </w:tc>
        <w:tc>
          <w:tcPr>
            <w:tcW w:w="2410" w:type="dxa"/>
            <w:tcBorders>
              <w:top w:val="nil"/>
              <w:left w:val="nil"/>
              <w:bottom w:val="single" w:sz="4" w:space="0" w:color="auto"/>
              <w:right w:val="single" w:sz="4" w:space="0" w:color="auto"/>
            </w:tcBorders>
            <w:shd w:val="clear" w:color="auto" w:fill="auto"/>
            <w:hideMark/>
          </w:tcPr>
          <w:p w:rsidR="00015D2B" w:rsidRDefault="00C3163D" w:rsidP="00B94E6D">
            <w:pPr>
              <w:jc w:val="both"/>
              <w:rPr>
                <w:b/>
                <w:bCs/>
              </w:rPr>
            </w:pPr>
            <w:r w:rsidRPr="00C3163D">
              <w:rPr>
                <w:b/>
                <w:bCs/>
              </w:rPr>
              <w:t>Запланирован рост показателя к 2020 году до 76,9.</w:t>
            </w:r>
          </w:p>
          <w:p w:rsidR="00C3163D" w:rsidRPr="00C3163D" w:rsidRDefault="00C3163D" w:rsidP="00B94E6D">
            <w:pPr>
              <w:jc w:val="both"/>
            </w:pPr>
            <w:r w:rsidRPr="00C3163D">
              <w:rPr>
                <w:b/>
                <w:bCs/>
              </w:rPr>
              <w:t xml:space="preserve"> </w:t>
            </w:r>
            <w:r w:rsidRPr="00C3163D">
              <w:t>Продолжительность жизни в 2015 г. составила 74,6 лет. Показатель за 2016 г. будет сформирован Росстатом в августе 2017 г.</w:t>
            </w:r>
          </w:p>
        </w:tc>
      </w:tr>
      <w:tr w:rsidR="00C3163D" w:rsidRPr="00C3163D" w:rsidTr="001D79C2">
        <w:trPr>
          <w:trHeight w:val="20"/>
        </w:trPr>
        <w:tc>
          <w:tcPr>
            <w:tcW w:w="9781"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3163D" w:rsidRPr="00C3163D" w:rsidRDefault="00C3163D" w:rsidP="00277672">
            <w:pPr>
              <w:jc w:val="center"/>
              <w:rPr>
                <w:b/>
                <w:bCs/>
                <w:color w:val="000000"/>
              </w:rPr>
            </w:pPr>
            <w:r w:rsidRPr="00C3163D">
              <w:rPr>
                <w:b/>
                <w:bCs/>
                <w:color w:val="000000"/>
              </w:rPr>
              <w:t xml:space="preserve">Подпрограмма 1 </w:t>
            </w:r>
            <w:r w:rsidR="00277672">
              <w:rPr>
                <w:b/>
                <w:bCs/>
                <w:color w:val="000000"/>
              </w:rPr>
              <w:t>«</w:t>
            </w:r>
            <w:r w:rsidRPr="00C3163D">
              <w:rPr>
                <w:b/>
                <w:bCs/>
                <w:color w:val="000000"/>
              </w:rPr>
              <w:t>Профилактика заболеваний и формирование здорового образа жизни. Развитие первичной медико-санитарной помощи</w:t>
            </w:r>
            <w:r w:rsidR="00277672">
              <w:rPr>
                <w:b/>
                <w:bCs/>
                <w:color w:val="000000"/>
              </w:rPr>
              <w:t>»</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1.1</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Охват профилактическими медицинскими осмотрами детей</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87,0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98,2</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-11,2</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112,87</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95,0.</w:t>
            </w:r>
            <w:r w:rsidRPr="00C3163D">
              <w:rPr>
                <w:b/>
                <w:bCs/>
                <w:color w:val="000000"/>
              </w:rPr>
              <w:br/>
            </w:r>
            <w:r w:rsidR="00015D2B">
              <w:rPr>
                <w:color w:val="000000"/>
              </w:rPr>
              <w:t>По</w:t>
            </w:r>
            <w:r w:rsidRPr="00C3163D">
              <w:rPr>
                <w:color w:val="000000"/>
              </w:rPr>
              <w:t xml:space="preserve">казатель достигнут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1.2</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Охват диспансеризацией детей-сирот и детей, находящихся в трудной жизненной ситуации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100,0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100,3</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-0,3</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100,3</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Показатель 2020 года 100,0.</w:t>
            </w:r>
            <w:r w:rsidRPr="00C3163D">
              <w:rPr>
                <w:b/>
                <w:bCs/>
                <w:color w:val="000000"/>
              </w:rPr>
              <w:br/>
            </w:r>
            <w:r w:rsidR="00015D2B" w:rsidRPr="00C3163D">
              <w:rPr>
                <w:color w:val="000000"/>
              </w:rPr>
              <w:t>Показатель</w:t>
            </w:r>
            <w:r w:rsidRPr="00C3163D">
              <w:rPr>
                <w:color w:val="000000"/>
              </w:rPr>
              <w:t xml:space="preserve"> достигнут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1.3</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Охват диспансеризацией взрослого населения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100,0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pPr>
            <w:r w:rsidRPr="00C3163D">
              <w:t>95,9</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4,1</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95,9</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 xml:space="preserve">Запланирован рост показателя к 2020 году до 100,0. </w:t>
            </w:r>
            <w:r w:rsidR="00015D2B" w:rsidRPr="00C3163D">
              <w:rPr>
                <w:color w:val="000000"/>
              </w:rPr>
              <w:t>Показатель</w:t>
            </w:r>
            <w:r w:rsidRPr="00C3163D">
              <w:rPr>
                <w:color w:val="000000"/>
              </w:rPr>
              <w:t xml:space="preserve"> достигнут</w:t>
            </w:r>
            <w:r w:rsidRPr="00C3163D">
              <w:rPr>
                <w:b/>
                <w:bCs/>
                <w:color w:val="000000"/>
              </w:rPr>
              <w:t xml:space="preserve"> </w:t>
            </w:r>
            <w:r w:rsidRPr="00C3163D">
              <w:rPr>
                <w:b/>
                <w:bCs/>
                <w:color w:val="000000"/>
              </w:rPr>
              <w:br w:type="page"/>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1.4</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Потребление овощей и бахчевых культур в среднем на потребителя в год (за исключением картофеля)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 xml:space="preserve">килограммы </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115,00</w:t>
            </w:r>
          </w:p>
        </w:tc>
        <w:tc>
          <w:tcPr>
            <w:tcW w:w="709"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pPr>
            <w:r w:rsidRPr="00C3163D">
              <w:t>нет данных</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b/>
                <w:bCs/>
                <w:color w:val="000000"/>
              </w:rPr>
            </w:pPr>
            <w:r w:rsidRPr="00C3163D">
              <w:rPr>
                <w:b/>
                <w:bCs/>
                <w:color w:val="000000"/>
              </w:rPr>
              <w:t>-</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121,0.</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1.5</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Потребление фруктов и ягод в среднем на потребителя в год</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 xml:space="preserve">килограммы </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78,0</w:t>
            </w:r>
          </w:p>
        </w:tc>
        <w:tc>
          <w:tcPr>
            <w:tcW w:w="709"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pPr>
            <w:r w:rsidRPr="00C3163D">
              <w:t>нет данных</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b/>
                <w:bCs/>
                <w:color w:val="000000"/>
              </w:rPr>
            </w:pPr>
            <w:r w:rsidRPr="00C3163D">
              <w:rPr>
                <w:b/>
                <w:bCs/>
                <w:color w:val="000000"/>
              </w:rPr>
              <w:t>-</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82,0</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000000" w:fill="FFFFFF"/>
            <w:noWrap/>
            <w:hideMark/>
          </w:tcPr>
          <w:p w:rsidR="00C3163D" w:rsidRPr="00C3163D" w:rsidRDefault="00C3163D" w:rsidP="00B94E6D">
            <w:pPr>
              <w:jc w:val="center"/>
              <w:rPr>
                <w:color w:val="000000"/>
              </w:rPr>
            </w:pPr>
            <w:r w:rsidRPr="00C3163D">
              <w:rPr>
                <w:color w:val="000000"/>
              </w:rPr>
              <w:t>1.6</w:t>
            </w:r>
          </w:p>
        </w:tc>
        <w:tc>
          <w:tcPr>
            <w:tcW w:w="2543" w:type="dxa"/>
            <w:tcBorders>
              <w:top w:val="nil"/>
              <w:left w:val="single" w:sz="4" w:space="0" w:color="auto"/>
              <w:bottom w:val="single" w:sz="4" w:space="0" w:color="auto"/>
              <w:right w:val="single" w:sz="4" w:space="0" w:color="auto"/>
            </w:tcBorders>
            <w:shd w:val="clear" w:color="000000" w:fill="FFFFFF"/>
            <w:hideMark/>
          </w:tcPr>
          <w:p w:rsidR="00C3163D" w:rsidRPr="00C3163D" w:rsidRDefault="00C3163D" w:rsidP="00B94E6D">
            <w:pPr>
              <w:jc w:val="both"/>
              <w:rPr>
                <w:color w:val="000000"/>
              </w:rPr>
            </w:pPr>
            <w:r w:rsidRPr="00C3163D">
              <w:rPr>
                <w:color w:val="000000"/>
              </w:rPr>
              <w:t>Доля больных с выявленными злокачественными новообразованиями на I - II ст.</w:t>
            </w:r>
          </w:p>
        </w:tc>
        <w:tc>
          <w:tcPr>
            <w:tcW w:w="1134"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47,0</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55,1</w:t>
            </w:r>
          </w:p>
        </w:tc>
        <w:tc>
          <w:tcPr>
            <w:tcW w:w="755"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-8,1</w:t>
            </w:r>
          </w:p>
        </w:tc>
        <w:tc>
          <w:tcPr>
            <w:tcW w:w="945"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117,2</w:t>
            </w:r>
          </w:p>
        </w:tc>
        <w:tc>
          <w:tcPr>
            <w:tcW w:w="2410"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56,7.</w:t>
            </w:r>
            <w:r w:rsidRPr="00C3163D">
              <w:rPr>
                <w:color w:val="000000"/>
              </w:rPr>
              <w:t xml:space="preserve"> </w:t>
            </w:r>
            <w:r w:rsidR="00015D2B" w:rsidRPr="00C3163D">
              <w:rPr>
                <w:color w:val="000000"/>
              </w:rPr>
              <w:t>Показатель</w:t>
            </w:r>
            <w:r w:rsidRPr="00C3163D">
              <w:rPr>
                <w:color w:val="000000"/>
              </w:rPr>
              <w:t xml:space="preserve"> достигнут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1.7</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Охват населения профилактическими осмотрами на туберкулез</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72,8</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58,2</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14,6</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79,9</w:t>
            </w:r>
          </w:p>
        </w:tc>
        <w:tc>
          <w:tcPr>
            <w:tcW w:w="2410" w:type="dxa"/>
            <w:tcBorders>
              <w:top w:val="nil"/>
              <w:left w:val="nil"/>
              <w:bottom w:val="single" w:sz="4" w:space="0" w:color="auto"/>
              <w:right w:val="single" w:sz="4" w:space="0" w:color="auto"/>
            </w:tcBorders>
            <w:shd w:val="clear" w:color="auto" w:fill="auto"/>
            <w:hideMark/>
          </w:tcPr>
          <w:p w:rsidR="00015D2B" w:rsidRDefault="00C3163D" w:rsidP="00B94E6D">
            <w:pPr>
              <w:jc w:val="both"/>
              <w:rPr>
                <w:b/>
                <w:bCs/>
                <w:color w:val="000000"/>
              </w:rPr>
            </w:pPr>
            <w:r w:rsidRPr="00C3163D">
              <w:rPr>
                <w:b/>
                <w:bCs/>
                <w:color w:val="000000"/>
              </w:rPr>
              <w:t xml:space="preserve">Запланирован рост показателя к 2020 году до 81,1. </w:t>
            </w:r>
          </w:p>
          <w:p w:rsidR="00C3163D" w:rsidRPr="00C3163D" w:rsidRDefault="00015D2B" w:rsidP="00B94E6D">
            <w:pPr>
              <w:jc w:val="both"/>
              <w:rPr>
                <w:b/>
                <w:bCs/>
                <w:color w:val="000000"/>
              </w:rPr>
            </w:pPr>
            <w:r w:rsidRPr="00C3163D">
              <w:rPr>
                <w:color w:val="000000"/>
              </w:rPr>
              <w:t>Показатель</w:t>
            </w:r>
            <w:r w:rsidR="00C3163D" w:rsidRPr="00C3163D">
              <w:rPr>
                <w:color w:val="000000"/>
              </w:rPr>
              <w:t xml:space="preserve"> не достигнут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1.8</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Заболеваемость дифтерией</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на 100 тыс. населения</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0,01</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0,0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015D2B">
            <w:pPr>
              <w:jc w:val="both"/>
              <w:rPr>
                <w:b/>
                <w:bCs/>
                <w:color w:val="000000"/>
              </w:rPr>
            </w:pPr>
            <w:r w:rsidRPr="00C3163D">
              <w:rPr>
                <w:b/>
                <w:bCs/>
                <w:color w:val="000000"/>
              </w:rPr>
              <w:t>Показатель 2020 года 0,01.</w:t>
            </w:r>
            <w:r w:rsidR="00015D2B">
              <w:rPr>
                <w:b/>
                <w:bCs/>
                <w:color w:val="000000"/>
              </w:rPr>
              <w:t xml:space="preserve"> </w:t>
            </w:r>
            <w:r w:rsidRPr="00C3163D">
              <w:rPr>
                <w:color w:val="000000"/>
              </w:rPr>
              <w:t xml:space="preserve">Показатель достигнут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1.9</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Заболеваемость корью</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 xml:space="preserve">на 100 </w:t>
            </w:r>
            <w:r w:rsidRPr="00C3163D">
              <w:rPr>
                <w:color w:val="000000"/>
              </w:rPr>
              <w:lastRenderedPageBreak/>
              <w:t>тыс. населения</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lastRenderedPageBreak/>
              <w:t>1,0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pPr>
            <w:r w:rsidRPr="00C3163D">
              <w:t>0,1</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0,9</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015D2B">
            <w:pPr>
              <w:jc w:val="both"/>
              <w:rPr>
                <w:b/>
                <w:bCs/>
                <w:color w:val="000000"/>
              </w:rPr>
            </w:pPr>
            <w:r w:rsidRPr="00C3163D">
              <w:rPr>
                <w:b/>
                <w:bCs/>
                <w:color w:val="000000"/>
              </w:rPr>
              <w:t xml:space="preserve">Показатель 2020 года </w:t>
            </w:r>
            <w:r w:rsidRPr="00C3163D">
              <w:rPr>
                <w:b/>
                <w:bCs/>
                <w:color w:val="000000"/>
              </w:rPr>
              <w:lastRenderedPageBreak/>
              <w:t>1,0.</w:t>
            </w:r>
            <w:r w:rsidRPr="00C3163D">
              <w:rPr>
                <w:b/>
                <w:bCs/>
                <w:color w:val="000000"/>
              </w:rPr>
              <w:br/>
            </w:r>
            <w:r w:rsidRPr="00C3163D">
              <w:rPr>
                <w:color w:val="000000"/>
              </w:rPr>
              <w:t xml:space="preserve">Показатель достигнут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lastRenderedPageBreak/>
              <w:t>1.10</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Заболеваемость краснухой</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на 100 тыс. населения</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0,1</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0,1</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015D2B">
            <w:pPr>
              <w:jc w:val="both"/>
              <w:rPr>
                <w:b/>
                <w:bCs/>
                <w:color w:val="000000"/>
              </w:rPr>
            </w:pPr>
            <w:r w:rsidRPr="00C3163D">
              <w:rPr>
                <w:b/>
                <w:bCs/>
                <w:color w:val="000000"/>
              </w:rPr>
              <w:t>Показатель 2020 года 0,1.</w:t>
            </w:r>
            <w:r w:rsidRPr="00C3163D">
              <w:rPr>
                <w:b/>
                <w:bCs/>
                <w:color w:val="000000"/>
              </w:rPr>
              <w:br/>
            </w:r>
            <w:r w:rsidRPr="00C3163D">
              <w:rPr>
                <w:color w:val="000000"/>
              </w:rPr>
              <w:t xml:space="preserve">Показатель достигнут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1.11</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Заболеваемость эпидемическим паротитом</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на 100 тыс. населения</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0,3</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0,3</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015D2B">
            <w:pPr>
              <w:jc w:val="both"/>
              <w:rPr>
                <w:b/>
                <w:bCs/>
                <w:color w:val="000000"/>
              </w:rPr>
            </w:pPr>
            <w:r w:rsidRPr="00C3163D">
              <w:rPr>
                <w:b/>
                <w:bCs/>
                <w:color w:val="000000"/>
              </w:rPr>
              <w:t>Показатель 2020 года 0,3.</w:t>
            </w:r>
            <w:r w:rsidRPr="00C3163D">
              <w:rPr>
                <w:b/>
                <w:bCs/>
                <w:color w:val="000000"/>
              </w:rPr>
              <w:br/>
            </w:r>
            <w:r w:rsidRPr="00C3163D">
              <w:rPr>
                <w:color w:val="000000"/>
              </w:rPr>
              <w:t xml:space="preserve">Показатель достигнут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1.12</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Заболеваемость острым вирусным гепатитом</w:t>
            </w:r>
            <w:proofErr w:type="gramStart"/>
            <w:r w:rsidRPr="00C3163D">
              <w:rPr>
                <w:color w:val="000000"/>
              </w:rPr>
              <w:t xml:space="preserve"> В</w:t>
            </w:r>
            <w:proofErr w:type="gramEnd"/>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на 100 тыс. населения</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1,3</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1,3</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015D2B">
            <w:pPr>
              <w:jc w:val="both"/>
              <w:rPr>
                <w:b/>
                <w:bCs/>
                <w:color w:val="000000"/>
              </w:rPr>
            </w:pPr>
            <w:r w:rsidRPr="00C3163D">
              <w:rPr>
                <w:b/>
                <w:bCs/>
                <w:color w:val="000000"/>
              </w:rPr>
              <w:t>Показатель 2020 года 1,3.</w:t>
            </w:r>
            <w:r w:rsidRPr="00C3163D">
              <w:rPr>
                <w:b/>
                <w:bCs/>
                <w:color w:val="000000"/>
              </w:rPr>
              <w:br/>
            </w:r>
            <w:r w:rsidRPr="00C3163D">
              <w:rPr>
                <w:color w:val="000000"/>
              </w:rPr>
              <w:t xml:space="preserve">Показатель достигнут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1.13</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Охват иммунизации населения против вирусного гепатита</w:t>
            </w:r>
            <w:proofErr w:type="gramStart"/>
            <w:r w:rsidRPr="00C3163D">
              <w:rPr>
                <w:color w:val="000000"/>
              </w:rPr>
              <w:t xml:space="preserve"> В</w:t>
            </w:r>
            <w:proofErr w:type="gramEnd"/>
            <w:r w:rsidRPr="00C3163D">
              <w:rPr>
                <w:color w:val="000000"/>
              </w:rPr>
              <w:t xml:space="preserve"> </w:t>
            </w:r>
            <w:proofErr w:type="spellStart"/>
            <w:r w:rsidRPr="00C3163D">
              <w:rPr>
                <w:color w:val="000000"/>
              </w:rPr>
              <w:t>в</w:t>
            </w:r>
            <w:proofErr w:type="spellEnd"/>
            <w:r w:rsidRPr="00C3163D">
              <w:rPr>
                <w:color w:val="000000"/>
              </w:rPr>
              <w:t xml:space="preserve"> декретированные сроки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95,0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95</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Показатель 2020 года 95,0.</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1.14</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Охват иммунизации населения против дифтерии, коклюша и столбняка в декретированные сроки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95,0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96,0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101,05</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Показатель 2020 года 95,0.</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1.15</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Охват иммунизации населения против кори в декретированные сроки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95,0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95</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Показатель 2020 года 95,0.</w:t>
            </w:r>
            <w:r w:rsidRPr="00C3163D">
              <w:rPr>
                <w:b/>
                <w:bCs/>
                <w:color w:val="000000"/>
              </w:rPr>
              <w:br/>
            </w:r>
            <w:r w:rsidRPr="00C3163D">
              <w:rPr>
                <w:color w:val="000000"/>
              </w:rPr>
              <w:t>Показатель достигнут</w:t>
            </w:r>
            <w:r w:rsidRPr="00C3163D">
              <w:rPr>
                <w:b/>
                <w:bCs/>
                <w:color w:val="000000"/>
              </w:rPr>
              <w:t xml:space="preserve">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1.16</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Охват иммунизации населения против краснухи в декретированные сроки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95,0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95</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Показатель 2020 года 95,0.</w:t>
            </w:r>
            <w:r w:rsidRPr="00C3163D">
              <w:rPr>
                <w:b/>
                <w:bCs/>
                <w:color w:val="000000"/>
              </w:rPr>
              <w:br/>
            </w:r>
            <w:r w:rsidRPr="00C3163D">
              <w:rPr>
                <w:color w:val="000000"/>
              </w:rPr>
              <w:t xml:space="preserve">Показатель достигнут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1.17</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Охват иммунизации населения против эпидемического паротита в декретированные сроки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95,0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97</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102,11</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Показатель 2020 года 95,0.</w:t>
            </w:r>
            <w:r w:rsidRPr="00C3163D">
              <w:rPr>
                <w:b/>
                <w:bCs/>
                <w:color w:val="000000"/>
              </w:rPr>
              <w:br/>
            </w:r>
            <w:r w:rsidRPr="00C3163D">
              <w:rPr>
                <w:color w:val="000000"/>
              </w:rPr>
              <w:t xml:space="preserve">Показатель достигнут </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000000" w:fill="FFFFFF"/>
            <w:noWrap/>
            <w:hideMark/>
          </w:tcPr>
          <w:p w:rsidR="00C3163D" w:rsidRPr="00C3163D" w:rsidRDefault="00C3163D" w:rsidP="00B94E6D">
            <w:pPr>
              <w:jc w:val="center"/>
              <w:rPr>
                <w:color w:val="000000"/>
              </w:rPr>
            </w:pPr>
            <w:r w:rsidRPr="00C3163D">
              <w:rPr>
                <w:color w:val="000000"/>
              </w:rPr>
              <w:t>1.18</w:t>
            </w:r>
          </w:p>
        </w:tc>
        <w:tc>
          <w:tcPr>
            <w:tcW w:w="2543" w:type="dxa"/>
            <w:tcBorders>
              <w:top w:val="nil"/>
              <w:left w:val="single" w:sz="4" w:space="0" w:color="auto"/>
              <w:bottom w:val="single" w:sz="4" w:space="0" w:color="auto"/>
              <w:right w:val="single" w:sz="4" w:space="0" w:color="auto"/>
            </w:tcBorders>
            <w:shd w:val="clear" w:color="000000" w:fill="FFFFFF"/>
            <w:hideMark/>
          </w:tcPr>
          <w:p w:rsidR="00C3163D" w:rsidRPr="00C3163D" w:rsidRDefault="00C3163D" w:rsidP="00B94E6D">
            <w:pPr>
              <w:jc w:val="both"/>
              <w:rPr>
                <w:color w:val="000000"/>
              </w:rPr>
            </w:pPr>
            <w:r w:rsidRPr="00C3163D">
              <w:rPr>
                <w:color w:val="000000"/>
              </w:rPr>
              <w:t xml:space="preserve">Доля ВИЧ-инфицированных лиц, состоящих на </w:t>
            </w:r>
            <w:proofErr w:type="spellStart"/>
            <w:r w:rsidRPr="00C3163D">
              <w:rPr>
                <w:color w:val="000000"/>
              </w:rPr>
              <w:t>диспансерномучете</w:t>
            </w:r>
            <w:proofErr w:type="spellEnd"/>
            <w:r w:rsidRPr="00C3163D">
              <w:rPr>
                <w:color w:val="000000"/>
              </w:rPr>
              <w:t>, числа выявленных</w:t>
            </w:r>
          </w:p>
        </w:tc>
        <w:tc>
          <w:tcPr>
            <w:tcW w:w="1134"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92,5</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91,6</w:t>
            </w:r>
          </w:p>
        </w:tc>
        <w:tc>
          <w:tcPr>
            <w:tcW w:w="755"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0,9</w:t>
            </w:r>
          </w:p>
        </w:tc>
        <w:tc>
          <w:tcPr>
            <w:tcW w:w="945"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99,0</w:t>
            </w:r>
          </w:p>
        </w:tc>
        <w:tc>
          <w:tcPr>
            <w:tcW w:w="2410"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93,5.</w:t>
            </w:r>
            <w:r w:rsidRPr="00C3163D">
              <w:rPr>
                <w:b/>
                <w:bCs/>
                <w:color w:val="000000"/>
              </w:rPr>
              <w:br/>
            </w:r>
            <w:r w:rsidRPr="00C3163D">
              <w:rPr>
                <w:color w:val="000000"/>
              </w:rP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000000" w:fill="FFFFFF"/>
            <w:noWrap/>
            <w:hideMark/>
          </w:tcPr>
          <w:p w:rsidR="00C3163D" w:rsidRPr="00C3163D" w:rsidRDefault="00C3163D" w:rsidP="00B94E6D">
            <w:pPr>
              <w:jc w:val="center"/>
              <w:rPr>
                <w:color w:val="000000"/>
              </w:rPr>
            </w:pPr>
            <w:r w:rsidRPr="00C3163D">
              <w:rPr>
                <w:color w:val="000000"/>
              </w:rPr>
              <w:t>1.19</w:t>
            </w:r>
          </w:p>
        </w:tc>
        <w:tc>
          <w:tcPr>
            <w:tcW w:w="2543" w:type="dxa"/>
            <w:tcBorders>
              <w:top w:val="nil"/>
              <w:left w:val="single" w:sz="4" w:space="0" w:color="auto"/>
              <w:bottom w:val="single" w:sz="4" w:space="0" w:color="auto"/>
              <w:right w:val="single" w:sz="4" w:space="0" w:color="auto"/>
            </w:tcBorders>
            <w:shd w:val="clear" w:color="000000" w:fill="FFFFFF"/>
            <w:hideMark/>
          </w:tcPr>
          <w:p w:rsidR="00C3163D" w:rsidRPr="00C3163D" w:rsidRDefault="00C3163D" w:rsidP="00B94E6D">
            <w:pPr>
              <w:jc w:val="both"/>
              <w:rPr>
                <w:color w:val="000000"/>
              </w:rPr>
            </w:pPr>
            <w:r w:rsidRPr="00C3163D">
              <w:rPr>
                <w:color w:val="000000"/>
              </w:rPr>
              <w:t>Доля больных алкоголизмом, повторно госпитализированных в течение года</w:t>
            </w:r>
          </w:p>
        </w:tc>
        <w:tc>
          <w:tcPr>
            <w:tcW w:w="1134"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24,7</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pPr>
            <w:r w:rsidRPr="00C3163D">
              <w:t>39,8</w:t>
            </w:r>
          </w:p>
        </w:tc>
        <w:tc>
          <w:tcPr>
            <w:tcW w:w="755"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-15,1</w:t>
            </w:r>
          </w:p>
        </w:tc>
        <w:tc>
          <w:tcPr>
            <w:tcW w:w="945"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161,1</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Запланировано снижение показателя к 2020 году до 23,3.</w:t>
            </w:r>
            <w:r w:rsidRPr="00C3163D">
              <w:rPr>
                <w:b/>
                <w:bCs/>
                <w:color w:val="000000"/>
              </w:rPr>
              <w:br/>
            </w:r>
            <w:r w:rsidRPr="00C3163D">
              <w:rPr>
                <w:color w:val="000000"/>
              </w:rP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000000" w:fill="FFFFFF"/>
            <w:noWrap/>
            <w:hideMark/>
          </w:tcPr>
          <w:p w:rsidR="00C3163D" w:rsidRPr="00C3163D" w:rsidRDefault="00C3163D" w:rsidP="00B94E6D">
            <w:pPr>
              <w:jc w:val="center"/>
              <w:rPr>
                <w:color w:val="000000"/>
              </w:rPr>
            </w:pPr>
            <w:r w:rsidRPr="00C3163D">
              <w:rPr>
                <w:color w:val="000000"/>
              </w:rPr>
              <w:t>1.20</w:t>
            </w:r>
          </w:p>
        </w:tc>
        <w:tc>
          <w:tcPr>
            <w:tcW w:w="2543" w:type="dxa"/>
            <w:tcBorders>
              <w:top w:val="nil"/>
              <w:left w:val="single" w:sz="4" w:space="0" w:color="auto"/>
              <w:bottom w:val="single" w:sz="4" w:space="0" w:color="auto"/>
              <w:right w:val="single" w:sz="4" w:space="0" w:color="auto"/>
            </w:tcBorders>
            <w:shd w:val="clear" w:color="000000" w:fill="FFFFFF"/>
            <w:hideMark/>
          </w:tcPr>
          <w:p w:rsidR="00C3163D" w:rsidRPr="00C3163D" w:rsidRDefault="00C3163D" w:rsidP="00B94E6D">
            <w:pPr>
              <w:jc w:val="both"/>
              <w:rPr>
                <w:color w:val="000000"/>
              </w:rPr>
            </w:pPr>
            <w:r w:rsidRPr="00C3163D">
              <w:rPr>
                <w:color w:val="000000"/>
              </w:rPr>
              <w:t>Доля больных наркоманиями, повторно госпитализированных в течение года</w:t>
            </w:r>
          </w:p>
        </w:tc>
        <w:tc>
          <w:tcPr>
            <w:tcW w:w="1134"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28,7</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pPr>
            <w:r w:rsidRPr="00C3163D">
              <w:t>45,0</w:t>
            </w:r>
          </w:p>
        </w:tc>
        <w:tc>
          <w:tcPr>
            <w:tcW w:w="755"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-16,3</w:t>
            </w:r>
          </w:p>
        </w:tc>
        <w:tc>
          <w:tcPr>
            <w:tcW w:w="945"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156,8</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 xml:space="preserve">Запланировано снижение показателя к 2020 году до 26,8.  </w:t>
            </w:r>
            <w:r w:rsidRPr="00C3163D">
              <w:rPr>
                <w:color w:val="000000"/>
              </w:rP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1.21</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 xml:space="preserve">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продуктов лечебного питания для детей-инвалидов (от числа лиц, </w:t>
            </w:r>
            <w:r w:rsidRPr="00C3163D">
              <w:rPr>
                <w:color w:val="000000"/>
              </w:rPr>
              <w:lastRenderedPageBreak/>
              <w:t>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для детей-инвалидов)</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lastRenderedPageBreak/>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80,0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31,0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49,0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38,75</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99,9.</w:t>
            </w:r>
            <w:r w:rsidRPr="00C3163D">
              <w:rPr>
                <w:b/>
                <w:bCs/>
                <w:color w:val="000000"/>
              </w:rPr>
              <w:br/>
            </w:r>
            <w:r w:rsidRPr="00C3163D">
              <w:rPr>
                <w:color w:val="000000"/>
              </w:rP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lastRenderedPageBreak/>
              <w:t>1.22</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015D2B">
            <w:pPr>
              <w:ind w:right="-108"/>
              <w:jc w:val="both"/>
              <w:rPr>
                <w:color w:val="000000"/>
              </w:rPr>
            </w:pPr>
            <w:proofErr w:type="gramStart"/>
            <w:r w:rsidRPr="00C3163D">
              <w:rPr>
                <w:color w:val="000000"/>
              </w:rPr>
              <w:t xml:space="preserve">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w:t>
            </w:r>
            <w:proofErr w:type="spellStart"/>
            <w:r w:rsidRPr="00C3163D">
              <w:rPr>
                <w:color w:val="000000"/>
              </w:rPr>
              <w:t>муковисцидозом</w:t>
            </w:r>
            <w:proofErr w:type="spellEnd"/>
            <w:r w:rsidRPr="00C3163D">
              <w:rPr>
                <w:color w:val="000000"/>
              </w:rPr>
              <w:t xml:space="preserve">, гипофизарным нанизмом, болезнью Гоше, рассеянным склерозом, а также трансплантации органов и (или) тканей (от числе лиц, включенных в федеральный регистр больных и больных злокачественными новообразованиями лимфоидной, кроветворной и родственных им тканей, гемофилией, </w:t>
            </w:r>
            <w:proofErr w:type="spellStart"/>
            <w:r w:rsidRPr="00C3163D">
              <w:rPr>
                <w:color w:val="000000"/>
              </w:rPr>
              <w:t>муковисцидозом</w:t>
            </w:r>
            <w:proofErr w:type="spellEnd"/>
            <w:r w:rsidRPr="00C3163D">
              <w:rPr>
                <w:color w:val="000000"/>
              </w:rPr>
              <w:t>, гипофизарным нанизмом, болезнью Гоше, рассеянным склерозом, а также</w:t>
            </w:r>
            <w:proofErr w:type="gramEnd"/>
            <w:r w:rsidRPr="00C3163D">
              <w:rPr>
                <w:color w:val="000000"/>
              </w:rPr>
              <w:t xml:space="preserve"> трансплантации органов и (или) тканей)</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99,9</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99,7</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0,2</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99,80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Показатель 2020 года 99,9.</w:t>
            </w:r>
            <w:r w:rsidRPr="00C3163D">
              <w:rPr>
                <w:b/>
                <w:bCs/>
                <w:color w:val="000000"/>
              </w:rPr>
              <w:br/>
            </w:r>
            <w:r w:rsidRPr="00C3163D">
              <w:rPr>
                <w:color w:val="000000"/>
              </w:rP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1.23</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Смертность от самоубийств (на 100 тыс. населения)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человек</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sz w:val="22"/>
                <w:szCs w:val="22"/>
              </w:rPr>
            </w:pPr>
            <w:r w:rsidRPr="00C3163D">
              <w:rPr>
                <w:color w:val="000000"/>
                <w:sz w:val="22"/>
                <w:szCs w:val="22"/>
              </w:rPr>
              <w:t>9,3</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sz w:val="22"/>
                <w:szCs w:val="22"/>
              </w:rPr>
            </w:pPr>
            <w:r w:rsidRPr="00C3163D">
              <w:rPr>
                <w:color w:val="000000"/>
                <w:sz w:val="22"/>
                <w:szCs w:val="22"/>
              </w:rPr>
              <w:t>6,4</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sz w:val="22"/>
                <w:szCs w:val="22"/>
              </w:rPr>
            </w:pPr>
            <w:r w:rsidRPr="00C3163D">
              <w:rPr>
                <w:color w:val="000000"/>
                <w:sz w:val="22"/>
                <w:szCs w:val="22"/>
              </w:rPr>
              <w:t>2,9</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68,82</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 xml:space="preserve">Запланировано снижение показателя к 2020 года 9,1. </w:t>
            </w:r>
            <w:r w:rsidRPr="00C3163D">
              <w:rPr>
                <w:color w:val="000000"/>
              </w:rPr>
              <w:t xml:space="preserve"> Показатель достигнут</w:t>
            </w:r>
          </w:p>
        </w:tc>
      </w:tr>
      <w:tr w:rsidR="00C3163D" w:rsidRPr="00C3163D" w:rsidTr="001D79C2">
        <w:trPr>
          <w:trHeight w:val="20"/>
        </w:trPr>
        <w:tc>
          <w:tcPr>
            <w:tcW w:w="978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C3163D" w:rsidRPr="00C3163D" w:rsidRDefault="00C3163D" w:rsidP="00B94E6D">
            <w:pPr>
              <w:jc w:val="center"/>
              <w:rPr>
                <w:b/>
                <w:bCs/>
                <w:color w:val="000000"/>
              </w:rPr>
            </w:pPr>
            <w:r w:rsidRPr="00C3163D">
              <w:rPr>
                <w:b/>
                <w:bCs/>
                <w:color w:val="000000"/>
              </w:rPr>
              <w:t xml:space="preserve">Подпрограмма 2. Совершенствование оказания специализированной, включая </w:t>
            </w:r>
            <w:proofErr w:type="gramStart"/>
            <w:r w:rsidRPr="00C3163D">
              <w:rPr>
                <w:b/>
                <w:bCs/>
                <w:color w:val="000000"/>
              </w:rPr>
              <w:t>высокотехнологичную</w:t>
            </w:r>
            <w:proofErr w:type="gramEnd"/>
            <w:r w:rsidRPr="00C3163D">
              <w:rPr>
                <w:b/>
                <w:bCs/>
                <w:color w:val="000000"/>
              </w:rPr>
              <w:t>, медицинской помощи, скорой, в том числе скорой специализированной, медицинской помощи, медицинской эвакуации</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000000" w:fill="FFFFFF"/>
            <w:noWrap/>
            <w:hideMark/>
          </w:tcPr>
          <w:p w:rsidR="00C3163D" w:rsidRPr="00C3163D" w:rsidRDefault="00C3163D" w:rsidP="00B94E6D">
            <w:pPr>
              <w:jc w:val="center"/>
              <w:rPr>
                <w:color w:val="000000"/>
              </w:rPr>
            </w:pPr>
            <w:r w:rsidRPr="00C3163D">
              <w:rPr>
                <w:color w:val="000000"/>
              </w:rPr>
              <w:t>2.1</w:t>
            </w:r>
          </w:p>
        </w:tc>
        <w:tc>
          <w:tcPr>
            <w:tcW w:w="2543" w:type="dxa"/>
            <w:tcBorders>
              <w:top w:val="nil"/>
              <w:left w:val="single" w:sz="4" w:space="0" w:color="auto"/>
              <w:bottom w:val="single" w:sz="4" w:space="0" w:color="auto"/>
              <w:right w:val="single" w:sz="4" w:space="0" w:color="auto"/>
            </w:tcBorders>
            <w:shd w:val="clear" w:color="000000" w:fill="FFFFFF"/>
            <w:hideMark/>
          </w:tcPr>
          <w:p w:rsidR="00C3163D" w:rsidRPr="00C3163D" w:rsidRDefault="00C3163D" w:rsidP="00B94E6D">
            <w:pPr>
              <w:jc w:val="both"/>
              <w:rPr>
                <w:color w:val="000000"/>
              </w:rPr>
            </w:pPr>
            <w:r w:rsidRPr="00C3163D">
              <w:rPr>
                <w:color w:val="000000"/>
              </w:rPr>
              <w:t xml:space="preserve">Доля </w:t>
            </w:r>
            <w:proofErr w:type="spellStart"/>
            <w:r w:rsidRPr="00C3163D">
              <w:rPr>
                <w:color w:val="000000"/>
              </w:rPr>
              <w:t>абацилированных</w:t>
            </w:r>
            <w:proofErr w:type="spellEnd"/>
            <w:r w:rsidRPr="00C3163D">
              <w:rPr>
                <w:color w:val="000000"/>
              </w:rPr>
              <w:t xml:space="preserve"> больных туберкулезом от числа больных туберкулезом с </w:t>
            </w:r>
            <w:proofErr w:type="spellStart"/>
            <w:r w:rsidRPr="00C3163D">
              <w:rPr>
                <w:color w:val="000000"/>
              </w:rPr>
              <w:t>бактериовыделением</w:t>
            </w:r>
            <w:proofErr w:type="spellEnd"/>
          </w:p>
        </w:tc>
        <w:tc>
          <w:tcPr>
            <w:tcW w:w="1134"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81,0</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51,2</w:t>
            </w:r>
          </w:p>
        </w:tc>
        <w:tc>
          <w:tcPr>
            <w:tcW w:w="755"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29,8</w:t>
            </w:r>
          </w:p>
        </w:tc>
        <w:tc>
          <w:tcPr>
            <w:tcW w:w="945"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63,2</w:t>
            </w:r>
          </w:p>
        </w:tc>
        <w:tc>
          <w:tcPr>
            <w:tcW w:w="2410"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83,0.</w:t>
            </w:r>
            <w:r w:rsidRPr="00C3163D">
              <w:rPr>
                <w:b/>
                <w:bCs/>
                <w:color w:val="000000"/>
              </w:rPr>
              <w:br/>
            </w:r>
            <w:r w:rsidRPr="00C3163D">
              <w:rPr>
                <w:color w:val="000000"/>
              </w:rP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000000" w:fill="FFFFFF"/>
            <w:noWrap/>
            <w:hideMark/>
          </w:tcPr>
          <w:p w:rsidR="00C3163D" w:rsidRPr="00C3163D" w:rsidRDefault="00C3163D" w:rsidP="00B94E6D">
            <w:pPr>
              <w:jc w:val="center"/>
              <w:rPr>
                <w:color w:val="000000"/>
              </w:rPr>
            </w:pPr>
            <w:r w:rsidRPr="00C3163D">
              <w:rPr>
                <w:color w:val="000000"/>
              </w:rPr>
              <w:t>2.2</w:t>
            </w:r>
          </w:p>
        </w:tc>
        <w:tc>
          <w:tcPr>
            <w:tcW w:w="2543" w:type="dxa"/>
            <w:tcBorders>
              <w:top w:val="nil"/>
              <w:left w:val="single" w:sz="4" w:space="0" w:color="auto"/>
              <w:bottom w:val="single" w:sz="4" w:space="0" w:color="auto"/>
              <w:right w:val="single" w:sz="4" w:space="0" w:color="auto"/>
            </w:tcBorders>
            <w:shd w:val="clear" w:color="000000" w:fill="FFFFFF"/>
            <w:hideMark/>
          </w:tcPr>
          <w:p w:rsidR="00C3163D" w:rsidRPr="00C3163D" w:rsidRDefault="00C3163D" w:rsidP="00B94E6D">
            <w:pPr>
              <w:jc w:val="both"/>
              <w:rPr>
                <w:color w:val="000000"/>
              </w:rPr>
            </w:pPr>
            <w:r w:rsidRPr="00C3163D">
              <w:rPr>
                <w:color w:val="000000"/>
              </w:rPr>
              <w:t xml:space="preserve">Доля ВИЧ-инфицированных лиц, </w:t>
            </w:r>
            <w:r w:rsidRPr="00C3163D">
              <w:rPr>
                <w:color w:val="000000"/>
              </w:rPr>
              <w:lastRenderedPageBreak/>
              <w:t>получающих антиретровирусную терапию, в общем количестве лиц, состоящих на диспансерном наблюдении</w:t>
            </w:r>
          </w:p>
        </w:tc>
        <w:tc>
          <w:tcPr>
            <w:tcW w:w="1134"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lastRenderedPageBreak/>
              <w:t>процент</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33,8</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33,8</w:t>
            </w:r>
          </w:p>
        </w:tc>
        <w:tc>
          <w:tcPr>
            <w:tcW w:w="755"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0,0</w:t>
            </w:r>
          </w:p>
        </w:tc>
        <w:tc>
          <w:tcPr>
            <w:tcW w:w="945"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100,0</w:t>
            </w:r>
          </w:p>
        </w:tc>
        <w:tc>
          <w:tcPr>
            <w:tcW w:w="2410"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both"/>
              <w:rPr>
                <w:b/>
                <w:bCs/>
                <w:color w:val="000000"/>
              </w:rPr>
            </w:pPr>
            <w:r w:rsidRPr="00C3163D">
              <w:rPr>
                <w:b/>
                <w:bCs/>
                <w:color w:val="000000"/>
              </w:rPr>
              <w:t xml:space="preserve">Запланирован рост показателя к 2020 году </w:t>
            </w:r>
            <w:r w:rsidRPr="00C3163D">
              <w:rPr>
                <w:b/>
                <w:bCs/>
                <w:color w:val="000000"/>
              </w:rPr>
              <w:lastRenderedPageBreak/>
              <w:t>до 40,3.</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000000" w:fill="FFFFFF"/>
            <w:noWrap/>
            <w:hideMark/>
          </w:tcPr>
          <w:p w:rsidR="00C3163D" w:rsidRPr="00C3163D" w:rsidRDefault="00C3163D" w:rsidP="00B94E6D">
            <w:pPr>
              <w:jc w:val="center"/>
              <w:rPr>
                <w:color w:val="000000"/>
              </w:rPr>
            </w:pPr>
            <w:r w:rsidRPr="00C3163D">
              <w:rPr>
                <w:color w:val="000000"/>
              </w:rPr>
              <w:lastRenderedPageBreak/>
              <w:t>2.3</w:t>
            </w:r>
          </w:p>
        </w:tc>
        <w:tc>
          <w:tcPr>
            <w:tcW w:w="2543" w:type="dxa"/>
            <w:tcBorders>
              <w:top w:val="nil"/>
              <w:left w:val="single" w:sz="4" w:space="0" w:color="auto"/>
              <w:bottom w:val="single" w:sz="4" w:space="0" w:color="auto"/>
              <w:right w:val="single" w:sz="4" w:space="0" w:color="auto"/>
            </w:tcBorders>
            <w:shd w:val="clear" w:color="000000" w:fill="FFFFFF"/>
            <w:hideMark/>
          </w:tcPr>
          <w:p w:rsidR="00C3163D" w:rsidRPr="00C3163D" w:rsidRDefault="00C3163D" w:rsidP="00B94E6D">
            <w:pPr>
              <w:jc w:val="both"/>
              <w:rPr>
                <w:color w:val="000000"/>
              </w:rPr>
            </w:pPr>
            <w:r w:rsidRPr="00C3163D">
              <w:rPr>
                <w:color w:val="000000"/>
              </w:rPr>
              <w:t xml:space="preserve">Число больных </w:t>
            </w:r>
            <w:proofErr w:type="spellStart"/>
            <w:r w:rsidRPr="00C3163D">
              <w:rPr>
                <w:color w:val="000000"/>
              </w:rPr>
              <w:t>нароманией</w:t>
            </w:r>
            <w:proofErr w:type="spellEnd"/>
            <w:r w:rsidRPr="00C3163D">
              <w:rPr>
                <w:color w:val="000000"/>
              </w:rPr>
              <w:t>, находящихся в ремиссии от 1 года до 2 лет (на 100 наркологических больных среднегодового контингента)</w:t>
            </w:r>
          </w:p>
        </w:tc>
        <w:tc>
          <w:tcPr>
            <w:tcW w:w="1134"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человек</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9,2</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9,2</w:t>
            </w:r>
          </w:p>
        </w:tc>
        <w:tc>
          <w:tcPr>
            <w:tcW w:w="755"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0,0</w:t>
            </w:r>
          </w:p>
        </w:tc>
        <w:tc>
          <w:tcPr>
            <w:tcW w:w="945"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100,0</w:t>
            </w:r>
          </w:p>
        </w:tc>
        <w:tc>
          <w:tcPr>
            <w:tcW w:w="2410"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9,7.</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000000" w:fill="FFFFFF"/>
            <w:noWrap/>
            <w:hideMark/>
          </w:tcPr>
          <w:p w:rsidR="00C3163D" w:rsidRPr="00C3163D" w:rsidRDefault="00C3163D" w:rsidP="00B94E6D">
            <w:pPr>
              <w:jc w:val="center"/>
              <w:rPr>
                <w:color w:val="000000"/>
              </w:rPr>
            </w:pPr>
            <w:r w:rsidRPr="00C3163D">
              <w:rPr>
                <w:color w:val="000000"/>
              </w:rPr>
              <w:t>2.4</w:t>
            </w:r>
          </w:p>
        </w:tc>
        <w:tc>
          <w:tcPr>
            <w:tcW w:w="2543" w:type="dxa"/>
            <w:tcBorders>
              <w:top w:val="nil"/>
              <w:left w:val="single" w:sz="4" w:space="0" w:color="auto"/>
              <w:bottom w:val="single" w:sz="4" w:space="0" w:color="auto"/>
              <w:right w:val="single" w:sz="4" w:space="0" w:color="auto"/>
            </w:tcBorders>
            <w:shd w:val="clear" w:color="000000" w:fill="FFFFFF"/>
            <w:hideMark/>
          </w:tcPr>
          <w:p w:rsidR="00C3163D" w:rsidRPr="00C3163D" w:rsidRDefault="00C3163D" w:rsidP="00B94E6D">
            <w:pPr>
              <w:jc w:val="both"/>
              <w:rPr>
                <w:color w:val="000000"/>
              </w:rPr>
            </w:pPr>
            <w:r w:rsidRPr="00C3163D">
              <w:rPr>
                <w:color w:val="000000"/>
              </w:rPr>
              <w:t>Число больных наркоманией, находящихся в ремиссии более 2 лет (на 100 наркологических больных среднегодового контингента)</w:t>
            </w:r>
          </w:p>
        </w:tc>
        <w:tc>
          <w:tcPr>
            <w:tcW w:w="1134"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человек</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22,6</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20,1</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2,5</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88,9</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23,0.</w:t>
            </w:r>
            <w:r w:rsidRPr="00C3163D">
              <w:rPr>
                <w:b/>
                <w:bCs/>
                <w:color w:val="000000"/>
              </w:rPr>
              <w:br/>
            </w:r>
            <w:r w:rsidRPr="00C3163D">
              <w:rPr>
                <w:color w:val="000000"/>
              </w:rP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000000" w:fill="FFFFFF"/>
            <w:noWrap/>
            <w:hideMark/>
          </w:tcPr>
          <w:p w:rsidR="00C3163D" w:rsidRPr="00C3163D" w:rsidRDefault="00C3163D" w:rsidP="00B94E6D">
            <w:pPr>
              <w:jc w:val="center"/>
              <w:rPr>
                <w:color w:val="000000"/>
              </w:rPr>
            </w:pPr>
            <w:r w:rsidRPr="00C3163D">
              <w:rPr>
                <w:color w:val="000000"/>
              </w:rPr>
              <w:t>2.5</w:t>
            </w:r>
          </w:p>
        </w:tc>
        <w:tc>
          <w:tcPr>
            <w:tcW w:w="2543" w:type="dxa"/>
            <w:tcBorders>
              <w:top w:val="nil"/>
              <w:left w:val="single" w:sz="4" w:space="0" w:color="auto"/>
              <w:bottom w:val="single" w:sz="4" w:space="0" w:color="auto"/>
              <w:right w:val="single" w:sz="4" w:space="0" w:color="auto"/>
            </w:tcBorders>
            <w:shd w:val="clear" w:color="000000" w:fill="FFFFFF"/>
            <w:hideMark/>
          </w:tcPr>
          <w:p w:rsidR="00C3163D" w:rsidRPr="00C3163D" w:rsidRDefault="00C3163D" w:rsidP="00B94E6D">
            <w:pPr>
              <w:jc w:val="both"/>
              <w:rPr>
                <w:color w:val="000000"/>
              </w:rPr>
            </w:pPr>
            <w:r w:rsidRPr="00C3163D">
              <w:rPr>
                <w:color w:val="000000"/>
              </w:rPr>
              <w:t>Число больных алкоголизмом, находящихся в ремиссии от 1 года до 2 лет (на 100 больных алкоголизмом среднегодового контингента)</w:t>
            </w:r>
          </w:p>
        </w:tc>
        <w:tc>
          <w:tcPr>
            <w:tcW w:w="1134"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человек</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11,0</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12,2</w:t>
            </w:r>
          </w:p>
        </w:tc>
        <w:tc>
          <w:tcPr>
            <w:tcW w:w="755"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-1,2</w:t>
            </w:r>
          </w:p>
        </w:tc>
        <w:tc>
          <w:tcPr>
            <w:tcW w:w="945"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110,9</w:t>
            </w:r>
          </w:p>
        </w:tc>
        <w:tc>
          <w:tcPr>
            <w:tcW w:w="2410"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12,9.</w:t>
            </w:r>
            <w:r w:rsidRPr="00C3163D">
              <w:rPr>
                <w:b/>
                <w:bCs/>
                <w:color w:val="000000"/>
              </w:rPr>
              <w:br w:type="page"/>
            </w:r>
            <w:r w:rsidRPr="00C3163D">
              <w:rPr>
                <w:color w:val="000000"/>
              </w:rPr>
              <w:t>Показатель  достигнут</w:t>
            </w:r>
            <w:r w:rsidRPr="00C3163D">
              <w:rPr>
                <w:color w:val="000000"/>
              </w:rPr>
              <w:br w:type="page"/>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000000" w:fill="FFFFFF"/>
            <w:noWrap/>
            <w:hideMark/>
          </w:tcPr>
          <w:p w:rsidR="00C3163D" w:rsidRPr="00C3163D" w:rsidRDefault="00C3163D" w:rsidP="00B94E6D">
            <w:pPr>
              <w:jc w:val="center"/>
              <w:rPr>
                <w:color w:val="000000"/>
              </w:rPr>
            </w:pPr>
            <w:r w:rsidRPr="00C3163D">
              <w:rPr>
                <w:color w:val="000000"/>
              </w:rPr>
              <w:t>2.6</w:t>
            </w:r>
          </w:p>
        </w:tc>
        <w:tc>
          <w:tcPr>
            <w:tcW w:w="2543" w:type="dxa"/>
            <w:tcBorders>
              <w:top w:val="nil"/>
              <w:left w:val="single" w:sz="4" w:space="0" w:color="auto"/>
              <w:bottom w:val="single" w:sz="4" w:space="0" w:color="auto"/>
              <w:right w:val="single" w:sz="4" w:space="0" w:color="auto"/>
            </w:tcBorders>
            <w:shd w:val="clear" w:color="000000" w:fill="FFFFFF"/>
            <w:hideMark/>
          </w:tcPr>
          <w:p w:rsidR="00C3163D" w:rsidRPr="00C3163D" w:rsidRDefault="00C3163D" w:rsidP="00B94E6D">
            <w:pPr>
              <w:jc w:val="both"/>
              <w:rPr>
                <w:color w:val="000000"/>
              </w:rPr>
            </w:pPr>
            <w:r w:rsidRPr="00C3163D">
              <w:rPr>
                <w:color w:val="000000"/>
              </w:rPr>
              <w:t>Число больных алкоголизмом, находящихся в ремиссии более 2 лет  (на 100 больных алкоголизмом среднегодового контингента)</w:t>
            </w:r>
          </w:p>
        </w:tc>
        <w:tc>
          <w:tcPr>
            <w:tcW w:w="1134"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человек</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8,5</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10,0</w:t>
            </w:r>
          </w:p>
        </w:tc>
        <w:tc>
          <w:tcPr>
            <w:tcW w:w="755"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-1,5</w:t>
            </w:r>
          </w:p>
        </w:tc>
        <w:tc>
          <w:tcPr>
            <w:tcW w:w="945"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117,6</w:t>
            </w:r>
          </w:p>
        </w:tc>
        <w:tc>
          <w:tcPr>
            <w:tcW w:w="2410"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10,4.</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000000" w:fill="FFFFFF"/>
            <w:noWrap/>
            <w:hideMark/>
          </w:tcPr>
          <w:p w:rsidR="00C3163D" w:rsidRPr="00C3163D" w:rsidRDefault="00C3163D" w:rsidP="00B94E6D">
            <w:pPr>
              <w:jc w:val="center"/>
              <w:rPr>
                <w:color w:val="000000"/>
              </w:rPr>
            </w:pPr>
            <w:r w:rsidRPr="00C3163D">
              <w:rPr>
                <w:color w:val="000000"/>
              </w:rPr>
              <w:t>2.7</w:t>
            </w:r>
          </w:p>
        </w:tc>
        <w:tc>
          <w:tcPr>
            <w:tcW w:w="2543" w:type="dxa"/>
            <w:tcBorders>
              <w:top w:val="nil"/>
              <w:left w:val="single" w:sz="4" w:space="0" w:color="auto"/>
              <w:bottom w:val="single" w:sz="4" w:space="0" w:color="auto"/>
              <w:right w:val="single" w:sz="4" w:space="0" w:color="auto"/>
            </w:tcBorders>
            <w:shd w:val="clear" w:color="000000" w:fill="FFFFFF"/>
            <w:hideMark/>
          </w:tcPr>
          <w:p w:rsidR="00C3163D" w:rsidRPr="00C3163D" w:rsidRDefault="00C3163D" w:rsidP="00B94E6D">
            <w:pPr>
              <w:jc w:val="both"/>
              <w:rPr>
                <w:color w:val="000000"/>
              </w:rPr>
            </w:pPr>
            <w:r w:rsidRPr="00C3163D">
              <w:rPr>
                <w:color w:val="000000"/>
              </w:rPr>
              <w:t>Доля больных психическими расстройствами, повторно госпитализированных в течение года</w:t>
            </w:r>
          </w:p>
        </w:tc>
        <w:tc>
          <w:tcPr>
            <w:tcW w:w="1134"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18,0</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19,5</w:t>
            </w:r>
          </w:p>
        </w:tc>
        <w:tc>
          <w:tcPr>
            <w:tcW w:w="755"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-1,5</w:t>
            </w:r>
          </w:p>
        </w:tc>
        <w:tc>
          <w:tcPr>
            <w:tcW w:w="945"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108,3</w:t>
            </w:r>
          </w:p>
        </w:tc>
        <w:tc>
          <w:tcPr>
            <w:tcW w:w="2410"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both"/>
              <w:rPr>
                <w:b/>
                <w:bCs/>
                <w:color w:val="000000"/>
              </w:rPr>
            </w:pPr>
            <w:r w:rsidRPr="00C3163D">
              <w:rPr>
                <w:b/>
                <w:bCs/>
                <w:color w:val="000000"/>
              </w:rPr>
              <w:t>Запланировано снижение показателя к 2020 году до 16,9.</w:t>
            </w:r>
            <w:r w:rsidRPr="00C3163D">
              <w:rPr>
                <w:b/>
                <w:bCs/>
                <w:color w:val="000000"/>
              </w:rPr>
              <w:br/>
            </w:r>
            <w:r w:rsidRPr="00C3163D">
              <w:rPr>
                <w:color w:val="000000"/>
              </w:rP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2.8</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Смертность от ишемической болезни сердца (на 100 тыс. населения)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человек</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148,0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99,0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49,0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66,9</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Запланировано снижение показателя к 2020 году до 146,5.</w:t>
            </w:r>
            <w:r w:rsidRPr="00C3163D">
              <w:rPr>
                <w:b/>
                <w:bCs/>
                <w:color w:val="000000"/>
              </w:rPr>
              <w:br/>
            </w:r>
            <w:r w:rsidRPr="00C3163D">
              <w:rPr>
                <w:color w:val="000000"/>
              </w:rPr>
              <w:t>Фактический показатель за 12 мес. 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2.9</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Смертность от цереброваскулярных заболеваний (на 100 тыс. населения)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человек</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190,0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146,5</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43,5</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77,1</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Запланировано снижение показателя к 2020 году до 187,5.</w:t>
            </w:r>
            <w:r w:rsidRPr="00C3163D">
              <w:rPr>
                <w:b/>
                <w:bCs/>
                <w:color w:val="000000"/>
              </w:rPr>
              <w:br/>
            </w:r>
            <w:r w:rsidRPr="00C3163D">
              <w:rPr>
                <w:color w:val="000000"/>
              </w:rPr>
              <w:t>Фактический показатель за 12 мес. 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000000" w:fill="FFFFFF"/>
            <w:noWrap/>
            <w:hideMark/>
          </w:tcPr>
          <w:p w:rsidR="00C3163D" w:rsidRPr="00C3163D" w:rsidRDefault="00C3163D" w:rsidP="00B94E6D">
            <w:pPr>
              <w:jc w:val="center"/>
              <w:rPr>
                <w:color w:val="000000"/>
              </w:rPr>
            </w:pPr>
            <w:r w:rsidRPr="00C3163D">
              <w:rPr>
                <w:color w:val="000000"/>
              </w:rPr>
              <w:t>2.10</w:t>
            </w:r>
          </w:p>
        </w:tc>
        <w:tc>
          <w:tcPr>
            <w:tcW w:w="2543" w:type="dxa"/>
            <w:tcBorders>
              <w:top w:val="nil"/>
              <w:left w:val="single" w:sz="4" w:space="0" w:color="auto"/>
              <w:bottom w:val="single" w:sz="4" w:space="0" w:color="auto"/>
              <w:right w:val="single" w:sz="4" w:space="0" w:color="auto"/>
            </w:tcBorders>
            <w:shd w:val="clear" w:color="000000" w:fill="FFFFFF"/>
            <w:hideMark/>
          </w:tcPr>
          <w:p w:rsidR="00C3163D" w:rsidRPr="00C3163D" w:rsidRDefault="00C3163D" w:rsidP="00B94E6D">
            <w:pPr>
              <w:jc w:val="both"/>
              <w:rPr>
                <w:color w:val="000000"/>
              </w:rPr>
            </w:pPr>
            <w:r w:rsidRPr="00C3163D">
              <w:rPr>
                <w:color w:val="000000"/>
              </w:rPr>
              <w:t xml:space="preserve">Удельный вес больных злокачественными новообразованиями, состоящих на учете с момента установления </w:t>
            </w:r>
            <w:r w:rsidRPr="00C3163D">
              <w:rPr>
                <w:color w:val="000000"/>
              </w:rPr>
              <w:lastRenderedPageBreak/>
              <w:t>диагноза 5 лет и более</w:t>
            </w:r>
          </w:p>
        </w:tc>
        <w:tc>
          <w:tcPr>
            <w:tcW w:w="1134"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lastRenderedPageBreak/>
              <w:t>процент</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53,0</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57,0</w:t>
            </w:r>
          </w:p>
        </w:tc>
        <w:tc>
          <w:tcPr>
            <w:tcW w:w="755"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-4,0</w:t>
            </w:r>
          </w:p>
        </w:tc>
        <w:tc>
          <w:tcPr>
            <w:tcW w:w="945"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107,5</w:t>
            </w:r>
          </w:p>
        </w:tc>
        <w:tc>
          <w:tcPr>
            <w:tcW w:w="2410"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54,5.</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000000" w:fill="FFFFFF"/>
            <w:noWrap/>
            <w:hideMark/>
          </w:tcPr>
          <w:p w:rsidR="00C3163D" w:rsidRPr="00C3163D" w:rsidRDefault="00C3163D" w:rsidP="00B94E6D">
            <w:pPr>
              <w:jc w:val="center"/>
              <w:rPr>
                <w:color w:val="000000"/>
              </w:rPr>
            </w:pPr>
            <w:r w:rsidRPr="00C3163D">
              <w:rPr>
                <w:color w:val="000000"/>
              </w:rPr>
              <w:lastRenderedPageBreak/>
              <w:t>2.11</w:t>
            </w:r>
          </w:p>
        </w:tc>
        <w:tc>
          <w:tcPr>
            <w:tcW w:w="2543" w:type="dxa"/>
            <w:tcBorders>
              <w:top w:val="nil"/>
              <w:left w:val="single" w:sz="4" w:space="0" w:color="auto"/>
              <w:bottom w:val="single" w:sz="4" w:space="0" w:color="auto"/>
              <w:right w:val="single" w:sz="4" w:space="0" w:color="auto"/>
            </w:tcBorders>
            <w:shd w:val="clear" w:color="000000" w:fill="FFFFFF"/>
            <w:hideMark/>
          </w:tcPr>
          <w:p w:rsidR="00C3163D" w:rsidRPr="00C3163D" w:rsidRDefault="00C3163D" w:rsidP="00B94E6D">
            <w:pPr>
              <w:jc w:val="both"/>
              <w:rPr>
                <w:color w:val="000000"/>
              </w:rPr>
            </w:pPr>
            <w:r w:rsidRPr="00C3163D">
              <w:rPr>
                <w:color w:val="000000"/>
              </w:rPr>
              <w:t>Одногодичная летальность больных со злокачественными новообразованиями</w:t>
            </w:r>
          </w:p>
        </w:tc>
        <w:tc>
          <w:tcPr>
            <w:tcW w:w="1134"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25,0</w:t>
            </w:r>
          </w:p>
        </w:tc>
        <w:tc>
          <w:tcPr>
            <w:tcW w:w="709"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22,6</w:t>
            </w:r>
          </w:p>
        </w:tc>
        <w:tc>
          <w:tcPr>
            <w:tcW w:w="755" w:type="dxa"/>
            <w:tcBorders>
              <w:top w:val="nil"/>
              <w:left w:val="nil"/>
              <w:bottom w:val="single" w:sz="4" w:space="0" w:color="auto"/>
              <w:right w:val="single" w:sz="4" w:space="0" w:color="auto"/>
            </w:tcBorders>
            <w:shd w:val="clear" w:color="000000" w:fill="FFFFFF"/>
            <w:noWrap/>
            <w:hideMark/>
          </w:tcPr>
          <w:p w:rsidR="00C3163D" w:rsidRPr="00C3163D" w:rsidRDefault="00C3163D" w:rsidP="00B94E6D">
            <w:pPr>
              <w:jc w:val="center"/>
              <w:rPr>
                <w:color w:val="000000"/>
              </w:rPr>
            </w:pPr>
            <w:r w:rsidRPr="00C3163D">
              <w:rPr>
                <w:color w:val="000000"/>
              </w:rPr>
              <w:t>2,4</w:t>
            </w:r>
          </w:p>
        </w:tc>
        <w:tc>
          <w:tcPr>
            <w:tcW w:w="945"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center"/>
              <w:rPr>
                <w:color w:val="000000"/>
              </w:rPr>
            </w:pPr>
            <w:r w:rsidRPr="00C3163D">
              <w:rPr>
                <w:color w:val="000000"/>
              </w:rPr>
              <w:t>90,4</w:t>
            </w:r>
          </w:p>
        </w:tc>
        <w:tc>
          <w:tcPr>
            <w:tcW w:w="2410" w:type="dxa"/>
            <w:tcBorders>
              <w:top w:val="nil"/>
              <w:left w:val="nil"/>
              <w:bottom w:val="single" w:sz="4" w:space="0" w:color="auto"/>
              <w:right w:val="single" w:sz="4" w:space="0" w:color="auto"/>
            </w:tcBorders>
            <w:shd w:val="clear" w:color="000000" w:fill="FFFFFF"/>
            <w:hideMark/>
          </w:tcPr>
          <w:p w:rsidR="00C3163D" w:rsidRPr="00C3163D" w:rsidRDefault="00C3163D" w:rsidP="00B94E6D">
            <w:pPr>
              <w:jc w:val="both"/>
              <w:rPr>
                <w:b/>
                <w:bCs/>
                <w:color w:val="000000"/>
              </w:rPr>
            </w:pPr>
            <w:r w:rsidRPr="00C3163D">
              <w:rPr>
                <w:b/>
                <w:bCs/>
                <w:color w:val="000000"/>
              </w:rPr>
              <w:t xml:space="preserve">Запланировано снижение показателя к 2020 году до 22,0. </w:t>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2.12</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 xml:space="preserve">Доля выездов бригад скорой медицинской помощи со временем </w:t>
            </w:r>
            <w:proofErr w:type="spellStart"/>
            <w:r w:rsidRPr="00C3163D">
              <w:rPr>
                <w:color w:val="000000"/>
              </w:rPr>
              <w:t>доезда</w:t>
            </w:r>
            <w:proofErr w:type="spellEnd"/>
            <w:r w:rsidRPr="00C3163D">
              <w:rPr>
                <w:color w:val="000000"/>
              </w:rPr>
              <w:t xml:space="preserve"> до больного менее 20 минут</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90,2</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93,6</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-3,4</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103,8</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94,0.</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2.13</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Больничная летальность пострадавших в результате дорожно-транспортных происшествий</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3,8</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5,2</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-1,4</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136,8</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Запланировано снижение показателя к 2020 году до 3,4.</w:t>
            </w:r>
            <w:r w:rsidRPr="00C3163D">
              <w:rPr>
                <w:b/>
                <w:bCs/>
                <w:color w:val="000000"/>
              </w:rPr>
              <w:br/>
            </w:r>
            <w:r w:rsidRPr="00C3163D">
              <w:rPr>
                <w:color w:val="000000"/>
              </w:rP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2.14</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Доля станций переливания крови, обеспечивающих современный уровень качества и безопасности компонентов крови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100,0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pPr>
            <w:r w:rsidRPr="00C3163D">
              <w:t>100,0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100,0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rPr>
                <w:b/>
                <w:bCs/>
                <w:color w:val="000000"/>
              </w:rPr>
            </w:pPr>
            <w:r w:rsidRPr="00C3163D">
              <w:rPr>
                <w:b/>
                <w:bCs/>
                <w:color w:val="000000"/>
              </w:rPr>
              <w:t>Показатель 2020 года 100,0.</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2.15</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Количество больных, которым оказана высокотехнологичная медицинская помощь</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человек</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2920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pPr>
            <w:r w:rsidRPr="00C3163D">
              <w:t>4194</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-1274,0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143,6</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rPr>
                <w:b/>
                <w:bCs/>
                <w:color w:val="000000"/>
              </w:rPr>
            </w:pPr>
            <w:r w:rsidRPr="00C3163D">
              <w:rPr>
                <w:b/>
                <w:bCs/>
                <w:color w:val="000000"/>
              </w:rPr>
              <w:t>Показатель 2020 года 3850.</w:t>
            </w:r>
            <w:r w:rsidRPr="00C3163D">
              <w:rPr>
                <w:b/>
                <w:bCs/>
                <w:color w:val="000000"/>
              </w:rPr>
              <w:br/>
            </w:r>
            <w:r w:rsidRPr="00C3163D">
              <w:rPr>
                <w:color w:val="000000"/>
              </w:rPr>
              <w:t>Показатель достигнут</w:t>
            </w:r>
          </w:p>
        </w:tc>
      </w:tr>
      <w:tr w:rsidR="00C3163D" w:rsidRPr="00C3163D" w:rsidTr="001D79C2">
        <w:trPr>
          <w:trHeight w:val="20"/>
        </w:trPr>
        <w:tc>
          <w:tcPr>
            <w:tcW w:w="9781"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3163D" w:rsidRPr="00C3163D" w:rsidRDefault="00C3163D" w:rsidP="00B94E6D">
            <w:pPr>
              <w:jc w:val="center"/>
              <w:rPr>
                <w:b/>
                <w:bCs/>
                <w:color w:val="000000"/>
              </w:rPr>
            </w:pPr>
            <w:r w:rsidRPr="00C3163D">
              <w:rPr>
                <w:b/>
                <w:bCs/>
                <w:color w:val="000000"/>
              </w:rPr>
              <w:t>Подпрограмма 3. Развитие государственно-частного партнерства</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3.1</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Объем оказываемой медицинской помощи в рамках государственно-частного партнерства в рамках Программы государственных гарантий оказания гражданам в Кабардино-Балкарской Республике бесплатной медицинской помощи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3,1</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5,7</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-2,6</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183,9</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rPr>
                <w:b/>
                <w:bCs/>
                <w:color w:val="000000"/>
              </w:rPr>
            </w:pPr>
            <w:r w:rsidRPr="00C3163D">
              <w:rPr>
                <w:b/>
                <w:bCs/>
                <w:color w:val="000000"/>
              </w:rPr>
              <w:t>Показатель 2020 года 3,1.</w:t>
            </w:r>
            <w:r w:rsidRPr="00C3163D">
              <w:rPr>
                <w:b/>
                <w:bCs/>
                <w:color w:val="000000"/>
              </w:rPr>
              <w:br/>
            </w:r>
            <w:r w:rsidRPr="00C3163D">
              <w:rPr>
                <w:color w:val="000000"/>
              </w:rPr>
              <w:t>Показатель достигнут.</w:t>
            </w:r>
          </w:p>
        </w:tc>
      </w:tr>
      <w:tr w:rsidR="00C3163D" w:rsidRPr="00C3163D" w:rsidTr="001D79C2">
        <w:trPr>
          <w:trHeight w:val="20"/>
        </w:trPr>
        <w:tc>
          <w:tcPr>
            <w:tcW w:w="9781"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3163D" w:rsidRPr="00C3163D" w:rsidRDefault="00C3163D" w:rsidP="00B94E6D">
            <w:pPr>
              <w:jc w:val="center"/>
              <w:rPr>
                <w:b/>
                <w:bCs/>
                <w:color w:val="000000"/>
              </w:rPr>
            </w:pPr>
            <w:r w:rsidRPr="00C3163D">
              <w:rPr>
                <w:b/>
                <w:bCs/>
                <w:color w:val="000000"/>
              </w:rPr>
              <w:t>Подпрограмма 4. Охрана здоровья матери и ребенка</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4.1</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 xml:space="preserve">Доля обследованных беременных женщин по новому алгоритму проведения комплексной </w:t>
            </w:r>
            <w:proofErr w:type="spellStart"/>
            <w:r w:rsidRPr="00C3163D">
              <w:rPr>
                <w:color w:val="000000"/>
              </w:rPr>
              <w:t>пренатальной</w:t>
            </w:r>
            <w:proofErr w:type="spellEnd"/>
            <w:r w:rsidRPr="00C3163D">
              <w:rPr>
                <w:color w:val="000000"/>
              </w:rPr>
              <w:t xml:space="preserve"> (дородовой) диагностики нарушений развития ребенка от </w:t>
            </w:r>
            <w:proofErr w:type="gramStart"/>
            <w:r w:rsidRPr="00C3163D">
              <w:rPr>
                <w:color w:val="000000"/>
              </w:rPr>
              <w:t>числа</w:t>
            </w:r>
            <w:proofErr w:type="gramEnd"/>
            <w:r w:rsidRPr="00C3163D">
              <w:rPr>
                <w:color w:val="000000"/>
              </w:rPr>
              <w:t xml:space="preserve"> поставленных на учет в первый триместр беременности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54,0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72,6</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-18,60</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134,4</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70,0.</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4.2</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proofErr w:type="gramStart"/>
            <w:r w:rsidRPr="00C3163D">
              <w:rPr>
                <w:color w:val="000000"/>
              </w:rPr>
              <w:t>Охват неонатальным скринингом (доля) новорожденных, обследованных на наследственные заболевания, от общего числа родившихся живыми)</w:t>
            </w:r>
            <w:proofErr w:type="gramEnd"/>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95,0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98,9</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-3,90</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104,1</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95,0.</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4.3</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 xml:space="preserve">Охват </w:t>
            </w:r>
            <w:proofErr w:type="spellStart"/>
            <w:r w:rsidRPr="00C3163D">
              <w:rPr>
                <w:color w:val="000000"/>
              </w:rPr>
              <w:t>аудиологическим</w:t>
            </w:r>
            <w:proofErr w:type="spellEnd"/>
            <w:r w:rsidRPr="00C3163D">
              <w:rPr>
                <w:color w:val="000000"/>
              </w:rPr>
              <w:t xml:space="preserve"> скринингом (доля детей </w:t>
            </w:r>
            <w:r w:rsidRPr="00C3163D">
              <w:rPr>
                <w:color w:val="000000"/>
              </w:rPr>
              <w:lastRenderedPageBreak/>
              <w:t xml:space="preserve">первого года жизни, обследованных на </w:t>
            </w:r>
            <w:proofErr w:type="spellStart"/>
            <w:r w:rsidRPr="00C3163D">
              <w:rPr>
                <w:color w:val="000000"/>
              </w:rPr>
              <w:t>аудиологический</w:t>
            </w:r>
            <w:proofErr w:type="spellEnd"/>
            <w:r w:rsidRPr="00C3163D">
              <w:rPr>
                <w:color w:val="000000"/>
              </w:rPr>
              <w:t xml:space="preserve"> скрининг от общего числа детей первого года жизни)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lastRenderedPageBreak/>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95,0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99</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-4,00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104,2</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 xml:space="preserve">Запланирован рост показателя к 2020 году </w:t>
            </w:r>
            <w:r w:rsidRPr="00C3163D">
              <w:rPr>
                <w:b/>
                <w:bCs/>
                <w:color w:val="000000"/>
              </w:rPr>
              <w:lastRenderedPageBreak/>
              <w:t>до 95,0.</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lastRenderedPageBreak/>
              <w:t>4.4</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 xml:space="preserve">Показатель ранней неонатальной смертности (на 1000 </w:t>
            </w:r>
            <w:proofErr w:type="gramStart"/>
            <w:r w:rsidRPr="00C3163D">
              <w:rPr>
                <w:color w:val="000000"/>
              </w:rPr>
              <w:t>родившихся</w:t>
            </w:r>
            <w:proofErr w:type="gramEnd"/>
            <w:r w:rsidRPr="00C3163D">
              <w:rPr>
                <w:color w:val="000000"/>
              </w:rPr>
              <w:t xml:space="preserve"> живыми)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человек</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1,55</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0,45</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77,5</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Запланировано снижение показателя к 2020 году до 1,8.</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4.5</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Смертность детей 0 - 17 лет (на 100 тыс. населения соответствующего возраста)</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человек</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74,0</w:t>
            </w:r>
          </w:p>
        </w:tc>
        <w:tc>
          <w:tcPr>
            <w:tcW w:w="709"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нет данных</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Запланировано снижение показателя к 2020 году до 68,0.</w:t>
            </w:r>
            <w:r w:rsidRPr="00C3163D">
              <w:rPr>
                <w:color w:val="000000"/>
              </w:rPr>
              <w:t xml:space="preserve"> Показатель за 2016 г. будет сформирован Росстатом в августе 2017 г.</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4.6</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 xml:space="preserve">Доля женщин с преждевременными родами, </w:t>
            </w:r>
            <w:proofErr w:type="spellStart"/>
            <w:r w:rsidRPr="00C3163D">
              <w:rPr>
                <w:color w:val="000000"/>
              </w:rPr>
              <w:t>родоразрешенных</w:t>
            </w:r>
            <w:proofErr w:type="spellEnd"/>
            <w:r w:rsidRPr="00C3163D">
              <w:rPr>
                <w:color w:val="000000"/>
              </w:rPr>
              <w:t xml:space="preserve"> в перинатальных центрах (от общего числа женщин с преждевременными родами)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60,0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85,4</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-25,40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142,3</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85,0.</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4.7</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Выживаемость детей, имевших при рождении очень низкую и экстремально низкую массу тела в акушерском стационаре (доля выживших от числа новорожденных, родившихся с низкой и экстремально низкой массой тела в акушерском стационаре)</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74,9</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68,5</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6,40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91,5</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76,5.</w:t>
            </w:r>
            <w:r w:rsidRPr="00C3163D">
              <w:rPr>
                <w:b/>
                <w:bCs/>
                <w:color w:val="000000"/>
              </w:rPr>
              <w:br/>
            </w:r>
            <w:r w:rsidRPr="00C3163D">
              <w:rPr>
                <w:color w:val="000000"/>
              </w:rP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4.8</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Больничная летальность детей (доля умерших детей от числа поступивших)</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0,23</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0,21</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0,02</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91,3</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Запланировано снижение показателя к 2020 году до 0,19.</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4.9</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277672">
            <w:pPr>
              <w:jc w:val="both"/>
              <w:rPr>
                <w:color w:val="000000"/>
              </w:rPr>
            </w:pPr>
            <w:r w:rsidRPr="00C3163D">
              <w:rPr>
                <w:color w:val="000000"/>
              </w:rPr>
              <w:t xml:space="preserve">Охват пар </w:t>
            </w:r>
            <w:r w:rsidR="00277672">
              <w:rPr>
                <w:color w:val="000000"/>
              </w:rPr>
              <w:t>«</w:t>
            </w:r>
            <w:r w:rsidRPr="00C3163D">
              <w:rPr>
                <w:color w:val="000000"/>
              </w:rPr>
              <w:t>мать-дитя</w:t>
            </w:r>
            <w:r w:rsidR="00277672">
              <w:rPr>
                <w:color w:val="000000"/>
              </w:rPr>
              <w:t>»</w:t>
            </w:r>
            <w:r w:rsidRPr="00C3163D">
              <w:rPr>
                <w:color w:val="000000"/>
              </w:rPr>
              <w:t xml:space="preserve"> </w:t>
            </w:r>
            <w:proofErr w:type="spellStart"/>
            <w:r w:rsidRPr="00C3163D">
              <w:rPr>
                <w:color w:val="000000"/>
              </w:rPr>
              <w:t>химиопрофилактикой</w:t>
            </w:r>
            <w:proofErr w:type="spellEnd"/>
            <w:r w:rsidRPr="00C3163D">
              <w:rPr>
                <w:color w:val="000000"/>
              </w:rPr>
              <w:t xml:space="preserve"> ВИЧ-инфекции в соответствии с действующими стандартами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84,0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85,0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101,2</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88,0.</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4.10</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Число абортов (на 1000 женщин в возрасте 15-49 лет)</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единиц</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11,0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10,5</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0,50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95,5</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 xml:space="preserve">Запланировано снижение показателя к 2020 году до 10,0. </w:t>
            </w:r>
            <w:r w:rsidRPr="00C3163D">
              <w:rPr>
                <w:color w:val="000000"/>
              </w:rPr>
              <w:t>Показатель достигнут</w:t>
            </w:r>
          </w:p>
        </w:tc>
      </w:tr>
      <w:tr w:rsidR="00C3163D" w:rsidRPr="00C3163D" w:rsidTr="001D79C2">
        <w:trPr>
          <w:trHeight w:val="20"/>
        </w:trPr>
        <w:tc>
          <w:tcPr>
            <w:tcW w:w="9781"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3163D" w:rsidRPr="00C3163D" w:rsidRDefault="00C3163D" w:rsidP="00B94E6D">
            <w:pPr>
              <w:jc w:val="center"/>
              <w:rPr>
                <w:b/>
                <w:bCs/>
                <w:color w:val="000000"/>
              </w:rPr>
            </w:pPr>
            <w:r w:rsidRPr="00C3163D">
              <w:rPr>
                <w:b/>
                <w:bCs/>
                <w:color w:val="000000"/>
              </w:rPr>
              <w:t>Подпрограмма 5. Развитие медицинской реабилитации и санаторно-курортного лечения, в том числе детям</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5.1</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Охват санаторно-курортным лечением пациентов</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21,0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65,7</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-44,7</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312,9</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45,0.</w:t>
            </w:r>
            <w:r w:rsidRPr="00C3163D">
              <w:rPr>
                <w:color w:val="000000"/>
              </w:rPr>
              <w:t xml:space="preserve"> Показатель достигнут.</w:t>
            </w:r>
            <w:r w:rsidRPr="00C3163D">
              <w:rPr>
                <w:b/>
                <w:bCs/>
                <w:color w:val="000000"/>
              </w:rPr>
              <w:br/>
            </w:r>
            <w:r w:rsidRPr="00C3163D">
              <w:rPr>
                <w:color w:val="000000"/>
              </w:rPr>
              <w:t xml:space="preserve">Значение показателя </w:t>
            </w:r>
            <w:proofErr w:type="spellStart"/>
            <w:r w:rsidRPr="00C3163D">
              <w:rPr>
                <w:color w:val="000000"/>
              </w:rPr>
              <w:lastRenderedPageBreak/>
              <w:t>расчитано</w:t>
            </w:r>
            <w:proofErr w:type="spellEnd"/>
            <w:r w:rsidRPr="00C3163D">
              <w:rPr>
                <w:color w:val="000000"/>
              </w:rPr>
              <w:t xml:space="preserve"> исходя из соотношения количества направленных Минздравом КБР  на санаторно-курортное лечение пациентов от общего количества поданных заявлений.</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lastRenderedPageBreak/>
              <w:t>5.2</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Охват медицинской реабилитацией пациентов от числа нуждающихся после оказания специализированной медицинской помощи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14,0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98,1</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-84,1</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700,7</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 xml:space="preserve">Запланирован рост показателя к 2020 году до 25,0.  </w:t>
            </w:r>
            <w:r w:rsidRPr="00C3163D">
              <w:rPr>
                <w:color w:val="000000"/>
              </w:rPr>
              <w:t>Показатель достигнут.</w:t>
            </w:r>
            <w:r w:rsidRPr="00C3163D">
              <w:rPr>
                <w:b/>
                <w:bCs/>
                <w:color w:val="000000"/>
              </w:rPr>
              <w:br/>
            </w:r>
            <w:r w:rsidRPr="00C3163D">
              <w:rPr>
                <w:color w:val="000000"/>
              </w:rPr>
              <w:t xml:space="preserve">Показатель </w:t>
            </w:r>
            <w:r w:rsidR="00015D2B" w:rsidRPr="00C3163D">
              <w:rPr>
                <w:color w:val="000000"/>
              </w:rPr>
              <w:t>рассчитан</w:t>
            </w:r>
            <w:r w:rsidRPr="00C3163D">
              <w:rPr>
                <w:color w:val="000000"/>
              </w:rPr>
              <w:t xml:space="preserve"> исходя из запланированного количества случаев медицинской реабилитации, предусмотренных программой Госгарантий на 2016 год.</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5.3</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Охват реабилитационной медицинской помощью детей-инвалидов от числа нуждающихся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80,0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 xml:space="preserve">81,3 </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-1,3</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101,6</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 xml:space="preserve">Запланирован рост показателя к 2020 году до 85,0.  </w:t>
            </w:r>
            <w:r w:rsidRPr="00C3163D">
              <w:rPr>
                <w:color w:val="000000"/>
              </w:rPr>
              <w:t xml:space="preserve">Показатель достигнут.                                                        Значение показателя </w:t>
            </w:r>
            <w:r w:rsidR="00015D2B" w:rsidRPr="00C3163D">
              <w:rPr>
                <w:color w:val="000000"/>
              </w:rPr>
              <w:t>рассчитано</w:t>
            </w:r>
            <w:r w:rsidRPr="00C3163D">
              <w:rPr>
                <w:color w:val="000000"/>
              </w:rPr>
              <w:t xml:space="preserve"> исходя из соотношения количества направленных Минздравом КБР  на  реабилитационное лечение пациентов от общего количества поданных заявлений.</w:t>
            </w:r>
          </w:p>
        </w:tc>
      </w:tr>
      <w:tr w:rsidR="00C3163D" w:rsidRPr="00C3163D" w:rsidTr="001D79C2">
        <w:trPr>
          <w:trHeight w:val="20"/>
        </w:trPr>
        <w:tc>
          <w:tcPr>
            <w:tcW w:w="9781"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3163D" w:rsidRPr="00C3163D" w:rsidRDefault="00C3163D" w:rsidP="00B94E6D">
            <w:pPr>
              <w:jc w:val="center"/>
              <w:rPr>
                <w:b/>
                <w:bCs/>
                <w:color w:val="000000"/>
              </w:rPr>
            </w:pPr>
            <w:r w:rsidRPr="00C3163D">
              <w:rPr>
                <w:b/>
                <w:bCs/>
                <w:color w:val="000000"/>
              </w:rPr>
              <w:t>Подпрограмма 6. Оказание паллиативной помощи, в том числе детям</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6.1</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Обеспеченность койками для оказания паллиативной помощи взрослым (на 100 тыс. взрослого населения)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коек</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3,2</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3,8</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45,7</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 xml:space="preserve">Запланирован рост показателя к 2020 году до 7,0. </w:t>
            </w:r>
            <w:r w:rsidRPr="00C3163D">
              <w:rPr>
                <w:b/>
                <w:bCs/>
                <w:color w:val="000000"/>
              </w:rPr>
              <w:br/>
            </w:r>
            <w:r w:rsidRPr="00C3163D">
              <w:rPr>
                <w:color w:val="000000"/>
              </w:rP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6.2</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Обеспеченность койками для оказания паллиативной помощи детям (на 100 тыс. детского)  населения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коек</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2,5</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2,4</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0,1</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96,0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Показатель 2020 года 2,5.</w:t>
            </w:r>
            <w:r w:rsidRPr="00C3163D">
              <w:rPr>
                <w:b/>
                <w:bCs/>
                <w:color w:val="000000"/>
              </w:rPr>
              <w:br/>
            </w:r>
            <w:r w:rsidRPr="00C3163D">
              <w:rPr>
                <w:color w:val="000000"/>
              </w:rPr>
              <w:t>Показатель не достигнут</w:t>
            </w:r>
          </w:p>
        </w:tc>
      </w:tr>
      <w:tr w:rsidR="00C3163D" w:rsidRPr="00C3163D" w:rsidTr="001D79C2">
        <w:trPr>
          <w:trHeight w:val="20"/>
        </w:trPr>
        <w:tc>
          <w:tcPr>
            <w:tcW w:w="9781"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3163D" w:rsidRPr="00C3163D" w:rsidRDefault="00C3163D" w:rsidP="00B94E6D">
            <w:pPr>
              <w:jc w:val="center"/>
              <w:rPr>
                <w:b/>
                <w:bCs/>
                <w:color w:val="000000"/>
              </w:rPr>
            </w:pPr>
            <w:r w:rsidRPr="00C3163D">
              <w:rPr>
                <w:b/>
                <w:bCs/>
                <w:color w:val="000000"/>
              </w:rPr>
              <w:t>Подпрограмма 7. Кадровое обеспечение системы здравоохранения</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7.1</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rPr>
                <w:color w:val="000000"/>
              </w:rPr>
            </w:pPr>
            <w:r w:rsidRPr="00C3163D">
              <w:rPr>
                <w:color w:val="000000"/>
              </w:rPr>
              <w:t xml:space="preserve">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w:t>
            </w:r>
            <w:r w:rsidRPr="00C3163D">
              <w:rPr>
                <w:color w:val="000000"/>
              </w:rPr>
              <w:lastRenderedPageBreak/>
              <w:t>учреждениях дополнительного профессионального образования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lastRenderedPageBreak/>
              <w:t>чел.</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70</w:t>
            </w:r>
          </w:p>
        </w:tc>
        <w:tc>
          <w:tcPr>
            <w:tcW w:w="709"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738</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-668,0</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1054,3</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015D2B">
            <w:pPr>
              <w:jc w:val="both"/>
              <w:rPr>
                <w:b/>
                <w:bCs/>
                <w:color w:val="000000"/>
              </w:rPr>
            </w:pPr>
            <w:r w:rsidRPr="00C3163D">
              <w:rPr>
                <w:b/>
                <w:bCs/>
                <w:color w:val="000000"/>
              </w:rPr>
              <w:t>Показатель 2020 года 70,0.</w:t>
            </w:r>
            <w:r w:rsidR="00015D2B">
              <w:rPr>
                <w:b/>
                <w:bCs/>
                <w:color w:val="000000"/>
              </w:rPr>
              <w:t xml:space="preserve"> </w:t>
            </w:r>
            <w:r w:rsidRPr="00C3163D">
              <w:rPr>
                <w:color w:val="000000"/>
              </w:rPr>
              <w:t xml:space="preserve">C 2013 года в соответствии  с </w:t>
            </w:r>
            <w:r w:rsidR="00015D2B" w:rsidRPr="00C3163D">
              <w:rPr>
                <w:color w:val="000000"/>
              </w:rPr>
              <w:t>Федеральной</w:t>
            </w:r>
            <w:r w:rsidRPr="00C3163D">
              <w:rPr>
                <w:color w:val="000000"/>
              </w:rPr>
              <w:t xml:space="preserve"> законом от 29</w:t>
            </w:r>
            <w:r w:rsidR="00015D2B">
              <w:rPr>
                <w:color w:val="000000"/>
              </w:rPr>
              <w:t xml:space="preserve"> </w:t>
            </w:r>
            <w:r w:rsidRPr="00C3163D">
              <w:rPr>
                <w:color w:val="000000"/>
              </w:rPr>
              <w:t>декабря</w:t>
            </w:r>
            <w:r w:rsidR="00015D2B">
              <w:rPr>
                <w:color w:val="000000"/>
              </w:rPr>
              <w:t xml:space="preserve"> </w:t>
            </w:r>
            <w:r w:rsidRPr="00C3163D">
              <w:rPr>
                <w:color w:val="000000"/>
              </w:rPr>
              <w:t>2012</w:t>
            </w:r>
            <w:r w:rsidR="00015D2B">
              <w:rPr>
                <w:color w:val="000000"/>
              </w:rPr>
              <w:t xml:space="preserve"> </w:t>
            </w:r>
            <w:r w:rsidRPr="00C3163D">
              <w:rPr>
                <w:color w:val="000000"/>
              </w:rPr>
              <w:t xml:space="preserve">года № 273-ФЗ </w:t>
            </w:r>
            <w:r w:rsidR="00015D2B">
              <w:rPr>
                <w:color w:val="000000"/>
              </w:rPr>
              <w:t>«</w:t>
            </w:r>
            <w:r w:rsidRPr="00C3163D">
              <w:rPr>
                <w:color w:val="000000"/>
              </w:rPr>
              <w:t>Об образовании в РФ</w:t>
            </w:r>
            <w:r w:rsidR="00015D2B">
              <w:rPr>
                <w:color w:val="000000"/>
              </w:rPr>
              <w:t>»</w:t>
            </w:r>
            <w:r w:rsidRPr="00C3163D">
              <w:rPr>
                <w:color w:val="000000"/>
              </w:rPr>
              <w:t xml:space="preserve"> в программу дополнительного образования включено, в том числе, повышение </w:t>
            </w:r>
            <w:r w:rsidRPr="00C3163D">
              <w:rPr>
                <w:color w:val="000000"/>
              </w:rPr>
              <w:lastRenderedPageBreak/>
              <w:t>квалификации. 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lastRenderedPageBreak/>
              <w:t>7.2</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rPr>
                <w:color w:val="000000"/>
              </w:rPr>
            </w:pPr>
            <w:r w:rsidRPr="00C3163D">
              <w:rPr>
                <w:color w:val="000000"/>
              </w:rPr>
              <w:t>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чел.</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70</w:t>
            </w:r>
          </w:p>
        </w:tc>
        <w:tc>
          <w:tcPr>
            <w:tcW w:w="709"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203</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-133,0</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290,0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Показатель 2020 года 70,0.</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7.3</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учреждениях высшего профессионального образования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чел.</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40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367</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-327,0</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917,5</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 xml:space="preserve">Показатель 2020 года 40,0. </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7.4</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учреждениях среднего профессионального образования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чел.</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230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371</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-141,0</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161,3</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Показатель 2020 года 230,0.</w:t>
            </w:r>
            <w:r w:rsidRPr="00C3163D">
              <w:rPr>
                <w:b/>
                <w:bCs/>
                <w:color w:val="000000"/>
              </w:rPr>
              <w:br/>
            </w:r>
            <w:r w:rsidRPr="00C3163D">
              <w:rPr>
                <w:color w:val="000000"/>
              </w:rP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7.5</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proofErr w:type="gramStart"/>
            <w:r w:rsidRPr="00C3163D">
              <w:rPr>
                <w:color w:val="000000"/>
              </w:rPr>
              <w:t xml:space="preserve">Количество обучающихся, прошедших подготовку в обучающих </w:t>
            </w:r>
            <w:proofErr w:type="spellStart"/>
            <w:r w:rsidRPr="00C3163D">
              <w:rPr>
                <w:color w:val="000000"/>
              </w:rPr>
              <w:t>симуляционных</w:t>
            </w:r>
            <w:proofErr w:type="spellEnd"/>
            <w:r w:rsidRPr="00C3163D">
              <w:rPr>
                <w:color w:val="000000"/>
              </w:rPr>
              <w:t xml:space="preserve"> центрах</w:t>
            </w:r>
            <w:proofErr w:type="gramEnd"/>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чел.</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15</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95</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-80,0</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633,3</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Показатель 2020 года 15,0.</w:t>
            </w:r>
            <w:r w:rsidRPr="00C3163D">
              <w:rPr>
                <w:color w:val="000000"/>
              </w:rPr>
              <w:b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7.6</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 xml:space="preserve">Доля медицинских и фармацевтических специалистов, обучавшихся в рамках целевой подготовки для нужд Кабардино-Балкарской Республики, трудоустроившихся после </w:t>
            </w:r>
            <w:r w:rsidRPr="00C3163D">
              <w:rPr>
                <w:color w:val="000000"/>
              </w:rPr>
              <w:lastRenderedPageBreak/>
              <w:t>завершения обучения в медицинские или фармацевтические организации системы здравоохранения Кабардино-Балкарской Республики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lastRenderedPageBreak/>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90,0</w:t>
            </w:r>
          </w:p>
        </w:tc>
        <w:tc>
          <w:tcPr>
            <w:tcW w:w="709"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78,6</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11,4</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87,3</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Запланирован рост показателя к 2020 году до 98,0.</w:t>
            </w:r>
            <w:r w:rsidRPr="00C3163D">
              <w:rPr>
                <w:color w:val="000000"/>
              </w:rPr>
              <w:b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lastRenderedPageBreak/>
              <w:t>7.7</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Доля аккредитованных специалистов</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88,2</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-88,2</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100,0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015D2B">
            <w:pPr>
              <w:rPr>
                <w:b/>
                <w:bCs/>
                <w:color w:val="000000"/>
              </w:rPr>
            </w:pPr>
            <w:r w:rsidRPr="00C3163D">
              <w:rPr>
                <w:b/>
                <w:bCs/>
                <w:color w:val="000000"/>
              </w:rPr>
              <w:t xml:space="preserve">Запланирован рост показателя к 2020 году до 80,0.  </w:t>
            </w:r>
            <w:r w:rsidRPr="00C3163D">
              <w:rPr>
                <w:color w:val="000000"/>
              </w:rPr>
              <w:t xml:space="preserve">Показатель достигнут. </w:t>
            </w:r>
            <w:r w:rsidRPr="00C3163D">
              <w:rPr>
                <w:b/>
                <w:bCs/>
                <w:color w:val="000000"/>
              </w:rPr>
              <w:t xml:space="preserve">                                                                                                      </w:t>
            </w:r>
            <w:r w:rsidRPr="00C3163D">
              <w:rPr>
                <w:color w:val="000000"/>
              </w:rPr>
              <w:t xml:space="preserve">В соответствии  законодательством переход к процедуре аккредитации специалистов </w:t>
            </w:r>
            <w:r w:rsidR="00015D2B" w:rsidRPr="00C3163D">
              <w:rPr>
                <w:color w:val="000000"/>
              </w:rPr>
              <w:t>осуществляется</w:t>
            </w:r>
            <w:r w:rsidRPr="00C3163D">
              <w:rPr>
                <w:color w:val="000000"/>
              </w:rPr>
              <w:t xml:space="preserve"> поэтапно с 1 января 2016 года по 31 декабря 2025 года включительно. В 2016 г. </w:t>
            </w:r>
            <w:r w:rsidR="00015D2B">
              <w:rPr>
                <w:color w:val="000000"/>
              </w:rPr>
              <w:t>а</w:t>
            </w:r>
            <w:r w:rsidRPr="00C3163D">
              <w:rPr>
                <w:color w:val="000000"/>
              </w:rPr>
              <w:t xml:space="preserve">ккредитацию прошли выпускники медицинского факультета КБГУ только по специальности </w:t>
            </w:r>
            <w:r w:rsidR="00015D2B">
              <w:rPr>
                <w:color w:val="000000"/>
              </w:rPr>
              <w:t>«</w:t>
            </w:r>
            <w:r w:rsidRPr="00C3163D">
              <w:rPr>
                <w:color w:val="000000"/>
              </w:rPr>
              <w:t>Стоматология</w:t>
            </w:r>
            <w:r w:rsidR="00015D2B">
              <w:rPr>
                <w:color w:val="000000"/>
              </w:rPr>
              <w:t xml:space="preserve">» </w:t>
            </w:r>
            <w:r w:rsidRPr="00C3163D">
              <w:rPr>
                <w:color w:val="000000"/>
              </w:rPr>
              <w:t>(45 из 51 чел).</w:t>
            </w:r>
          </w:p>
        </w:tc>
      </w:tr>
      <w:tr w:rsidR="00C3163D" w:rsidRPr="00C3163D" w:rsidTr="001D79C2">
        <w:trPr>
          <w:trHeight w:val="20"/>
        </w:trPr>
        <w:tc>
          <w:tcPr>
            <w:tcW w:w="9781"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3163D" w:rsidRPr="00C3163D" w:rsidRDefault="00C3163D" w:rsidP="00B94E6D">
            <w:pPr>
              <w:jc w:val="center"/>
              <w:rPr>
                <w:b/>
                <w:bCs/>
                <w:color w:val="000000"/>
              </w:rPr>
            </w:pPr>
            <w:r w:rsidRPr="00C3163D">
              <w:rPr>
                <w:b/>
                <w:bCs/>
                <w:color w:val="000000"/>
              </w:rPr>
              <w:t>Подпрограмма 8. Совершенствование системы лекарственного обеспечения, в том числе в амбулаторных условиях</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8.1</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Уровень удовлетворенного спроса на лекарственные препараты и изделия медицинского назначения отдельных категорий граждан</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80,0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43,5</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36,5</w:t>
            </w:r>
          </w:p>
        </w:tc>
        <w:tc>
          <w:tcPr>
            <w:tcW w:w="94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54,4</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rPr>
                <w:b/>
                <w:bCs/>
                <w:color w:val="000000"/>
              </w:rPr>
            </w:pPr>
            <w:r w:rsidRPr="00C3163D">
              <w:rPr>
                <w:b/>
                <w:bCs/>
                <w:color w:val="000000"/>
              </w:rPr>
              <w:t>Запланирован рост показателя к 2020 году до 99,0.</w:t>
            </w:r>
            <w:r w:rsidRPr="00C3163D">
              <w:rPr>
                <w:b/>
                <w:bCs/>
                <w:color w:val="000000"/>
              </w:rPr>
              <w:br/>
            </w:r>
            <w:r w:rsidRPr="00C3163D">
              <w:rPr>
                <w:color w:val="000000"/>
              </w:rPr>
              <w:t>Показатель не достигнут.                                       Отсутствие финансирования.</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8.2</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Количество обоснованных жалоб на лекарственное обеспечение отдельных категорий граждан (на 1000 населения)</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 xml:space="preserve">единиц </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0,22</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0,16</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0,06</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72,73</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rPr>
                <w:b/>
                <w:bCs/>
                <w:color w:val="000000"/>
              </w:rPr>
            </w:pPr>
            <w:r w:rsidRPr="00C3163D">
              <w:rPr>
                <w:b/>
                <w:bCs/>
                <w:color w:val="000000"/>
              </w:rPr>
              <w:t>Запланировано снижение показателя к 2020 году до 0,1.</w:t>
            </w:r>
            <w:r w:rsidRPr="00C3163D">
              <w:rPr>
                <w:b/>
                <w:bCs/>
                <w:color w:val="000000"/>
              </w:rPr>
              <w:br/>
            </w:r>
            <w:r w:rsidRPr="00C3163D">
              <w:rPr>
                <w:color w:val="000000"/>
              </w:rPr>
              <w:t>Показатель достигнут.</w:t>
            </w:r>
          </w:p>
        </w:tc>
      </w:tr>
      <w:tr w:rsidR="00C3163D" w:rsidRPr="00C3163D" w:rsidTr="001D79C2">
        <w:trPr>
          <w:trHeight w:val="20"/>
        </w:trPr>
        <w:tc>
          <w:tcPr>
            <w:tcW w:w="978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C3163D" w:rsidRPr="00C3163D" w:rsidRDefault="00C3163D" w:rsidP="00B94E6D">
            <w:pPr>
              <w:jc w:val="center"/>
              <w:rPr>
                <w:b/>
                <w:bCs/>
                <w:color w:val="000000"/>
              </w:rPr>
            </w:pPr>
            <w:r w:rsidRPr="00C3163D">
              <w:rPr>
                <w:b/>
                <w:bCs/>
                <w:color w:val="000000"/>
              </w:rPr>
              <w:t>Подпрограмма 9. Развитие информатизации в здравоохранении</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9.1</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Обеспеченность лечебно-профилактических учреждений вычислительным оборудованием</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90,0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65,0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25,0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72,2</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Показатель 2020 года 90,0.</w:t>
            </w:r>
            <w:r w:rsidRPr="00C3163D">
              <w:rPr>
                <w:b/>
                <w:bCs/>
                <w:color w:val="000000"/>
              </w:rPr>
              <w:br/>
            </w:r>
            <w:r w:rsidRPr="00C3163D">
              <w:rPr>
                <w:color w:val="000000"/>
              </w:rPr>
              <w:t>Показатель не достигнут.</w:t>
            </w:r>
            <w:r w:rsidRPr="00C3163D">
              <w:rPr>
                <w:color w:val="000000"/>
              </w:rPr>
              <w:br/>
              <w:t>Отсутствие финансирования.</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9.2</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Случаи использования региональной аналитической информационной системы врачами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процент</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18,0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18,0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0,0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 xml:space="preserve">Запланирован рост показателя к 2020 году до 30,0. </w:t>
            </w:r>
            <w:r w:rsidRPr="00C3163D">
              <w:rPr>
                <w:color w:val="000000"/>
              </w:rPr>
              <w:t>Показатель не достигнут.</w:t>
            </w:r>
            <w:r w:rsidRPr="00C3163D">
              <w:rPr>
                <w:color w:val="000000"/>
              </w:rPr>
              <w:br/>
              <w:t>Отсутствие финансирования.</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9.3</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 xml:space="preserve">Количество </w:t>
            </w:r>
            <w:proofErr w:type="spellStart"/>
            <w:r w:rsidRPr="00C3163D">
              <w:rPr>
                <w:color w:val="000000"/>
              </w:rPr>
              <w:t>элетронных</w:t>
            </w:r>
            <w:proofErr w:type="spellEnd"/>
            <w:r w:rsidRPr="00C3163D">
              <w:rPr>
                <w:color w:val="000000"/>
              </w:rPr>
              <w:t xml:space="preserve"> записей в системе мониторинга родовспоможения и </w:t>
            </w:r>
            <w:r w:rsidRPr="00C3163D">
              <w:rPr>
                <w:color w:val="000000"/>
              </w:rPr>
              <w:lastRenderedPageBreak/>
              <w:t>детства</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lastRenderedPageBreak/>
              <w:t>процент от общего кол-ва пациентов</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100,0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100,0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0,0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 xml:space="preserve">Запланирован рост показателя к 2020 году до 100,0. </w:t>
            </w:r>
            <w:r w:rsidRPr="00C3163D">
              <w:rPr>
                <w:color w:val="000000"/>
              </w:rPr>
              <w:t>Показатель не достигнут.</w:t>
            </w:r>
            <w:r w:rsidRPr="00C3163D">
              <w:rPr>
                <w:color w:val="000000"/>
              </w:rPr>
              <w:br/>
            </w:r>
            <w:r w:rsidRPr="00C3163D">
              <w:rPr>
                <w:color w:val="000000"/>
              </w:rPr>
              <w:lastRenderedPageBreak/>
              <w:t>Отсутствие финансирования.</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lastRenderedPageBreak/>
              <w:t>9.4</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Количество пациентов, использовавших систему удаленного мониторинга состояния пациентов</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кол-во</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25,0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25,0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0,0</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color w:val="000000"/>
              </w:rPr>
            </w:pPr>
            <w:r w:rsidRPr="00C3163D">
              <w:rPr>
                <w:b/>
                <w:bCs/>
                <w:color w:val="000000"/>
              </w:rPr>
              <w:t xml:space="preserve">Запланирован рост показателя к 2020 году до 45,0. </w:t>
            </w:r>
            <w:r w:rsidRPr="00C3163D">
              <w:rPr>
                <w:color w:val="000000"/>
              </w:rPr>
              <w:t>Показатель не достигнут.</w:t>
            </w:r>
            <w:r w:rsidRPr="00C3163D">
              <w:rPr>
                <w:color w:val="000000"/>
              </w:rPr>
              <w:br/>
              <w:t>Отсутствие финансирования.</w:t>
            </w:r>
          </w:p>
        </w:tc>
      </w:tr>
      <w:tr w:rsidR="00C3163D" w:rsidRPr="00C3163D" w:rsidTr="001D79C2">
        <w:trPr>
          <w:trHeight w:val="20"/>
        </w:trPr>
        <w:tc>
          <w:tcPr>
            <w:tcW w:w="978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3163D" w:rsidRPr="00C3163D" w:rsidRDefault="00C3163D" w:rsidP="00B94E6D">
            <w:pPr>
              <w:jc w:val="center"/>
              <w:rPr>
                <w:b/>
                <w:bCs/>
                <w:color w:val="000000"/>
              </w:rPr>
            </w:pPr>
            <w:r w:rsidRPr="00C3163D">
              <w:rPr>
                <w:b/>
                <w:bCs/>
                <w:color w:val="000000"/>
              </w:rPr>
              <w:t>Подпрограмма 10. Совершенствование системы территориального планирования здравоохранения Кабардино-Балкарской Республики</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10.1</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Объем стационарной медицинской помощи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число койко-дней на 1 жителя</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2,66</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2,3</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0,4</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86,5</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b/>
                <w:bCs/>
                <w:color w:val="000000"/>
              </w:rPr>
              <w:t>Запланировано снижение показателя к 2020 году до 2,6.</w:t>
            </w:r>
            <w:r w:rsidRPr="00C3163D">
              <w:rPr>
                <w:color w:val="000000"/>
              </w:rPr>
              <w:br/>
              <w:t>Показатель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10.2</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Объем медицинской помощи в дневных стационарах</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 xml:space="preserve">число </w:t>
            </w:r>
            <w:proofErr w:type="spellStart"/>
            <w:r w:rsidRPr="00C3163D">
              <w:rPr>
                <w:color w:val="000000"/>
              </w:rPr>
              <w:t>пациенто</w:t>
            </w:r>
            <w:proofErr w:type="spellEnd"/>
            <w:r w:rsidRPr="00C3163D">
              <w:rPr>
                <w:color w:val="000000"/>
              </w:rPr>
              <w:t>-дней на 1 жителя</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0,7</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0,5</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0,2</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68,5</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pPr>
            <w:r w:rsidRPr="00C3163D">
              <w:rPr>
                <w:b/>
                <w:bCs/>
              </w:rPr>
              <w:t>Запланирован рост показателя к 2020 году до 0,75.</w:t>
            </w:r>
            <w:r w:rsidRPr="00C3163D">
              <w:br/>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10.3</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Объем амбулаторно-поликлинической помощи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число посещений на 1 жителя</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9,0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7,9</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1,1</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87,8</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rPr>
            </w:pPr>
            <w:r w:rsidRPr="00C3163D">
              <w:rPr>
                <w:b/>
                <w:bCs/>
              </w:rPr>
              <w:t xml:space="preserve">Запланирован рост показателя к 2020 году до 9,7. </w:t>
            </w:r>
            <w:r w:rsidRPr="00C3163D">
              <w:t>Показатель не достигну</w:t>
            </w:r>
            <w:r w:rsidRPr="00C3163D">
              <w:rPr>
                <w:b/>
                <w:bCs/>
              </w:rPr>
              <w:t>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10.4</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Объем скорой медицинской помощи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число вызовов на 1 жителя</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0,32</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0,34</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0,0</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106,3</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rPr>
                <w:b/>
                <w:bCs/>
              </w:rPr>
            </w:pPr>
            <w:r w:rsidRPr="00C3163D">
              <w:rPr>
                <w:b/>
                <w:bCs/>
              </w:rPr>
              <w:t xml:space="preserve">Запланировано снижение показателя к 2020 году до 0,31. </w:t>
            </w:r>
            <w:r w:rsidRPr="00C3163D">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10.5</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Объем неотложной медицинской помощи</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число посещений на 1 жителя</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0,75</w:t>
            </w:r>
          </w:p>
        </w:tc>
        <w:tc>
          <w:tcPr>
            <w:tcW w:w="709"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pPr>
            <w:r w:rsidRPr="00C3163D">
              <w:t>0,4</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0,4</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53,3</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rPr>
            </w:pPr>
            <w:r w:rsidRPr="00C3163D">
              <w:rPr>
                <w:b/>
                <w:bCs/>
              </w:rPr>
              <w:t>Запланирован рост показателя к 2020 году до 1,0.</w:t>
            </w:r>
            <w:r w:rsidRPr="00C3163D">
              <w:rPr>
                <w:b/>
                <w:bCs/>
              </w:rPr>
              <w:br/>
            </w:r>
            <w:r w:rsidRPr="00C3163D">
              <w:t>Показатель не достигнут</w:t>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10.6</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Число дней работы койки в году</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дней</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331,0</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303,6</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27,4</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91,7</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rPr>
            </w:pPr>
            <w:r w:rsidRPr="00C3163D">
              <w:rPr>
                <w:b/>
                <w:bCs/>
              </w:rPr>
              <w:t xml:space="preserve">Запланирован рост показателя к 2020 году до 333,0. </w:t>
            </w:r>
            <w:r w:rsidRPr="00C3163D">
              <w:t>Показатель не достигнут</w:t>
            </w:r>
            <w:r w:rsidRPr="00C3163D">
              <w:br w:type="page"/>
            </w:r>
          </w:p>
        </w:tc>
      </w:tr>
      <w:tr w:rsidR="00C3163D" w:rsidRPr="00C3163D" w:rsidTr="001D79C2">
        <w:trPr>
          <w:trHeight w:val="20"/>
        </w:trPr>
        <w:tc>
          <w:tcPr>
            <w:tcW w:w="576" w:type="dxa"/>
            <w:tcBorders>
              <w:top w:val="nil"/>
              <w:left w:val="single" w:sz="4" w:space="0" w:color="auto"/>
              <w:bottom w:val="single" w:sz="4" w:space="0" w:color="auto"/>
              <w:right w:val="nil"/>
            </w:tcBorders>
            <w:shd w:val="clear" w:color="auto" w:fill="auto"/>
            <w:noWrap/>
            <w:hideMark/>
          </w:tcPr>
          <w:p w:rsidR="00C3163D" w:rsidRPr="00C3163D" w:rsidRDefault="00C3163D" w:rsidP="00B94E6D">
            <w:pPr>
              <w:jc w:val="center"/>
              <w:rPr>
                <w:color w:val="000000"/>
              </w:rPr>
            </w:pPr>
            <w:r w:rsidRPr="00C3163D">
              <w:rPr>
                <w:color w:val="000000"/>
              </w:rPr>
              <w:t>10.7</w:t>
            </w:r>
          </w:p>
        </w:tc>
        <w:tc>
          <w:tcPr>
            <w:tcW w:w="2543" w:type="dxa"/>
            <w:tcBorders>
              <w:top w:val="nil"/>
              <w:left w:val="single" w:sz="4" w:space="0" w:color="auto"/>
              <w:bottom w:val="single" w:sz="4" w:space="0" w:color="auto"/>
              <w:right w:val="single" w:sz="4" w:space="0" w:color="auto"/>
            </w:tcBorders>
            <w:shd w:val="clear" w:color="auto" w:fill="auto"/>
            <w:hideMark/>
          </w:tcPr>
          <w:p w:rsidR="00C3163D" w:rsidRPr="00C3163D" w:rsidRDefault="00C3163D" w:rsidP="00B94E6D">
            <w:pPr>
              <w:jc w:val="both"/>
              <w:rPr>
                <w:color w:val="000000"/>
              </w:rPr>
            </w:pPr>
            <w:r w:rsidRPr="00C3163D">
              <w:rPr>
                <w:color w:val="000000"/>
              </w:rPr>
              <w:t>Средняя длительность лечения больного в стационаре</w:t>
            </w:r>
          </w:p>
        </w:tc>
        <w:tc>
          <w:tcPr>
            <w:tcW w:w="1134"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дней</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11,6</w:t>
            </w:r>
          </w:p>
        </w:tc>
        <w:tc>
          <w:tcPr>
            <w:tcW w:w="709"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11,3</w:t>
            </w:r>
          </w:p>
        </w:tc>
        <w:tc>
          <w:tcPr>
            <w:tcW w:w="755" w:type="dxa"/>
            <w:tcBorders>
              <w:top w:val="nil"/>
              <w:left w:val="nil"/>
              <w:bottom w:val="single" w:sz="4" w:space="0" w:color="auto"/>
              <w:right w:val="single" w:sz="4" w:space="0" w:color="auto"/>
            </w:tcBorders>
            <w:shd w:val="clear" w:color="auto" w:fill="auto"/>
            <w:noWrap/>
            <w:hideMark/>
          </w:tcPr>
          <w:p w:rsidR="00C3163D" w:rsidRPr="00C3163D" w:rsidRDefault="00C3163D" w:rsidP="00B94E6D">
            <w:pPr>
              <w:jc w:val="center"/>
              <w:rPr>
                <w:color w:val="000000"/>
              </w:rPr>
            </w:pPr>
            <w:r w:rsidRPr="00C3163D">
              <w:rPr>
                <w:color w:val="000000"/>
              </w:rPr>
              <w:t>0,3</w:t>
            </w:r>
          </w:p>
        </w:tc>
        <w:tc>
          <w:tcPr>
            <w:tcW w:w="945"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center"/>
              <w:rPr>
                <w:color w:val="000000"/>
              </w:rPr>
            </w:pPr>
            <w:r w:rsidRPr="00C3163D">
              <w:rPr>
                <w:color w:val="000000"/>
              </w:rPr>
              <w:t>97,4</w:t>
            </w:r>
          </w:p>
        </w:tc>
        <w:tc>
          <w:tcPr>
            <w:tcW w:w="2410" w:type="dxa"/>
            <w:tcBorders>
              <w:top w:val="nil"/>
              <w:left w:val="nil"/>
              <w:bottom w:val="single" w:sz="4" w:space="0" w:color="auto"/>
              <w:right w:val="single" w:sz="4" w:space="0" w:color="auto"/>
            </w:tcBorders>
            <w:shd w:val="clear" w:color="auto" w:fill="auto"/>
            <w:hideMark/>
          </w:tcPr>
          <w:p w:rsidR="00C3163D" w:rsidRPr="00C3163D" w:rsidRDefault="00C3163D" w:rsidP="00B94E6D">
            <w:pPr>
              <w:jc w:val="both"/>
              <w:rPr>
                <w:b/>
                <w:bCs/>
              </w:rPr>
            </w:pPr>
            <w:r w:rsidRPr="00C3163D">
              <w:rPr>
                <w:b/>
                <w:bCs/>
              </w:rPr>
              <w:t xml:space="preserve">Запланировано снижение показателя к 2020 году до 11,0. </w:t>
            </w:r>
            <w:r w:rsidRPr="00C3163D">
              <w:t>Показатель достигнут</w:t>
            </w:r>
          </w:p>
        </w:tc>
      </w:tr>
    </w:tbl>
    <w:p w:rsidR="00C3163D" w:rsidRPr="00C3163D" w:rsidRDefault="00C3163D" w:rsidP="00B94E6D">
      <w:pPr>
        <w:rPr>
          <w:bCs/>
          <w:sz w:val="28"/>
          <w:szCs w:val="28"/>
        </w:rPr>
      </w:pPr>
      <w:r w:rsidRPr="00C3163D">
        <w:rPr>
          <w:bCs/>
          <w:sz w:val="28"/>
          <w:szCs w:val="28"/>
        </w:rPr>
        <w:br w:type="page"/>
      </w:r>
    </w:p>
    <w:p w:rsidR="00114207" w:rsidRPr="001F39AD" w:rsidRDefault="00114207" w:rsidP="001F39AD">
      <w:pPr>
        <w:ind w:firstLine="709"/>
        <w:jc w:val="center"/>
        <w:rPr>
          <w:b/>
          <w:bCs/>
          <w:sz w:val="27"/>
          <w:szCs w:val="27"/>
        </w:rPr>
      </w:pPr>
      <w:r w:rsidRPr="001F39AD">
        <w:rPr>
          <w:b/>
          <w:bCs/>
          <w:sz w:val="27"/>
          <w:szCs w:val="27"/>
        </w:rPr>
        <w:lastRenderedPageBreak/>
        <w:t xml:space="preserve">Информация о реализации государственной программы </w:t>
      </w:r>
    </w:p>
    <w:p w:rsidR="00C56721" w:rsidRPr="001F39AD" w:rsidRDefault="00114207" w:rsidP="001F39AD">
      <w:pPr>
        <w:ind w:firstLine="709"/>
        <w:jc w:val="center"/>
        <w:rPr>
          <w:b/>
          <w:bCs/>
          <w:sz w:val="27"/>
          <w:szCs w:val="27"/>
        </w:rPr>
      </w:pPr>
      <w:r w:rsidRPr="001F39AD">
        <w:rPr>
          <w:b/>
          <w:bCs/>
          <w:sz w:val="27"/>
          <w:szCs w:val="27"/>
        </w:rPr>
        <w:t xml:space="preserve">«Развитие образования в Кабардино-Балкарской Республике» </w:t>
      </w:r>
    </w:p>
    <w:p w:rsidR="00953911" w:rsidRPr="001F39AD" w:rsidRDefault="00C72362" w:rsidP="001F39AD">
      <w:pPr>
        <w:ind w:firstLine="709"/>
        <w:jc w:val="center"/>
        <w:rPr>
          <w:b/>
          <w:sz w:val="27"/>
          <w:szCs w:val="27"/>
        </w:rPr>
      </w:pPr>
      <w:r w:rsidRPr="001F39AD">
        <w:rPr>
          <w:b/>
          <w:sz w:val="27"/>
          <w:szCs w:val="27"/>
        </w:rPr>
        <w:t>в</w:t>
      </w:r>
      <w:r w:rsidR="00953911" w:rsidRPr="001F39AD">
        <w:rPr>
          <w:b/>
          <w:sz w:val="27"/>
          <w:szCs w:val="27"/>
        </w:rPr>
        <w:t xml:space="preserve"> 2016 год</w:t>
      </w:r>
      <w:r w:rsidRPr="001F39AD">
        <w:rPr>
          <w:b/>
          <w:sz w:val="27"/>
          <w:szCs w:val="27"/>
        </w:rPr>
        <w:t>у</w:t>
      </w:r>
      <w:r w:rsidR="00953911" w:rsidRPr="001F39AD">
        <w:rPr>
          <w:b/>
          <w:sz w:val="27"/>
          <w:szCs w:val="27"/>
        </w:rPr>
        <w:t xml:space="preserve"> </w:t>
      </w:r>
    </w:p>
    <w:p w:rsidR="002F001A" w:rsidRPr="001F39AD" w:rsidRDefault="002F001A" w:rsidP="001F39AD">
      <w:pPr>
        <w:ind w:right="-1" w:firstLine="709"/>
        <w:jc w:val="center"/>
        <w:rPr>
          <w:b/>
          <w:sz w:val="27"/>
          <w:szCs w:val="27"/>
        </w:rPr>
      </w:pPr>
      <w:r w:rsidRPr="001F39AD">
        <w:rPr>
          <w:sz w:val="27"/>
          <w:szCs w:val="27"/>
        </w:rPr>
        <w:t>(по данным</w:t>
      </w:r>
      <w:r w:rsidRPr="001F39AD">
        <w:rPr>
          <w:b/>
          <w:sz w:val="27"/>
          <w:szCs w:val="27"/>
        </w:rPr>
        <w:t xml:space="preserve"> </w:t>
      </w:r>
      <w:r w:rsidRPr="001F39AD">
        <w:rPr>
          <w:sz w:val="27"/>
          <w:szCs w:val="27"/>
        </w:rPr>
        <w:t>Министерства образования, науки и по делам молодежи Кабардино-Балкарской Республики)</w:t>
      </w:r>
    </w:p>
    <w:p w:rsidR="00B567F5" w:rsidRPr="001F39AD" w:rsidRDefault="00B567F5" w:rsidP="001F39AD">
      <w:pPr>
        <w:ind w:firstLine="709"/>
        <w:jc w:val="center"/>
        <w:rPr>
          <w:b/>
          <w:sz w:val="27"/>
          <w:szCs w:val="27"/>
        </w:rPr>
      </w:pPr>
    </w:p>
    <w:p w:rsidR="00C72362" w:rsidRPr="001F39AD" w:rsidRDefault="00FE2295" w:rsidP="001F39AD">
      <w:pPr>
        <w:ind w:right="-1" w:firstLine="709"/>
        <w:jc w:val="both"/>
        <w:rPr>
          <w:sz w:val="27"/>
          <w:szCs w:val="27"/>
        </w:rPr>
      </w:pPr>
      <w:r w:rsidRPr="001F39AD">
        <w:rPr>
          <w:bCs/>
          <w:sz w:val="27"/>
          <w:szCs w:val="27"/>
        </w:rPr>
        <w:t xml:space="preserve">По данным Министерства финансов Кабардино-Балкарской Республики на </w:t>
      </w:r>
      <w:r w:rsidR="00C72362" w:rsidRPr="001F39AD">
        <w:rPr>
          <w:bCs/>
          <w:sz w:val="27"/>
          <w:szCs w:val="27"/>
        </w:rPr>
        <w:t xml:space="preserve">реализацию государственной программы «Развитие образования в Кабардино-Балкарской Республике» </w:t>
      </w:r>
      <w:r w:rsidR="00C72362" w:rsidRPr="001F39AD">
        <w:rPr>
          <w:sz w:val="27"/>
          <w:szCs w:val="27"/>
        </w:rPr>
        <w:t xml:space="preserve">в 2016 году в республиканском бюджете было предусмотрено 7418 </w:t>
      </w:r>
      <w:proofErr w:type="gramStart"/>
      <w:r w:rsidR="00C72362" w:rsidRPr="001F39AD">
        <w:rPr>
          <w:sz w:val="27"/>
          <w:szCs w:val="27"/>
        </w:rPr>
        <w:t>млн</w:t>
      </w:r>
      <w:proofErr w:type="gramEnd"/>
      <w:r w:rsidR="00C72362" w:rsidRPr="001F39AD">
        <w:rPr>
          <w:sz w:val="27"/>
          <w:szCs w:val="27"/>
        </w:rPr>
        <w:t xml:space="preserve"> рублей, в том числе 7324,3 млн рублей из республиканского бюджета и 93,7 млн рублей из федерального бюджета. Фактическое финансирование госпрограммы составило 7271,8 </w:t>
      </w:r>
      <w:proofErr w:type="gramStart"/>
      <w:r w:rsidR="00C72362" w:rsidRPr="001F39AD">
        <w:rPr>
          <w:sz w:val="27"/>
          <w:szCs w:val="27"/>
        </w:rPr>
        <w:t>млн</w:t>
      </w:r>
      <w:proofErr w:type="gramEnd"/>
      <w:r w:rsidR="00C72362" w:rsidRPr="001F39AD">
        <w:rPr>
          <w:sz w:val="27"/>
          <w:szCs w:val="27"/>
        </w:rPr>
        <w:t xml:space="preserve"> рублей</w:t>
      </w:r>
      <w:r w:rsidR="00BB500B" w:rsidRPr="001F39AD">
        <w:rPr>
          <w:sz w:val="27"/>
          <w:szCs w:val="27"/>
        </w:rPr>
        <w:t xml:space="preserve"> (98% от запланированного объема финансирования)</w:t>
      </w:r>
      <w:r w:rsidR="00C72362" w:rsidRPr="001F39AD">
        <w:rPr>
          <w:sz w:val="27"/>
          <w:szCs w:val="27"/>
        </w:rPr>
        <w:t xml:space="preserve">, в том числе за счет за счет средств республиканского бюджета </w:t>
      </w:r>
      <w:r w:rsidR="00BB500B" w:rsidRPr="001F39AD">
        <w:rPr>
          <w:sz w:val="27"/>
          <w:szCs w:val="27"/>
        </w:rPr>
        <w:t>7178,1</w:t>
      </w:r>
      <w:r w:rsidR="00C72362" w:rsidRPr="001F39AD">
        <w:rPr>
          <w:sz w:val="27"/>
          <w:szCs w:val="27"/>
        </w:rPr>
        <w:t xml:space="preserve"> мл</w:t>
      </w:r>
      <w:r w:rsidR="00BB500B" w:rsidRPr="001F39AD">
        <w:rPr>
          <w:sz w:val="27"/>
          <w:szCs w:val="27"/>
        </w:rPr>
        <w:t>н</w:t>
      </w:r>
      <w:r w:rsidR="00C72362" w:rsidRPr="001F39AD">
        <w:rPr>
          <w:sz w:val="27"/>
          <w:szCs w:val="27"/>
        </w:rPr>
        <w:t xml:space="preserve"> рублей</w:t>
      </w:r>
      <w:r w:rsidR="00BB500B" w:rsidRPr="001F39AD">
        <w:rPr>
          <w:sz w:val="27"/>
          <w:szCs w:val="27"/>
        </w:rPr>
        <w:t xml:space="preserve"> (98% от запланированного объема финансирования)</w:t>
      </w:r>
      <w:r w:rsidR="00C72362" w:rsidRPr="001F39AD">
        <w:rPr>
          <w:sz w:val="27"/>
          <w:szCs w:val="27"/>
        </w:rPr>
        <w:t>, средств федерального бюджета</w:t>
      </w:r>
      <w:r w:rsidR="00BB500B" w:rsidRPr="001F39AD">
        <w:rPr>
          <w:sz w:val="27"/>
          <w:szCs w:val="27"/>
        </w:rPr>
        <w:t xml:space="preserve"> </w:t>
      </w:r>
      <w:r w:rsidR="00C72362" w:rsidRPr="001F39AD">
        <w:rPr>
          <w:sz w:val="27"/>
          <w:szCs w:val="27"/>
        </w:rPr>
        <w:t xml:space="preserve">– </w:t>
      </w:r>
      <w:r w:rsidR="00E47734" w:rsidRPr="001F39AD">
        <w:rPr>
          <w:sz w:val="27"/>
          <w:szCs w:val="27"/>
        </w:rPr>
        <w:t>93,7</w:t>
      </w:r>
      <w:r w:rsidR="00C72362" w:rsidRPr="001F39AD">
        <w:rPr>
          <w:sz w:val="27"/>
          <w:szCs w:val="27"/>
        </w:rPr>
        <w:t xml:space="preserve"> мл</w:t>
      </w:r>
      <w:r w:rsidR="00E47734" w:rsidRPr="001F39AD">
        <w:rPr>
          <w:sz w:val="27"/>
          <w:szCs w:val="27"/>
        </w:rPr>
        <w:t>н</w:t>
      </w:r>
      <w:r w:rsidR="00C72362" w:rsidRPr="001F39AD">
        <w:rPr>
          <w:sz w:val="27"/>
          <w:szCs w:val="27"/>
        </w:rPr>
        <w:t xml:space="preserve"> рублей</w:t>
      </w:r>
      <w:r w:rsidR="00BB500B" w:rsidRPr="001F39AD">
        <w:rPr>
          <w:sz w:val="27"/>
          <w:szCs w:val="27"/>
        </w:rPr>
        <w:t xml:space="preserve"> (100% от запланированного объема финансирования)</w:t>
      </w:r>
      <w:r w:rsidR="00C72362" w:rsidRPr="001F39AD">
        <w:rPr>
          <w:sz w:val="27"/>
          <w:szCs w:val="27"/>
        </w:rPr>
        <w:t>.</w:t>
      </w:r>
    </w:p>
    <w:p w:rsidR="00CB1842" w:rsidRPr="001F39AD" w:rsidRDefault="00CB1842" w:rsidP="001F39AD">
      <w:pPr>
        <w:ind w:right="-1" w:firstLine="709"/>
        <w:jc w:val="both"/>
        <w:rPr>
          <w:sz w:val="27"/>
          <w:szCs w:val="27"/>
        </w:rPr>
      </w:pPr>
      <w:r w:rsidRPr="001F39AD">
        <w:rPr>
          <w:sz w:val="27"/>
          <w:szCs w:val="27"/>
        </w:rPr>
        <w:t>По подпрограммам «Совершенствование управления системой образования» профинансировано 52% от запланированного объема за счет средств республиканского бюджета, а по подпрограмме «Реализация мероприятий федеральной целевой программы развития образования на 2016-2020 годы в Кабардино-Балкарской Республике» профинансировано 13% от запланированного объема за счет средств республиканского бюджета, при 100% финансировании из федерального бюджета.</w:t>
      </w:r>
    </w:p>
    <w:p w:rsidR="00953911" w:rsidRPr="001F39AD" w:rsidRDefault="00953911" w:rsidP="001F39AD">
      <w:pPr>
        <w:ind w:firstLine="709"/>
        <w:jc w:val="both"/>
        <w:rPr>
          <w:bCs/>
          <w:sz w:val="27"/>
          <w:szCs w:val="27"/>
        </w:rPr>
      </w:pPr>
      <w:r w:rsidRPr="001F39AD">
        <w:rPr>
          <w:bCs/>
          <w:sz w:val="27"/>
          <w:szCs w:val="27"/>
        </w:rPr>
        <w:t xml:space="preserve">В соответствии с поручением Правительства РФ, на основании мониторинга разработки и реализации региональных программ, развитие дошкольного образования в субъектах РФ и обеспечения его доступности </w:t>
      </w:r>
      <w:proofErr w:type="spellStart"/>
      <w:r w:rsidRPr="001F39AD">
        <w:rPr>
          <w:bCs/>
          <w:sz w:val="27"/>
          <w:szCs w:val="27"/>
        </w:rPr>
        <w:t>Мин</w:t>
      </w:r>
      <w:r w:rsidR="00F70076" w:rsidRPr="001F39AD">
        <w:rPr>
          <w:bCs/>
          <w:sz w:val="27"/>
          <w:szCs w:val="27"/>
        </w:rPr>
        <w:t>обром</w:t>
      </w:r>
      <w:proofErr w:type="spellEnd"/>
      <w:r w:rsidR="00F70076" w:rsidRPr="001F39AD">
        <w:rPr>
          <w:bCs/>
          <w:sz w:val="27"/>
          <w:szCs w:val="27"/>
        </w:rPr>
        <w:t xml:space="preserve"> КБР</w:t>
      </w:r>
      <w:r w:rsidRPr="001F39AD">
        <w:rPr>
          <w:bCs/>
          <w:sz w:val="27"/>
          <w:szCs w:val="27"/>
        </w:rPr>
        <w:t xml:space="preserve"> разработана поэтапная программа ликвидации очерёдности в дошкольных учреждениях.</w:t>
      </w:r>
    </w:p>
    <w:p w:rsidR="00953911" w:rsidRPr="001F39AD" w:rsidRDefault="00953911" w:rsidP="001F39AD">
      <w:pPr>
        <w:shd w:val="clear" w:color="auto" w:fill="FFFFFF"/>
        <w:ind w:firstLine="709"/>
        <w:jc w:val="both"/>
        <w:rPr>
          <w:spacing w:val="1"/>
          <w:sz w:val="27"/>
          <w:szCs w:val="27"/>
        </w:rPr>
      </w:pPr>
      <w:r w:rsidRPr="001F39AD">
        <w:rPr>
          <w:spacing w:val="7"/>
          <w:sz w:val="27"/>
          <w:szCs w:val="27"/>
        </w:rPr>
        <w:t xml:space="preserve">В настоящее время в республике с учетом </w:t>
      </w:r>
      <w:r w:rsidRPr="001F39AD">
        <w:rPr>
          <w:spacing w:val="10"/>
          <w:sz w:val="27"/>
          <w:szCs w:val="27"/>
        </w:rPr>
        <w:t xml:space="preserve">особенностей развития и здоровья детей сформировано видовое </w:t>
      </w:r>
      <w:r w:rsidRPr="001F39AD">
        <w:rPr>
          <w:spacing w:val="1"/>
          <w:sz w:val="27"/>
          <w:szCs w:val="27"/>
        </w:rPr>
        <w:t>разнообразие образовательных учреждений, реализующих основную образовательную программу дошкольного образования:</w:t>
      </w:r>
    </w:p>
    <w:p w:rsidR="00953911" w:rsidRPr="001F39AD" w:rsidRDefault="00953911" w:rsidP="001F39AD">
      <w:pPr>
        <w:ind w:firstLine="709"/>
        <w:jc w:val="both"/>
        <w:rPr>
          <w:sz w:val="27"/>
          <w:szCs w:val="27"/>
        </w:rPr>
      </w:pPr>
      <w:r w:rsidRPr="001F39AD">
        <w:rPr>
          <w:sz w:val="27"/>
          <w:szCs w:val="27"/>
        </w:rPr>
        <w:t xml:space="preserve">По исполнению «майских указов» Кабардино-Балкарская Республика </w:t>
      </w:r>
      <w:r w:rsidR="00B567F5" w:rsidRPr="001F39AD">
        <w:rPr>
          <w:sz w:val="27"/>
          <w:szCs w:val="27"/>
        </w:rPr>
        <w:t xml:space="preserve">входит </w:t>
      </w:r>
      <w:r w:rsidRPr="001F39AD">
        <w:rPr>
          <w:sz w:val="27"/>
          <w:szCs w:val="27"/>
        </w:rPr>
        <w:t xml:space="preserve">в 10 лучших регионов страны. </w:t>
      </w:r>
    </w:p>
    <w:p w:rsidR="00953911" w:rsidRPr="001F39AD" w:rsidRDefault="00953911" w:rsidP="001F39AD">
      <w:pPr>
        <w:ind w:firstLine="709"/>
        <w:jc w:val="both"/>
        <w:rPr>
          <w:sz w:val="27"/>
          <w:szCs w:val="27"/>
        </w:rPr>
      </w:pPr>
      <w:r w:rsidRPr="001F39AD">
        <w:rPr>
          <w:sz w:val="27"/>
          <w:szCs w:val="27"/>
        </w:rPr>
        <w:t>В 201</w:t>
      </w:r>
      <w:r w:rsidR="00F70076" w:rsidRPr="001F39AD">
        <w:rPr>
          <w:sz w:val="27"/>
          <w:szCs w:val="27"/>
        </w:rPr>
        <w:t>6</w:t>
      </w:r>
      <w:r w:rsidRPr="001F39AD">
        <w:rPr>
          <w:sz w:val="27"/>
          <w:szCs w:val="27"/>
        </w:rPr>
        <w:t xml:space="preserve"> году </w:t>
      </w:r>
      <w:r w:rsidR="00B567F5" w:rsidRPr="001F39AD">
        <w:rPr>
          <w:sz w:val="27"/>
          <w:szCs w:val="27"/>
        </w:rPr>
        <w:t xml:space="preserve">введены </w:t>
      </w:r>
      <w:r w:rsidRPr="001F39AD">
        <w:rPr>
          <w:sz w:val="27"/>
          <w:szCs w:val="27"/>
        </w:rPr>
        <w:t>в эксплуатацию три детских сада и одна общеобразовательная школа.</w:t>
      </w:r>
    </w:p>
    <w:p w:rsidR="00953911" w:rsidRPr="001F39AD" w:rsidRDefault="00953911" w:rsidP="001F39AD">
      <w:pPr>
        <w:ind w:firstLine="709"/>
        <w:jc w:val="both"/>
        <w:rPr>
          <w:sz w:val="27"/>
          <w:szCs w:val="27"/>
        </w:rPr>
      </w:pPr>
      <w:r w:rsidRPr="001F39AD">
        <w:rPr>
          <w:sz w:val="27"/>
          <w:szCs w:val="27"/>
        </w:rPr>
        <w:t>В республике функционирует 326 образовательных организаций, в том числе 267 школ. Из них - 95 школ в городской местности, 172 школ в сельской местности.</w:t>
      </w:r>
    </w:p>
    <w:p w:rsidR="00953911" w:rsidRPr="001F39AD" w:rsidRDefault="00953911" w:rsidP="001F39AD">
      <w:pPr>
        <w:ind w:firstLine="709"/>
        <w:jc w:val="both"/>
        <w:rPr>
          <w:sz w:val="27"/>
          <w:szCs w:val="27"/>
        </w:rPr>
      </w:pPr>
      <w:r w:rsidRPr="001F39AD">
        <w:rPr>
          <w:sz w:val="27"/>
          <w:szCs w:val="27"/>
        </w:rPr>
        <w:t xml:space="preserve">Объединение усилий регионального и муниципального уровней позволило улучшить инфраструктуру большинства школ. Школы оснащены современными видеокамерами, системой автоматизированного входа </w:t>
      </w:r>
      <w:proofErr w:type="gramStart"/>
      <w:r w:rsidRPr="001F39AD">
        <w:rPr>
          <w:sz w:val="27"/>
          <w:szCs w:val="27"/>
        </w:rPr>
        <w:t>обучающихся</w:t>
      </w:r>
      <w:proofErr w:type="gramEnd"/>
      <w:r w:rsidRPr="001F39AD">
        <w:rPr>
          <w:sz w:val="27"/>
          <w:szCs w:val="27"/>
        </w:rPr>
        <w:t>. Повсеместно идет замена крыш и окон.</w:t>
      </w:r>
    </w:p>
    <w:p w:rsidR="00953911" w:rsidRPr="001F39AD" w:rsidRDefault="00953911" w:rsidP="001F39AD">
      <w:pPr>
        <w:ind w:firstLine="709"/>
        <w:jc w:val="both"/>
        <w:rPr>
          <w:sz w:val="27"/>
          <w:szCs w:val="27"/>
        </w:rPr>
      </w:pPr>
      <w:r w:rsidRPr="001F39AD">
        <w:rPr>
          <w:sz w:val="27"/>
          <w:szCs w:val="27"/>
        </w:rPr>
        <w:t>Проводимая работа положила начало реализации программы по созданию новых школьных мест во всех регионах страны.</w:t>
      </w:r>
    </w:p>
    <w:p w:rsidR="00953911" w:rsidRPr="001F39AD" w:rsidRDefault="00953911" w:rsidP="001F39AD">
      <w:pPr>
        <w:tabs>
          <w:tab w:val="left" w:pos="709"/>
        </w:tabs>
        <w:ind w:firstLine="709"/>
        <w:jc w:val="both"/>
        <w:rPr>
          <w:sz w:val="27"/>
          <w:szCs w:val="27"/>
        </w:rPr>
      </w:pPr>
      <w:r w:rsidRPr="001F39AD">
        <w:rPr>
          <w:sz w:val="27"/>
          <w:szCs w:val="27"/>
        </w:rPr>
        <w:lastRenderedPageBreak/>
        <w:t>Активно реализуются мероприятия по развитию государственно-частного партнерства в системе дошкольного образования, реализации вариативных форм получения дошкольного образования.</w:t>
      </w:r>
    </w:p>
    <w:p w:rsidR="00953911" w:rsidRPr="001F39AD" w:rsidRDefault="00A64136" w:rsidP="001F39AD">
      <w:pPr>
        <w:autoSpaceDE w:val="0"/>
        <w:autoSpaceDN w:val="0"/>
        <w:adjustRightInd w:val="0"/>
        <w:ind w:firstLine="709"/>
        <w:jc w:val="both"/>
        <w:rPr>
          <w:rFonts w:eastAsia="MS Mincho"/>
          <w:kern w:val="2"/>
          <w:sz w:val="27"/>
          <w:szCs w:val="27"/>
        </w:rPr>
      </w:pPr>
      <w:proofErr w:type="gramStart"/>
      <w:r w:rsidRPr="001F39AD">
        <w:rPr>
          <w:bCs/>
          <w:sz w:val="27"/>
          <w:szCs w:val="27"/>
        </w:rPr>
        <w:t xml:space="preserve">В </w:t>
      </w:r>
      <w:r w:rsidR="00953911" w:rsidRPr="001F39AD">
        <w:rPr>
          <w:bCs/>
          <w:sz w:val="27"/>
          <w:szCs w:val="27"/>
        </w:rPr>
        <w:t xml:space="preserve">республике функционируют 4 негосударственные дошкольные учреждения (1 в </w:t>
      </w:r>
      <w:proofErr w:type="spellStart"/>
      <w:r w:rsidR="00953911" w:rsidRPr="001F39AD">
        <w:rPr>
          <w:sz w:val="27"/>
          <w:szCs w:val="27"/>
        </w:rPr>
        <w:t>с.п</w:t>
      </w:r>
      <w:proofErr w:type="spellEnd"/>
      <w:r w:rsidR="00953911" w:rsidRPr="001F39AD">
        <w:rPr>
          <w:sz w:val="27"/>
          <w:szCs w:val="27"/>
        </w:rPr>
        <w:t>.</w:t>
      </w:r>
      <w:proofErr w:type="gramEnd"/>
      <w:r w:rsidR="00953911" w:rsidRPr="001F39AD">
        <w:rPr>
          <w:sz w:val="27"/>
          <w:szCs w:val="27"/>
        </w:rPr>
        <w:t> </w:t>
      </w:r>
      <w:proofErr w:type="spellStart"/>
      <w:proofErr w:type="gramStart"/>
      <w:r w:rsidR="00953911" w:rsidRPr="001F39AD">
        <w:rPr>
          <w:sz w:val="27"/>
          <w:szCs w:val="27"/>
        </w:rPr>
        <w:t>Яникой</w:t>
      </w:r>
      <w:proofErr w:type="spellEnd"/>
      <w:r w:rsidR="00953911" w:rsidRPr="001F39AD">
        <w:rPr>
          <w:sz w:val="27"/>
          <w:szCs w:val="27"/>
        </w:rPr>
        <w:t xml:space="preserve"> Чегемского района и 3 в </w:t>
      </w:r>
      <w:proofErr w:type="spellStart"/>
      <w:r w:rsidR="00953911" w:rsidRPr="001F39AD">
        <w:rPr>
          <w:sz w:val="27"/>
          <w:szCs w:val="27"/>
        </w:rPr>
        <w:t>г.о</w:t>
      </w:r>
      <w:proofErr w:type="spellEnd"/>
      <w:r w:rsidR="00953911" w:rsidRPr="001F39AD">
        <w:rPr>
          <w:sz w:val="27"/>
          <w:szCs w:val="27"/>
        </w:rPr>
        <w:t>. Нальчик</w:t>
      </w:r>
      <w:r w:rsidR="00953911" w:rsidRPr="001F39AD">
        <w:rPr>
          <w:bCs/>
          <w:sz w:val="27"/>
          <w:szCs w:val="27"/>
        </w:rPr>
        <w:t>) на 250 мест, реализующие образовательные программы дошкольного образовании.</w:t>
      </w:r>
      <w:proofErr w:type="gramEnd"/>
    </w:p>
    <w:p w:rsidR="00953911" w:rsidRPr="001F39AD" w:rsidRDefault="00953911" w:rsidP="001F39AD">
      <w:pPr>
        <w:widowControl w:val="0"/>
        <w:suppressAutoHyphens/>
        <w:ind w:firstLine="709"/>
        <w:jc w:val="both"/>
        <w:textAlignment w:val="baseline"/>
        <w:rPr>
          <w:bCs/>
          <w:sz w:val="27"/>
          <w:szCs w:val="27"/>
          <w:shd w:val="clear" w:color="auto" w:fill="FFFFFF"/>
        </w:rPr>
      </w:pPr>
      <w:r w:rsidRPr="001F39AD">
        <w:rPr>
          <w:rFonts w:eastAsia="MS Mincho"/>
          <w:kern w:val="2"/>
          <w:sz w:val="27"/>
          <w:szCs w:val="27"/>
        </w:rPr>
        <w:t xml:space="preserve">На сегодняшний день </w:t>
      </w:r>
      <w:r w:rsidRPr="001F39AD">
        <w:rPr>
          <w:rFonts w:eastAsia="MS Mincho"/>
          <w:bCs/>
          <w:kern w:val="2"/>
          <w:sz w:val="27"/>
          <w:szCs w:val="27"/>
        </w:rPr>
        <w:t>по данным региональной и федеральной систем показателей электронной очереди,</w:t>
      </w:r>
      <w:r w:rsidRPr="001F39AD">
        <w:rPr>
          <w:bCs/>
          <w:sz w:val="27"/>
          <w:szCs w:val="27"/>
          <w:shd w:val="clear" w:color="auto" w:fill="FFFFFF"/>
        </w:rPr>
        <w:t xml:space="preserve"> детей </w:t>
      </w:r>
      <w:r w:rsidRPr="001F39AD">
        <w:rPr>
          <w:sz w:val="27"/>
          <w:szCs w:val="27"/>
        </w:rPr>
        <w:t>в возрасте от трех до семи лет</w:t>
      </w:r>
      <w:r w:rsidRPr="001F39AD">
        <w:rPr>
          <w:bCs/>
          <w:sz w:val="27"/>
          <w:szCs w:val="27"/>
          <w:shd w:val="clear" w:color="auto" w:fill="FFFFFF"/>
        </w:rPr>
        <w:t>, не обеспеченных местом в дошкольных образовательных организациях в республике не зарегистрировано.</w:t>
      </w:r>
    </w:p>
    <w:p w:rsidR="00953911" w:rsidRPr="001F39AD" w:rsidRDefault="00953911" w:rsidP="001F39AD">
      <w:pPr>
        <w:pStyle w:val="a7"/>
        <w:spacing w:before="0" w:beforeAutospacing="0" w:after="0" w:afterAutospacing="0"/>
        <w:ind w:firstLine="709"/>
        <w:jc w:val="both"/>
        <w:rPr>
          <w:sz w:val="27"/>
          <w:szCs w:val="27"/>
        </w:rPr>
      </w:pPr>
      <w:r w:rsidRPr="001F39AD">
        <w:rPr>
          <w:sz w:val="27"/>
          <w:szCs w:val="27"/>
        </w:rPr>
        <w:t xml:space="preserve">По вопросу бесплатного обеспечения учебниками и учебными пособиями обучающихся общеобразовательных организаций в 2016 году на пополнение библиотечных фондов общеобразовательных организаций из республиканского бюджета КБР выделено 44,856 </w:t>
      </w:r>
      <w:proofErr w:type="gramStart"/>
      <w:r w:rsidRPr="001F39AD">
        <w:rPr>
          <w:sz w:val="27"/>
          <w:szCs w:val="27"/>
        </w:rPr>
        <w:t>млн</w:t>
      </w:r>
      <w:proofErr w:type="gramEnd"/>
      <w:r w:rsidRPr="001F39AD">
        <w:rPr>
          <w:sz w:val="27"/>
          <w:szCs w:val="27"/>
        </w:rPr>
        <w:t xml:space="preserve"> рублей, в том числе: 43,356 млн рублей - муниципальным общеобразовательным организациям; 1,500 млн рублей - подведомственным государственным общеобразовательным организациям.</w:t>
      </w:r>
    </w:p>
    <w:p w:rsidR="00953911" w:rsidRPr="001F39AD" w:rsidRDefault="00953911" w:rsidP="001F39AD">
      <w:pPr>
        <w:tabs>
          <w:tab w:val="left" w:pos="709"/>
        </w:tabs>
        <w:ind w:firstLine="709"/>
        <w:jc w:val="both"/>
        <w:rPr>
          <w:sz w:val="27"/>
          <w:szCs w:val="27"/>
        </w:rPr>
      </w:pPr>
      <w:r w:rsidRPr="001F39AD">
        <w:rPr>
          <w:sz w:val="27"/>
          <w:szCs w:val="27"/>
        </w:rPr>
        <w:t xml:space="preserve">По направлению «развитие инклюзивного образования», которое позволит детям с ограниченными возможностями здоровья учиться в обычной школе, </w:t>
      </w:r>
      <w:proofErr w:type="spellStart"/>
      <w:r w:rsidRPr="001F39AD">
        <w:rPr>
          <w:sz w:val="27"/>
          <w:szCs w:val="27"/>
        </w:rPr>
        <w:t>Минобрнауки</w:t>
      </w:r>
      <w:proofErr w:type="spellEnd"/>
      <w:r w:rsidRPr="001F39AD">
        <w:rPr>
          <w:sz w:val="27"/>
          <w:szCs w:val="27"/>
        </w:rPr>
        <w:t xml:space="preserve"> КБР проводится </w:t>
      </w:r>
      <w:r w:rsidR="00A64136" w:rsidRPr="001F39AD">
        <w:rPr>
          <w:sz w:val="27"/>
          <w:szCs w:val="27"/>
        </w:rPr>
        <w:t xml:space="preserve">определенная </w:t>
      </w:r>
      <w:r w:rsidRPr="001F39AD">
        <w:rPr>
          <w:sz w:val="27"/>
          <w:szCs w:val="27"/>
        </w:rPr>
        <w:t>работа.</w:t>
      </w:r>
    </w:p>
    <w:p w:rsidR="00953911" w:rsidRPr="001F39AD" w:rsidRDefault="00953911" w:rsidP="001F39AD">
      <w:pPr>
        <w:ind w:firstLine="709"/>
        <w:jc w:val="both"/>
        <w:rPr>
          <w:sz w:val="27"/>
          <w:szCs w:val="27"/>
        </w:rPr>
      </w:pPr>
      <w:r w:rsidRPr="001F39AD">
        <w:rPr>
          <w:color w:val="000000"/>
          <w:sz w:val="27"/>
          <w:szCs w:val="27"/>
          <w:lang w:bidi="ru-RU"/>
        </w:rPr>
        <w:t xml:space="preserve">В Кабардино-Балкарской </w:t>
      </w:r>
      <w:r w:rsidR="00F70076" w:rsidRPr="001F39AD">
        <w:rPr>
          <w:color w:val="000000"/>
          <w:sz w:val="27"/>
          <w:szCs w:val="27"/>
          <w:lang w:bidi="ru-RU"/>
        </w:rPr>
        <w:t>Республике</w:t>
      </w:r>
      <w:r w:rsidRPr="001F39AD">
        <w:rPr>
          <w:color w:val="000000"/>
          <w:sz w:val="27"/>
          <w:szCs w:val="27"/>
          <w:lang w:bidi="ru-RU"/>
        </w:rPr>
        <w:t>:</w:t>
      </w:r>
    </w:p>
    <w:p w:rsidR="00953911" w:rsidRPr="001F39AD" w:rsidRDefault="00953911" w:rsidP="001F39AD">
      <w:pPr>
        <w:widowControl w:val="0"/>
        <w:numPr>
          <w:ilvl w:val="0"/>
          <w:numId w:val="4"/>
        </w:numPr>
        <w:tabs>
          <w:tab w:val="left" w:pos="924"/>
        </w:tabs>
        <w:ind w:firstLine="709"/>
        <w:jc w:val="both"/>
        <w:rPr>
          <w:sz w:val="27"/>
          <w:szCs w:val="27"/>
        </w:rPr>
      </w:pPr>
      <w:r w:rsidRPr="001F39AD">
        <w:rPr>
          <w:color w:val="000000"/>
          <w:sz w:val="27"/>
          <w:szCs w:val="27"/>
          <w:lang w:bidi="ru-RU"/>
        </w:rPr>
        <w:t>1662 ребенка-инвалида, в том числе: в городских поселениях - 926 детей, в сельской местности - 736 детей;</w:t>
      </w:r>
    </w:p>
    <w:p w:rsidR="00953911" w:rsidRPr="001F39AD" w:rsidRDefault="00953911" w:rsidP="001F39AD">
      <w:pPr>
        <w:widowControl w:val="0"/>
        <w:numPr>
          <w:ilvl w:val="0"/>
          <w:numId w:val="4"/>
        </w:numPr>
        <w:tabs>
          <w:tab w:val="left" w:pos="924"/>
        </w:tabs>
        <w:ind w:firstLine="709"/>
        <w:jc w:val="both"/>
        <w:rPr>
          <w:sz w:val="27"/>
          <w:szCs w:val="27"/>
        </w:rPr>
      </w:pPr>
      <w:r w:rsidRPr="001F39AD">
        <w:rPr>
          <w:color w:val="000000"/>
          <w:sz w:val="27"/>
          <w:szCs w:val="27"/>
          <w:lang w:bidi="ru-RU"/>
        </w:rPr>
        <w:t>1830 обучающихся с ОВЗ, в том числе: в городских поселениях - 861, в сельской местности - 969 детей.</w:t>
      </w:r>
    </w:p>
    <w:p w:rsidR="00953911" w:rsidRPr="001F39AD" w:rsidRDefault="00953911" w:rsidP="001F39AD">
      <w:pPr>
        <w:ind w:firstLine="709"/>
        <w:jc w:val="both"/>
        <w:rPr>
          <w:sz w:val="27"/>
          <w:szCs w:val="27"/>
        </w:rPr>
      </w:pPr>
      <w:r w:rsidRPr="001F39AD">
        <w:rPr>
          <w:color w:val="000000"/>
          <w:sz w:val="27"/>
          <w:szCs w:val="27"/>
          <w:lang w:bidi="ru-RU"/>
        </w:rPr>
        <w:t>Численность обучающихся индивидуально на дому составляет 829 человек, из них обучающихся с использованием дистанционных технологий - 145 человек.</w:t>
      </w:r>
    </w:p>
    <w:p w:rsidR="00953911" w:rsidRPr="001F39AD" w:rsidRDefault="00953911" w:rsidP="001F39AD">
      <w:pPr>
        <w:tabs>
          <w:tab w:val="left" w:pos="709"/>
        </w:tabs>
        <w:ind w:firstLine="709"/>
        <w:jc w:val="both"/>
        <w:rPr>
          <w:sz w:val="27"/>
          <w:szCs w:val="27"/>
        </w:rPr>
      </w:pPr>
      <w:r w:rsidRPr="001F39AD">
        <w:rPr>
          <w:sz w:val="27"/>
          <w:szCs w:val="27"/>
        </w:rPr>
        <w:t xml:space="preserve">В целях эффективной организации деятельности образовательных организаций по подготовке к внедрению с 1 сентября 2016 года федерального государственного образовательного стандарта начального общего образования с ограниченными возможностями здоровья и федерального государственного образовательного стандарта </w:t>
      </w:r>
      <w:proofErr w:type="gramStart"/>
      <w:r w:rsidRPr="001F39AD">
        <w:rPr>
          <w:sz w:val="27"/>
          <w:szCs w:val="27"/>
        </w:rPr>
        <w:t>образования</w:t>
      </w:r>
      <w:proofErr w:type="gramEnd"/>
      <w:r w:rsidRPr="001F39AD">
        <w:rPr>
          <w:sz w:val="27"/>
          <w:szCs w:val="27"/>
        </w:rPr>
        <w:t xml:space="preserve"> обучающихся с умственной отсталостью (интеллектуальными нарушениями) </w:t>
      </w:r>
      <w:proofErr w:type="spellStart"/>
      <w:r w:rsidRPr="001F39AD">
        <w:rPr>
          <w:sz w:val="27"/>
          <w:szCs w:val="27"/>
        </w:rPr>
        <w:t>Минобрнауки</w:t>
      </w:r>
      <w:proofErr w:type="spellEnd"/>
      <w:r w:rsidRPr="001F39AD">
        <w:rPr>
          <w:sz w:val="27"/>
          <w:szCs w:val="27"/>
        </w:rPr>
        <w:t xml:space="preserve"> КБР разработан и  утвержден План мероприятий (приказ от 17 марта 2015 г. № 194).</w:t>
      </w:r>
    </w:p>
    <w:p w:rsidR="00953911" w:rsidRPr="001F39AD" w:rsidRDefault="00953911" w:rsidP="001F39AD">
      <w:pPr>
        <w:ind w:firstLine="709"/>
        <w:jc w:val="both"/>
        <w:rPr>
          <w:sz w:val="27"/>
          <w:szCs w:val="27"/>
        </w:rPr>
      </w:pPr>
      <w:proofErr w:type="spellStart"/>
      <w:r w:rsidRPr="001F39AD">
        <w:rPr>
          <w:sz w:val="27"/>
          <w:szCs w:val="27"/>
        </w:rPr>
        <w:t>Минобрнауки</w:t>
      </w:r>
      <w:proofErr w:type="spellEnd"/>
      <w:r w:rsidRPr="001F39AD">
        <w:rPr>
          <w:sz w:val="27"/>
          <w:szCs w:val="27"/>
        </w:rPr>
        <w:t xml:space="preserve"> КБР подготовлен пакет документов для участия в Конкурсном отборе субъектов Российской Федерации по созданию в общеобразовательных учреждениях, расположенных в сельской местности, условий для занятия физической культурой и спортом. По результатам участия в конкурсе Кабардино-Балкарской Республике выделена субсидия в размере 23315,5 тыс. рублей. В сроки, установленные в соглашении,  осуществлен ремонт 24 спортивных залов, обновлено спортивное оборудование.</w:t>
      </w:r>
    </w:p>
    <w:p w:rsidR="00953911" w:rsidRPr="001F39AD" w:rsidRDefault="00953911" w:rsidP="001F39AD">
      <w:pPr>
        <w:tabs>
          <w:tab w:val="left" w:pos="7560"/>
        </w:tabs>
        <w:ind w:firstLine="709"/>
        <w:jc w:val="both"/>
        <w:rPr>
          <w:sz w:val="27"/>
          <w:szCs w:val="27"/>
        </w:rPr>
      </w:pPr>
      <w:r w:rsidRPr="001F39AD">
        <w:rPr>
          <w:sz w:val="27"/>
          <w:szCs w:val="27"/>
        </w:rPr>
        <w:t xml:space="preserve">Проведенная работа позволила открыть 22 спортивных клуба по различным направлениям, в которых занимаются 1620 детей. Охват детей, занимающихся физической культурой и спортом, в школах, где осуществлен ремонт спортивных залов, в среднем увеличился на 3,5% </w:t>
      </w:r>
      <w:proofErr w:type="gramStart"/>
      <w:r w:rsidRPr="001F39AD">
        <w:rPr>
          <w:sz w:val="27"/>
          <w:szCs w:val="27"/>
        </w:rPr>
        <w:t>вместо</w:t>
      </w:r>
      <w:proofErr w:type="gramEnd"/>
      <w:r w:rsidRPr="001F39AD">
        <w:rPr>
          <w:sz w:val="27"/>
          <w:szCs w:val="27"/>
        </w:rPr>
        <w:t xml:space="preserve"> запланированных 1,8%.</w:t>
      </w:r>
    </w:p>
    <w:p w:rsidR="00953911" w:rsidRPr="001F39AD" w:rsidRDefault="00953911" w:rsidP="001F39AD">
      <w:pPr>
        <w:tabs>
          <w:tab w:val="left" w:pos="3040"/>
        </w:tabs>
        <w:ind w:firstLine="709"/>
        <w:jc w:val="both"/>
        <w:rPr>
          <w:sz w:val="27"/>
          <w:szCs w:val="27"/>
        </w:rPr>
      </w:pPr>
      <w:r w:rsidRPr="001F39AD">
        <w:rPr>
          <w:sz w:val="27"/>
          <w:szCs w:val="27"/>
        </w:rPr>
        <w:lastRenderedPageBreak/>
        <w:t>Общее число работников в общеобразовательных учреждениях республики составляет 19954 человек: из них руководящих работников</w:t>
      </w:r>
      <w:r w:rsidRPr="001F39AD">
        <w:rPr>
          <w:color w:val="FF0000"/>
          <w:sz w:val="27"/>
          <w:szCs w:val="27"/>
        </w:rPr>
        <w:t xml:space="preserve"> </w:t>
      </w:r>
      <w:r w:rsidRPr="001F39AD">
        <w:rPr>
          <w:sz w:val="27"/>
          <w:szCs w:val="27"/>
        </w:rPr>
        <w:t xml:space="preserve">1069 человек; учителей - 7362, в том числе 295 совместителей, из них работают в городских поселениях 3422 человек, в том числе 148 совместителей, в сельских поселениях  3940 человек  (124 совместителей). </w:t>
      </w:r>
    </w:p>
    <w:p w:rsidR="00953911" w:rsidRPr="001F39AD" w:rsidRDefault="00953911" w:rsidP="001F39AD">
      <w:pPr>
        <w:ind w:firstLine="709"/>
        <w:jc w:val="both"/>
        <w:rPr>
          <w:sz w:val="27"/>
          <w:szCs w:val="27"/>
        </w:rPr>
      </w:pPr>
      <w:r w:rsidRPr="001F39AD">
        <w:rPr>
          <w:sz w:val="27"/>
          <w:szCs w:val="27"/>
        </w:rPr>
        <w:t>Из общего количества руководящих кадров высшее профессиональное образование имеют 1008 человек, что составляет 90%, среднее профессиональное образование - 43 человек, что составляет 8,7%.</w:t>
      </w:r>
    </w:p>
    <w:p w:rsidR="00953911" w:rsidRPr="001F39AD" w:rsidRDefault="00953911" w:rsidP="001F39AD">
      <w:pPr>
        <w:ind w:firstLine="709"/>
        <w:jc w:val="both"/>
        <w:rPr>
          <w:sz w:val="27"/>
          <w:szCs w:val="27"/>
        </w:rPr>
      </w:pPr>
      <w:r w:rsidRPr="001F39AD">
        <w:rPr>
          <w:sz w:val="27"/>
          <w:szCs w:val="27"/>
        </w:rPr>
        <w:t>В системе образования республики работает 5950 учителей  с высшим профессиональным образованием, что составляет 79,8% от общего количества, 1399 учителей имеют среднее профессиональное образование (19,8%).</w:t>
      </w:r>
    </w:p>
    <w:p w:rsidR="00953911" w:rsidRPr="001F39AD" w:rsidRDefault="00953911" w:rsidP="001F39AD">
      <w:pPr>
        <w:tabs>
          <w:tab w:val="left" w:pos="2265"/>
        </w:tabs>
        <w:ind w:firstLine="709"/>
        <w:jc w:val="both"/>
        <w:rPr>
          <w:sz w:val="27"/>
          <w:szCs w:val="27"/>
        </w:rPr>
      </w:pPr>
      <w:r w:rsidRPr="001F39AD">
        <w:rPr>
          <w:sz w:val="27"/>
          <w:szCs w:val="27"/>
        </w:rPr>
        <w:t>Численность учителей, являющихся членами Кабардино-Балкарского отделения Общероссийской общественной организации «Всероссийское педагогическое собрание» составляет более 6000 человек.</w:t>
      </w:r>
    </w:p>
    <w:p w:rsidR="00953911" w:rsidRPr="001F39AD" w:rsidRDefault="00953911" w:rsidP="001F39AD">
      <w:pPr>
        <w:ind w:firstLine="709"/>
        <w:jc w:val="both"/>
        <w:rPr>
          <w:sz w:val="27"/>
          <w:szCs w:val="27"/>
        </w:rPr>
      </w:pPr>
      <w:r w:rsidRPr="001F39AD">
        <w:rPr>
          <w:sz w:val="27"/>
          <w:szCs w:val="27"/>
        </w:rPr>
        <w:t xml:space="preserve">В рамках функционирования региональной системы оценки качества общего образования, в том числе подготовки к проведению государственной итоговой аттестации по образовательным программам основного общего и среднего общего образования (далее – ГИА) в 2016 году осуществлены все необходимые мероприятия. </w:t>
      </w:r>
    </w:p>
    <w:p w:rsidR="00953911" w:rsidRPr="001F39AD" w:rsidRDefault="00953911" w:rsidP="001F39AD">
      <w:pPr>
        <w:ind w:firstLine="709"/>
        <w:jc w:val="both"/>
        <w:rPr>
          <w:sz w:val="27"/>
          <w:szCs w:val="27"/>
          <w:lang w:eastAsia="ar-SA"/>
        </w:rPr>
      </w:pPr>
      <w:r w:rsidRPr="001F39AD">
        <w:rPr>
          <w:sz w:val="27"/>
          <w:szCs w:val="27"/>
        </w:rPr>
        <w:t>Подготовлена нормативная правовая база, регламентирующая проведение ГИА.</w:t>
      </w:r>
      <w:r w:rsidRPr="001F39AD">
        <w:rPr>
          <w:sz w:val="27"/>
          <w:szCs w:val="27"/>
          <w:lang w:eastAsia="ar-SA"/>
        </w:rPr>
        <w:t xml:space="preserve"> В соответствии с установленными сроками проводились инструктивные совещания, заседания ГЭК, обучающие мероприятия со всеми категориями специалистов, задействованных в проведении ГИА.</w:t>
      </w:r>
    </w:p>
    <w:p w:rsidR="00953911" w:rsidRPr="001F39AD" w:rsidRDefault="00953911" w:rsidP="001F39AD">
      <w:pPr>
        <w:ind w:firstLine="709"/>
        <w:jc w:val="both"/>
        <w:rPr>
          <w:sz w:val="27"/>
          <w:szCs w:val="27"/>
          <w:lang w:eastAsia="ar-SA"/>
        </w:rPr>
      </w:pPr>
      <w:r w:rsidRPr="001F39AD">
        <w:rPr>
          <w:sz w:val="27"/>
          <w:szCs w:val="27"/>
        </w:rPr>
        <w:t xml:space="preserve">Своевременно были определены и подготовлены в соответствии с требованиями пункты проведения экзаменов. </w:t>
      </w:r>
      <w:r w:rsidRPr="001F39AD">
        <w:rPr>
          <w:sz w:val="27"/>
          <w:szCs w:val="27"/>
          <w:lang w:eastAsia="ar-SA"/>
        </w:rPr>
        <w:t>Сформирована региональная информационная система обеспечения ГИА.</w:t>
      </w:r>
    </w:p>
    <w:p w:rsidR="00953911" w:rsidRPr="001F39AD" w:rsidRDefault="00953911" w:rsidP="001F39AD">
      <w:pPr>
        <w:ind w:firstLine="709"/>
        <w:jc w:val="both"/>
        <w:rPr>
          <w:sz w:val="27"/>
          <w:szCs w:val="27"/>
        </w:rPr>
      </w:pPr>
      <w:r w:rsidRPr="001F39AD">
        <w:rPr>
          <w:sz w:val="27"/>
          <w:szCs w:val="27"/>
        </w:rPr>
        <w:t xml:space="preserve">Результаты мониторинговых мероприятий, проведенных в 2016 году, были обсуждены на совещании с муниципальными координаторами государственной итоговой аттестации по образовательным программам основного общего и среднего общего образования 27 декабря 2016 года. На также совещании были даны рекомендации по повышению качества образования в образовательных организациях. </w:t>
      </w:r>
    </w:p>
    <w:p w:rsidR="00953911" w:rsidRPr="001F39AD" w:rsidRDefault="00953911" w:rsidP="001F39AD">
      <w:pPr>
        <w:ind w:firstLine="709"/>
        <w:jc w:val="both"/>
        <w:rPr>
          <w:sz w:val="27"/>
          <w:szCs w:val="27"/>
        </w:rPr>
      </w:pPr>
      <w:proofErr w:type="gramStart"/>
      <w:r w:rsidRPr="001F39AD">
        <w:rPr>
          <w:sz w:val="27"/>
          <w:szCs w:val="27"/>
        </w:rPr>
        <w:t>Подготовка обучающихся 9-х и 11-х классов и специалистов, привлекаемых к проведению государственной итоговой аттестации, осуществляется в соответствии с приказами Министерства образования и науки КБР от 8 августа 2016 года № 893 «Об утверждении плана мероприятий («дорожной карты») «Организация и проведение государственной итоговой аттестации по образовательным программам основного общего и среднего общего образования в Кабардино-Балкарской Республике в 2017 году» и от 6</w:t>
      </w:r>
      <w:proofErr w:type="gramEnd"/>
      <w:r w:rsidRPr="001F39AD">
        <w:rPr>
          <w:sz w:val="27"/>
          <w:szCs w:val="27"/>
        </w:rPr>
        <w:t xml:space="preserve"> декабря 2016 года № 1417 «Об утверждении Комплекса мер по повышению качества образования в школах с низкими образовательными результатами».</w:t>
      </w:r>
    </w:p>
    <w:p w:rsidR="00953911" w:rsidRPr="001F39AD" w:rsidRDefault="00953911" w:rsidP="001F39AD">
      <w:pPr>
        <w:ind w:firstLine="709"/>
        <w:jc w:val="both"/>
        <w:rPr>
          <w:sz w:val="27"/>
          <w:szCs w:val="27"/>
        </w:rPr>
      </w:pPr>
      <w:proofErr w:type="gramStart"/>
      <w:r w:rsidRPr="001F39AD">
        <w:rPr>
          <w:sz w:val="27"/>
          <w:szCs w:val="27"/>
        </w:rPr>
        <w:t xml:space="preserve">В соответствии со </w:t>
      </w:r>
      <w:r w:rsidRPr="001F39AD">
        <w:rPr>
          <w:bCs/>
          <w:sz w:val="27"/>
          <w:szCs w:val="27"/>
        </w:rPr>
        <w:t xml:space="preserve">статьей 95.2 ФЗ от 29.12.2012 года № 273-ФЗ </w:t>
      </w:r>
      <w:r w:rsidRPr="001F39AD">
        <w:rPr>
          <w:bCs/>
          <w:sz w:val="27"/>
          <w:szCs w:val="27"/>
        </w:rPr>
        <w:br/>
        <w:t>«Об образовании в Российской Федерации»</w:t>
      </w:r>
      <w:r w:rsidRPr="001F39AD">
        <w:rPr>
          <w:sz w:val="27"/>
          <w:szCs w:val="27"/>
        </w:rPr>
        <w:t xml:space="preserve"> и с приказами Министерства образования, науки и по делам молодежи Кабардино-Балкарской Республики  </w:t>
      </w:r>
      <w:r w:rsidRPr="001F39AD">
        <w:rPr>
          <w:sz w:val="27"/>
          <w:szCs w:val="27"/>
        </w:rPr>
        <w:br/>
        <w:t xml:space="preserve">№ 443 от 13.04.2016 года «О проведении в 2016 году независимой оценки качества работы организаций, оказывающих услуги в сфере образования КБР», </w:t>
      </w:r>
      <w:r w:rsidRPr="001F39AD">
        <w:rPr>
          <w:sz w:val="27"/>
          <w:szCs w:val="27"/>
        </w:rPr>
        <w:lastRenderedPageBreak/>
        <w:t>№ 772 от 04.07.2016 года «О проведении в 2016 году независимой оценки  качества работы</w:t>
      </w:r>
      <w:proofErr w:type="gramEnd"/>
      <w:r w:rsidRPr="001F39AD">
        <w:rPr>
          <w:sz w:val="27"/>
          <w:szCs w:val="27"/>
        </w:rPr>
        <w:t xml:space="preserve"> организаций, оказывающих услуги в сфере образования КБР» и № 792 от 11.07 2016 года «Об утверждении плана по совершенствованию деятельности образовательных организаций КБР по повышению качества оказания ими услуг» организация-оператор ГБУ КБР «Центр мониторинга и статистики образования» </w:t>
      </w:r>
      <w:proofErr w:type="spellStart"/>
      <w:r w:rsidRPr="001F39AD">
        <w:rPr>
          <w:sz w:val="27"/>
          <w:szCs w:val="27"/>
        </w:rPr>
        <w:t>Минобрнауки</w:t>
      </w:r>
      <w:proofErr w:type="spellEnd"/>
      <w:r w:rsidRPr="001F39AD">
        <w:rPr>
          <w:sz w:val="27"/>
          <w:szCs w:val="27"/>
        </w:rPr>
        <w:t xml:space="preserve"> КБР проводит </w:t>
      </w:r>
      <w:r w:rsidRPr="001F39AD">
        <w:rPr>
          <w:bCs/>
          <w:sz w:val="27"/>
          <w:szCs w:val="27"/>
        </w:rPr>
        <w:t>независимую оценку качества образовательной деятельности организаций</w:t>
      </w:r>
      <w:r w:rsidRPr="001F39AD">
        <w:rPr>
          <w:sz w:val="27"/>
          <w:szCs w:val="27"/>
        </w:rPr>
        <w:t>.</w:t>
      </w:r>
    </w:p>
    <w:p w:rsidR="00953911" w:rsidRPr="001F39AD" w:rsidRDefault="00953911" w:rsidP="001F39AD">
      <w:pPr>
        <w:ind w:firstLine="709"/>
        <w:jc w:val="both"/>
        <w:rPr>
          <w:sz w:val="27"/>
          <w:szCs w:val="27"/>
        </w:rPr>
      </w:pPr>
      <w:r w:rsidRPr="001F39AD">
        <w:rPr>
          <w:sz w:val="27"/>
          <w:szCs w:val="27"/>
        </w:rPr>
        <w:t xml:space="preserve">В 2016 году независимая оценка качества образовательной деятельности проводится в 138 образовательных организациях республики.  </w:t>
      </w:r>
    </w:p>
    <w:p w:rsidR="00953911" w:rsidRPr="001F39AD" w:rsidRDefault="00953911" w:rsidP="001F39AD">
      <w:pPr>
        <w:tabs>
          <w:tab w:val="left" w:pos="9355"/>
        </w:tabs>
        <w:ind w:firstLine="709"/>
        <w:jc w:val="both"/>
        <w:rPr>
          <w:sz w:val="27"/>
          <w:szCs w:val="27"/>
        </w:rPr>
      </w:pPr>
      <w:r w:rsidRPr="001F39AD">
        <w:rPr>
          <w:sz w:val="27"/>
          <w:szCs w:val="27"/>
        </w:rPr>
        <w:t>Информация с результатами независимой оценки размещается на официальном сайте Министерства образования, науки и по делам молодежи Кабардино-Балкарской Республики.</w:t>
      </w:r>
    </w:p>
    <w:p w:rsidR="00F70076" w:rsidRPr="001F39AD" w:rsidRDefault="00F70076" w:rsidP="001F39AD">
      <w:pPr>
        <w:pStyle w:val="211"/>
        <w:ind w:firstLine="709"/>
        <w:rPr>
          <w:sz w:val="27"/>
          <w:szCs w:val="27"/>
        </w:rPr>
      </w:pPr>
      <w:proofErr w:type="gramStart"/>
      <w:r w:rsidRPr="001F39AD">
        <w:rPr>
          <w:sz w:val="27"/>
          <w:szCs w:val="27"/>
        </w:rPr>
        <w:t xml:space="preserve">Аттестация педагогических работников Кабардино-Балкарской Республики в проводится в соответствии с Федеральным законом РФ от </w:t>
      </w:r>
      <w:r w:rsidRPr="001F39AD">
        <w:rPr>
          <w:sz w:val="27"/>
          <w:szCs w:val="27"/>
        </w:rPr>
        <w:br/>
        <w:t xml:space="preserve">29 декабря 2012 года №273 «Об образовании в Российской Федерации», приказом Министерства образования и науки РФ от 7 апреля 2014 года </w:t>
      </w:r>
      <w:r w:rsidRPr="001F39AD">
        <w:rPr>
          <w:sz w:val="27"/>
          <w:szCs w:val="27"/>
        </w:rPr>
        <w:br/>
        <w:t>№ 276 «Об утверждении Порядка проведения аттестации педагогических работников организаций, осуществляющих образовательную деятельность».</w:t>
      </w:r>
      <w:proofErr w:type="gramEnd"/>
    </w:p>
    <w:p w:rsidR="00F70076" w:rsidRPr="001F39AD" w:rsidRDefault="00F70076" w:rsidP="001F39AD">
      <w:pPr>
        <w:pStyle w:val="211"/>
        <w:ind w:firstLine="709"/>
        <w:rPr>
          <w:sz w:val="27"/>
          <w:szCs w:val="27"/>
        </w:rPr>
      </w:pPr>
      <w:r w:rsidRPr="001F39AD">
        <w:rPr>
          <w:sz w:val="27"/>
          <w:szCs w:val="27"/>
        </w:rPr>
        <w:t>Министерством образования, науки и по делам молодежи КБР в целях проведения аттестации педагогических работников разработаны и утверждены региональные нормативные правовые акты, регламентирующие организацию и проведение процедур аттестации.</w:t>
      </w:r>
    </w:p>
    <w:p w:rsidR="00F70076" w:rsidRPr="001F39AD" w:rsidRDefault="00F70076" w:rsidP="001F39AD">
      <w:pPr>
        <w:ind w:firstLine="709"/>
        <w:jc w:val="both"/>
        <w:rPr>
          <w:color w:val="000000"/>
          <w:sz w:val="27"/>
          <w:szCs w:val="27"/>
        </w:rPr>
      </w:pPr>
      <w:r w:rsidRPr="001F39AD">
        <w:rPr>
          <w:color w:val="000000"/>
          <w:sz w:val="27"/>
          <w:szCs w:val="27"/>
        </w:rPr>
        <w:t xml:space="preserve">За 2016 год от педагогических работников организаций республики, осуществляющих образовательную деятельность, в целях установления квалификационной  категории было принято 1405 заявлений.  </w:t>
      </w:r>
    </w:p>
    <w:p w:rsidR="00F70076" w:rsidRPr="001F39AD" w:rsidRDefault="00F70076" w:rsidP="001F39AD">
      <w:pPr>
        <w:ind w:firstLine="709"/>
        <w:jc w:val="both"/>
        <w:rPr>
          <w:sz w:val="27"/>
          <w:szCs w:val="27"/>
        </w:rPr>
      </w:pPr>
      <w:r w:rsidRPr="001F39AD">
        <w:rPr>
          <w:color w:val="000000"/>
          <w:sz w:val="27"/>
          <w:szCs w:val="27"/>
        </w:rPr>
        <w:t xml:space="preserve">Из общего количества педагогических работников, подавших заявление, в процедурах аттестации приняли участие 1287 человек </w:t>
      </w:r>
      <w:r w:rsidRPr="001F39AD">
        <w:rPr>
          <w:color w:val="000000"/>
          <w:sz w:val="27"/>
          <w:szCs w:val="27"/>
        </w:rPr>
        <w:br/>
        <w:t>(не явились на процедуры аттестации 118 человек). По результатам проведения аттестации 1128</w:t>
      </w:r>
      <w:r w:rsidRPr="001F39AD">
        <w:rPr>
          <w:color w:val="000000"/>
          <w:spacing w:val="-10"/>
          <w:sz w:val="27"/>
          <w:szCs w:val="27"/>
        </w:rPr>
        <w:t xml:space="preserve"> педагогическим работникам республики установлены заявленные квалификационные категории, что составляет  87,6 % от общего</w:t>
      </w:r>
      <w:r w:rsidRPr="001F39AD">
        <w:rPr>
          <w:color w:val="000000"/>
          <w:sz w:val="27"/>
          <w:szCs w:val="27"/>
        </w:rPr>
        <w:t xml:space="preserve">  количества педагогических работников, прошедших процедуры аттестации. </w:t>
      </w:r>
    </w:p>
    <w:p w:rsidR="00F70076" w:rsidRPr="001F39AD" w:rsidRDefault="00F70076" w:rsidP="001F39AD">
      <w:pPr>
        <w:pStyle w:val="211"/>
        <w:ind w:firstLine="709"/>
        <w:rPr>
          <w:sz w:val="27"/>
          <w:szCs w:val="27"/>
        </w:rPr>
      </w:pPr>
      <w:proofErr w:type="spellStart"/>
      <w:r w:rsidRPr="001F39AD">
        <w:rPr>
          <w:sz w:val="27"/>
          <w:szCs w:val="27"/>
        </w:rPr>
        <w:t>Минобрнауки</w:t>
      </w:r>
      <w:proofErr w:type="spellEnd"/>
      <w:r w:rsidRPr="001F39AD">
        <w:rPr>
          <w:sz w:val="27"/>
          <w:szCs w:val="27"/>
        </w:rPr>
        <w:t xml:space="preserve"> КБР разработаны и утверждены региональные нормативные правовые документы, регламентирующие организацию и проведение аттестации кандидатов на должность руководителя и руководителей государственных организаций, подведомственных </w:t>
      </w:r>
      <w:proofErr w:type="spellStart"/>
      <w:r w:rsidRPr="001F39AD">
        <w:rPr>
          <w:sz w:val="27"/>
          <w:szCs w:val="27"/>
        </w:rPr>
        <w:t>Минобрнауки</w:t>
      </w:r>
      <w:proofErr w:type="spellEnd"/>
      <w:r w:rsidRPr="001F39AD">
        <w:rPr>
          <w:sz w:val="27"/>
          <w:szCs w:val="27"/>
        </w:rPr>
        <w:t xml:space="preserve"> КБР. Сформированы составы Аттестационной комиссии и экспертных групп при  Аттестационной комиссии </w:t>
      </w:r>
      <w:proofErr w:type="spellStart"/>
      <w:r w:rsidRPr="001F39AD">
        <w:rPr>
          <w:sz w:val="27"/>
          <w:szCs w:val="27"/>
        </w:rPr>
        <w:t>Минобрнауки</w:t>
      </w:r>
      <w:proofErr w:type="spellEnd"/>
      <w:r w:rsidRPr="001F39AD">
        <w:rPr>
          <w:sz w:val="27"/>
          <w:szCs w:val="27"/>
        </w:rPr>
        <w:t xml:space="preserve"> КБР. Утвержден график работы Аттестационной комиссии </w:t>
      </w:r>
      <w:proofErr w:type="spellStart"/>
      <w:r w:rsidRPr="001F39AD">
        <w:rPr>
          <w:sz w:val="27"/>
          <w:szCs w:val="27"/>
        </w:rPr>
        <w:t>Минобрнауки</w:t>
      </w:r>
      <w:proofErr w:type="spellEnd"/>
      <w:r w:rsidRPr="001F39AD">
        <w:rPr>
          <w:sz w:val="27"/>
          <w:szCs w:val="27"/>
        </w:rPr>
        <w:t xml:space="preserve"> КБР.</w:t>
      </w:r>
    </w:p>
    <w:p w:rsidR="00F70076" w:rsidRPr="001F39AD" w:rsidRDefault="00F70076" w:rsidP="001F39AD">
      <w:pPr>
        <w:pStyle w:val="211"/>
        <w:ind w:firstLine="709"/>
        <w:rPr>
          <w:sz w:val="27"/>
          <w:szCs w:val="27"/>
        </w:rPr>
      </w:pPr>
      <w:r w:rsidRPr="001F39AD">
        <w:rPr>
          <w:sz w:val="27"/>
          <w:szCs w:val="27"/>
        </w:rPr>
        <w:t xml:space="preserve">Сформирован банк данных руководителей государственных образовательных учреждений, подведомственных </w:t>
      </w:r>
      <w:proofErr w:type="spellStart"/>
      <w:r w:rsidRPr="001F39AD">
        <w:rPr>
          <w:sz w:val="27"/>
          <w:szCs w:val="27"/>
        </w:rPr>
        <w:t>Минобрнауки</w:t>
      </w:r>
      <w:proofErr w:type="spellEnd"/>
      <w:r w:rsidRPr="001F39AD">
        <w:rPr>
          <w:sz w:val="27"/>
          <w:szCs w:val="27"/>
        </w:rPr>
        <w:t xml:space="preserve"> КБР, подлежащих аттестации в целях подтверждения соответствия занимаемой должности «руководитель».</w:t>
      </w:r>
    </w:p>
    <w:p w:rsidR="00F70076" w:rsidRPr="001F39AD" w:rsidRDefault="00F70076" w:rsidP="001F39AD">
      <w:pPr>
        <w:ind w:firstLine="709"/>
        <w:jc w:val="both"/>
        <w:rPr>
          <w:sz w:val="27"/>
          <w:szCs w:val="27"/>
        </w:rPr>
      </w:pPr>
      <w:r w:rsidRPr="001F39AD">
        <w:rPr>
          <w:sz w:val="27"/>
          <w:szCs w:val="27"/>
        </w:rPr>
        <w:t>Утвержден состав Республиканской комиссии Министерства образования, науки и по делам молодежи Кабардино-Балкарской Республики по обеспечению независимой системы оценки деятельности руководителей образовательных организаций, регламент работы и график работы.</w:t>
      </w:r>
    </w:p>
    <w:p w:rsidR="00F70076" w:rsidRPr="001F39AD" w:rsidRDefault="00F70076" w:rsidP="001F39AD">
      <w:pPr>
        <w:pStyle w:val="211"/>
        <w:ind w:firstLine="709"/>
        <w:rPr>
          <w:sz w:val="27"/>
          <w:szCs w:val="27"/>
        </w:rPr>
      </w:pPr>
      <w:r w:rsidRPr="001F39AD">
        <w:rPr>
          <w:sz w:val="27"/>
          <w:szCs w:val="27"/>
        </w:rPr>
        <w:lastRenderedPageBreak/>
        <w:t>Утверждены муниципальные нормативные правовые акты, регламентирующие организацию и проведение аттестации кандидатов на должность руководителя и руководителей образовательных организаций.</w:t>
      </w:r>
    </w:p>
    <w:p w:rsidR="00F70076" w:rsidRPr="001F39AD" w:rsidRDefault="00F70076" w:rsidP="001F39AD">
      <w:pPr>
        <w:ind w:firstLine="709"/>
        <w:jc w:val="both"/>
        <w:rPr>
          <w:bCs/>
          <w:color w:val="000000"/>
          <w:sz w:val="27"/>
          <w:szCs w:val="27"/>
        </w:rPr>
      </w:pPr>
      <w:r w:rsidRPr="001F39AD">
        <w:rPr>
          <w:sz w:val="27"/>
          <w:szCs w:val="27"/>
        </w:rPr>
        <w:t xml:space="preserve"> </w:t>
      </w:r>
      <w:proofErr w:type="gramStart"/>
      <w:r w:rsidRPr="001F39AD">
        <w:rPr>
          <w:sz w:val="27"/>
          <w:szCs w:val="27"/>
        </w:rPr>
        <w:t xml:space="preserve">В соответствии с письмом Министерства образования и науки РФ от 11 сентября </w:t>
      </w:r>
      <w:smartTag w:uri="urn:schemas-microsoft-com:office:smarttags" w:element="metricconverter">
        <w:smartTagPr>
          <w:attr w:name="ProductID" w:val="2012 г"/>
        </w:smartTagPr>
        <w:r w:rsidRPr="001F39AD">
          <w:rPr>
            <w:sz w:val="27"/>
            <w:szCs w:val="27"/>
          </w:rPr>
          <w:t>2012 г</w:t>
        </w:r>
      </w:smartTag>
      <w:r w:rsidRPr="001F39AD">
        <w:rPr>
          <w:sz w:val="27"/>
          <w:szCs w:val="27"/>
        </w:rPr>
        <w:t xml:space="preserve">. №ИР-758/08 «Об обеспечении перехода на конкурсную систему отбора руководителей общеобразовательных учреждений с публичным представлением кандидатами программ развития учреждения», </w:t>
      </w:r>
      <w:r w:rsidRPr="001F39AD">
        <w:rPr>
          <w:bCs/>
          <w:color w:val="000000"/>
          <w:sz w:val="27"/>
          <w:szCs w:val="27"/>
        </w:rPr>
        <w:t xml:space="preserve">во исполнение перечня поручений Президента Российской Федерации от 2 мая </w:t>
      </w:r>
      <w:smartTag w:uri="urn:schemas-microsoft-com:office:smarttags" w:element="metricconverter">
        <w:smartTagPr>
          <w:attr w:name="ProductID" w:val="2012 г"/>
        </w:smartTagPr>
        <w:r w:rsidRPr="001F39AD">
          <w:rPr>
            <w:bCs/>
            <w:color w:val="000000"/>
            <w:sz w:val="27"/>
            <w:szCs w:val="27"/>
          </w:rPr>
          <w:t>2012 г</w:t>
        </w:r>
      </w:smartTag>
      <w:r w:rsidRPr="001F39AD">
        <w:rPr>
          <w:bCs/>
          <w:color w:val="000000"/>
          <w:sz w:val="27"/>
          <w:szCs w:val="27"/>
        </w:rPr>
        <w:t>. №Пр-1140, подпункт «б» пункта 1, а также в соответствии со статьей 275 Трудового кодекса Российской</w:t>
      </w:r>
      <w:proofErr w:type="gramEnd"/>
      <w:r w:rsidRPr="001F39AD">
        <w:rPr>
          <w:bCs/>
          <w:color w:val="000000"/>
          <w:sz w:val="27"/>
          <w:szCs w:val="27"/>
        </w:rPr>
        <w:t xml:space="preserve"> Федерации предусмотрена возможность установления конкурсной процедуры, предшествующей заключению трудового договора с руководителем организации. </w:t>
      </w:r>
    </w:p>
    <w:p w:rsidR="00F70076" w:rsidRPr="001F39AD" w:rsidRDefault="00F70076" w:rsidP="001F39AD">
      <w:pPr>
        <w:ind w:firstLine="709"/>
        <w:jc w:val="both"/>
        <w:rPr>
          <w:sz w:val="27"/>
          <w:szCs w:val="27"/>
        </w:rPr>
      </w:pPr>
      <w:r w:rsidRPr="001F39AD">
        <w:rPr>
          <w:sz w:val="27"/>
          <w:szCs w:val="27"/>
        </w:rPr>
        <w:t>В этой связи осуществлен переход на конкурсную систему отбора руководителей общеобразовательных учреждений республики с публичным представлением кандидатами программ развития общеобразовательного учреждения и последующим заключением срочного трудового договора с победителем конкурса.</w:t>
      </w:r>
    </w:p>
    <w:p w:rsidR="00F70076" w:rsidRPr="001F39AD" w:rsidRDefault="00F70076" w:rsidP="001F39AD">
      <w:pPr>
        <w:ind w:firstLine="709"/>
        <w:jc w:val="both"/>
        <w:rPr>
          <w:sz w:val="27"/>
          <w:szCs w:val="27"/>
        </w:rPr>
      </w:pPr>
      <w:r w:rsidRPr="001F39AD">
        <w:rPr>
          <w:sz w:val="27"/>
          <w:szCs w:val="27"/>
        </w:rPr>
        <w:t>В соответствии с установленным законодательством РФ в сфере образования распределением полномочий, обеспечение перехода на конкурсную систему отбора руководителей муниципальных общеобразовательных учреждений отнесено к компетенции органов местного самоуправления.</w:t>
      </w:r>
    </w:p>
    <w:p w:rsidR="00F70076" w:rsidRPr="001F39AD" w:rsidRDefault="00F70076" w:rsidP="001F39AD">
      <w:pPr>
        <w:ind w:firstLine="709"/>
        <w:jc w:val="both"/>
        <w:rPr>
          <w:sz w:val="27"/>
          <w:szCs w:val="27"/>
        </w:rPr>
      </w:pPr>
      <w:proofErr w:type="gramStart"/>
      <w:r w:rsidRPr="001F39AD">
        <w:rPr>
          <w:sz w:val="27"/>
          <w:szCs w:val="27"/>
        </w:rPr>
        <w:t xml:space="preserve">Вместе с тем, во исполнение части 1 раздела 3 Протокола совещания у Главы Кабардино-Балкарской Республики Ю.А. </w:t>
      </w:r>
      <w:proofErr w:type="spellStart"/>
      <w:r w:rsidRPr="001F39AD">
        <w:rPr>
          <w:sz w:val="27"/>
          <w:szCs w:val="27"/>
        </w:rPr>
        <w:t>Кокова</w:t>
      </w:r>
      <w:proofErr w:type="spellEnd"/>
      <w:r w:rsidRPr="001F39AD">
        <w:rPr>
          <w:sz w:val="27"/>
          <w:szCs w:val="27"/>
        </w:rPr>
        <w:t xml:space="preserve"> от 2 ноября 2015 года № ЮК-7пр, в целях обеспечения открытости процедур назначения на должность руководителя муниципальной общеобразовательной организации, в муниципальных конкурсных комиссиях принимают участие члены Республиканской комиссии Министерства образования, науки и по дела молодежи КБР по обеспечению независимой системы оценки деятельности руководителей</w:t>
      </w:r>
      <w:proofErr w:type="gramEnd"/>
      <w:r w:rsidRPr="001F39AD">
        <w:rPr>
          <w:sz w:val="27"/>
          <w:szCs w:val="27"/>
        </w:rPr>
        <w:t xml:space="preserve"> образовательных организаций КБР.</w:t>
      </w:r>
    </w:p>
    <w:p w:rsidR="00F70076" w:rsidRPr="001F39AD" w:rsidRDefault="00F70076" w:rsidP="001F39AD">
      <w:pPr>
        <w:ind w:firstLine="709"/>
        <w:jc w:val="both"/>
        <w:rPr>
          <w:sz w:val="27"/>
          <w:szCs w:val="27"/>
        </w:rPr>
      </w:pPr>
      <w:r w:rsidRPr="001F39AD">
        <w:rPr>
          <w:sz w:val="27"/>
          <w:szCs w:val="27"/>
        </w:rPr>
        <w:t xml:space="preserve"> Для участия </w:t>
      </w:r>
      <w:r w:rsidRPr="001F39AD">
        <w:rPr>
          <w:bCs/>
          <w:color w:val="000000"/>
          <w:sz w:val="27"/>
          <w:szCs w:val="27"/>
        </w:rPr>
        <w:t>в конкурсных процедурах допущены лица, прошедшие соответствующую аттестацию, установленную законодательством РФ в сфере образования.</w:t>
      </w:r>
    </w:p>
    <w:p w:rsidR="00F70076" w:rsidRPr="001F39AD" w:rsidRDefault="00F70076" w:rsidP="001F39AD">
      <w:pPr>
        <w:ind w:firstLine="709"/>
        <w:jc w:val="both"/>
        <w:rPr>
          <w:sz w:val="27"/>
          <w:szCs w:val="27"/>
        </w:rPr>
      </w:pPr>
      <w:r w:rsidRPr="001F39AD">
        <w:rPr>
          <w:sz w:val="27"/>
          <w:szCs w:val="27"/>
        </w:rPr>
        <w:t>В 2016 году по итогам участия в конкурсных процедурах 76</w:t>
      </w:r>
      <w:r w:rsidRPr="001F39AD">
        <w:rPr>
          <w:b/>
          <w:sz w:val="27"/>
          <w:szCs w:val="27"/>
        </w:rPr>
        <w:t xml:space="preserve"> </w:t>
      </w:r>
      <w:r w:rsidRPr="001F39AD">
        <w:rPr>
          <w:sz w:val="27"/>
          <w:szCs w:val="27"/>
        </w:rPr>
        <w:t>человек назначены руководителями образовательных организаций.</w:t>
      </w:r>
    </w:p>
    <w:p w:rsidR="00953911" w:rsidRPr="001F39AD" w:rsidRDefault="00953911" w:rsidP="001F39AD">
      <w:pPr>
        <w:ind w:firstLine="709"/>
        <w:jc w:val="both"/>
        <w:rPr>
          <w:sz w:val="27"/>
          <w:szCs w:val="27"/>
        </w:rPr>
      </w:pPr>
      <w:r w:rsidRPr="001F39AD">
        <w:rPr>
          <w:sz w:val="27"/>
          <w:szCs w:val="27"/>
        </w:rPr>
        <w:t xml:space="preserve">Одним из приоритетных направлений работы Министерства образования, науки и по делам молодежи Кабардино-Балкарской Республики является семейное устройство детей-сирот и детей, оставшихся без попечения родителей. </w:t>
      </w:r>
    </w:p>
    <w:p w:rsidR="00953911" w:rsidRPr="001F39AD" w:rsidRDefault="00953911" w:rsidP="001F39AD">
      <w:pPr>
        <w:ind w:firstLine="709"/>
        <w:jc w:val="both"/>
        <w:rPr>
          <w:sz w:val="27"/>
          <w:szCs w:val="27"/>
        </w:rPr>
      </w:pPr>
      <w:r w:rsidRPr="001F39AD">
        <w:rPr>
          <w:sz w:val="27"/>
          <w:szCs w:val="27"/>
        </w:rPr>
        <w:t>В 2016 году выявлено 164 несовершеннолетних, оставшихся без попечения родителей, что составляет 0,08% от общего числа детского населения Кабардино-Балкарской Республики (205866 н/л); устроено под опеку 134 ребенка, в приемную семью – 20 детей, усыновлено – 28.</w:t>
      </w:r>
    </w:p>
    <w:p w:rsidR="00953911" w:rsidRPr="001F39AD" w:rsidRDefault="00953911" w:rsidP="001F39AD">
      <w:pPr>
        <w:ind w:firstLine="709"/>
        <w:jc w:val="both"/>
        <w:rPr>
          <w:sz w:val="27"/>
          <w:szCs w:val="27"/>
        </w:rPr>
      </w:pPr>
      <w:r w:rsidRPr="001F39AD">
        <w:rPr>
          <w:sz w:val="27"/>
          <w:szCs w:val="27"/>
        </w:rPr>
        <w:t xml:space="preserve">За отчетный период было лишено родительских прав 67 родителей, ограничено в родительских правах – 21 родитель; восстановлено в родительских правах – 6 человек, снято ограничение в родительских правах в отношении 3 </w:t>
      </w:r>
      <w:r w:rsidRPr="001F39AD">
        <w:rPr>
          <w:sz w:val="27"/>
          <w:szCs w:val="27"/>
        </w:rPr>
        <w:lastRenderedPageBreak/>
        <w:t>человек (за 2015 год лишено родительских прав 97 родителей, ограничено – 5, восстановлено – 2, снятых ограничений в родительских правах нет).</w:t>
      </w:r>
    </w:p>
    <w:p w:rsidR="00953911" w:rsidRPr="001F39AD" w:rsidRDefault="00953911" w:rsidP="001F39AD">
      <w:pPr>
        <w:ind w:firstLine="709"/>
        <w:jc w:val="both"/>
        <w:rPr>
          <w:sz w:val="27"/>
          <w:szCs w:val="27"/>
        </w:rPr>
      </w:pPr>
      <w:r w:rsidRPr="001F39AD">
        <w:rPr>
          <w:sz w:val="27"/>
          <w:szCs w:val="27"/>
        </w:rPr>
        <w:t xml:space="preserve">За истекший год прошли обучение в школах замещающих родителей республики 133 семьи, поставлено на учет в региональном банке данных КБР 92 семей.  </w:t>
      </w:r>
    </w:p>
    <w:p w:rsidR="00953911" w:rsidRPr="001F39AD" w:rsidRDefault="00953911" w:rsidP="001F39AD">
      <w:pPr>
        <w:ind w:firstLine="709"/>
        <w:jc w:val="both"/>
        <w:rPr>
          <w:sz w:val="27"/>
          <w:szCs w:val="27"/>
        </w:rPr>
      </w:pPr>
      <w:r w:rsidRPr="001F39AD">
        <w:rPr>
          <w:sz w:val="27"/>
          <w:szCs w:val="27"/>
        </w:rPr>
        <w:t>Министерством в системном режиме проводится мониторинг численности детей, находящихся в государственных учреждениях для детей-сирот и состоящих в региональном банке данных о детях-сиротах и детях, оставшихся без попечения родителей.</w:t>
      </w:r>
    </w:p>
    <w:p w:rsidR="00953911" w:rsidRPr="001F39AD" w:rsidRDefault="00953911" w:rsidP="001F39AD">
      <w:pPr>
        <w:ind w:firstLine="709"/>
        <w:jc w:val="both"/>
        <w:rPr>
          <w:color w:val="000000"/>
          <w:sz w:val="27"/>
          <w:szCs w:val="27"/>
        </w:rPr>
      </w:pPr>
      <w:proofErr w:type="gramStart"/>
      <w:r w:rsidRPr="001F39AD">
        <w:rPr>
          <w:color w:val="000000"/>
          <w:sz w:val="27"/>
          <w:szCs w:val="27"/>
        </w:rPr>
        <w:t>Для активизации семейного устройства детей-сирот и детей, оставшихся без попечения родителей: создан координационный совет, осуществлена видеосъемка свыше 90 детей-сирот и детей, оставшихся без попечения родителей, в детских учреждениях благотворительным фондом содействия семейному устройству «Измени одну жизнь», видеоролики с участием детей размещены в сети Интернет; созданы веб-страницы, посвященные семейному устройству, в 13 муниципальных районах.</w:t>
      </w:r>
      <w:proofErr w:type="gramEnd"/>
      <w:r w:rsidRPr="001F39AD">
        <w:rPr>
          <w:color w:val="000000"/>
          <w:sz w:val="27"/>
          <w:szCs w:val="27"/>
        </w:rPr>
        <w:t xml:space="preserve"> </w:t>
      </w:r>
      <w:proofErr w:type="gramStart"/>
      <w:r w:rsidRPr="001F39AD">
        <w:rPr>
          <w:color w:val="000000"/>
          <w:sz w:val="27"/>
          <w:szCs w:val="27"/>
        </w:rPr>
        <w:t>На конец</w:t>
      </w:r>
      <w:proofErr w:type="gramEnd"/>
      <w:r w:rsidRPr="001F39AD">
        <w:rPr>
          <w:color w:val="000000"/>
          <w:sz w:val="27"/>
          <w:szCs w:val="27"/>
        </w:rPr>
        <w:t xml:space="preserve"> 2016 года в замещающих семьях находилось 1475 детей-сирот и детей, оставшихся без попечения родителей, что составляет 89,9 % от общего количества детей данной категории на территории республики (1641 ребенок).         </w:t>
      </w:r>
    </w:p>
    <w:p w:rsidR="00953911" w:rsidRPr="001F39AD" w:rsidRDefault="00953911" w:rsidP="001F39AD">
      <w:pPr>
        <w:adjustRightInd w:val="0"/>
        <w:snapToGrid w:val="0"/>
        <w:ind w:firstLine="709"/>
        <w:jc w:val="both"/>
        <w:rPr>
          <w:sz w:val="27"/>
          <w:szCs w:val="27"/>
        </w:rPr>
      </w:pPr>
      <w:r w:rsidRPr="001F39AD">
        <w:rPr>
          <w:color w:val="000000"/>
          <w:sz w:val="27"/>
          <w:szCs w:val="27"/>
        </w:rPr>
        <w:t>Принятие действенных мер по организации деятельности по устройству  детей-сирот и детей, оставшихся без попечения родителей, на воспитание в семьи граждан способствовало сокращению количества детей в региональном банке данных</w:t>
      </w:r>
      <w:r w:rsidR="00F449BE" w:rsidRPr="001F39AD">
        <w:rPr>
          <w:color w:val="000000"/>
          <w:sz w:val="27"/>
          <w:szCs w:val="27"/>
        </w:rPr>
        <w:t>.</w:t>
      </w:r>
      <w:r w:rsidRPr="001F39AD">
        <w:rPr>
          <w:color w:val="000000"/>
          <w:sz w:val="27"/>
          <w:szCs w:val="27"/>
        </w:rPr>
        <w:t xml:space="preserve"> </w:t>
      </w:r>
      <w:r w:rsidRPr="001F39AD">
        <w:rPr>
          <w:sz w:val="27"/>
          <w:szCs w:val="27"/>
        </w:rPr>
        <w:t>В то же время темпы уменьшения численности детей-сирот и детей, оставшихся без попечения родителей, снижаются в связи с особенностями контингента несовершеннолетних, находящихся в государственных учреждениях для детей-сирот, которых необходимо устраивать в семьи.</w:t>
      </w:r>
    </w:p>
    <w:p w:rsidR="00953911" w:rsidRPr="001F39AD" w:rsidRDefault="00953911" w:rsidP="001F39AD">
      <w:pPr>
        <w:ind w:right="-1" w:firstLine="709"/>
        <w:jc w:val="both"/>
        <w:rPr>
          <w:sz w:val="27"/>
          <w:szCs w:val="27"/>
        </w:rPr>
      </w:pPr>
      <w:proofErr w:type="gramStart"/>
      <w:r w:rsidRPr="001F39AD">
        <w:rPr>
          <w:sz w:val="27"/>
          <w:szCs w:val="27"/>
        </w:rPr>
        <w:t>В 2016 году количество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составляло 1412 граждан (в 2015 г. – 1429), из них  с 18 лет - 1058 совершеннолетних (т.е. лиц, у которых наступило  право  на получение льготного жилья, но данное право не реализовано);</w:t>
      </w:r>
      <w:proofErr w:type="gramEnd"/>
      <w:r w:rsidRPr="001F39AD">
        <w:rPr>
          <w:sz w:val="27"/>
          <w:szCs w:val="27"/>
        </w:rPr>
        <w:t xml:space="preserve"> 354 детей-сирот  с 14 лет до 18 лет.</w:t>
      </w:r>
    </w:p>
    <w:p w:rsidR="00953911" w:rsidRPr="001F39AD" w:rsidRDefault="00953911" w:rsidP="001F39AD">
      <w:pPr>
        <w:ind w:right="-1" w:firstLine="709"/>
        <w:jc w:val="both"/>
        <w:rPr>
          <w:sz w:val="27"/>
          <w:szCs w:val="27"/>
        </w:rPr>
      </w:pPr>
      <w:proofErr w:type="gramStart"/>
      <w:r w:rsidRPr="001F39AD">
        <w:rPr>
          <w:sz w:val="27"/>
          <w:szCs w:val="27"/>
        </w:rPr>
        <w:t>Министерством образования и науки Российской Федерации и Правительством Кабардино-Балкарской Республики в рамках заключенного Соглашения  на 2016 год по обеспечению жилыми помещениями детей-сирот и детей, оставшихся без попечения родителей, лиц из их числа,  было предусмотрено 61 723,0 тыс. рублей, в том числе средства федерального бюджета – 43 206,1 тыс. рублей, средства республиканского бюджета КБР – 18 516,9 тыс. рублей.</w:t>
      </w:r>
      <w:proofErr w:type="gramEnd"/>
      <w:r w:rsidRPr="001F39AD">
        <w:rPr>
          <w:sz w:val="27"/>
          <w:szCs w:val="27"/>
        </w:rPr>
        <w:t xml:space="preserve">  Кроме того на указанные цели в 2016 году дополнительно было выделено  из средств республиканского бюджета КБР 21 644,7 тыс. рублей. </w:t>
      </w:r>
    </w:p>
    <w:p w:rsidR="00953911" w:rsidRPr="001F39AD" w:rsidRDefault="00953911" w:rsidP="001F39AD">
      <w:pPr>
        <w:ind w:right="-1" w:firstLine="709"/>
        <w:jc w:val="both"/>
        <w:rPr>
          <w:sz w:val="27"/>
          <w:szCs w:val="27"/>
        </w:rPr>
      </w:pPr>
      <w:r w:rsidRPr="001F39AD">
        <w:rPr>
          <w:sz w:val="27"/>
          <w:szCs w:val="27"/>
        </w:rPr>
        <w:t xml:space="preserve">С начала 2016 года обеспечено жилыми помещениями специализированного жилищного фонда КБР по договорам найма специализированного жилого помещения 123 лица из числа детей-сирот и детей, оставшихся без попечения родителей. </w:t>
      </w:r>
    </w:p>
    <w:p w:rsidR="00953911" w:rsidRPr="001F39AD" w:rsidRDefault="00953911" w:rsidP="001F39AD">
      <w:pPr>
        <w:ind w:right="-1" w:firstLine="709"/>
        <w:jc w:val="both"/>
        <w:rPr>
          <w:sz w:val="27"/>
          <w:szCs w:val="27"/>
        </w:rPr>
      </w:pPr>
      <w:r w:rsidRPr="001F39AD">
        <w:rPr>
          <w:sz w:val="27"/>
          <w:szCs w:val="27"/>
        </w:rPr>
        <w:lastRenderedPageBreak/>
        <w:t xml:space="preserve">В 2016 году </w:t>
      </w:r>
      <w:proofErr w:type="spellStart"/>
      <w:r w:rsidRPr="001F39AD">
        <w:rPr>
          <w:sz w:val="27"/>
          <w:szCs w:val="27"/>
        </w:rPr>
        <w:t>Минобрнауки</w:t>
      </w:r>
      <w:proofErr w:type="spellEnd"/>
      <w:r w:rsidRPr="001F39AD">
        <w:rPr>
          <w:sz w:val="27"/>
          <w:szCs w:val="27"/>
        </w:rPr>
        <w:t xml:space="preserve"> КБР сформирован список подлежащих обеспечению жилыми помещениями по дате постановки на учет на 90 лиц.</w:t>
      </w:r>
    </w:p>
    <w:p w:rsidR="00953911" w:rsidRPr="001F39AD" w:rsidRDefault="00953911" w:rsidP="001F39AD">
      <w:pPr>
        <w:ind w:right="-1" w:firstLine="709"/>
        <w:jc w:val="both"/>
        <w:rPr>
          <w:sz w:val="27"/>
          <w:szCs w:val="27"/>
        </w:rPr>
      </w:pPr>
      <w:proofErr w:type="gramStart"/>
      <w:r w:rsidRPr="001F39AD">
        <w:rPr>
          <w:sz w:val="27"/>
          <w:szCs w:val="27"/>
        </w:rPr>
        <w:t xml:space="preserve">В 2016 году </w:t>
      </w:r>
      <w:proofErr w:type="spellStart"/>
      <w:r w:rsidRPr="001F39AD">
        <w:rPr>
          <w:sz w:val="27"/>
          <w:szCs w:val="27"/>
        </w:rPr>
        <w:t>Минобрнауки</w:t>
      </w:r>
      <w:proofErr w:type="spellEnd"/>
      <w:r w:rsidRPr="001F39AD">
        <w:rPr>
          <w:sz w:val="27"/>
          <w:szCs w:val="27"/>
        </w:rPr>
        <w:t xml:space="preserve"> КБР оформлены договоры купли-продажи жилых помещений с подрядчиками  на 90 квартир: по </w:t>
      </w:r>
      <w:proofErr w:type="spellStart"/>
      <w:r w:rsidRPr="001F39AD">
        <w:rPr>
          <w:sz w:val="27"/>
          <w:szCs w:val="27"/>
        </w:rPr>
        <w:t>г.о</w:t>
      </w:r>
      <w:proofErr w:type="spellEnd"/>
      <w:r w:rsidRPr="001F39AD">
        <w:rPr>
          <w:sz w:val="27"/>
          <w:szCs w:val="27"/>
        </w:rPr>
        <w:t xml:space="preserve">. Баксан на 6 квартир, по </w:t>
      </w:r>
      <w:proofErr w:type="spellStart"/>
      <w:r w:rsidRPr="001F39AD">
        <w:rPr>
          <w:sz w:val="27"/>
          <w:szCs w:val="27"/>
        </w:rPr>
        <w:t>г.о</w:t>
      </w:r>
      <w:proofErr w:type="spellEnd"/>
      <w:r w:rsidRPr="001F39AD">
        <w:rPr>
          <w:sz w:val="27"/>
          <w:szCs w:val="27"/>
        </w:rPr>
        <w:t xml:space="preserve">. Нальчик на 25 квартир, по </w:t>
      </w:r>
      <w:proofErr w:type="spellStart"/>
      <w:r w:rsidRPr="001F39AD">
        <w:rPr>
          <w:sz w:val="27"/>
          <w:szCs w:val="27"/>
        </w:rPr>
        <w:t>Лескенскому</w:t>
      </w:r>
      <w:proofErr w:type="spellEnd"/>
      <w:r w:rsidRPr="001F39AD">
        <w:rPr>
          <w:sz w:val="27"/>
          <w:szCs w:val="27"/>
        </w:rPr>
        <w:t xml:space="preserve"> муниципальному району на 3 квартиры, по </w:t>
      </w:r>
      <w:proofErr w:type="spellStart"/>
      <w:r w:rsidRPr="001F39AD">
        <w:rPr>
          <w:sz w:val="27"/>
          <w:szCs w:val="27"/>
        </w:rPr>
        <w:t>Черекскому</w:t>
      </w:r>
      <w:proofErr w:type="spellEnd"/>
      <w:r w:rsidRPr="001F39AD">
        <w:rPr>
          <w:sz w:val="27"/>
          <w:szCs w:val="27"/>
        </w:rPr>
        <w:t xml:space="preserve"> муниципальному району на 6 квартир, по </w:t>
      </w:r>
      <w:proofErr w:type="spellStart"/>
      <w:r w:rsidRPr="001F39AD">
        <w:rPr>
          <w:sz w:val="27"/>
          <w:szCs w:val="27"/>
        </w:rPr>
        <w:t>г.о</w:t>
      </w:r>
      <w:proofErr w:type="spellEnd"/>
      <w:r w:rsidRPr="001F39AD">
        <w:rPr>
          <w:sz w:val="27"/>
          <w:szCs w:val="27"/>
        </w:rPr>
        <w:t xml:space="preserve">. Прохладный на 8 квартир, по Терскому району на 22 квартиры, по </w:t>
      </w:r>
      <w:proofErr w:type="spellStart"/>
      <w:r w:rsidRPr="001F39AD">
        <w:rPr>
          <w:sz w:val="27"/>
          <w:szCs w:val="27"/>
        </w:rPr>
        <w:t>Урванскому</w:t>
      </w:r>
      <w:proofErr w:type="spellEnd"/>
      <w:r w:rsidRPr="001F39AD">
        <w:rPr>
          <w:sz w:val="27"/>
          <w:szCs w:val="27"/>
        </w:rPr>
        <w:t xml:space="preserve"> району на</w:t>
      </w:r>
      <w:proofErr w:type="gramEnd"/>
      <w:r w:rsidRPr="001F39AD">
        <w:rPr>
          <w:sz w:val="27"/>
          <w:szCs w:val="27"/>
        </w:rPr>
        <w:t xml:space="preserve"> 8 квартир, по Чегемскому району на 12 квартир. </w:t>
      </w:r>
    </w:p>
    <w:p w:rsidR="00953911" w:rsidRPr="001F39AD" w:rsidRDefault="00953911" w:rsidP="001F39AD">
      <w:pPr>
        <w:ind w:right="-1" w:firstLine="709"/>
        <w:jc w:val="both"/>
        <w:rPr>
          <w:sz w:val="27"/>
          <w:szCs w:val="27"/>
        </w:rPr>
      </w:pPr>
      <w:r w:rsidRPr="001F39AD">
        <w:rPr>
          <w:sz w:val="27"/>
          <w:szCs w:val="27"/>
        </w:rPr>
        <w:t xml:space="preserve">Федеральным законом от 29.12.2012 года № 273-ФЗ «Об образовании в Российской Федерации» (ст. 5) регламентировано право детей с ограниченными возможностями здоровья (далее - ОВЗ) на образование и создание необходимых условий для коррекции нарушений развития и социальной </w:t>
      </w:r>
      <w:proofErr w:type="gramStart"/>
      <w:r w:rsidRPr="001F39AD">
        <w:rPr>
          <w:sz w:val="27"/>
          <w:szCs w:val="27"/>
        </w:rPr>
        <w:t>адаптации</w:t>
      </w:r>
      <w:proofErr w:type="gramEnd"/>
      <w:r w:rsidRPr="001F39AD">
        <w:rPr>
          <w:sz w:val="27"/>
          <w:szCs w:val="27"/>
        </w:rPr>
        <w:t xml:space="preserve"> обучающихся с ОВЗ, в том числе через организацию инклюзивного образования.</w:t>
      </w:r>
    </w:p>
    <w:p w:rsidR="00953911" w:rsidRPr="001F39AD" w:rsidRDefault="00953911" w:rsidP="001F39AD">
      <w:pPr>
        <w:ind w:right="-1" w:firstLine="709"/>
        <w:jc w:val="both"/>
        <w:rPr>
          <w:sz w:val="27"/>
          <w:szCs w:val="27"/>
        </w:rPr>
      </w:pPr>
      <w:r w:rsidRPr="001F39AD">
        <w:rPr>
          <w:sz w:val="27"/>
          <w:szCs w:val="27"/>
        </w:rPr>
        <w:t>Статья 9 Закона Кабардино-Балкарской Республики от 24.04.2014 года № 23-РЗ «Об образовании» гарантирует детям-инвалидам необходимые реабилитационные меры и создание условий для пребывания их в образовательных организациях в целях освоения основных общеобразовательных программ.</w:t>
      </w:r>
    </w:p>
    <w:p w:rsidR="00953911" w:rsidRPr="001F39AD" w:rsidRDefault="00953911" w:rsidP="001F39AD">
      <w:pPr>
        <w:ind w:right="-1" w:firstLine="709"/>
        <w:jc w:val="both"/>
        <w:rPr>
          <w:sz w:val="27"/>
          <w:szCs w:val="27"/>
        </w:rPr>
      </w:pPr>
      <w:r w:rsidRPr="001F39AD">
        <w:rPr>
          <w:sz w:val="27"/>
          <w:szCs w:val="27"/>
        </w:rPr>
        <w:t xml:space="preserve">Численность детей с ОВЗ получающих образовательные услуги в возрасте до 18 лет на начало 2016-2017 учебного года составляет в республике 4979 человек, из них школьного возраста – 3598 детей,  в том числе 2041 ребенка-инвалида. </w:t>
      </w:r>
    </w:p>
    <w:p w:rsidR="00953911" w:rsidRPr="001F39AD" w:rsidRDefault="00953911" w:rsidP="001F39AD">
      <w:pPr>
        <w:ind w:right="-1" w:firstLine="709"/>
        <w:jc w:val="both"/>
        <w:rPr>
          <w:sz w:val="27"/>
          <w:szCs w:val="27"/>
        </w:rPr>
      </w:pPr>
      <w:r w:rsidRPr="001F39AD">
        <w:rPr>
          <w:sz w:val="27"/>
          <w:szCs w:val="27"/>
        </w:rPr>
        <w:t>2% детей, от общего количества, проживающих на территории республики, нуждаются в специальном (коррекционном) образовании, соответствующем их особым образовательным потребностям.</w:t>
      </w:r>
    </w:p>
    <w:p w:rsidR="00953911" w:rsidRPr="001F39AD" w:rsidRDefault="00953911" w:rsidP="001F39AD">
      <w:pPr>
        <w:ind w:firstLine="709"/>
        <w:jc w:val="both"/>
        <w:rPr>
          <w:sz w:val="27"/>
          <w:szCs w:val="27"/>
        </w:rPr>
      </w:pPr>
      <w:r w:rsidRPr="001F39AD">
        <w:rPr>
          <w:sz w:val="27"/>
          <w:szCs w:val="27"/>
        </w:rPr>
        <w:t xml:space="preserve">В республике функционируют 11 </w:t>
      </w:r>
      <w:proofErr w:type="spellStart"/>
      <w:r w:rsidRPr="001F39AD">
        <w:rPr>
          <w:sz w:val="27"/>
          <w:szCs w:val="27"/>
        </w:rPr>
        <w:t>интернатных</w:t>
      </w:r>
      <w:proofErr w:type="spellEnd"/>
      <w:r w:rsidRPr="001F39AD">
        <w:rPr>
          <w:sz w:val="27"/>
          <w:szCs w:val="27"/>
        </w:rPr>
        <w:t xml:space="preserve"> учреждений, подведомственных </w:t>
      </w:r>
      <w:proofErr w:type="spellStart"/>
      <w:r w:rsidRPr="001F39AD">
        <w:rPr>
          <w:sz w:val="27"/>
          <w:szCs w:val="27"/>
        </w:rPr>
        <w:t>Минобрнауки</w:t>
      </w:r>
      <w:proofErr w:type="spellEnd"/>
      <w:r w:rsidRPr="001F39AD">
        <w:rPr>
          <w:sz w:val="27"/>
          <w:szCs w:val="27"/>
        </w:rPr>
        <w:t xml:space="preserve"> КБР, в том числе: четыре общеобразовательных </w:t>
      </w:r>
      <w:proofErr w:type="spellStart"/>
      <w:r w:rsidRPr="001F39AD">
        <w:rPr>
          <w:sz w:val="27"/>
          <w:szCs w:val="27"/>
        </w:rPr>
        <w:t>интернатных</w:t>
      </w:r>
      <w:proofErr w:type="spellEnd"/>
      <w:r w:rsidRPr="001F39AD">
        <w:rPr>
          <w:sz w:val="27"/>
          <w:szCs w:val="27"/>
        </w:rPr>
        <w:t xml:space="preserve"> учреждения для детей, нуждающихся в помощи государства (дети из многодетных семей). Два в городском округе Нальчик, в </w:t>
      </w:r>
      <w:proofErr w:type="spellStart"/>
      <w:r w:rsidRPr="001F39AD">
        <w:rPr>
          <w:sz w:val="27"/>
          <w:szCs w:val="27"/>
        </w:rPr>
        <w:t>г</w:t>
      </w:r>
      <w:proofErr w:type="gramStart"/>
      <w:r w:rsidRPr="001F39AD">
        <w:rPr>
          <w:sz w:val="27"/>
          <w:szCs w:val="27"/>
        </w:rPr>
        <w:t>.Т</w:t>
      </w:r>
      <w:proofErr w:type="gramEnd"/>
      <w:r w:rsidRPr="001F39AD">
        <w:rPr>
          <w:sz w:val="27"/>
          <w:szCs w:val="27"/>
        </w:rPr>
        <w:t>ерек</w:t>
      </w:r>
      <w:proofErr w:type="spellEnd"/>
      <w:r w:rsidRPr="001F39AD">
        <w:rPr>
          <w:sz w:val="27"/>
          <w:szCs w:val="27"/>
        </w:rPr>
        <w:t xml:space="preserve"> и </w:t>
      </w:r>
      <w:proofErr w:type="spellStart"/>
      <w:r w:rsidRPr="001F39AD">
        <w:rPr>
          <w:sz w:val="27"/>
          <w:szCs w:val="27"/>
        </w:rPr>
        <w:t>г.Тырныауз</w:t>
      </w:r>
      <w:proofErr w:type="spellEnd"/>
      <w:r w:rsidRPr="001F39AD">
        <w:rPr>
          <w:sz w:val="27"/>
          <w:szCs w:val="27"/>
        </w:rPr>
        <w:t>.</w:t>
      </w:r>
    </w:p>
    <w:p w:rsidR="00953911" w:rsidRPr="001F39AD" w:rsidRDefault="00953911" w:rsidP="001F39AD">
      <w:pPr>
        <w:ind w:firstLine="709"/>
        <w:jc w:val="both"/>
        <w:rPr>
          <w:sz w:val="27"/>
          <w:szCs w:val="27"/>
        </w:rPr>
      </w:pPr>
      <w:r w:rsidRPr="001F39AD">
        <w:rPr>
          <w:sz w:val="27"/>
          <w:szCs w:val="27"/>
        </w:rPr>
        <w:t xml:space="preserve">Три кадетские школы-интернаты: в сельских поселениях </w:t>
      </w:r>
      <w:proofErr w:type="spellStart"/>
      <w:r w:rsidRPr="001F39AD">
        <w:rPr>
          <w:sz w:val="27"/>
          <w:szCs w:val="27"/>
        </w:rPr>
        <w:t>Атажукино</w:t>
      </w:r>
      <w:proofErr w:type="spellEnd"/>
      <w:r w:rsidRPr="001F39AD">
        <w:rPr>
          <w:sz w:val="27"/>
          <w:szCs w:val="27"/>
        </w:rPr>
        <w:t xml:space="preserve">, </w:t>
      </w:r>
      <w:proofErr w:type="spellStart"/>
      <w:r w:rsidRPr="001F39AD">
        <w:rPr>
          <w:sz w:val="27"/>
          <w:szCs w:val="27"/>
        </w:rPr>
        <w:t>Бабугент</w:t>
      </w:r>
      <w:proofErr w:type="spellEnd"/>
      <w:r w:rsidRPr="001F39AD">
        <w:rPr>
          <w:sz w:val="27"/>
          <w:szCs w:val="27"/>
        </w:rPr>
        <w:t xml:space="preserve"> и в городском округе </w:t>
      </w:r>
      <w:proofErr w:type="gramStart"/>
      <w:r w:rsidRPr="001F39AD">
        <w:rPr>
          <w:sz w:val="27"/>
          <w:szCs w:val="27"/>
        </w:rPr>
        <w:t>Прохладный</w:t>
      </w:r>
      <w:proofErr w:type="gramEnd"/>
      <w:r w:rsidRPr="001F39AD">
        <w:rPr>
          <w:sz w:val="27"/>
          <w:szCs w:val="27"/>
        </w:rPr>
        <w:t>.</w:t>
      </w:r>
    </w:p>
    <w:p w:rsidR="00953911" w:rsidRPr="001F39AD" w:rsidRDefault="00953911" w:rsidP="001F39AD">
      <w:pPr>
        <w:ind w:firstLine="709"/>
        <w:jc w:val="both"/>
        <w:rPr>
          <w:sz w:val="27"/>
          <w:szCs w:val="27"/>
        </w:rPr>
      </w:pPr>
      <w:r w:rsidRPr="001F39AD">
        <w:rPr>
          <w:sz w:val="27"/>
          <w:szCs w:val="27"/>
        </w:rPr>
        <w:t xml:space="preserve">Три специальных (коррекционных) школы-интерната: в городском округе Прохладный, станице </w:t>
      </w:r>
      <w:proofErr w:type="spellStart"/>
      <w:r w:rsidRPr="001F39AD">
        <w:rPr>
          <w:sz w:val="27"/>
          <w:szCs w:val="27"/>
        </w:rPr>
        <w:t>Приближной</w:t>
      </w:r>
      <w:proofErr w:type="spellEnd"/>
      <w:r w:rsidRPr="001F39AD">
        <w:rPr>
          <w:sz w:val="27"/>
          <w:szCs w:val="27"/>
        </w:rPr>
        <w:t xml:space="preserve">, филиал  ГКОУ  «Школа-интернат для детей-сирот и детей, оставшихся без попечения родителей, № 5 с. </w:t>
      </w:r>
      <w:proofErr w:type="spellStart"/>
      <w:r w:rsidRPr="001F39AD">
        <w:rPr>
          <w:sz w:val="27"/>
          <w:szCs w:val="27"/>
        </w:rPr>
        <w:t>Нартан</w:t>
      </w:r>
      <w:proofErr w:type="spellEnd"/>
      <w:r w:rsidRPr="001F39AD">
        <w:rPr>
          <w:sz w:val="27"/>
          <w:szCs w:val="27"/>
        </w:rPr>
        <w:t xml:space="preserve">» в селении Заюково; ГКООУ </w:t>
      </w:r>
      <w:proofErr w:type="gramStart"/>
      <w:r w:rsidRPr="001F39AD">
        <w:rPr>
          <w:sz w:val="27"/>
          <w:szCs w:val="27"/>
        </w:rPr>
        <w:t>СТ</w:t>
      </w:r>
      <w:proofErr w:type="gramEnd"/>
      <w:r w:rsidRPr="001F39AD">
        <w:rPr>
          <w:sz w:val="27"/>
          <w:szCs w:val="27"/>
        </w:rPr>
        <w:t xml:space="preserve"> «Санаторно-лесная школа № 1»; ГКОУ  «Школа-интернат для детей-сирот и детей, оставшихся без попечения родителей, № 5 с. </w:t>
      </w:r>
      <w:proofErr w:type="spellStart"/>
      <w:r w:rsidRPr="001F39AD">
        <w:rPr>
          <w:sz w:val="27"/>
          <w:szCs w:val="27"/>
        </w:rPr>
        <w:t>Нартан</w:t>
      </w:r>
      <w:proofErr w:type="spellEnd"/>
      <w:r w:rsidRPr="001F39AD">
        <w:rPr>
          <w:sz w:val="27"/>
          <w:szCs w:val="27"/>
        </w:rPr>
        <w:t>».</w:t>
      </w:r>
    </w:p>
    <w:p w:rsidR="00953911" w:rsidRPr="001F39AD" w:rsidRDefault="00953911" w:rsidP="001F39AD">
      <w:pPr>
        <w:ind w:firstLine="709"/>
        <w:jc w:val="both"/>
        <w:rPr>
          <w:sz w:val="27"/>
          <w:szCs w:val="27"/>
        </w:rPr>
      </w:pPr>
      <w:r w:rsidRPr="001F39AD">
        <w:rPr>
          <w:sz w:val="27"/>
          <w:szCs w:val="27"/>
        </w:rPr>
        <w:t xml:space="preserve">Всего в школах-интернатах, подведомственных </w:t>
      </w:r>
      <w:proofErr w:type="spellStart"/>
      <w:r w:rsidRPr="001F39AD">
        <w:rPr>
          <w:sz w:val="27"/>
          <w:szCs w:val="27"/>
        </w:rPr>
        <w:t>Минобрнауки</w:t>
      </w:r>
      <w:proofErr w:type="spellEnd"/>
      <w:r w:rsidRPr="001F39AD">
        <w:rPr>
          <w:sz w:val="27"/>
          <w:szCs w:val="27"/>
        </w:rPr>
        <w:t xml:space="preserve"> КБР, в 2015-2016 учебном году обучались и воспитывались 1518 детей.</w:t>
      </w:r>
    </w:p>
    <w:p w:rsidR="00953911" w:rsidRPr="001F39AD" w:rsidRDefault="00953911" w:rsidP="001F39AD">
      <w:pPr>
        <w:ind w:firstLine="709"/>
        <w:jc w:val="both"/>
        <w:rPr>
          <w:sz w:val="27"/>
          <w:szCs w:val="27"/>
        </w:rPr>
      </w:pPr>
      <w:r w:rsidRPr="001F39AD">
        <w:rPr>
          <w:sz w:val="27"/>
          <w:szCs w:val="27"/>
        </w:rPr>
        <w:t xml:space="preserve">С 2014 года </w:t>
      </w:r>
      <w:proofErr w:type="spellStart"/>
      <w:r w:rsidRPr="001F39AD">
        <w:rPr>
          <w:sz w:val="27"/>
          <w:szCs w:val="27"/>
        </w:rPr>
        <w:t>Минобрнауки</w:t>
      </w:r>
      <w:proofErr w:type="spellEnd"/>
      <w:r w:rsidRPr="001F39AD">
        <w:rPr>
          <w:sz w:val="27"/>
          <w:szCs w:val="27"/>
        </w:rPr>
        <w:t xml:space="preserve"> КБР начата работа по оптимизации сети </w:t>
      </w:r>
      <w:proofErr w:type="spellStart"/>
      <w:r w:rsidRPr="001F39AD">
        <w:rPr>
          <w:sz w:val="27"/>
          <w:szCs w:val="27"/>
        </w:rPr>
        <w:t>интернатных</w:t>
      </w:r>
      <w:proofErr w:type="spellEnd"/>
      <w:r w:rsidRPr="001F39AD">
        <w:rPr>
          <w:sz w:val="27"/>
          <w:szCs w:val="27"/>
        </w:rPr>
        <w:t xml:space="preserve"> учреждений, связанная с повышением качества образовательной и воспитательной деятельности, и с необходимостью улучшения материально-технической базы образовательных организаций. Данная оптимизация </w:t>
      </w:r>
      <w:r w:rsidRPr="001F39AD">
        <w:rPr>
          <w:sz w:val="27"/>
          <w:szCs w:val="27"/>
        </w:rPr>
        <w:lastRenderedPageBreak/>
        <w:t xml:space="preserve">осуществляется в соответствии с «дорожной картой», которая предусматривает реструктуризацию и перепрофилирование сети. </w:t>
      </w:r>
    </w:p>
    <w:p w:rsidR="00953911" w:rsidRPr="001F39AD" w:rsidRDefault="00953911" w:rsidP="001F39AD">
      <w:pPr>
        <w:shd w:val="clear" w:color="auto" w:fill="FFFFFF"/>
        <w:ind w:firstLine="709"/>
        <w:jc w:val="both"/>
        <w:rPr>
          <w:sz w:val="27"/>
          <w:szCs w:val="27"/>
        </w:rPr>
      </w:pPr>
      <w:r w:rsidRPr="001F39AD">
        <w:rPr>
          <w:color w:val="000000"/>
          <w:sz w:val="27"/>
          <w:szCs w:val="27"/>
        </w:rPr>
        <w:t xml:space="preserve">В 2016 году начат процесс реорганизации государственных казенных образовательных учреждений «Школа-интернат №3» </w:t>
      </w:r>
      <w:proofErr w:type="spellStart"/>
      <w:r w:rsidRPr="001F39AD">
        <w:rPr>
          <w:color w:val="000000"/>
          <w:sz w:val="27"/>
          <w:szCs w:val="27"/>
        </w:rPr>
        <w:t>г.о</w:t>
      </w:r>
      <w:proofErr w:type="spellEnd"/>
      <w:r w:rsidRPr="001F39AD">
        <w:rPr>
          <w:color w:val="000000"/>
          <w:sz w:val="27"/>
          <w:szCs w:val="27"/>
        </w:rPr>
        <w:t xml:space="preserve">. Нальчик, «Школа-интернат №7» </w:t>
      </w:r>
      <w:proofErr w:type="spellStart"/>
      <w:r w:rsidRPr="001F39AD">
        <w:rPr>
          <w:color w:val="000000"/>
          <w:sz w:val="27"/>
          <w:szCs w:val="27"/>
        </w:rPr>
        <w:t>г.о</w:t>
      </w:r>
      <w:proofErr w:type="spellEnd"/>
      <w:r w:rsidRPr="001F39AD">
        <w:rPr>
          <w:color w:val="000000"/>
          <w:sz w:val="27"/>
          <w:szCs w:val="27"/>
        </w:rPr>
        <w:t xml:space="preserve">. Тырныауз, «Школа-интернат №8» </w:t>
      </w:r>
      <w:proofErr w:type="spellStart"/>
      <w:r w:rsidRPr="001F39AD">
        <w:rPr>
          <w:color w:val="000000"/>
          <w:sz w:val="27"/>
          <w:szCs w:val="27"/>
        </w:rPr>
        <w:t>г.о</w:t>
      </w:r>
      <w:proofErr w:type="spellEnd"/>
      <w:r w:rsidRPr="001F39AD">
        <w:rPr>
          <w:color w:val="000000"/>
          <w:sz w:val="27"/>
          <w:szCs w:val="27"/>
        </w:rPr>
        <w:t xml:space="preserve">. Терек, подведомственных </w:t>
      </w:r>
      <w:proofErr w:type="spellStart"/>
      <w:r w:rsidRPr="001F39AD">
        <w:rPr>
          <w:color w:val="000000"/>
          <w:sz w:val="27"/>
          <w:szCs w:val="27"/>
        </w:rPr>
        <w:t>Минобрнауки</w:t>
      </w:r>
      <w:proofErr w:type="spellEnd"/>
      <w:r w:rsidRPr="001F39AD">
        <w:rPr>
          <w:color w:val="000000"/>
          <w:sz w:val="27"/>
          <w:szCs w:val="27"/>
        </w:rPr>
        <w:t xml:space="preserve"> КБР. </w:t>
      </w:r>
      <w:r w:rsidRPr="001F39AD">
        <w:rPr>
          <w:sz w:val="27"/>
          <w:szCs w:val="27"/>
        </w:rPr>
        <w:t xml:space="preserve">Приказом </w:t>
      </w:r>
      <w:proofErr w:type="spellStart"/>
      <w:r w:rsidRPr="001F39AD">
        <w:rPr>
          <w:sz w:val="27"/>
          <w:szCs w:val="27"/>
        </w:rPr>
        <w:t>Минобрнауки</w:t>
      </w:r>
      <w:proofErr w:type="spellEnd"/>
      <w:r w:rsidRPr="001F39AD">
        <w:rPr>
          <w:sz w:val="27"/>
          <w:szCs w:val="27"/>
        </w:rPr>
        <w:t xml:space="preserve"> КБР создана реорганизационная комиссия. Реорганизационные процедуры планируется завершить в срок до 1 марта 2017 года.</w:t>
      </w:r>
    </w:p>
    <w:p w:rsidR="00953911" w:rsidRPr="001F39AD" w:rsidRDefault="00953911" w:rsidP="001F39AD">
      <w:pPr>
        <w:ind w:right="57" w:firstLine="709"/>
        <w:jc w:val="both"/>
        <w:rPr>
          <w:sz w:val="27"/>
          <w:szCs w:val="27"/>
        </w:rPr>
      </w:pPr>
      <w:r w:rsidRPr="001F39AD">
        <w:rPr>
          <w:sz w:val="27"/>
          <w:szCs w:val="27"/>
        </w:rPr>
        <w:t xml:space="preserve">В соответствии с планом работы на 2016 год деятельность по направлению «дополнительное образование и воспитание» направлена на повышение качества и обеспечение доступности дополнительного образования детей, совершенствование воспитательной работы и работы по выявлению и поддержке одаренных детей, эффективности организации профилактической работы, организацию отдыха  детей. </w:t>
      </w:r>
    </w:p>
    <w:p w:rsidR="00953911" w:rsidRPr="001F39AD" w:rsidRDefault="00953911" w:rsidP="001F39AD">
      <w:pPr>
        <w:ind w:firstLine="709"/>
        <w:jc w:val="both"/>
        <w:rPr>
          <w:sz w:val="27"/>
          <w:szCs w:val="27"/>
        </w:rPr>
      </w:pPr>
      <w:r w:rsidRPr="001F39AD">
        <w:rPr>
          <w:sz w:val="27"/>
          <w:szCs w:val="27"/>
        </w:rPr>
        <w:t xml:space="preserve">По состоянию на  1 декабря 2016 г. в системе образования функционирует 25 учреждений дополнительного образования, где обучаются 30044 ребенка.  </w:t>
      </w:r>
    </w:p>
    <w:p w:rsidR="00953911" w:rsidRPr="001F39AD" w:rsidRDefault="00953911" w:rsidP="001F39AD">
      <w:pPr>
        <w:ind w:firstLine="709"/>
        <w:jc w:val="both"/>
        <w:rPr>
          <w:sz w:val="27"/>
          <w:szCs w:val="27"/>
        </w:rPr>
      </w:pPr>
      <w:r w:rsidRPr="001F39AD">
        <w:rPr>
          <w:sz w:val="27"/>
          <w:szCs w:val="27"/>
        </w:rPr>
        <w:t xml:space="preserve">  Министерство образования, науки и по делам молодежи КБР подготовив необходимый пакет документов, приняло участие в конкурсном отборе субъектов Российской Федерации на выделение субсидий для создания на базе ГБОУ «Детская академия творчества «Солнечный город» детского технопарка.  По итогам конкурса Кабардино-Балкарская Республика вошла в число 17 субъектов Российской Федерации, где должны быть открыты детские технопарки.</w:t>
      </w:r>
    </w:p>
    <w:p w:rsidR="00953911" w:rsidRPr="001F39AD" w:rsidRDefault="00953911" w:rsidP="001F39AD">
      <w:pPr>
        <w:ind w:firstLine="709"/>
        <w:jc w:val="both"/>
        <w:rPr>
          <w:sz w:val="27"/>
          <w:szCs w:val="27"/>
        </w:rPr>
      </w:pPr>
      <w:r w:rsidRPr="001F39AD">
        <w:rPr>
          <w:sz w:val="27"/>
          <w:szCs w:val="27"/>
        </w:rPr>
        <w:t xml:space="preserve">На открытие детского технопарка из бюджета Российской Федерации Кабардино-Балкарской Республике выделены финансовые средства в размере 56284,68 тыс. рублей. </w:t>
      </w:r>
      <w:proofErr w:type="spellStart"/>
      <w:r w:rsidRPr="001F39AD">
        <w:rPr>
          <w:sz w:val="27"/>
          <w:szCs w:val="27"/>
        </w:rPr>
        <w:t>Софинансирование</w:t>
      </w:r>
      <w:proofErr w:type="spellEnd"/>
      <w:r w:rsidRPr="001F39AD">
        <w:rPr>
          <w:sz w:val="27"/>
          <w:szCs w:val="27"/>
        </w:rPr>
        <w:t xml:space="preserve"> из бюджета республики составляет 24122.01 тыс. рублей.</w:t>
      </w:r>
    </w:p>
    <w:p w:rsidR="00953911" w:rsidRPr="001F39AD" w:rsidRDefault="00953911" w:rsidP="001F39AD">
      <w:pPr>
        <w:ind w:firstLine="709"/>
        <w:jc w:val="both"/>
        <w:rPr>
          <w:sz w:val="27"/>
          <w:szCs w:val="27"/>
        </w:rPr>
      </w:pPr>
      <w:r w:rsidRPr="001F39AD">
        <w:rPr>
          <w:sz w:val="27"/>
          <w:szCs w:val="27"/>
        </w:rPr>
        <w:t xml:space="preserve">В совместном постановлении Правительства Кабардино-Балкарской Республики и Союза «Объединение организаций профессиональных союзов Кабардино-Балкарской Республики» от 1 февраля 2016 года № 10-ПП/2-1р «Об обеспечении отдыха, оздоровления и занятости детей в Кабардино-Балкарской Республике» </w:t>
      </w:r>
      <w:proofErr w:type="spellStart"/>
      <w:r w:rsidRPr="001F39AD">
        <w:rPr>
          <w:sz w:val="27"/>
          <w:szCs w:val="27"/>
        </w:rPr>
        <w:t>Минобрнауки</w:t>
      </w:r>
      <w:proofErr w:type="spellEnd"/>
      <w:r w:rsidRPr="001F39AD">
        <w:rPr>
          <w:sz w:val="27"/>
          <w:szCs w:val="27"/>
        </w:rPr>
        <w:t xml:space="preserve"> КБР определено уполномоченным органом по организации деятельности лагерей с дневным пребыванием детей на базе образовательных учреждений.</w:t>
      </w:r>
    </w:p>
    <w:p w:rsidR="00953911" w:rsidRPr="001F39AD" w:rsidRDefault="00953911" w:rsidP="001F39AD">
      <w:pPr>
        <w:ind w:firstLine="709"/>
        <w:jc w:val="both"/>
        <w:rPr>
          <w:sz w:val="27"/>
          <w:szCs w:val="27"/>
        </w:rPr>
      </w:pPr>
      <w:r w:rsidRPr="001F39AD">
        <w:rPr>
          <w:sz w:val="27"/>
          <w:szCs w:val="27"/>
        </w:rPr>
        <w:t>Из средств, предусмотренных в республиканском бюджете КБР на 2016 год Министерству труда, занятости и социальной защиты КБР на проведение детской оздоровительной камп</w:t>
      </w:r>
      <w:r w:rsidR="00D97386" w:rsidRPr="001F39AD">
        <w:rPr>
          <w:sz w:val="27"/>
          <w:szCs w:val="27"/>
        </w:rPr>
        <w:t>ании, ассигнования в сумме 4</w:t>
      </w:r>
      <w:r w:rsidR="00AB4802" w:rsidRPr="001F39AD">
        <w:rPr>
          <w:sz w:val="27"/>
          <w:szCs w:val="27"/>
        </w:rPr>
        <w:t>,</w:t>
      </w:r>
      <w:r w:rsidRPr="001F39AD">
        <w:rPr>
          <w:sz w:val="27"/>
          <w:szCs w:val="27"/>
        </w:rPr>
        <w:t xml:space="preserve">6 </w:t>
      </w:r>
      <w:proofErr w:type="gramStart"/>
      <w:r w:rsidR="00AB4802" w:rsidRPr="001F39AD">
        <w:rPr>
          <w:sz w:val="27"/>
          <w:szCs w:val="27"/>
        </w:rPr>
        <w:t>млн</w:t>
      </w:r>
      <w:proofErr w:type="gramEnd"/>
      <w:r w:rsidRPr="001F39AD">
        <w:rPr>
          <w:sz w:val="27"/>
          <w:szCs w:val="27"/>
        </w:rPr>
        <w:t xml:space="preserve"> рублей (2015 г. – 6 млн руб</w:t>
      </w:r>
      <w:r w:rsidR="00D97386" w:rsidRPr="001F39AD">
        <w:rPr>
          <w:sz w:val="27"/>
          <w:szCs w:val="27"/>
        </w:rPr>
        <w:t>лей</w:t>
      </w:r>
      <w:r w:rsidRPr="001F39AD">
        <w:rPr>
          <w:sz w:val="27"/>
          <w:szCs w:val="27"/>
        </w:rPr>
        <w:t xml:space="preserve">) перераспределены </w:t>
      </w:r>
      <w:proofErr w:type="spellStart"/>
      <w:r w:rsidRPr="001F39AD">
        <w:rPr>
          <w:sz w:val="27"/>
          <w:szCs w:val="27"/>
        </w:rPr>
        <w:t>Минобрнауки</w:t>
      </w:r>
      <w:proofErr w:type="spellEnd"/>
      <w:r w:rsidRPr="001F39AD">
        <w:rPr>
          <w:sz w:val="27"/>
          <w:szCs w:val="27"/>
        </w:rPr>
        <w:t xml:space="preserve"> КБР на осуществление полномочий по организации отдыха детей в период летних школьных каникул в лагерях с дневным пребыванием детей. </w:t>
      </w:r>
    </w:p>
    <w:p w:rsidR="00953911" w:rsidRPr="001F39AD" w:rsidRDefault="00953911" w:rsidP="001F39AD">
      <w:pPr>
        <w:ind w:right="-34" w:firstLine="709"/>
        <w:jc w:val="both"/>
        <w:rPr>
          <w:sz w:val="27"/>
          <w:szCs w:val="27"/>
        </w:rPr>
      </w:pPr>
      <w:r w:rsidRPr="001F39AD">
        <w:rPr>
          <w:sz w:val="27"/>
          <w:szCs w:val="27"/>
        </w:rPr>
        <w:t xml:space="preserve">В  июне 2016 года  работали 29 лагерей с дневным пребыванием детей с охватом 1180 детей, из которых 49 человек за счет средств муниципальных бюджетов   Чегемского, Эльбрусского и Майского муниципальных районов.   </w:t>
      </w:r>
    </w:p>
    <w:p w:rsidR="00953911" w:rsidRPr="001F39AD" w:rsidRDefault="00953911" w:rsidP="001F39AD">
      <w:pPr>
        <w:pStyle w:val="af4"/>
        <w:tabs>
          <w:tab w:val="left" w:pos="709"/>
        </w:tabs>
        <w:spacing w:after="0"/>
        <w:ind w:firstLine="709"/>
        <w:jc w:val="both"/>
        <w:rPr>
          <w:sz w:val="27"/>
          <w:szCs w:val="27"/>
        </w:rPr>
      </w:pPr>
      <w:r w:rsidRPr="001F39AD">
        <w:rPr>
          <w:sz w:val="27"/>
          <w:szCs w:val="27"/>
        </w:rPr>
        <w:t xml:space="preserve">Для привлечения внимания обучающихся к проблемам охраны окружающей среды, воспитания бережного и внимательного отношения к природе в период с 25 января по 15 марта проведен региональный этап </w:t>
      </w:r>
      <w:r w:rsidRPr="001F39AD">
        <w:rPr>
          <w:sz w:val="27"/>
          <w:szCs w:val="27"/>
        </w:rPr>
        <w:lastRenderedPageBreak/>
        <w:t>Всероссийского детского экологического форума «Зеленая планета», в котором приняли участие 1478 учащихся.</w:t>
      </w:r>
    </w:p>
    <w:p w:rsidR="00953911" w:rsidRPr="001F39AD" w:rsidRDefault="00953911" w:rsidP="001F39AD">
      <w:pPr>
        <w:autoSpaceDE w:val="0"/>
        <w:autoSpaceDN w:val="0"/>
        <w:adjustRightInd w:val="0"/>
        <w:ind w:firstLine="709"/>
        <w:jc w:val="both"/>
        <w:rPr>
          <w:spacing w:val="-2"/>
          <w:sz w:val="27"/>
          <w:szCs w:val="27"/>
        </w:rPr>
      </w:pPr>
      <w:r w:rsidRPr="001F39AD">
        <w:rPr>
          <w:sz w:val="27"/>
          <w:szCs w:val="27"/>
        </w:rPr>
        <w:t>Важным направлением  в работе министерства является выявление и поддержка одаренных детей.</w:t>
      </w:r>
    </w:p>
    <w:p w:rsidR="00953911" w:rsidRPr="001F39AD" w:rsidRDefault="00953911" w:rsidP="001F39AD">
      <w:pPr>
        <w:ind w:right="-34" w:firstLine="709"/>
        <w:jc w:val="both"/>
        <w:rPr>
          <w:sz w:val="27"/>
          <w:szCs w:val="27"/>
        </w:rPr>
      </w:pPr>
      <w:r w:rsidRPr="001F39AD">
        <w:rPr>
          <w:sz w:val="27"/>
          <w:szCs w:val="27"/>
        </w:rPr>
        <w:t xml:space="preserve">В период с 13 января по 10 февраля 2016 г. проведен республиканский этап всероссийской олимпиады школьников по 22 общеобразовательным предметам. В олимпиаде приняли участие 871 </w:t>
      </w:r>
      <w:proofErr w:type="gramStart"/>
      <w:r w:rsidRPr="001F39AD">
        <w:rPr>
          <w:sz w:val="27"/>
          <w:szCs w:val="27"/>
        </w:rPr>
        <w:t>учащийся</w:t>
      </w:r>
      <w:proofErr w:type="gramEnd"/>
      <w:r w:rsidRPr="001F39AD">
        <w:rPr>
          <w:sz w:val="27"/>
          <w:szCs w:val="27"/>
        </w:rPr>
        <w:t xml:space="preserve"> из которых 40 победителей и 92 призера. </w:t>
      </w:r>
    </w:p>
    <w:p w:rsidR="00953911" w:rsidRPr="001F39AD" w:rsidRDefault="00953911" w:rsidP="001F39AD">
      <w:pPr>
        <w:ind w:firstLine="709"/>
        <w:jc w:val="both"/>
        <w:rPr>
          <w:sz w:val="27"/>
          <w:szCs w:val="27"/>
        </w:rPr>
      </w:pPr>
      <w:r w:rsidRPr="001F39AD">
        <w:rPr>
          <w:sz w:val="27"/>
          <w:szCs w:val="27"/>
        </w:rPr>
        <w:t xml:space="preserve">Для выявления и поддержки талантливых детей, повышения интереса к чтению   уровня грамотности населения с февраля по апрель 2016 г. проведен республиканский этап </w:t>
      </w:r>
      <w:r w:rsidRPr="001F39AD">
        <w:rPr>
          <w:sz w:val="27"/>
          <w:szCs w:val="27"/>
          <w:lang w:val="en-US"/>
        </w:rPr>
        <w:t>V</w:t>
      </w:r>
      <w:r w:rsidRPr="001F39AD">
        <w:rPr>
          <w:sz w:val="27"/>
          <w:szCs w:val="27"/>
        </w:rPr>
        <w:t xml:space="preserve"> Всероссийского конкурса юных чтецов «Живая классика». По итогам заключительного этапа конкурса учащаяся 5 класса МКОУ СОШ </w:t>
      </w:r>
      <w:proofErr w:type="spellStart"/>
      <w:r w:rsidRPr="001F39AD">
        <w:rPr>
          <w:sz w:val="27"/>
          <w:szCs w:val="27"/>
        </w:rPr>
        <w:t>с.п</w:t>
      </w:r>
      <w:proofErr w:type="spellEnd"/>
      <w:r w:rsidRPr="001F39AD">
        <w:rPr>
          <w:sz w:val="27"/>
          <w:szCs w:val="27"/>
        </w:rPr>
        <w:t xml:space="preserve">. </w:t>
      </w:r>
      <w:proofErr w:type="spellStart"/>
      <w:r w:rsidRPr="001F39AD">
        <w:rPr>
          <w:sz w:val="27"/>
          <w:szCs w:val="27"/>
        </w:rPr>
        <w:t>Жанхотеко</w:t>
      </w:r>
      <w:proofErr w:type="spellEnd"/>
      <w:r w:rsidRPr="001F39AD">
        <w:rPr>
          <w:sz w:val="27"/>
          <w:szCs w:val="27"/>
        </w:rPr>
        <w:t xml:space="preserve"> вошла в  десятку лучших чтецов России.</w:t>
      </w:r>
    </w:p>
    <w:p w:rsidR="00953911" w:rsidRPr="001F39AD" w:rsidRDefault="00953911" w:rsidP="001F39AD">
      <w:pPr>
        <w:shd w:val="clear" w:color="auto" w:fill="FFFFFF"/>
        <w:ind w:firstLine="709"/>
        <w:jc w:val="both"/>
        <w:rPr>
          <w:spacing w:val="-2"/>
          <w:sz w:val="27"/>
          <w:szCs w:val="27"/>
        </w:rPr>
      </w:pPr>
      <w:r w:rsidRPr="001F39AD">
        <w:rPr>
          <w:spacing w:val="-2"/>
          <w:sz w:val="27"/>
          <w:szCs w:val="27"/>
        </w:rPr>
        <w:t xml:space="preserve">Государственная поддержка представителям талантливой </w:t>
      </w:r>
      <w:proofErr w:type="gramStart"/>
      <w:r w:rsidRPr="001F39AD">
        <w:rPr>
          <w:spacing w:val="-2"/>
          <w:sz w:val="27"/>
          <w:szCs w:val="27"/>
        </w:rPr>
        <w:t>молодежи</w:t>
      </w:r>
      <w:proofErr w:type="gramEnd"/>
      <w:r w:rsidRPr="001F39AD">
        <w:rPr>
          <w:spacing w:val="-2"/>
          <w:sz w:val="27"/>
          <w:szCs w:val="27"/>
        </w:rPr>
        <w:t xml:space="preserve"> оказывается по результатам их участия в республиканских, межрегиональных, всероссийских мероприятиях, включенных в Перечень конкурсных мероприятий, утверждаемый ежегодно Министерством образования и науки Российской Федерации и Министерством образования и науки Кабардино-Балкарской Республики, соответственно. </w:t>
      </w:r>
    </w:p>
    <w:p w:rsidR="00953911" w:rsidRPr="001F39AD" w:rsidRDefault="00953911" w:rsidP="001F39AD">
      <w:pPr>
        <w:shd w:val="clear" w:color="auto" w:fill="FFFFFF"/>
        <w:ind w:firstLine="709"/>
        <w:jc w:val="both"/>
        <w:outlineLvl w:val="0"/>
        <w:rPr>
          <w:sz w:val="27"/>
          <w:szCs w:val="27"/>
        </w:rPr>
      </w:pPr>
      <w:r w:rsidRPr="001F39AD">
        <w:rPr>
          <w:sz w:val="27"/>
          <w:szCs w:val="27"/>
        </w:rPr>
        <w:t>Государственную поддержку за счет средств федерального бюджета в размере 30 тыс</w:t>
      </w:r>
      <w:r w:rsidR="00C56721" w:rsidRPr="001F39AD">
        <w:rPr>
          <w:sz w:val="27"/>
          <w:szCs w:val="27"/>
        </w:rPr>
        <w:t>.</w:t>
      </w:r>
      <w:r w:rsidRPr="001F39AD">
        <w:rPr>
          <w:sz w:val="27"/>
          <w:szCs w:val="27"/>
        </w:rPr>
        <w:t xml:space="preserve"> рублей в 2016 году получили 15 победителей межрегиональных и республиканских конкурсов и олимпиад, 1 учащийся получил 60 тыс. рублей. </w:t>
      </w:r>
    </w:p>
    <w:p w:rsidR="00953911" w:rsidRPr="001F39AD" w:rsidRDefault="00953911" w:rsidP="001F39AD">
      <w:pPr>
        <w:shd w:val="clear" w:color="auto" w:fill="FFFFFF"/>
        <w:ind w:firstLine="709"/>
        <w:jc w:val="both"/>
        <w:outlineLvl w:val="0"/>
        <w:rPr>
          <w:sz w:val="27"/>
          <w:szCs w:val="27"/>
        </w:rPr>
      </w:pPr>
      <w:r w:rsidRPr="001F39AD">
        <w:rPr>
          <w:sz w:val="27"/>
          <w:szCs w:val="27"/>
        </w:rPr>
        <w:t xml:space="preserve">В рамках </w:t>
      </w:r>
      <w:proofErr w:type="spellStart"/>
      <w:r w:rsidRPr="001F39AD">
        <w:rPr>
          <w:sz w:val="27"/>
          <w:szCs w:val="27"/>
        </w:rPr>
        <w:t>софинансирования</w:t>
      </w:r>
      <w:proofErr w:type="spellEnd"/>
      <w:r w:rsidRPr="001F39AD">
        <w:rPr>
          <w:sz w:val="27"/>
          <w:szCs w:val="27"/>
        </w:rPr>
        <w:t xml:space="preserve"> премию в размере 15 тысяч рублей из средств республиканского бюджета КБР получили 7 призеров республиканских мероприятий.</w:t>
      </w:r>
    </w:p>
    <w:p w:rsidR="00953911" w:rsidRPr="001F39AD" w:rsidRDefault="00953911" w:rsidP="001F39AD">
      <w:pPr>
        <w:ind w:firstLine="709"/>
        <w:jc w:val="both"/>
        <w:rPr>
          <w:sz w:val="27"/>
          <w:szCs w:val="27"/>
        </w:rPr>
      </w:pPr>
      <w:r w:rsidRPr="001F39AD">
        <w:rPr>
          <w:sz w:val="27"/>
          <w:szCs w:val="27"/>
        </w:rPr>
        <w:t>В целях выявления и поддержки одаренных детей в области вокального исполнительства 8 апреля 2016 г. проведен республиканский этап Всероссийского конкурса юных вокалистов «Звонкие голоса России».</w:t>
      </w:r>
    </w:p>
    <w:p w:rsidR="00953911" w:rsidRPr="001F39AD" w:rsidRDefault="00953911" w:rsidP="001F39AD">
      <w:pPr>
        <w:pStyle w:val="32"/>
        <w:shd w:val="clear" w:color="auto" w:fill="auto"/>
        <w:spacing w:before="0" w:line="240" w:lineRule="auto"/>
        <w:ind w:right="60" w:firstLine="709"/>
        <w:rPr>
          <w:rFonts w:ascii="Times New Roman" w:hAnsi="Times New Roman" w:cs="Times New Roman"/>
          <w:sz w:val="27"/>
          <w:szCs w:val="27"/>
        </w:rPr>
      </w:pPr>
      <w:r w:rsidRPr="001F39AD">
        <w:rPr>
          <w:rFonts w:ascii="Times New Roman" w:hAnsi="Times New Roman" w:cs="Times New Roman"/>
          <w:sz w:val="27"/>
          <w:szCs w:val="27"/>
        </w:rPr>
        <w:t>12 апреля 2016 г. проведен республиканский этап Всероссийского конкурса изобразительного искусства, декоративно-прикладного и технического творчества «Палитра ремесел».</w:t>
      </w:r>
    </w:p>
    <w:p w:rsidR="00953911" w:rsidRPr="001F39AD" w:rsidRDefault="00953911" w:rsidP="001F39AD">
      <w:pPr>
        <w:pStyle w:val="32"/>
        <w:shd w:val="clear" w:color="auto" w:fill="auto"/>
        <w:spacing w:before="0" w:line="240" w:lineRule="auto"/>
        <w:ind w:right="60" w:firstLine="709"/>
        <w:rPr>
          <w:rFonts w:ascii="Times New Roman" w:hAnsi="Times New Roman" w:cs="Times New Roman"/>
          <w:sz w:val="27"/>
          <w:szCs w:val="27"/>
        </w:rPr>
      </w:pPr>
      <w:r w:rsidRPr="001F39AD">
        <w:rPr>
          <w:rFonts w:ascii="Times New Roman" w:hAnsi="Times New Roman" w:cs="Times New Roman"/>
          <w:sz w:val="27"/>
          <w:szCs w:val="27"/>
        </w:rPr>
        <w:t>20 апреля 2016 г. Прошел республиканский этап Всероссийского конкурса детских хореографических коллективов «Здравствуй, мир!».</w:t>
      </w:r>
    </w:p>
    <w:p w:rsidR="00953911" w:rsidRPr="001F39AD" w:rsidRDefault="00953911" w:rsidP="001F39AD">
      <w:pPr>
        <w:pStyle w:val="af4"/>
        <w:tabs>
          <w:tab w:val="left" w:pos="709"/>
        </w:tabs>
        <w:spacing w:after="0"/>
        <w:ind w:firstLine="709"/>
        <w:jc w:val="both"/>
        <w:rPr>
          <w:color w:val="FF0000"/>
          <w:sz w:val="27"/>
          <w:szCs w:val="27"/>
        </w:rPr>
      </w:pPr>
      <w:r w:rsidRPr="001F39AD">
        <w:rPr>
          <w:sz w:val="27"/>
          <w:szCs w:val="27"/>
        </w:rPr>
        <w:t xml:space="preserve"> </w:t>
      </w:r>
      <w:r w:rsidR="00A64136" w:rsidRPr="001F39AD">
        <w:rPr>
          <w:sz w:val="27"/>
          <w:szCs w:val="27"/>
        </w:rPr>
        <w:t xml:space="preserve"> </w:t>
      </w:r>
      <w:r w:rsidRPr="001F39AD">
        <w:rPr>
          <w:sz w:val="27"/>
          <w:szCs w:val="27"/>
        </w:rPr>
        <w:t xml:space="preserve">В 2016 году в Перечень (утвержден приказом </w:t>
      </w:r>
      <w:proofErr w:type="spellStart"/>
      <w:r w:rsidRPr="001F39AD">
        <w:rPr>
          <w:sz w:val="27"/>
          <w:szCs w:val="27"/>
        </w:rPr>
        <w:t>Минобрнауки</w:t>
      </w:r>
      <w:proofErr w:type="spellEnd"/>
      <w:r w:rsidRPr="001F39AD">
        <w:rPr>
          <w:sz w:val="27"/>
          <w:szCs w:val="27"/>
        </w:rPr>
        <w:t xml:space="preserve"> КБР 07.09.2016 г. № 817) региональных мероприятий включено 10 конкурсов, охватывающих практически все сферы интересов молодежи: социально-значимую и общественную деятельность, научно-техническое творчество и учебно-исследовательскую деятельность, художественное творчество, профессиональное мастерство и любительский спорт. </w:t>
      </w:r>
    </w:p>
    <w:p w:rsidR="00953911" w:rsidRPr="001F39AD" w:rsidRDefault="00953911" w:rsidP="001F39AD">
      <w:pPr>
        <w:pStyle w:val="a7"/>
        <w:spacing w:before="0" w:beforeAutospacing="0" w:after="0" w:afterAutospacing="0"/>
        <w:ind w:firstLine="709"/>
        <w:contextualSpacing/>
        <w:jc w:val="both"/>
        <w:rPr>
          <w:sz w:val="27"/>
          <w:szCs w:val="27"/>
        </w:rPr>
      </w:pPr>
      <w:bookmarkStart w:id="0" w:name="_Toc290721593"/>
      <w:bookmarkStart w:id="1" w:name="_Toc290721721"/>
      <w:r w:rsidRPr="001F39AD">
        <w:rPr>
          <w:sz w:val="27"/>
          <w:szCs w:val="27"/>
        </w:rPr>
        <w:t xml:space="preserve">Сеть учреждений среднего профессионального образования, подведомственных Министерству образования, науки и по делам молодежи Кабардино-Балкарской Республики представлена 9 колледжами, в которых реализуется более 40 программ профессионального образования по различным отраслям экономики, по которым обучается более 7 тыс. студентов. </w:t>
      </w:r>
    </w:p>
    <w:p w:rsidR="00953911" w:rsidRPr="001F39AD" w:rsidRDefault="00953911" w:rsidP="001F39AD">
      <w:pPr>
        <w:pStyle w:val="ConsPlusCell"/>
        <w:widowControl/>
        <w:ind w:firstLine="709"/>
        <w:contextualSpacing/>
        <w:jc w:val="both"/>
        <w:rPr>
          <w:rFonts w:ascii="Times New Roman" w:hAnsi="Times New Roman" w:cs="Times New Roman"/>
          <w:color w:val="000000"/>
          <w:sz w:val="27"/>
          <w:szCs w:val="27"/>
        </w:rPr>
      </w:pPr>
      <w:r w:rsidRPr="001F39AD">
        <w:rPr>
          <w:rFonts w:ascii="Times New Roman" w:hAnsi="Times New Roman" w:cs="Times New Roman"/>
          <w:color w:val="000000"/>
          <w:sz w:val="27"/>
          <w:szCs w:val="27"/>
        </w:rPr>
        <w:t xml:space="preserve">В настоящее время в колледжах республики реализуется более 40 программ профессионального образования по различным отраслям экономики, </w:t>
      </w:r>
      <w:r w:rsidRPr="001F39AD">
        <w:rPr>
          <w:rFonts w:ascii="Times New Roman" w:hAnsi="Times New Roman" w:cs="Times New Roman"/>
          <w:color w:val="000000"/>
          <w:sz w:val="27"/>
          <w:szCs w:val="27"/>
        </w:rPr>
        <w:lastRenderedPageBreak/>
        <w:t xml:space="preserve">75% реализуемых программ разработаны с участием работодателей, по которым обучается 7080 (7929 </w:t>
      </w:r>
      <w:proofErr w:type="spellStart"/>
      <w:r w:rsidRPr="001F39AD">
        <w:rPr>
          <w:rFonts w:ascii="Times New Roman" w:hAnsi="Times New Roman" w:cs="Times New Roman"/>
          <w:color w:val="000000"/>
          <w:sz w:val="27"/>
          <w:szCs w:val="27"/>
        </w:rPr>
        <w:t>сейчс</w:t>
      </w:r>
      <w:proofErr w:type="spellEnd"/>
      <w:r w:rsidRPr="001F39AD">
        <w:rPr>
          <w:rFonts w:ascii="Times New Roman" w:hAnsi="Times New Roman" w:cs="Times New Roman"/>
          <w:color w:val="000000"/>
          <w:sz w:val="27"/>
          <w:szCs w:val="27"/>
        </w:rPr>
        <w:t>) студентов, для обучения которых задействовано 608 сотрудников.</w:t>
      </w:r>
    </w:p>
    <w:p w:rsidR="00953911" w:rsidRPr="001F39AD" w:rsidRDefault="00953911" w:rsidP="001F39AD">
      <w:pPr>
        <w:pStyle w:val="a7"/>
        <w:spacing w:before="0" w:beforeAutospacing="0" w:after="0" w:afterAutospacing="0"/>
        <w:ind w:firstLine="709"/>
        <w:contextualSpacing/>
        <w:jc w:val="both"/>
        <w:rPr>
          <w:sz w:val="27"/>
          <w:szCs w:val="27"/>
        </w:rPr>
      </w:pPr>
      <w:r w:rsidRPr="001F39AD">
        <w:rPr>
          <w:sz w:val="27"/>
          <w:szCs w:val="27"/>
        </w:rPr>
        <w:t xml:space="preserve">В 4 образовательных организациях среднего профессионального образования, подведомственных </w:t>
      </w:r>
      <w:proofErr w:type="spellStart"/>
      <w:r w:rsidRPr="001F39AD">
        <w:rPr>
          <w:sz w:val="27"/>
          <w:szCs w:val="27"/>
        </w:rPr>
        <w:t>Минобрнауки</w:t>
      </w:r>
      <w:proofErr w:type="spellEnd"/>
      <w:r w:rsidRPr="001F39AD">
        <w:rPr>
          <w:sz w:val="27"/>
          <w:szCs w:val="27"/>
        </w:rPr>
        <w:t xml:space="preserve"> КБР, реализуется подготовка по 6 образовательным программам среднего профессионального образования, соответствующим приоритетным направлениям модернизации и технологического развития экономики России.   </w:t>
      </w:r>
    </w:p>
    <w:p w:rsidR="00953911" w:rsidRPr="001F39AD" w:rsidRDefault="00953911" w:rsidP="001F39AD">
      <w:pPr>
        <w:pStyle w:val="ConsPlusCell"/>
        <w:widowControl/>
        <w:ind w:firstLine="709"/>
        <w:contextualSpacing/>
        <w:jc w:val="both"/>
        <w:rPr>
          <w:rFonts w:ascii="Times New Roman" w:hAnsi="Times New Roman" w:cs="Times New Roman"/>
          <w:color w:val="000000"/>
          <w:sz w:val="27"/>
          <w:szCs w:val="27"/>
        </w:rPr>
      </w:pPr>
      <w:r w:rsidRPr="001F39AD">
        <w:rPr>
          <w:rFonts w:ascii="Times New Roman" w:hAnsi="Times New Roman" w:cs="Times New Roman"/>
          <w:color w:val="000000"/>
          <w:sz w:val="27"/>
          <w:szCs w:val="27"/>
        </w:rPr>
        <w:t xml:space="preserve">В 2016 году образовательными учреждениями, подведомственными </w:t>
      </w:r>
      <w:proofErr w:type="spellStart"/>
      <w:r w:rsidRPr="001F39AD">
        <w:rPr>
          <w:rFonts w:ascii="Times New Roman" w:hAnsi="Times New Roman" w:cs="Times New Roman"/>
          <w:color w:val="000000"/>
          <w:sz w:val="27"/>
          <w:szCs w:val="27"/>
        </w:rPr>
        <w:t>Минобрнауки</w:t>
      </w:r>
      <w:proofErr w:type="spellEnd"/>
      <w:r w:rsidRPr="001F39AD">
        <w:rPr>
          <w:rFonts w:ascii="Times New Roman" w:hAnsi="Times New Roman" w:cs="Times New Roman"/>
          <w:color w:val="000000"/>
          <w:sz w:val="27"/>
          <w:szCs w:val="27"/>
        </w:rPr>
        <w:t xml:space="preserve"> КБР подготовлен 2141 специалист.</w:t>
      </w:r>
    </w:p>
    <w:p w:rsidR="00953911" w:rsidRPr="001F39AD" w:rsidRDefault="00953911" w:rsidP="001F39AD">
      <w:pPr>
        <w:pStyle w:val="a7"/>
        <w:spacing w:before="0" w:beforeAutospacing="0" w:after="0" w:afterAutospacing="0"/>
        <w:ind w:firstLine="709"/>
        <w:contextualSpacing/>
        <w:jc w:val="both"/>
        <w:rPr>
          <w:color w:val="000000"/>
          <w:sz w:val="27"/>
          <w:szCs w:val="27"/>
        </w:rPr>
      </w:pPr>
      <w:r w:rsidRPr="001F39AD">
        <w:rPr>
          <w:sz w:val="27"/>
          <w:szCs w:val="27"/>
        </w:rPr>
        <w:t>Анализ занятости выпускников учреждений среднего профессионального образования 2015 года показал, что</w:t>
      </w:r>
      <w:r w:rsidRPr="001F39AD">
        <w:rPr>
          <w:spacing w:val="-6"/>
          <w:sz w:val="27"/>
          <w:szCs w:val="27"/>
        </w:rPr>
        <w:t xml:space="preserve"> наиболее благополучно складывается ситуация с трудоустройством специалистов сферы обслуживания, швейного производства, общественного питания и торговли.</w:t>
      </w:r>
    </w:p>
    <w:p w:rsidR="00953911" w:rsidRPr="001F39AD" w:rsidRDefault="00953911" w:rsidP="001F39AD">
      <w:pPr>
        <w:ind w:firstLine="709"/>
        <w:contextualSpacing/>
        <w:jc w:val="both"/>
        <w:rPr>
          <w:sz w:val="27"/>
          <w:szCs w:val="27"/>
        </w:rPr>
      </w:pPr>
      <w:r w:rsidRPr="001F39AD">
        <w:rPr>
          <w:color w:val="000000"/>
          <w:sz w:val="27"/>
          <w:szCs w:val="27"/>
        </w:rPr>
        <w:t>В соответствии со ст. 100 ФЗ «Об образовании в Российской Федерации» утверждены контрольные цифры приема на 2016-2017 учебный год в учреждениях профессионального образования в объеме 3415 мест.</w:t>
      </w:r>
    </w:p>
    <w:p w:rsidR="00953911" w:rsidRPr="001F39AD" w:rsidRDefault="00953911" w:rsidP="001F39AD">
      <w:pPr>
        <w:pStyle w:val="s32"/>
        <w:shd w:val="clear" w:color="auto" w:fill="FFFFFF"/>
        <w:spacing w:before="0" w:beforeAutospacing="0" w:after="0" w:afterAutospacing="0"/>
        <w:ind w:firstLine="709"/>
        <w:contextualSpacing/>
        <w:jc w:val="both"/>
        <w:rPr>
          <w:b w:val="0"/>
          <w:color w:val="auto"/>
          <w:sz w:val="27"/>
          <w:szCs w:val="27"/>
        </w:rPr>
      </w:pPr>
      <w:proofErr w:type="gramStart"/>
      <w:r w:rsidRPr="001F39AD">
        <w:rPr>
          <w:b w:val="0"/>
          <w:color w:val="auto"/>
          <w:sz w:val="27"/>
          <w:szCs w:val="27"/>
        </w:rPr>
        <w:t>В соответствии с постановлением Правительства РФ № 1114 от 23 декабря 2011 года, принятого с целью стимулирования молодых людей по приобретению рабочих профессий, обучающиеся республиканских учреждений профессионального образования, отличившиеся в учении, отмечаются стипендией Правительства РФ:  в 2015-2016 учебном году – 17 человек обучающихся в 4-х образовательных организациях среднего профессионального образования по 3-м приоритетным направлениям.</w:t>
      </w:r>
      <w:proofErr w:type="gramEnd"/>
    </w:p>
    <w:bookmarkEnd w:id="0"/>
    <w:bookmarkEnd w:id="1"/>
    <w:p w:rsidR="00953911" w:rsidRPr="001F39AD" w:rsidRDefault="00953911" w:rsidP="001F39AD">
      <w:pPr>
        <w:ind w:firstLine="709"/>
        <w:jc w:val="both"/>
        <w:rPr>
          <w:rFonts w:eastAsia="Calibri"/>
          <w:sz w:val="27"/>
          <w:szCs w:val="27"/>
          <w:lang w:eastAsia="en-US"/>
        </w:rPr>
      </w:pPr>
      <w:r w:rsidRPr="001F39AD">
        <w:rPr>
          <w:bCs/>
          <w:sz w:val="27"/>
          <w:szCs w:val="27"/>
        </w:rPr>
        <w:t xml:space="preserve">В рамках исполнения переданных полномочий по государственному контролю (надзору) </w:t>
      </w:r>
      <w:r w:rsidRPr="001F39AD">
        <w:rPr>
          <w:rFonts w:eastAsia="Calibri"/>
          <w:sz w:val="27"/>
          <w:szCs w:val="27"/>
          <w:lang w:eastAsia="en-US"/>
        </w:rPr>
        <w:t xml:space="preserve">Управлением по надзору и контролю в сфере образования в соответствии с планом проверок, согласованным с Прокуратурой Кабардино-Балкарской Республики, в 2016 году проведено 102 плановых проверки по государственному контролю (надзору) и 63 плановые проверки по лицензионному контролю. </w:t>
      </w:r>
    </w:p>
    <w:p w:rsidR="00953911" w:rsidRPr="001F39AD" w:rsidRDefault="00953911" w:rsidP="001F39AD">
      <w:pPr>
        <w:ind w:firstLine="709"/>
        <w:jc w:val="both"/>
        <w:rPr>
          <w:rFonts w:eastAsia="Calibri"/>
          <w:sz w:val="27"/>
          <w:szCs w:val="27"/>
          <w:lang w:eastAsia="en-US"/>
        </w:rPr>
      </w:pPr>
      <w:r w:rsidRPr="001F39AD">
        <w:rPr>
          <w:rFonts w:eastAsia="Calibri"/>
          <w:sz w:val="27"/>
          <w:szCs w:val="27"/>
          <w:lang w:eastAsia="en-US"/>
        </w:rPr>
        <w:t>Типология организаций, в отношении которых проведены плановые выездные проверки, представлена на диаграмме:</w:t>
      </w:r>
    </w:p>
    <w:p w:rsidR="00953911" w:rsidRPr="001F39AD" w:rsidRDefault="00953911" w:rsidP="001F39AD">
      <w:pPr>
        <w:pStyle w:val="a5"/>
        <w:ind w:right="-285" w:firstLine="709"/>
        <w:jc w:val="both"/>
        <w:rPr>
          <w:rFonts w:ascii="Times New Roman" w:eastAsia="Arial Unicode MS" w:hAnsi="Times New Roman"/>
          <w:b/>
          <w:sz w:val="27"/>
          <w:szCs w:val="27"/>
        </w:rPr>
      </w:pPr>
      <w:r w:rsidRPr="001F39AD">
        <w:rPr>
          <w:rFonts w:ascii="Times New Roman" w:eastAsia="Arial Unicode MS" w:hAnsi="Times New Roman"/>
          <w:sz w:val="27"/>
          <w:szCs w:val="27"/>
        </w:rPr>
        <w:t>Все плановые проверки носили выездной характер.</w:t>
      </w:r>
    </w:p>
    <w:p w:rsidR="00953911" w:rsidRPr="001F39AD" w:rsidRDefault="00953911" w:rsidP="001F39AD">
      <w:pPr>
        <w:ind w:firstLine="709"/>
        <w:jc w:val="both"/>
        <w:rPr>
          <w:rFonts w:eastAsia="Calibri"/>
          <w:sz w:val="27"/>
          <w:szCs w:val="27"/>
          <w:lang w:eastAsia="en-US"/>
        </w:rPr>
      </w:pPr>
      <w:r w:rsidRPr="001F39AD">
        <w:rPr>
          <w:rFonts w:eastAsia="Calibri"/>
          <w:sz w:val="27"/>
          <w:szCs w:val="27"/>
          <w:lang w:eastAsia="en-US"/>
        </w:rPr>
        <w:t xml:space="preserve">Кроме плановых проверок </w:t>
      </w:r>
      <w:r w:rsidRPr="001F39AD">
        <w:rPr>
          <w:rFonts w:eastAsia="Calibri"/>
          <w:iCs/>
          <w:sz w:val="27"/>
          <w:szCs w:val="27"/>
          <w:lang w:eastAsia="en-US"/>
        </w:rPr>
        <w:t xml:space="preserve">проведено 52 внеплановых документарных проверки по </w:t>
      </w:r>
      <w:proofErr w:type="gramStart"/>
      <w:r w:rsidRPr="001F39AD">
        <w:rPr>
          <w:rFonts w:eastAsia="Calibri"/>
          <w:iCs/>
          <w:sz w:val="27"/>
          <w:szCs w:val="27"/>
          <w:lang w:eastAsia="en-US"/>
        </w:rPr>
        <w:t>контролю за</w:t>
      </w:r>
      <w:proofErr w:type="gramEnd"/>
      <w:r w:rsidRPr="001F39AD">
        <w:rPr>
          <w:rFonts w:eastAsia="Calibri"/>
          <w:iCs/>
          <w:sz w:val="27"/>
          <w:szCs w:val="27"/>
          <w:lang w:eastAsia="en-US"/>
        </w:rPr>
        <w:t xml:space="preserve"> исполнением ранее выданного предписания.</w:t>
      </w:r>
    </w:p>
    <w:p w:rsidR="00953911" w:rsidRPr="001F39AD" w:rsidRDefault="00953911" w:rsidP="001F39AD">
      <w:pPr>
        <w:shd w:val="clear" w:color="auto" w:fill="FFFFFF"/>
        <w:ind w:firstLine="709"/>
        <w:jc w:val="both"/>
        <w:rPr>
          <w:b/>
          <w:bCs/>
          <w:i/>
          <w:sz w:val="27"/>
          <w:szCs w:val="27"/>
        </w:rPr>
      </w:pPr>
      <w:r w:rsidRPr="001F39AD">
        <w:rPr>
          <w:sz w:val="27"/>
          <w:szCs w:val="27"/>
        </w:rPr>
        <w:t>В ходе 72 проверок по государственному контролю (надзору) выявлены нарушения требований законодательства</w:t>
      </w:r>
    </w:p>
    <w:p w:rsidR="00953911" w:rsidRPr="001F39AD" w:rsidRDefault="00953911" w:rsidP="001F39AD">
      <w:pPr>
        <w:tabs>
          <w:tab w:val="left" w:pos="4993"/>
        </w:tabs>
        <w:ind w:firstLine="709"/>
        <w:jc w:val="both"/>
        <w:rPr>
          <w:rFonts w:eastAsia="Courier New"/>
          <w:sz w:val="27"/>
          <w:szCs w:val="27"/>
          <w:lang w:bidi="ru-RU"/>
        </w:rPr>
      </w:pPr>
      <w:r w:rsidRPr="001F39AD">
        <w:rPr>
          <w:sz w:val="27"/>
          <w:szCs w:val="27"/>
        </w:rPr>
        <w:t xml:space="preserve">В рамках исполнения переданных полномочий за отчетный период рассмотрено </w:t>
      </w:r>
      <w:proofErr w:type="spellStart"/>
      <w:proofErr w:type="gramStart"/>
      <w:r w:rsidRPr="001F39AD">
        <w:rPr>
          <w:rFonts w:eastAsia="Courier New"/>
          <w:sz w:val="27"/>
          <w:szCs w:val="27"/>
          <w:lang w:bidi="ru-RU"/>
        </w:rPr>
        <w:t>рассмотрено</w:t>
      </w:r>
      <w:proofErr w:type="spellEnd"/>
      <w:proofErr w:type="gramEnd"/>
      <w:r w:rsidRPr="001F39AD">
        <w:rPr>
          <w:rFonts w:eastAsia="Courier New"/>
          <w:sz w:val="27"/>
          <w:szCs w:val="27"/>
          <w:lang w:bidi="ru-RU"/>
        </w:rPr>
        <w:t xml:space="preserve"> 256 заявлений, что на 60% больше, чем в 2015 году.</w:t>
      </w:r>
    </w:p>
    <w:p w:rsidR="00953911" w:rsidRPr="001F39AD" w:rsidRDefault="00953911" w:rsidP="001F39AD">
      <w:pPr>
        <w:tabs>
          <w:tab w:val="left" w:pos="900"/>
        </w:tabs>
        <w:ind w:right="-285" w:firstLine="709"/>
        <w:jc w:val="both"/>
        <w:rPr>
          <w:sz w:val="27"/>
          <w:szCs w:val="27"/>
        </w:rPr>
      </w:pPr>
      <w:r w:rsidRPr="001F39AD">
        <w:rPr>
          <w:sz w:val="27"/>
          <w:szCs w:val="27"/>
        </w:rPr>
        <w:t>За отчетный период государственную аккредитацию прошло 1 общеобразовательное учреждение: МКОУ «</w:t>
      </w:r>
      <w:proofErr w:type="gramStart"/>
      <w:r w:rsidRPr="001F39AD">
        <w:rPr>
          <w:sz w:val="27"/>
          <w:szCs w:val="27"/>
        </w:rPr>
        <w:t>Начальная</w:t>
      </w:r>
      <w:proofErr w:type="gramEnd"/>
      <w:r w:rsidRPr="001F39AD">
        <w:rPr>
          <w:sz w:val="27"/>
          <w:szCs w:val="27"/>
        </w:rPr>
        <w:t xml:space="preserve"> школа-детский сад» </w:t>
      </w:r>
      <w:proofErr w:type="spellStart"/>
      <w:r w:rsidRPr="001F39AD">
        <w:rPr>
          <w:sz w:val="27"/>
          <w:szCs w:val="27"/>
        </w:rPr>
        <w:t>с.п</w:t>
      </w:r>
      <w:proofErr w:type="spellEnd"/>
      <w:r w:rsidRPr="001F39AD">
        <w:rPr>
          <w:sz w:val="27"/>
          <w:szCs w:val="27"/>
        </w:rPr>
        <w:t>. Куба-</w:t>
      </w:r>
      <w:proofErr w:type="spellStart"/>
      <w:r w:rsidRPr="001F39AD">
        <w:rPr>
          <w:sz w:val="27"/>
          <w:szCs w:val="27"/>
        </w:rPr>
        <w:t>Таба</w:t>
      </w:r>
      <w:proofErr w:type="spellEnd"/>
      <w:r w:rsidRPr="001F39AD">
        <w:rPr>
          <w:sz w:val="27"/>
          <w:szCs w:val="27"/>
        </w:rPr>
        <w:t>.</w:t>
      </w:r>
    </w:p>
    <w:p w:rsidR="00953911" w:rsidRPr="001F39AD" w:rsidRDefault="00953911" w:rsidP="001F39AD">
      <w:pPr>
        <w:tabs>
          <w:tab w:val="left" w:pos="900"/>
        </w:tabs>
        <w:ind w:right="-285" w:firstLine="709"/>
        <w:jc w:val="both"/>
        <w:rPr>
          <w:sz w:val="27"/>
          <w:szCs w:val="27"/>
        </w:rPr>
      </w:pPr>
      <w:r w:rsidRPr="001F39AD">
        <w:rPr>
          <w:sz w:val="27"/>
          <w:szCs w:val="27"/>
        </w:rPr>
        <w:t xml:space="preserve">В 7 образовательных учреждениях аккредитованы новые образовательные программы. </w:t>
      </w:r>
    </w:p>
    <w:p w:rsidR="00953911" w:rsidRPr="001F39AD" w:rsidRDefault="00953911" w:rsidP="001F39AD">
      <w:pPr>
        <w:tabs>
          <w:tab w:val="left" w:pos="900"/>
        </w:tabs>
        <w:ind w:right="-285" w:firstLine="709"/>
        <w:jc w:val="both"/>
        <w:rPr>
          <w:sz w:val="27"/>
          <w:szCs w:val="27"/>
        </w:rPr>
      </w:pPr>
      <w:r w:rsidRPr="001F39AD">
        <w:rPr>
          <w:sz w:val="27"/>
          <w:szCs w:val="27"/>
        </w:rPr>
        <w:t xml:space="preserve">В связи с изменением наименования учреждения, приведением деятельности в соответствие с Федеральным законом от 29 декабря 2012 г. №273-ФЗ «Об </w:t>
      </w:r>
      <w:r w:rsidRPr="001F39AD">
        <w:rPr>
          <w:sz w:val="27"/>
          <w:szCs w:val="27"/>
        </w:rPr>
        <w:lastRenderedPageBreak/>
        <w:t xml:space="preserve">образовании в Российской Федерации» свидетельства о государственной аккредитации и приложения к ним в соответствии с установленными требованиями переоформлены 109 образовательным учреждениям. </w:t>
      </w:r>
    </w:p>
    <w:p w:rsidR="00953911" w:rsidRPr="001F39AD" w:rsidRDefault="00953911" w:rsidP="001F39AD">
      <w:pPr>
        <w:ind w:right="-285" w:firstLine="709"/>
        <w:jc w:val="both"/>
        <w:rPr>
          <w:sz w:val="27"/>
          <w:szCs w:val="27"/>
        </w:rPr>
      </w:pPr>
      <w:r w:rsidRPr="001F39AD">
        <w:rPr>
          <w:sz w:val="27"/>
          <w:szCs w:val="27"/>
        </w:rPr>
        <w:t xml:space="preserve">За отчетный период поступило 39 заявлений на подтверждение документов об образовании и (или) квалификации. С целью подтверждения достоверности и подлинности представленных документов были направлены письменные запросы в 38 общеобразовательных учреждений и высших учебных заведений КБР и РФ. </w:t>
      </w:r>
      <w:proofErr w:type="gramStart"/>
      <w:r w:rsidRPr="001F39AD">
        <w:rPr>
          <w:sz w:val="27"/>
          <w:szCs w:val="27"/>
        </w:rPr>
        <w:t>По результатам данной работы подтверждены 39 документов об образовании</w:t>
      </w:r>
      <w:proofErr w:type="gramEnd"/>
    </w:p>
    <w:p w:rsidR="00953911" w:rsidRPr="001F39AD" w:rsidRDefault="00953911" w:rsidP="001F39AD">
      <w:pPr>
        <w:ind w:firstLine="709"/>
        <w:jc w:val="both"/>
        <w:rPr>
          <w:sz w:val="27"/>
          <w:szCs w:val="27"/>
        </w:rPr>
      </w:pPr>
      <w:r w:rsidRPr="001F39AD">
        <w:rPr>
          <w:sz w:val="27"/>
          <w:szCs w:val="27"/>
        </w:rPr>
        <w:t xml:space="preserve">В 2016 году Министерством образования, науки и по делам молодежи Кабардино-Балкарской Республики было обеспечено участие представителей республики в летней </w:t>
      </w:r>
      <w:proofErr w:type="spellStart"/>
      <w:r w:rsidRPr="001F39AD">
        <w:rPr>
          <w:sz w:val="27"/>
          <w:szCs w:val="27"/>
        </w:rPr>
        <w:t>форумной</w:t>
      </w:r>
      <w:proofErr w:type="spellEnd"/>
      <w:r w:rsidRPr="001F39AD">
        <w:rPr>
          <w:sz w:val="27"/>
          <w:szCs w:val="27"/>
        </w:rPr>
        <w:t xml:space="preserve"> кампании проводимой </w:t>
      </w:r>
      <w:proofErr w:type="spellStart"/>
      <w:r w:rsidRPr="001F39AD">
        <w:rPr>
          <w:sz w:val="27"/>
          <w:szCs w:val="27"/>
        </w:rPr>
        <w:t>Росмолодежью</w:t>
      </w:r>
      <w:proofErr w:type="spellEnd"/>
      <w:r w:rsidRPr="001F39AD">
        <w:rPr>
          <w:sz w:val="27"/>
          <w:szCs w:val="27"/>
        </w:rPr>
        <w:t xml:space="preserve">: Всероссийский молодежный форум «Территория смыслов на </w:t>
      </w:r>
      <w:proofErr w:type="spellStart"/>
      <w:r w:rsidRPr="001F39AD">
        <w:rPr>
          <w:sz w:val="27"/>
          <w:szCs w:val="27"/>
        </w:rPr>
        <w:t>Клязьме</w:t>
      </w:r>
      <w:proofErr w:type="spellEnd"/>
      <w:r w:rsidRPr="001F39AD">
        <w:rPr>
          <w:sz w:val="27"/>
          <w:szCs w:val="27"/>
        </w:rPr>
        <w:t xml:space="preserve">», Всероссийский молодежный образовательный форум «Таврида», Северо-Кавказский молодежный форум «Машук-2016» и Молодежный образовательный форум Южного федерального округа «Ростов». Общее количество представителей Кабардино-Балкарии, принявших участие в молодежных форумах, составило 291 человек. </w:t>
      </w:r>
    </w:p>
    <w:p w:rsidR="00953911" w:rsidRPr="001F39AD" w:rsidRDefault="00953911" w:rsidP="001F39AD">
      <w:pPr>
        <w:ind w:firstLine="709"/>
        <w:jc w:val="both"/>
        <w:rPr>
          <w:sz w:val="27"/>
          <w:szCs w:val="27"/>
        </w:rPr>
      </w:pPr>
      <w:r w:rsidRPr="001F39AD">
        <w:rPr>
          <w:sz w:val="27"/>
          <w:szCs w:val="27"/>
        </w:rPr>
        <w:t xml:space="preserve">По итогам участия в </w:t>
      </w:r>
      <w:proofErr w:type="spellStart"/>
      <w:r w:rsidRPr="001F39AD">
        <w:rPr>
          <w:sz w:val="27"/>
          <w:szCs w:val="27"/>
        </w:rPr>
        <w:t>форумной</w:t>
      </w:r>
      <w:proofErr w:type="spellEnd"/>
      <w:r w:rsidRPr="001F39AD">
        <w:rPr>
          <w:sz w:val="27"/>
          <w:szCs w:val="27"/>
        </w:rPr>
        <w:t xml:space="preserve"> кампании </w:t>
      </w:r>
      <w:proofErr w:type="spellStart"/>
      <w:r w:rsidRPr="001F39AD">
        <w:rPr>
          <w:sz w:val="27"/>
          <w:szCs w:val="27"/>
        </w:rPr>
        <w:t>грантовую</w:t>
      </w:r>
      <w:proofErr w:type="spellEnd"/>
      <w:r w:rsidRPr="001F39AD">
        <w:rPr>
          <w:sz w:val="27"/>
          <w:szCs w:val="27"/>
        </w:rPr>
        <w:t xml:space="preserve"> поддержку на реализацию социально-значимых молодежных проектов получили 15 представителей республики на общую сумму 4 800 000 рублей и 3 некоммерческие организации на сумму 7 500 000 рублей.</w:t>
      </w:r>
    </w:p>
    <w:p w:rsidR="00953911" w:rsidRPr="001F39AD" w:rsidRDefault="00953911" w:rsidP="001F39AD">
      <w:pPr>
        <w:ind w:firstLine="709"/>
        <w:jc w:val="both"/>
        <w:rPr>
          <w:sz w:val="27"/>
          <w:szCs w:val="27"/>
        </w:rPr>
      </w:pPr>
      <w:r w:rsidRPr="001F39AD">
        <w:rPr>
          <w:sz w:val="27"/>
          <w:szCs w:val="27"/>
        </w:rPr>
        <w:t xml:space="preserve">По сравнению с предыдущим годом, сумма </w:t>
      </w:r>
      <w:proofErr w:type="spellStart"/>
      <w:r w:rsidRPr="001F39AD">
        <w:rPr>
          <w:sz w:val="27"/>
          <w:szCs w:val="27"/>
        </w:rPr>
        <w:t>грантовой</w:t>
      </w:r>
      <w:proofErr w:type="spellEnd"/>
      <w:r w:rsidRPr="001F39AD">
        <w:rPr>
          <w:sz w:val="27"/>
          <w:szCs w:val="27"/>
        </w:rPr>
        <w:t xml:space="preserve"> поддержки на реализацию социально-значимых проектов увеличилась на 5 600 000 рублей.</w:t>
      </w:r>
    </w:p>
    <w:p w:rsidR="00953911" w:rsidRPr="001F39AD" w:rsidRDefault="00953911" w:rsidP="001F39AD">
      <w:pPr>
        <w:ind w:firstLine="709"/>
        <w:jc w:val="both"/>
        <w:rPr>
          <w:sz w:val="27"/>
          <w:szCs w:val="27"/>
        </w:rPr>
      </w:pPr>
      <w:r w:rsidRPr="001F39AD">
        <w:rPr>
          <w:sz w:val="27"/>
          <w:szCs w:val="27"/>
        </w:rPr>
        <w:t>Кроме этого представители Кабардино-Балкарии также приняли участие в Международном молодежном образовательном форуме «Евразия» и Всероссийском молодежном историко-краеведческом форуме «</w:t>
      </w:r>
      <w:proofErr w:type="spellStart"/>
      <w:r w:rsidRPr="001F39AD">
        <w:rPr>
          <w:sz w:val="27"/>
          <w:szCs w:val="27"/>
        </w:rPr>
        <w:t>Кайтаг</w:t>
      </w:r>
      <w:proofErr w:type="spellEnd"/>
      <w:r w:rsidRPr="001F39AD">
        <w:rPr>
          <w:sz w:val="27"/>
          <w:szCs w:val="27"/>
        </w:rPr>
        <w:t xml:space="preserve"> – 2016».</w:t>
      </w:r>
    </w:p>
    <w:p w:rsidR="00953911" w:rsidRPr="001F39AD" w:rsidRDefault="00953911" w:rsidP="001F39AD">
      <w:pPr>
        <w:ind w:firstLine="709"/>
        <w:jc w:val="both"/>
        <w:rPr>
          <w:sz w:val="27"/>
          <w:szCs w:val="27"/>
        </w:rPr>
      </w:pPr>
      <w:r w:rsidRPr="001F39AD">
        <w:rPr>
          <w:sz w:val="27"/>
          <w:szCs w:val="27"/>
        </w:rPr>
        <w:t>Работа по патриотическому воспитанию граждан в Кабардино-Балкарской Республике проводится через сложившуюся систему мероприятий, направленных на формирование у населения патриотического сознания, верности Отечеству, готовности к выполнению конституционного долга. Комплекс программных мероприятий предусматривает охват патриотическим воспитание всех категорий граждан, приоритетным направлением является работа с детьми и молодежью.</w:t>
      </w:r>
    </w:p>
    <w:p w:rsidR="00953911" w:rsidRPr="001F39AD" w:rsidRDefault="00953911" w:rsidP="001F39AD">
      <w:pPr>
        <w:ind w:firstLine="709"/>
        <w:jc w:val="both"/>
        <w:rPr>
          <w:sz w:val="27"/>
          <w:szCs w:val="27"/>
        </w:rPr>
      </w:pPr>
      <w:proofErr w:type="gramStart"/>
      <w:r w:rsidRPr="001F39AD">
        <w:rPr>
          <w:sz w:val="27"/>
          <w:szCs w:val="27"/>
        </w:rPr>
        <w:t>Основные направления работы по патриотическому воспитанию граждан в Кабардино-Балкарской Республики в 2016 году определялись в соответствии перечнем мероприятий подпрограммы «Развитие дополнительного образования детей и реализация мероприятий молодежной политики» государственной программы Кабардино-Балкарской Республики «Развитие образования в Кабардино-Балкарской Республике».</w:t>
      </w:r>
      <w:proofErr w:type="gramEnd"/>
    </w:p>
    <w:p w:rsidR="00953911" w:rsidRPr="001F39AD" w:rsidRDefault="00953911" w:rsidP="001F39AD">
      <w:pPr>
        <w:ind w:firstLine="709"/>
        <w:jc w:val="both"/>
        <w:rPr>
          <w:kern w:val="36"/>
          <w:sz w:val="27"/>
          <w:szCs w:val="27"/>
        </w:rPr>
      </w:pPr>
      <w:r w:rsidRPr="001F39AD">
        <w:rPr>
          <w:kern w:val="36"/>
          <w:sz w:val="27"/>
          <w:szCs w:val="27"/>
        </w:rPr>
        <w:t xml:space="preserve">В </w:t>
      </w:r>
      <w:r w:rsidRPr="001F39AD">
        <w:rPr>
          <w:sz w:val="27"/>
          <w:szCs w:val="27"/>
        </w:rPr>
        <w:t xml:space="preserve">целях развития системы патриотического воспитания во всех муниципальных образованиях республики разработаны и </w:t>
      </w:r>
      <w:r w:rsidRPr="001F39AD">
        <w:rPr>
          <w:kern w:val="36"/>
          <w:sz w:val="27"/>
          <w:szCs w:val="27"/>
        </w:rPr>
        <w:t>реализуются соответствующие планы мероприятий и муниципальные программы.</w:t>
      </w:r>
    </w:p>
    <w:p w:rsidR="00953911" w:rsidRPr="001F39AD" w:rsidRDefault="00953911" w:rsidP="001F39AD">
      <w:pPr>
        <w:ind w:firstLine="709"/>
        <w:jc w:val="both"/>
        <w:rPr>
          <w:kern w:val="36"/>
          <w:sz w:val="27"/>
          <w:szCs w:val="27"/>
        </w:rPr>
      </w:pPr>
      <w:r w:rsidRPr="001F39AD">
        <w:rPr>
          <w:kern w:val="36"/>
          <w:sz w:val="27"/>
          <w:szCs w:val="27"/>
        </w:rPr>
        <w:t>На территории Кабардино-Балкарской Республики работу по реализации основных направлений патриотического воспитания осуществляют организации и объединения различного типа:</w:t>
      </w:r>
    </w:p>
    <w:p w:rsidR="00953911" w:rsidRPr="001F39AD" w:rsidRDefault="00953911" w:rsidP="001F39AD">
      <w:pPr>
        <w:pStyle w:val="a3"/>
        <w:numPr>
          <w:ilvl w:val="0"/>
          <w:numId w:val="3"/>
        </w:numPr>
        <w:tabs>
          <w:tab w:val="left" w:pos="993"/>
        </w:tabs>
        <w:spacing w:after="0" w:line="240" w:lineRule="auto"/>
        <w:ind w:left="0" w:firstLine="709"/>
        <w:jc w:val="both"/>
        <w:rPr>
          <w:rFonts w:ascii="Times New Roman" w:hAnsi="Times New Roman"/>
          <w:sz w:val="27"/>
          <w:szCs w:val="27"/>
          <w:lang w:eastAsia="en-US"/>
        </w:rPr>
      </w:pPr>
      <w:r w:rsidRPr="001F39AD">
        <w:rPr>
          <w:rFonts w:ascii="Times New Roman" w:hAnsi="Times New Roman"/>
          <w:sz w:val="27"/>
          <w:szCs w:val="27"/>
          <w:lang w:eastAsia="en-US"/>
        </w:rPr>
        <w:lastRenderedPageBreak/>
        <w:t>патриотические объединения, клубы, центры, в том числе детские и молодежные - 85;</w:t>
      </w:r>
    </w:p>
    <w:p w:rsidR="00953911" w:rsidRPr="001F39AD" w:rsidRDefault="00953911" w:rsidP="001F39AD">
      <w:pPr>
        <w:pStyle w:val="a3"/>
        <w:numPr>
          <w:ilvl w:val="0"/>
          <w:numId w:val="3"/>
        </w:numPr>
        <w:tabs>
          <w:tab w:val="left" w:pos="993"/>
        </w:tabs>
        <w:spacing w:after="0" w:line="240" w:lineRule="auto"/>
        <w:ind w:left="0" w:firstLine="709"/>
        <w:jc w:val="both"/>
        <w:rPr>
          <w:rFonts w:ascii="Times New Roman" w:hAnsi="Times New Roman"/>
          <w:sz w:val="27"/>
          <w:szCs w:val="27"/>
          <w:lang w:eastAsia="en-US"/>
        </w:rPr>
      </w:pPr>
      <w:r w:rsidRPr="001F39AD">
        <w:rPr>
          <w:rFonts w:ascii="Times New Roman" w:hAnsi="Times New Roman"/>
          <w:sz w:val="27"/>
          <w:szCs w:val="27"/>
          <w:lang w:eastAsia="en-US"/>
        </w:rPr>
        <w:t>историко-патриотические, героико-патриотические и военно-патриотические музеи в образовательных и других учреждениях, на предприятиях, объединениях - 67;</w:t>
      </w:r>
    </w:p>
    <w:p w:rsidR="00953911" w:rsidRPr="001F39AD" w:rsidRDefault="00953911" w:rsidP="001F39AD">
      <w:pPr>
        <w:pStyle w:val="a3"/>
        <w:numPr>
          <w:ilvl w:val="0"/>
          <w:numId w:val="3"/>
        </w:numPr>
        <w:tabs>
          <w:tab w:val="left" w:pos="993"/>
        </w:tabs>
        <w:spacing w:after="0" w:line="240" w:lineRule="auto"/>
        <w:ind w:left="0" w:firstLine="709"/>
        <w:jc w:val="both"/>
        <w:rPr>
          <w:rFonts w:ascii="Times New Roman" w:hAnsi="Times New Roman"/>
          <w:sz w:val="27"/>
          <w:szCs w:val="27"/>
          <w:lang w:eastAsia="en-US"/>
        </w:rPr>
      </w:pPr>
      <w:r w:rsidRPr="001F39AD">
        <w:rPr>
          <w:rFonts w:ascii="Times New Roman" w:hAnsi="Times New Roman"/>
          <w:sz w:val="27"/>
          <w:szCs w:val="27"/>
          <w:lang w:eastAsia="en-US"/>
        </w:rPr>
        <w:t xml:space="preserve">кадетские школы (корпусы) - 3; </w:t>
      </w:r>
    </w:p>
    <w:p w:rsidR="00953911" w:rsidRPr="001F39AD" w:rsidRDefault="00953911" w:rsidP="001F39AD">
      <w:pPr>
        <w:pStyle w:val="a3"/>
        <w:numPr>
          <w:ilvl w:val="0"/>
          <w:numId w:val="3"/>
        </w:numPr>
        <w:tabs>
          <w:tab w:val="left" w:pos="993"/>
        </w:tabs>
        <w:spacing w:after="0" w:line="240" w:lineRule="auto"/>
        <w:ind w:left="0" w:firstLine="709"/>
        <w:jc w:val="both"/>
        <w:rPr>
          <w:rFonts w:ascii="Times New Roman" w:hAnsi="Times New Roman"/>
          <w:sz w:val="27"/>
          <w:szCs w:val="27"/>
          <w:lang w:eastAsia="en-US"/>
        </w:rPr>
      </w:pPr>
      <w:r w:rsidRPr="001F39AD">
        <w:rPr>
          <w:rFonts w:ascii="Times New Roman" w:hAnsi="Times New Roman"/>
          <w:sz w:val="27"/>
          <w:szCs w:val="27"/>
          <w:lang w:eastAsia="en-US"/>
        </w:rPr>
        <w:t>ц</w:t>
      </w:r>
      <w:r w:rsidRPr="001F39AD">
        <w:rPr>
          <w:rFonts w:ascii="Times New Roman" w:hAnsi="Times New Roman"/>
          <w:bCs/>
          <w:sz w:val="27"/>
          <w:szCs w:val="27"/>
        </w:rPr>
        <w:t>ентры патриотического воспитания и подготовки граждан (молодежи) к военной службе - 1;</w:t>
      </w:r>
    </w:p>
    <w:p w:rsidR="00953911" w:rsidRPr="001F39AD" w:rsidRDefault="00953911" w:rsidP="001F39AD">
      <w:pPr>
        <w:pStyle w:val="a3"/>
        <w:numPr>
          <w:ilvl w:val="0"/>
          <w:numId w:val="3"/>
        </w:numPr>
        <w:tabs>
          <w:tab w:val="left" w:pos="993"/>
        </w:tabs>
        <w:spacing w:after="0" w:line="240" w:lineRule="auto"/>
        <w:ind w:left="0" w:firstLine="709"/>
        <w:jc w:val="both"/>
        <w:rPr>
          <w:rFonts w:ascii="Times New Roman" w:hAnsi="Times New Roman"/>
          <w:sz w:val="27"/>
          <w:szCs w:val="27"/>
          <w:lang w:eastAsia="en-US"/>
        </w:rPr>
      </w:pPr>
      <w:r w:rsidRPr="001F39AD">
        <w:rPr>
          <w:rFonts w:ascii="Times New Roman" w:hAnsi="Times New Roman"/>
          <w:sz w:val="27"/>
          <w:szCs w:val="27"/>
          <w:lang w:eastAsia="en-US"/>
        </w:rPr>
        <w:t>оборонно-спортивные лагеря - 1.</w:t>
      </w:r>
    </w:p>
    <w:p w:rsidR="005D11B1" w:rsidRPr="001F39AD" w:rsidRDefault="00114207" w:rsidP="001F39AD">
      <w:pPr>
        <w:pStyle w:val="a3"/>
        <w:spacing w:after="0" w:line="240" w:lineRule="auto"/>
        <w:ind w:left="0" w:firstLine="709"/>
        <w:jc w:val="both"/>
        <w:rPr>
          <w:rFonts w:ascii="Times New Roman" w:hAnsi="Times New Roman"/>
          <w:color w:val="000000"/>
          <w:sz w:val="27"/>
          <w:szCs w:val="27"/>
          <w:shd w:val="clear" w:color="auto" w:fill="FFFFFF"/>
        </w:rPr>
      </w:pPr>
      <w:r w:rsidRPr="001F39AD">
        <w:rPr>
          <w:rFonts w:ascii="Times New Roman" w:hAnsi="Times New Roman"/>
          <w:color w:val="000000"/>
          <w:sz w:val="27"/>
          <w:szCs w:val="27"/>
          <w:shd w:val="clear" w:color="auto" w:fill="FFFFFF"/>
        </w:rPr>
        <w:t xml:space="preserve">В соответствии с </w:t>
      </w:r>
      <w:r w:rsidRPr="001F39AD">
        <w:rPr>
          <w:rFonts w:ascii="Times New Roman" w:hAnsi="Times New Roman"/>
          <w:kern w:val="36"/>
          <w:sz w:val="27"/>
          <w:szCs w:val="27"/>
        </w:rPr>
        <w:t>планами мероприятий и муниципальными программами</w:t>
      </w:r>
      <w:r w:rsidRPr="001F39AD">
        <w:rPr>
          <w:rFonts w:ascii="Times New Roman" w:hAnsi="Times New Roman"/>
          <w:color w:val="000000"/>
          <w:sz w:val="27"/>
          <w:szCs w:val="27"/>
          <w:shd w:val="clear" w:color="auto" w:fill="FFFFFF"/>
        </w:rPr>
        <w:t xml:space="preserve"> в течение года проводились мероприятия, направленные на патриотическое воспитание молодежи.</w:t>
      </w:r>
      <w:r w:rsidRPr="001F39AD">
        <w:rPr>
          <w:rFonts w:ascii="Times New Roman" w:hAnsi="Times New Roman"/>
          <w:sz w:val="27"/>
          <w:szCs w:val="27"/>
        </w:rPr>
        <w:t xml:space="preserve"> Благоустроено 30 памятников погибшим в ВОВ и прилегающих к ним территорий; возложены цветы к мемориалам; во всех общеобразовательных учреждениях республики проведены встречи, беседы, конкурсы, праздничный концерт «День Победы», показ</w:t>
      </w:r>
      <w:r w:rsidRPr="001F39AD">
        <w:rPr>
          <w:rFonts w:ascii="Times New Roman" w:hAnsi="Times New Roman"/>
          <w:color w:val="000000"/>
          <w:sz w:val="27"/>
          <w:szCs w:val="27"/>
          <w:shd w:val="clear" w:color="auto" w:fill="FFFFFF"/>
        </w:rPr>
        <w:t xml:space="preserve"> кинофильмов о войне. В мероприятиях акции приняли участие все учащиеся общеобразовательных организаций Кабардино-Балкарской Республики. </w:t>
      </w:r>
    </w:p>
    <w:p w:rsidR="00114207" w:rsidRPr="00C56721" w:rsidRDefault="00114207" w:rsidP="00B94E6D">
      <w:pPr>
        <w:pStyle w:val="a3"/>
        <w:spacing w:after="0" w:line="240" w:lineRule="auto"/>
        <w:ind w:left="0" w:firstLine="709"/>
        <w:jc w:val="both"/>
        <w:rPr>
          <w:rFonts w:ascii="Times New Roman" w:hAnsi="Times New Roman"/>
          <w:bCs/>
          <w:sz w:val="27"/>
          <w:szCs w:val="27"/>
        </w:rPr>
      </w:pPr>
    </w:p>
    <w:p w:rsidR="00DE133C" w:rsidRPr="00C56721" w:rsidRDefault="00DE133C" w:rsidP="00B94E6D">
      <w:pPr>
        <w:jc w:val="center"/>
        <w:rPr>
          <w:color w:val="000000"/>
          <w:sz w:val="26"/>
          <w:szCs w:val="26"/>
          <w:shd w:val="clear" w:color="auto" w:fill="FFFFFF"/>
        </w:rPr>
      </w:pPr>
      <w:r w:rsidRPr="00C56721">
        <w:rPr>
          <w:bCs/>
          <w:sz w:val="26"/>
          <w:szCs w:val="26"/>
        </w:rPr>
        <w:t>Отчет о достигнутых значениях целевых показателей (индикаторов) государственной программы по состоянию на 1 января  2017 года</w:t>
      </w:r>
    </w:p>
    <w:tbl>
      <w:tblPr>
        <w:tblStyle w:val="af8"/>
        <w:tblW w:w="9889" w:type="dxa"/>
        <w:tblLayout w:type="fixed"/>
        <w:tblLook w:val="04A0" w:firstRow="1" w:lastRow="0" w:firstColumn="1" w:lastColumn="0" w:noHBand="0" w:noVBand="1"/>
      </w:tblPr>
      <w:tblGrid>
        <w:gridCol w:w="534"/>
        <w:gridCol w:w="2976"/>
        <w:gridCol w:w="996"/>
        <w:gridCol w:w="705"/>
        <w:gridCol w:w="709"/>
        <w:gridCol w:w="851"/>
        <w:gridCol w:w="850"/>
        <w:gridCol w:w="2268"/>
      </w:tblGrid>
      <w:tr w:rsidR="00DE133C" w:rsidRPr="00C3163D" w:rsidTr="00940AF7">
        <w:trPr>
          <w:trHeight w:val="20"/>
          <w:tblHeader/>
        </w:trPr>
        <w:tc>
          <w:tcPr>
            <w:tcW w:w="534" w:type="dxa"/>
            <w:vMerge w:val="restart"/>
            <w:hideMark/>
          </w:tcPr>
          <w:p w:rsidR="00121B89" w:rsidRPr="00C3163D" w:rsidRDefault="00121B89" w:rsidP="00B94E6D">
            <w:pPr>
              <w:ind w:left="-15" w:right="-108"/>
              <w:jc w:val="center"/>
            </w:pPr>
            <w:r w:rsidRPr="00C3163D">
              <w:t>№ п\</w:t>
            </w:r>
            <w:proofErr w:type="gramStart"/>
            <w:r w:rsidRPr="00C3163D">
              <w:t>п</w:t>
            </w:r>
            <w:proofErr w:type="gramEnd"/>
          </w:p>
        </w:tc>
        <w:tc>
          <w:tcPr>
            <w:tcW w:w="2976" w:type="dxa"/>
            <w:vMerge w:val="restart"/>
            <w:hideMark/>
          </w:tcPr>
          <w:p w:rsidR="00121B89" w:rsidRPr="00C3163D" w:rsidRDefault="00121B89" w:rsidP="00B94E6D">
            <w:pPr>
              <w:jc w:val="center"/>
            </w:pPr>
            <w:r w:rsidRPr="00C3163D">
              <w:t>Показатель (индикатор) (наименование) программы, подпрограммы</w:t>
            </w:r>
          </w:p>
        </w:tc>
        <w:tc>
          <w:tcPr>
            <w:tcW w:w="996" w:type="dxa"/>
            <w:vMerge w:val="restart"/>
            <w:hideMark/>
          </w:tcPr>
          <w:p w:rsidR="00121B89" w:rsidRPr="00C3163D" w:rsidRDefault="00121B89" w:rsidP="00B94E6D">
            <w:pPr>
              <w:jc w:val="center"/>
            </w:pPr>
            <w:r w:rsidRPr="00C3163D">
              <w:t>Единица измерения</w:t>
            </w:r>
          </w:p>
        </w:tc>
        <w:tc>
          <w:tcPr>
            <w:tcW w:w="1414" w:type="dxa"/>
            <w:gridSpan w:val="2"/>
            <w:hideMark/>
          </w:tcPr>
          <w:p w:rsidR="00121B89" w:rsidRPr="00C3163D" w:rsidRDefault="00121B89" w:rsidP="00B94E6D">
            <w:pPr>
              <w:ind w:right="-108"/>
              <w:jc w:val="center"/>
            </w:pPr>
            <w:r w:rsidRPr="00C3163D">
              <w:t>Значение целевых показателей (индикаторов)</w:t>
            </w:r>
            <w:r w:rsidR="00DE133C" w:rsidRPr="00C3163D">
              <w:t xml:space="preserve"> 2016 год</w:t>
            </w:r>
          </w:p>
        </w:tc>
        <w:tc>
          <w:tcPr>
            <w:tcW w:w="851" w:type="dxa"/>
            <w:vMerge w:val="restart"/>
            <w:hideMark/>
          </w:tcPr>
          <w:p w:rsidR="00121B89" w:rsidRPr="00C3163D" w:rsidRDefault="00121B89" w:rsidP="00B94E6D">
            <w:pPr>
              <w:jc w:val="center"/>
            </w:pPr>
            <w:r w:rsidRPr="00C3163D">
              <w:t>Абсолютное отклонение</w:t>
            </w:r>
          </w:p>
        </w:tc>
        <w:tc>
          <w:tcPr>
            <w:tcW w:w="850" w:type="dxa"/>
            <w:vMerge w:val="restart"/>
            <w:hideMark/>
          </w:tcPr>
          <w:p w:rsidR="00121B89" w:rsidRPr="00C3163D" w:rsidRDefault="00121B89" w:rsidP="00B94E6D">
            <w:pPr>
              <w:jc w:val="center"/>
            </w:pPr>
            <w:r w:rsidRPr="00C3163D">
              <w:t>Относительное отклонение</w:t>
            </w:r>
          </w:p>
        </w:tc>
        <w:tc>
          <w:tcPr>
            <w:tcW w:w="2268" w:type="dxa"/>
            <w:vMerge w:val="restart"/>
            <w:hideMark/>
          </w:tcPr>
          <w:p w:rsidR="00121B89" w:rsidRPr="00C3163D" w:rsidRDefault="00121B89" w:rsidP="00B94E6D">
            <w:pPr>
              <w:jc w:val="center"/>
            </w:pPr>
            <w:r w:rsidRPr="00C3163D">
              <w:t>Обоснование отклонений значений целевого показателя (индикатора) на конец отчетного периода</w:t>
            </w:r>
          </w:p>
        </w:tc>
      </w:tr>
      <w:tr w:rsidR="00DE133C" w:rsidRPr="00C3163D" w:rsidTr="00940AF7">
        <w:trPr>
          <w:trHeight w:val="20"/>
          <w:tblHeader/>
        </w:trPr>
        <w:tc>
          <w:tcPr>
            <w:tcW w:w="534" w:type="dxa"/>
            <w:vMerge/>
            <w:hideMark/>
          </w:tcPr>
          <w:p w:rsidR="00121B89" w:rsidRPr="00C3163D" w:rsidRDefault="00121B89" w:rsidP="00B94E6D">
            <w:pPr>
              <w:ind w:left="-15" w:right="-108"/>
              <w:jc w:val="center"/>
            </w:pPr>
          </w:p>
        </w:tc>
        <w:tc>
          <w:tcPr>
            <w:tcW w:w="2976" w:type="dxa"/>
            <w:vMerge/>
            <w:hideMark/>
          </w:tcPr>
          <w:p w:rsidR="00121B89" w:rsidRPr="00C3163D" w:rsidRDefault="00121B89" w:rsidP="00B94E6D">
            <w:pPr>
              <w:jc w:val="center"/>
            </w:pPr>
          </w:p>
        </w:tc>
        <w:tc>
          <w:tcPr>
            <w:tcW w:w="996" w:type="dxa"/>
            <w:vMerge/>
            <w:hideMark/>
          </w:tcPr>
          <w:p w:rsidR="00121B89" w:rsidRPr="00C3163D" w:rsidRDefault="00121B89" w:rsidP="00B94E6D">
            <w:pPr>
              <w:jc w:val="center"/>
            </w:pPr>
          </w:p>
        </w:tc>
        <w:tc>
          <w:tcPr>
            <w:tcW w:w="705" w:type="dxa"/>
            <w:hideMark/>
          </w:tcPr>
          <w:p w:rsidR="00121B89" w:rsidRPr="00C3163D" w:rsidRDefault="00DE133C" w:rsidP="00B94E6D">
            <w:pPr>
              <w:jc w:val="center"/>
            </w:pPr>
            <w:r w:rsidRPr="00C3163D">
              <w:t>план</w:t>
            </w:r>
          </w:p>
        </w:tc>
        <w:tc>
          <w:tcPr>
            <w:tcW w:w="709" w:type="dxa"/>
            <w:hideMark/>
          </w:tcPr>
          <w:p w:rsidR="00121B89" w:rsidRPr="00C3163D" w:rsidRDefault="00DE133C" w:rsidP="00B94E6D">
            <w:pPr>
              <w:jc w:val="center"/>
            </w:pPr>
            <w:r w:rsidRPr="00C3163D">
              <w:t>факт</w:t>
            </w:r>
          </w:p>
        </w:tc>
        <w:tc>
          <w:tcPr>
            <w:tcW w:w="851" w:type="dxa"/>
            <w:vMerge/>
            <w:hideMark/>
          </w:tcPr>
          <w:p w:rsidR="00121B89" w:rsidRPr="00C3163D" w:rsidRDefault="00121B89" w:rsidP="00B94E6D">
            <w:pPr>
              <w:jc w:val="center"/>
            </w:pPr>
          </w:p>
        </w:tc>
        <w:tc>
          <w:tcPr>
            <w:tcW w:w="850" w:type="dxa"/>
            <w:vMerge/>
            <w:hideMark/>
          </w:tcPr>
          <w:p w:rsidR="00121B89" w:rsidRPr="00C3163D" w:rsidRDefault="00121B89" w:rsidP="00B94E6D">
            <w:pPr>
              <w:jc w:val="center"/>
            </w:pPr>
          </w:p>
        </w:tc>
        <w:tc>
          <w:tcPr>
            <w:tcW w:w="2268" w:type="dxa"/>
            <w:vMerge/>
            <w:hideMark/>
          </w:tcPr>
          <w:p w:rsidR="00121B89" w:rsidRPr="00C3163D" w:rsidRDefault="00121B89" w:rsidP="00B94E6D">
            <w:pPr>
              <w:jc w:val="center"/>
            </w:pPr>
          </w:p>
        </w:tc>
      </w:tr>
      <w:tr w:rsidR="00DE133C" w:rsidRPr="00C3163D" w:rsidTr="00940AF7">
        <w:trPr>
          <w:trHeight w:val="20"/>
        </w:trPr>
        <w:tc>
          <w:tcPr>
            <w:tcW w:w="534" w:type="dxa"/>
            <w:hideMark/>
          </w:tcPr>
          <w:p w:rsidR="00121B89" w:rsidRPr="00C3163D" w:rsidRDefault="00121B89" w:rsidP="00B94E6D">
            <w:pPr>
              <w:ind w:left="-15" w:right="-108"/>
            </w:pPr>
            <w:r w:rsidRPr="00C3163D">
              <w:t>1.</w:t>
            </w:r>
          </w:p>
        </w:tc>
        <w:tc>
          <w:tcPr>
            <w:tcW w:w="2976" w:type="dxa"/>
            <w:hideMark/>
          </w:tcPr>
          <w:p w:rsidR="00121B89" w:rsidRPr="00C3163D" w:rsidRDefault="00121B89" w:rsidP="00B94E6D">
            <w:r w:rsidRPr="00C3163D">
              <w:t>Удельный вес численности населения в возрасте от 5 до 18 лет, охваченного образованием, в общей численности населения в возрасте от 5 до 18 лет</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99,2</w:t>
            </w:r>
          </w:p>
        </w:tc>
        <w:tc>
          <w:tcPr>
            <w:tcW w:w="709" w:type="dxa"/>
            <w:hideMark/>
          </w:tcPr>
          <w:p w:rsidR="00121B89" w:rsidRPr="00C3163D" w:rsidRDefault="00121B89" w:rsidP="00B94E6D">
            <w:r w:rsidRPr="00C3163D">
              <w:t>99,9</w:t>
            </w:r>
          </w:p>
        </w:tc>
        <w:tc>
          <w:tcPr>
            <w:tcW w:w="851" w:type="dxa"/>
            <w:hideMark/>
          </w:tcPr>
          <w:p w:rsidR="00121B89" w:rsidRPr="00C3163D" w:rsidRDefault="00121B89" w:rsidP="00B94E6D">
            <w:r w:rsidRPr="00C3163D">
              <w:t>0,7</w:t>
            </w:r>
          </w:p>
        </w:tc>
        <w:tc>
          <w:tcPr>
            <w:tcW w:w="850" w:type="dxa"/>
            <w:hideMark/>
          </w:tcPr>
          <w:p w:rsidR="00121B89" w:rsidRPr="00C3163D" w:rsidRDefault="00121B89" w:rsidP="00B94E6D">
            <w:r w:rsidRPr="00C3163D">
              <w:t>0,7</w:t>
            </w:r>
          </w:p>
        </w:tc>
        <w:tc>
          <w:tcPr>
            <w:tcW w:w="2268" w:type="dxa"/>
            <w:hideMark/>
          </w:tcPr>
          <w:p w:rsidR="00121B89" w:rsidRPr="00C3163D" w:rsidRDefault="00121B89" w:rsidP="00B94E6D">
            <w:r w:rsidRPr="00C3163D">
              <w:t xml:space="preserve"> Высокий  уровень  мотивации  получения образования</w:t>
            </w:r>
          </w:p>
        </w:tc>
      </w:tr>
      <w:tr w:rsidR="00DE133C" w:rsidRPr="00C3163D" w:rsidTr="00940AF7">
        <w:trPr>
          <w:trHeight w:val="20"/>
        </w:trPr>
        <w:tc>
          <w:tcPr>
            <w:tcW w:w="534" w:type="dxa"/>
            <w:hideMark/>
          </w:tcPr>
          <w:p w:rsidR="00121B89" w:rsidRPr="00C3163D" w:rsidRDefault="00121B89" w:rsidP="00B94E6D">
            <w:pPr>
              <w:ind w:left="-15" w:right="-108"/>
            </w:pPr>
            <w:r w:rsidRPr="00C3163D">
              <w:t>2.</w:t>
            </w:r>
          </w:p>
        </w:tc>
        <w:tc>
          <w:tcPr>
            <w:tcW w:w="2976" w:type="dxa"/>
            <w:hideMark/>
          </w:tcPr>
          <w:p w:rsidR="00121B89" w:rsidRPr="00C3163D" w:rsidRDefault="00121B89" w:rsidP="00B94E6D">
            <w:proofErr w:type="gramStart"/>
            <w:r w:rsidRPr="00C3163D">
              <w:t>Доступность дошкольного образования (отношение численности детей в возрасте от 3 до 7 лет к сумме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w:t>
            </w:r>
            <w:proofErr w:type="gramEnd"/>
            <w:r w:rsidRPr="00C3163D">
              <w:t xml:space="preserve"> на получение в текущем году дошкольного образования)</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100,0</w:t>
            </w:r>
          </w:p>
        </w:tc>
        <w:tc>
          <w:tcPr>
            <w:tcW w:w="709" w:type="dxa"/>
            <w:hideMark/>
          </w:tcPr>
          <w:p w:rsidR="00121B89" w:rsidRPr="00C3163D" w:rsidRDefault="00121B89" w:rsidP="00B94E6D">
            <w:r w:rsidRPr="00C3163D">
              <w:t>100,0</w:t>
            </w:r>
          </w:p>
        </w:tc>
        <w:tc>
          <w:tcPr>
            <w:tcW w:w="851" w:type="dxa"/>
            <w:hideMark/>
          </w:tcPr>
          <w:p w:rsidR="00121B89" w:rsidRPr="00C3163D" w:rsidRDefault="00121B89" w:rsidP="00B94E6D">
            <w:r w:rsidRPr="00C3163D">
              <w:t>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3.</w:t>
            </w:r>
          </w:p>
        </w:tc>
        <w:tc>
          <w:tcPr>
            <w:tcW w:w="2976" w:type="dxa"/>
            <w:hideMark/>
          </w:tcPr>
          <w:p w:rsidR="00121B89" w:rsidRPr="00C3163D" w:rsidRDefault="00121B89" w:rsidP="00B94E6D">
            <w:r w:rsidRPr="00C3163D">
              <w:t xml:space="preserve">Удельный вес численности обучающихся государственных (муниципальных) общеобразовательных учреждений, которым предоставлена возможность обучаться в соответствии с основными современными </w:t>
            </w:r>
            <w:r w:rsidRPr="00C3163D">
              <w:lastRenderedPageBreak/>
              <w:t>требованиями, в общей численности обучающихся</w:t>
            </w:r>
          </w:p>
        </w:tc>
        <w:tc>
          <w:tcPr>
            <w:tcW w:w="996" w:type="dxa"/>
            <w:hideMark/>
          </w:tcPr>
          <w:p w:rsidR="00121B89" w:rsidRPr="00C3163D" w:rsidRDefault="00121B89" w:rsidP="00B94E6D">
            <w:r w:rsidRPr="00C3163D">
              <w:lastRenderedPageBreak/>
              <w:t>проценты</w:t>
            </w:r>
          </w:p>
        </w:tc>
        <w:tc>
          <w:tcPr>
            <w:tcW w:w="705" w:type="dxa"/>
            <w:hideMark/>
          </w:tcPr>
          <w:p w:rsidR="00121B89" w:rsidRPr="00C3163D" w:rsidRDefault="00121B89" w:rsidP="00B94E6D">
            <w:r w:rsidRPr="00C3163D">
              <w:t>86,0</w:t>
            </w:r>
          </w:p>
        </w:tc>
        <w:tc>
          <w:tcPr>
            <w:tcW w:w="709" w:type="dxa"/>
            <w:hideMark/>
          </w:tcPr>
          <w:p w:rsidR="00121B89" w:rsidRPr="00C3163D" w:rsidRDefault="00121B89" w:rsidP="00B94E6D">
            <w:r w:rsidRPr="00C3163D">
              <w:t>86,0</w:t>
            </w:r>
          </w:p>
        </w:tc>
        <w:tc>
          <w:tcPr>
            <w:tcW w:w="851" w:type="dxa"/>
            <w:hideMark/>
          </w:tcPr>
          <w:p w:rsidR="00121B89" w:rsidRPr="00C3163D" w:rsidRDefault="00121B89" w:rsidP="00B94E6D">
            <w:r w:rsidRPr="00C3163D">
              <w:t>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lastRenderedPageBreak/>
              <w:t>4.</w:t>
            </w:r>
          </w:p>
        </w:tc>
        <w:tc>
          <w:tcPr>
            <w:tcW w:w="2976" w:type="dxa"/>
            <w:hideMark/>
          </w:tcPr>
          <w:p w:rsidR="00121B89" w:rsidRPr="00C3163D" w:rsidRDefault="00121B89" w:rsidP="00B94E6D">
            <w:r w:rsidRPr="00C3163D">
              <w:t xml:space="preserve">Удельный вес </w:t>
            </w:r>
            <w:proofErr w:type="gramStart"/>
            <w:r w:rsidRPr="00C3163D">
              <w:t>численности выпускников образовательных учреждений среднего профессионального образования очной формы</w:t>
            </w:r>
            <w:proofErr w:type="gramEnd"/>
            <w:r w:rsidRPr="00C3163D">
              <w:t xml:space="preserve">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51,1</w:t>
            </w:r>
          </w:p>
        </w:tc>
        <w:tc>
          <w:tcPr>
            <w:tcW w:w="709" w:type="dxa"/>
            <w:hideMark/>
          </w:tcPr>
          <w:p w:rsidR="00121B89" w:rsidRPr="00C3163D" w:rsidRDefault="00121B89" w:rsidP="00B94E6D">
            <w:r w:rsidRPr="00C3163D">
              <w:t>55,0</w:t>
            </w:r>
          </w:p>
        </w:tc>
        <w:tc>
          <w:tcPr>
            <w:tcW w:w="851" w:type="dxa"/>
            <w:hideMark/>
          </w:tcPr>
          <w:p w:rsidR="00121B89" w:rsidRPr="00C3163D" w:rsidRDefault="00121B89" w:rsidP="00B94E6D">
            <w:r w:rsidRPr="00C3163D">
              <w:t>3,9</w:t>
            </w:r>
          </w:p>
        </w:tc>
        <w:tc>
          <w:tcPr>
            <w:tcW w:w="850" w:type="dxa"/>
            <w:hideMark/>
          </w:tcPr>
          <w:p w:rsidR="00121B89" w:rsidRPr="00C3163D" w:rsidRDefault="00121B89" w:rsidP="00B94E6D">
            <w:r w:rsidRPr="00C3163D">
              <w:t>7,6</w:t>
            </w:r>
          </w:p>
        </w:tc>
        <w:tc>
          <w:tcPr>
            <w:tcW w:w="2268" w:type="dxa"/>
            <w:hideMark/>
          </w:tcPr>
          <w:p w:rsidR="00121B89" w:rsidRPr="00C3163D" w:rsidRDefault="00121B89" w:rsidP="00B94E6D">
            <w:r w:rsidRPr="00C3163D">
              <w:t>Высокая степень востребованности  выпускников образовательных учреждений среднего профессионального образования в сфере обслуживания и услуг</w:t>
            </w:r>
          </w:p>
        </w:tc>
      </w:tr>
      <w:tr w:rsidR="00121B89" w:rsidRPr="00C3163D" w:rsidTr="00940AF7">
        <w:trPr>
          <w:trHeight w:val="20"/>
        </w:trPr>
        <w:tc>
          <w:tcPr>
            <w:tcW w:w="9889" w:type="dxa"/>
            <w:gridSpan w:val="8"/>
            <w:hideMark/>
          </w:tcPr>
          <w:p w:rsidR="00121B89" w:rsidRPr="00C3163D" w:rsidRDefault="00121B89" w:rsidP="001D3C23">
            <w:pPr>
              <w:ind w:left="-15" w:right="-108"/>
              <w:rPr>
                <w:b/>
                <w:bCs/>
              </w:rPr>
            </w:pPr>
            <w:r w:rsidRPr="00C3163D">
              <w:rPr>
                <w:b/>
                <w:bCs/>
              </w:rPr>
              <w:t xml:space="preserve">Подпрограмма </w:t>
            </w:r>
            <w:r w:rsidR="001D3C23">
              <w:rPr>
                <w:b/>
                <w:bCs/>
              </w:rPr>
              <w:t>«</w:t>
            </w:r>
            <w:r w:rsidRPr="00C3163D">
              <w:rPr>
                <w:b/>
                <w:bCs/>
              </w:rPr>
              <w:t>Реализация образовательных программ профессионального образования</w:t>
            </w:r>
            <w:r w:rsidR="001D3C23">
              <w:rPr>
                <w:b/>
                <w:bCs/>
              </w:rPr>
              <w:t>»</w:t>
            </w:r>
          </w:p>
        </w:tc>
      </w:tr>
      <w:tr w:rsidR="00DE133C" w:rsidRPr="00C3163D" w:rsidTr="00940AF7">
        <w:trPr>
          <w:trHeight w:val="20"/>
        </w:trPr>
        <w:tc>
          <w:tcPr>
            <w:tcW w:w="534" w:type="dxa"/>
            <w:hideMark/>
          </w:tcPr>
          <w:p w:rsidR="00121B89" w:rsidRPr="00C3163D" w:rsidRDefault="00121B89" w:rsidP="00B94E6D">
            <w:pPr>
              <w:ind w:left="-15" w:right="-108"/>
            </w:pPr>
            <w:r w:rsidRPr="00C3163D">
              <w:t>1.1.</w:t>
            </w:r>
          </w:p>
        </w:tc>
        <w:tc>
          <w:tcPr>
            <w:tcW w:w="2976" w:type="dxa"/>
            <w:hideMark/>
          </w:tcPr>
          <w:p w:rsidR="00121B89" w:rsidRPr="00C3163D" w:rsidRDefault="00121B89" w:rsidP="00B94E6D">
            <w:r w:rsidRPr="00C3163D">
              <w:t>Доля образовательных учреждений среднего профессионального образования, в которых созданы условия для обучения лиц с ограниченными возможностями здоровья, от общего числа образовательных учреждений среднего профессионального образования</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18,2</w:t>
            </w:r>
          </w:p>
        </w:tc>
        <w:tc>
          <w:tcPr>
            <w:tcW w:w="709" w:type="dxa"/>
            <w:hideMark/>
          </w:tcPr>
          <w:p w:rsidR="00121B89" w:rsidRPr="00C3163D" w:rsidRDefault="00121B89" w:rsidP="00B94E6D">
            <w:r w:rsidRPr="00C3163D">
              <w:t>33,3</w:t>
            </w:r>
          </w:p>
        </w:tc>
        <w:tc>
          <w:tcPr>
            <w:tcW w:w="851" w:type="dxa"/>
            <w:hideMark/>
          </w:tcPr>
          <w:p w:rsidR="00121B89" w:rsidRPr="00C3163D" w:rsidRDefault="00121B89" w:rsidP="00B94E6D">
            <w:r w:rsidRPr="00C3163D">
              <w:t>15,1</w:t>
            </w:r>
          </w:p>
        </w:tc>
        <w:tc>
          <w:tcPr>
            <w:tcW w:w="850" w:type="dxa"/>
            <w:hideMark/>
          </w:tcPr>
          <w:p w:rsidR="00121B89" w:rsidRPr="00C3163D" w:rsidRDefault="00121B89" w:rsidP="00B94E6D">
            <w:r w:rsidRPr="00C3163D">
              <w:t>83,0</w:t>
            </w:r>
          </w:p>
        </w:tc>
        <w:tc>
          <w:tcPr>
            <w:tcW w:w="2268" w:type="dxa"/>
            <w:hideMark/>
          </w:tcPr>
          <w:p w:rsidR="00121B89" w:rsidRPr="00C3163D" w:rsidRDefault="00121B89" w:rsidP="00B94E6D">
            <w:r w:rsidRPr="00C3163D">
              <w:t>В трех учреждениях  среднего профессионального образования из  9 созданы условия для обучения лиц с ограниченными возможностями здоровья,</w:t>
            </w:r>
          </w:p>
        </w:tc>
      </w:tr>
      <w:tr w:rsidR="00DE133C" w:rsidRPr="00C3163D" w:rsidTr="00940AF7">
        <w:trPr>
          <w:trHeight w:val="20"/>
        </w:trPr>
        <w:tc>
          <w:tcPr>
            <w:tcW w:w="534" w:type="dxa"/>
            <w:hideMark/>
          </w:tcPr>
          <w:p w:rsidR="00121B89" w:rsidRPr="00C3163D" w:rsidRDefault="00121B89" w:rsidP="00B94E6D">
            <w:pPr>
              <w:ind w:left="-15" w:right="-108"/>
            </w:pPr>
            <w:r w:rsidRPr="00C3163D">
              <w:t>1.2.</w:t>
            </w:r>
          </w:p>
        </w:tc>
        <w:tc>
          <w:tcPr>
            <w:tcW w:w="2976" w:type="dxa"/>
            <w:hideMark/>
          </w:tcPr>
          <w:p w:rsidR="00121B89" w:rsidRPr="00C3163D" w:rsidRDefault="00121B89" w:rsidP="00B94E6D">
            <w:r w:rsidRPr="00C3163D">
              <w:t>Доля учащихся образовательных учреждений среднего профессионального образования,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проведение учебных занятий), от общей численности учащихся образовательных организаций среднего профессионального образования</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83,6</w:t>
            </w:r>
          </w:p>
        </w:tc>
        <w:tc>
          <w:tcPr>
            <w:tcW w:w="709" w:type="dxa"/>
            <w:hideMark/>
          </w:tcPr>
          <w:p w:rsidR="00121B89" w:rsidRPr="00C3163D" w:rsidRDefault="00121B89" w:rsidP="00B94E6D">
            <w:r w:rsidRPr="00C3163D">
              <w:t>84,0</w:t>
            </w:r>
          </w:p>
        </w:tc>
        <w:tc>
          <w:tcPr>
            <w:tcW w:w="851" w:type="dxa"/>
            <w:hideMark/>
          </w:tcPr>
          <w:p w:rsidR="00121B89" w:rsidRPr="00C3163D" w:rsidRDefault="00121B89" w:rsidP="00B94E6D">
            <w:r w:rsidRPr="00C3163D">
              <w:t>0,4</w:t>
            </w:r>
          </w:p>
        </w:tc>
        <w:tc>
          <w:tcPr>
            <w:tcW w:w="850" w:type="dxa"/>
            <w:hideMark/>
          </w:tcPr>
          <w:p w:rsidR="00121B89" w:rsidRPr="00C3163D" w:rsidRDefault="00121B89" w:rsidP="00B94E6D">
            <w:r w:rsidRPr="00C3163D">
              <w:t>0,5</w:t>
            </w:r>
          </w:p>
        </w:tc>
        <w:tc>
          <w:tcPr>
            <w:tcW w:w="2268" w:type="dxa"/>
            <w:hideMark/>
          </w:tcPr>
          <w:p w:rsidR="00121B89" w:rsidRPr="00C3163D" w:rsidRDefault="00121B89" w:rsidP="00B94E6D">
            <w:r w:rsidRPr="00C3163D">
              <w:t xml:space="preserve">6111  учащихся </w:t>
            </w:r>
            <w:proofErr w:type="gramStart"/>
            <w:r w:rsidRPr="00C3163D">
              <w:t xml:space="preserve">( </w:t>
            </w:r>
            <w:proofErr w:type="gramEnd"/>
            <w:r w:rsidRPr="00C3163D">
              <w:t xml:space="preserve">из общего количества    7275    чел.) охвачены   образовательными программами, в реализации которых участвуют работодатели </w:t>
            </w:r>
          </w:p>
        </w:tc>
      </w:tr>
      <w:tr w:rsidR="00DE133C" w:rsidRPr="00C3163D" w:rsidTr="00940AF7">
        <w:trPr>
          <w:trHeight w:val="20"/>
        </w:trPr>
        <w:tc>
          <w:tcPr>
            <w:tcW w:w="534" w:type="dxa"/>
            <w:hideMark/>
          </w:tcPr>
          <w:p w:rsidR="00121B89" w:rsidRPr="00C3163D" w:rsidRDefault="00121B89" w:rsidP="00B94E6D">
            <w:pPr>
              <w:ind w:left="-15" w:right="-108"/>
            </w:pPr>
            <w:r w:rsidRPr="00C3163D">
              <w:t>1.3.</w:t>
            </w:r>
          </w:p>
        </w:tc>
        <w:tc>
          <w:tcPr>
            <w:tcW w:w="2976" w:type="dxa"/>
            <w:hideMark/>
          </w:tcPr>
          <w:p w:rsidR="00121B89" w:rsidRPr="00C3163D" w:rsidRDefault="00121B89" w:rsidP="00B94E6D">
            <w:r w:rsidRPr="00C3163D">
              <w:t>Доля выпускников, прошедших независимую сертификацию квалификаций, из числа выпускников, подготовленных по очной форме в образовательных организациях среднего профессионального образования</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15,0</w:t>
            </w:r>
          </w:p>
        </w:tc>
        <w:tc>
          <w:tcPr>
            <w:tcW w:w="709" w:type="dxa"/>
            <w:hideMark/>
          </w:tcPr>
          <w:p w:rsidR="00121B89" w:rsidRPr="00C3163D" w:rsidRDefault="00121B89" w:rsidP="00B94E6D">
            <w:r w:rsidRPr="00C3163D">
              <w:t>8,0</w:t>
            </w:r>
          </w:p>
        </w:tc>
        <w:tc>
          <w:tcPr>
            <w:tcW w:w="851" w:type="dxa"/>
            <w:hideMark/>
          </w:tcPr>
          <w:p w:rsidR="00121B89" w:rsidRPr="00C3163D" w:rsidRDefault="00121B89" w:rsidP="00B94E6D">
            <w:r w:rsidRPr="00C3163D">
              <w:t>-7,0</w:t>
            </w:r>
          </w:p>
        </w:tc>
        <w:tc>
          <w:tcPr>
            <w:tcW w:w="850" w:type="dxa"/>
            <w:hideMark/>
          </w:tcPr>
          <w:p w:rsidR="00121B89" w:rsidRPr="00C3163D" w:rsidRDefault="00121B89" w:rsidP="00B94E6D">
            <w:r w:rsidRPr="00C3163D">
              <w:t>-46,7</w:t>
            </w:r>
          </w:p>
        </w:tc>
        <w:tc>
          <w:tcPr>
            <w:tcW w:w="2268" w:type="dxa"/>
            <w:hideMark/>
          </w:tcPr>
          <w:p w:rsidR="00121B89" w:rsidRPr="00C3163D" w:rsidRDefault="00121B89" w:rsidP="00B94E6D">
            <w:r w:rsidRPr="00C3163D">
              <w:t>В республике формируется  система независимой  сертификации в лице  объединения  работодателей. В регионе  данная система на стадии разработки и внедрения.</w:t>
            </w:r>
          </w:p>
        </w:tc>
      </w:tr>
      <w:tr w:rsidR="00DE133C" w:rsidRPr="00C3163D" w:rsidTr="00940AF7">
        <w:trPr>
          <w:trHeight w:val="20"/>
        </w:trPr>
        <w:tc>
          <w:tcPr>
            <w:tcW w:w="534" w:type="dxa"/>
            <w:hideMark/>
          </w:tcPr>
          <w:p w:rsidR="00121B89" w:rsidRPr="00C3163D" w:rsidRDefault="00121B89" w:rsidP="00B94E6D">
            <w:pPr>
              <w:ind w:left="-15" w:right="-108"/>
            </w:pPr>
            <w:r w:rsidRPr="00C3163D">
              <w:t>1.4.</w:t>
            </w:r>
          </w:p>
        </w:tc>
        <w:tc>
          <w:tcPr>
            <w:tcW w:w="2976" w:type="dxa"/>
            <w:hideMark/>
          </w:tcPr>
          <w:p w:rsidR="00121B89" w:rsidRPr="00C3163D" w:rsidRDefault="00121B89" w:rsidP="00B94E6D">
            <w:r w:rsidRPr="00C3163D">
              <w:t xml:space="preserve">Численность студентов, обучающихся по </w:t>
            </w:r>
            <w:r w:rsidRPr="00C3163D">
              <w:lastRenderedPageBreak/>
              <w:t>образовательным программам среднего профессионального образования, в расчете на одного работника, замещающего должности преподавателей и (или) мастеров производственного обучения</w:t>
            </w:r>
          </w:p>
        </w:tc>
        <w:tc>
          <w:tcPr>
            <w:tcW w:w="996" w:type="dxa"/>
            <w:hideMark/>
          </w:tcPr>
          <w:p w:rsidR="00121B89" w:rsidRPr="00C3163D" w:rsidRDefault="00121B89" w:rsidP="00B94E6D">
            <w:r w:rsidRPr="00C3163D">
              <w:lastRenderedPageBreak/>
              <w:t>человек</w:t>
            </w:r>
          </w:p>
        </w:tc>
        <w:tc>
          <w:tcPr>
            <w:tcW w:w="705" w:type="dxa"/>
            <w:hideMark/>
          </w:tcPr>
          <w:p w:rsidR="00121B89" w:rsidRPr="00C3163D" w:rsidRDefault="00121B89" w:rsidP="00B94E6D">
            <w:r w:rsidRPr="00C3163D">
              <w:t>11,7</w:t>
            </w:r>
          </w:p>
        </w:tc>
        <w:tc>
          <w:tcPr>
            <w:tcW w:w="709" w:type="dxa"/>
            <w:hideMark/>
          </w:tcPr>
          <w:p w:rsidR="00121B89" w:rsidRPr="00C3163D" w:rsidRDefault="00121B89" w:rsidP="00B94E6D">
            <w:r w:rsidRPr="00C3163D">
              <w:t>11,8</w:t>
            </w:r>
          </w:p>
        </w:tc>
        <w:tc>
          <w:tcPr>
            <w:tcW w:w="851" w:type="dxa"/>
            <w:hideMark/>
          </w:tcPr>
          <w:p w:rsidR="00121B89" w:rsidRPr="00C3163D" w:rsidRDefault="00121B89" w:rsidP="00B94E6D">
            <w:r w:rsidRPr="00C3163D">
              <w:t>0,1</w:t>
            </w:r>
          </w:p>
        </w:tc>
        <w:tc>
          <w:tcPr>
            <w:tcW w:w="850" w:type="dxa"/>
            <w:hideMark/>
          </w:tcPr>
          <w:p w:rsidR="00121B89" w:rsidRPr="00C3163D" w:rsidRDefault="00121B89" w:rsidP="00B94E6D">
            <w:r w:rsidRPr="00C3163D">
              <w:t>0,9</w:t>
            </w:r>
          </w:p>
        </w:tc>
        <w:tc>
          <w:tcPr>
            <w:tcW w:w="2268" w:type="dxa"/>
            <w:hideMark/>
          </w:tcPr>
          <w:p w:rsidR="00121B89" w:rsidRPr="00C3163D" w:rsidRDefault="00121B89" w:rsidP="00B94E6D">
            <w:r w:rsidRPr="00C3163D">
              <w:t xml:space="preserve">Проведена оптимизация штатной </w:t>
            </w:r>
            <w:r w:rsidRPr="00C3163D">
              <w:lastRenderedPageBreak/>
              <w:t xml:space="preserve">численности учреждений. Контингент  учащихся в учреждениях среднего профессионального  образования  составляет 7275 чел; </w:t>
            </w:r>
            <w:r w:rsidR="00DE133C" w:rsidRPr="00C3163D">
              <w:t xml:space="preserve"> </w:t>
            </w:r>
            <w:r w:rsidRPr="00C3163D">
              <w:t>численность педагогических работников -617 чел.</w:t>
            </w:r>
          </w:p>
        </w:tc>
      </w:tr>
      <w:tr w:rsidR="00DE133C" w:rsidRPr="00C3163D" w:rsidTr="00940AF7">
        <w:trPr>
          <w:trHeight w:val="20"/>
        </w:trPr>
        <w:tc>
          <w:tcPr>
            <w:tcW w:w="534" w:type="dxa"/>
            <w:hideMark/>
          </w:tcPr>
          <w:p w:rsidR="00121B89" w:rsidRPr="00C3163D" w:rsidRDefault="00121B89" w:rsidP="00B94E6D">
            <w:pPr>
              <w:ind w:left="-15" w:right="-108"/>
            </w:pPr>
            <w:r w:rsidRPr="00C3163D">
              <w:lastRenderedPageBreak/>
              <w:t>1.5.</w:t>
            </w:r>
          </w:p>
        </w:tc>
        <w:tc>
          <w:tcPr>
            <w:tcW w:w="2976" w:type="dxa"/>
            <w:hideMark/>
          </w:tcPr>
          <w:p w:rsidR="00121B89" w:rsidRPr="00C3163D" w:rsidRDefault="00121B89" w:rsidP="00B94E6D">
            <w:r w:rsidRPr="00C3163D">
              <w:t>Отношение средней заработной платы преподавателей и мастеров производственного обучения образовательных учреждений, реализующих программы профессиональной подготовки и среднего профессионального образования, к средней заработной плате в республике</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90,0</w:t>
            </w:r>
          </w:p>
        </w:tc>
        <w:tc>
          <w:tcPr>
            <w:tcW w:w="709" w:type="dxa"/>
            <w:hideMark/>
          </w:tcPr>
          <w:p w:rsidR="00121B89" w:rsidRPr="00C3163D" w:rsidRDefault="00121B89" w:rsidP="00B94E6D">
            <w:r w:rsidRPr="00C3163D">
              <w:t>90,1</w:t>
            </w:r>
          </w:p>
        </w:tc>
        <w:tc>
          <w:tcPr>
            <w:tcW w:w="851" w:type="dxa"/>
            <w:hideMark/>
          </w:tcPr>
          <w:p w:rsidR="00121B89" w:rsidRPr="00C3163D" w:rsidRDefault="00121B89" w:rsidP="00B94E6D">
            <w:r w:rsidRPr="00C3163D">
              <w:t>0,1</w:t>
            </w:r>
          </w:p>
        </w:tc>
        <w:tc>
          <w:tcPr>
            <w:tcW w:w="850" w:type="dxa"/>
            <w:hideMark/>
          </w:tcPr>
          <w:p w:rsidR="00121B89" w:rsidRPr="00C3163D" w:rsidRDefault="00121B89" w:rsidP="00B94E6D">
            <w:r w:rsidRPr="00C3163D">
              <w:t>0,1</w:t>
            </w:r>
          </w:p>
        </w:tc>
        <w:tc>
          <w:tcPr>
            <w:tcW w:w="2268" w:type="dxa"/>
            <w:hideMark/>
          </w:tcPr>
          <w:p w:rsidR="00121B89" w:rsidRPr="00C3163D" w:rsidRDefault="00121B89" w:rsidP="001D3C23">
            <w:r w:rsidRPr="00C3163D">
              <w:t>Достижение целевого уровня, установленного планом мероприятий  (</w:t>
            </w:r>
            <w:r w:rsidR="001D3C23">
              <w:t>«</w:t>
            </w:r>
            <w:r w:rsidRPr="00C3163D">
              <w:t>дорожная карта</w:t>
            </w:r>
            <w:r w:rsidR="001D3C23">
              <w:t>»</w:t>
            </w:r>
            <w:r w:rsidRPr="00C3163D">
              <w:t>)</w:t>
            </w:r>
            <w:proofErr w:type="gramStart"/>
            <w:r w:rsidRPr="00C3163D">
              <w:t>.С</w:t>
            </w:r>
            <w:proofErr w:type="gramEnd"/>
            <w:r w:rsidRPr="00C3163D">
              <w:t xml:space="preserve">редняя заработная плата педагогических работников   организаций среднего профессионального образования составила 18,87 </w:t>
            </w:r>
            <w:proofErr w:type="spellStart"/>
            <w:r w:rsidRPr="00C3163D">
              <w:t>т.р</w:t>
            </w:r>
            <w:proofErr w:type="spellEnd"/>
            <w:r w:rsidRPr="00C3163D">
              <w:t>. при средней заработной плате в республике 20,95 рублей</w:t>
            </w:r>
          </w:p>
        </w:tc>
      </w:tr>
      <w:tr w:rsidR="00121B89" w:rsidRPr="00C3163D" w:rsidTr="00940AF7">
        <w:trPr>
          <w:trHeight w:val="20"/>
        </w:trPr>
        <w:tc>
          <w:tcPr>
            <w:tcW w:w="9889" w:type="dxa"/>
            <w:gridSpan w:val="8"/>
            <w:hideMark/>
          </w:tcPr>
          <w:p w:rsidR="00121B89" w:rsidRPr="00C3163D" w:rsidRDefault="00121B89" w:rsidP="001D3C23">
            <w:pPr>
              <w:ind w:left="-15" w:right="-108"/>
              <w:rPr>
                <w:b/>
                <w:bCs/>
              </w:rPr>
            </w:pPr>
            <w:r w:rsidRPr="00C3163D">
              <w:rPr>
                <w:b/>
                <w:bCs/>
              </w:rPr>
              <w:t xml:space="preserve">Подпрограмма </w:t>
            </w:r>
            <w:r w:rsidR="001D3C23">
              <w:rPr>
                <w:b/>
                <w:bCs/>
              </w:rPr>
              <w:t>«</w:t>
            </w:r>
            <w:r w:rsidRPr="00C3163D">
              <w:rPr>
                <w:b/>
                <w:bCs/>
              </w:rPr>
              <w:t>Содействие развитию дошкольного и общего образования</w:t>
            </w:r>
            <w:r w:rsidR="001D3C23">
              <w:rPr>
                <w:b/>
                <w:bCs/>
              </w:rPr>
              <w:t>»</w:t>
            </w:r>
          </w:p>
        </w:tc>
      </w:tr>
      <w:tr w:rsidR="00DE133C" w:rsidRPr="00C3163D" w:rsidTr="00940AF7">
        <w:trPr>
          <w:trHeight w:val="20"/>
        </w:trPr>
        <w:tc>
          <w:tcPr>
            <w:tcW w:w="534" w:type="dxa"/>
            <w:hideMark/>
          </w:tcPr>
          <w:p w:rsidR="00121B89" w:rsidRPr="00C3163D" w:rsidRDefault="00121B89" w:rsidP="00B94E6D">
            <w:pPr>
              <w:ind w:left="-15" w:right="-108"/>
            </w:pPr>
            <w:r w:rsidRPr="00C3163D">
              <w:t>2.1.</w:t>
            </w:r>
          </w:p>
        </w:tc>
        <w:tc>
          <w:tcPr>
            <w:tcW w:w="2976" w:type="dxa"/>
            <w:hideMark/>
          </w:tcPr>
          <w:p w:rsidR="00121B89" w:rsidRPr="00C3163D" w:rsidRDefault="00121B89" w:rsidP="00B94E6D">
            <w:r w:rsidRPr="00C3163D">
              <w:t>Охват детей в возрасте от 2 месяцев до 3 лет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24,0</w:t>
            </w:r>
          </w:p>
        </w:tc>
        <w:tc>
          <w:tcPr>
            <w:tcW w:w="709" w:type="dxa"/>
            <w:hideMark/>
          </w:tcPr>
          <w:p w:rsidR="00121B89" w:rsidRPr="00C3163D" w:rsidRDefault="00121B89" w:rsidP="00B94E6D">
            <w:r w:rsidRPr="00C3163D">
              <w:t>24,4</w:t>
            </w:r>
          </w:p>
        </w:tc>
        <w:tc>
          <w:tcPr>
            <w:tcW w:w="851" w:type="dxa"/>
            <w:hideMark/>
          </w:tcPr>
          <w:p w:rsidR="00121B89" w:rsidRPr="00C3163D" w:rsidRDefault="00121B89" w:rsidP="00B94E6D">
            <w:r w:rsidRPr="00C3163D">
              <w:t>0,4</w:t>
            </w:r>
          </w:p>
        </w:tc>
        <w:tc>
          <w:tcPr>
            <w:tcW w:w="850" w:type="dxa"/>
            <w:hideMark/>
          </w:tcPr>
          <w:p w:rsidR="00121B89" w:rsidRPr="00C3163D" w:rsidRDefault="00121B89" w:rsidP="00B94E6D">
            <w:r w:rsidRPr="00C3163D">
              <w:t>1,7</w:t>
            </w:r>
          </w:p>
        </w:tc>
        <w:tc>
          <w:tcPr>
            <w:tcW w:w="2268" w:type="dxa"/>
            <w:hideMark/>
          </w:tcPr>
          <w:p w:rsidR="00121B89" w:rsidRPr="00C3163D" w:rsidRDefault="00121B89" w:rsidP="00B94E6D">
            <w:r w:rsidRPr="00C3163D">
              <w:t>__________________________</w:t>
            </w:r>
          </w:p>
        </w:tc>
      </w:tr>
      <w:tr w:rsidR="00DE133C" w:rsidRPr="00C3163D" w:rsidTr="00940AF7">
        <w:trPr>
          <w:trHeight w:val="20"/>
        </w:trPr>
        <w:tc>
          <w:tcPr>
            <w:tcW w:w="534" w:type="dxa"/>
            <w:hideMark/>
          </w:tcPr>
          <w:p w:rsidR="00121B89" w:rsidRPr="00C3163D" w:rsidRDefault="005D11B1" w:rsidP="00B94E6D">
            <w:pPr>
              <w:ind w:left="-15" w:right="-108"/>
            </w:pPr>
            <w:r>
              <w:t>2.2</w:t>
            </w:r>
          </w:p>
        </w:tc>
        <w:tc>
          <w:tcPr>
            <w:tcW w:w="2976" w:type="dxa"/>
            <w:hideMark/>
          </w:tcPr>
          <w:p w:rsidR="00121B89" w:rsidRPr="00C3163D" w:rsidRDefault="00121B89" w:rsidP="00B94E6D">
            <w:r w:rsidRPr="00C3163D">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100,0</w:t>
            </w:r>
          </w:p>
        </w:tc>
        <w:tc>
          <w:tcPr>
            <w:tcW w:w="709" w:type="dxa"/>
            <w:hideMark/>
          </w:tcPr>
          <w:p w:rsidR="00121B89" w:rsidRPr="00C3163D" w:rsidRDefault="00121B89" w:rsidP="00B94E6D">
            <w:r w:rsidRPr="00C3163D">
              <w:t>100,0</w:t>
            </w:r>
          </w:p>
        </w:tc>
        <w:tc>
          <w:tcPr>
            <w:tcW w:w="851" w:type="dxa"/>
            <w:hideMark/>
          </w:tcPr>
          <w:p w:rsidR="00121B89" w:rsidRPr="00C3163D" w:rsidRDefault="00121B89" w:rsidP="00B94E6D">
            <w:r w:rsidRPr="00C3163D">
              <w:t>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__________________________</w:t>
            </w:r>
          </w:p>
        </w:tc>
      </w:tr>
      <w:tr w:rsidR="00DE133C" w:rsidRPr="00C3163D" w:rsidTr="00940AF7">
        <w:trPr>
          <w:trHeight w:val="20"/>
        </w:trPr>
        <w:tc>
          <w:tcPr>
            <w:tcW w:w="534" w:type="dxa"/>
            <w:hideMark/>
          </w:tcPr>
          <w:p w:rsidR="00121B89" w:rsidRPr="00C3163D" w:rsidRDefault="005D11B1" w:rsidP="00B94E6D">
            <w:pPr>
              <w:ind w:left="-15" w:right="-108"/>
            </w:pPr>
            <w:r>
              <w:t>2.3</w:t>
            </w:r>
          </w:p>
        </w:tc>
        <w:tc>
          <w:tcPr>
            <w:tcW w:w="2976" w:type="dxa"/>
            <w:hideMark/>
          </w:tcPr>
          <w:p w:rsidR="00121B89" w:rsidRPr="00C3163D" w:rsidRDefault="00121B89" w:rsidP="00B94E6D">
            <w:r w:rsidRPr="00C3163D">
              <w:t>Число детей в дошкольных образовательных организациях, приходящихся на одного педагогического работника</w:t>
            </w:r>
          </w:p>
        </w:tc>
        <w:tc>
          <w:tcPr>
            <w:tcW w:w="996" w:type="dxa"/>
            <w:hideMark/>
          </w:tcPr>
          <w:p w:rsidR="00121B89" w:rsidRPr="00C3163D" w:rsidRDefault="00121B89" w:rsidP="00B94E6D">
            <w:r w:rsidRPr="00C3163D">
              <w:t>человек</w:t>
            </w:r>
          </w:p>
        </w:tc>
        <w:tc>
          <w:tcPr>
            <w:tcW w:w="705" w:type="dxa"/>
            <w:hideMark/>
          </w:tcPr>
          <w:p w:rsidR="00121B89" w:rsidRPr="00C3163D" w:rsidRDefault="00121B89" w:rsidP="00B94E6D">
            <w:r w:rsidRPr="00C3163D">
              <w:t>12,2</w:t>
            </w:r>
          </w:p>
        </w:tc>
        <w:tc>
          <w:tcPr>
            <w:tcW w:w="709" w:type="dxa"/>
            <w:hideMark/>
          </w:tcPr>
          <w:p w:rsidR="00121B89" w:rsidRPr="00C3163D" w:rsidRDefault="00121B89" w:rsidP="00B94E6D">
            <w:r w:rsidRPr="00C3163D">
              <w:t>12,5</w:t>
            </w:r>
          </w:p>
        </w:tc>
        <w:tc>
          <w:tcPr>
            <w:tcW w:w="851" w:type="dxa"/>
            <w:hideMark/>
          </w:tcPr>
          <w:p w:rsidR="00121B89" w:rsidRPr="00C3163D" w:rsidRDefault="00121B89" w:rsidP="00B94E6D">
            <w:r w:rsidRPr="00C3163D">
              <w:t>0,3</w:t>
            </w:r>
          </w:p>
        </w:tc>
        <w:tc>
          <w:tcPr>
            <w:tcW w:w="850" w:type="dxa"/>
            <w:hideMark/>
          </w:tcPr>
          <w:p w:rsidR="00121B89" w:rsidRPr="00C3163D" w:rsidRDefault="00121B89" w:rsidP="00B94E6D">
            <w:r w:rsidRPr="00C3163D">
              <w:t>2,5</w:t>
            </w:r>
          </w:p>
        </w:tc>
        <w:tc>
          <w:tcPr>
            <w:tcW w:w="2268" w:type="dxa"/>
            <w:hideMark/>
          </w:tcPr>
          <w:p w:rsidR="00121B89" w:rsidRPr="00C3163D" w:rsidRDefault="00121B89" w:rsidP="00B94E6D">
            <w:r w:rsidRPr="00C3163D">
              <w:t xml:space="preserve">Превышение целевого уровня  достигнуто в результате </w:t>
            </w:r>
            <w:proofErr w:type="gramStart"/>
            <w:r w:rsidRPr="00C3163D">
              <w:t>проведенных</w:t>
            </w:r>
            <w:proofErr w:type="gramEnd"/>
            <w:r w:rsidRPr="00C3163D">
              <w:t xml:space="preserve">   оптимизационных </w:t>
            </w:r>
            <w:proofErr w:type="spellStart"/>
            <w:r w:rsidRPr="00C3163D">
              <w:t>мероприятиятий</w:t>
            </w:r>
            <w:proofErr w:type="spellEnd"/>
          </w:p>
        </w:tc>
      </w:tr>
      <w:tr w:rsidR="00DE133C" w:rsidRPr="00C3163D" w:rsidTr="00940AF7">
        <w:trPr>
          <w:trHeight w:val="20"/>
        </w:trPr>
        <w:tc>
          <w:tcPr>
            <w:tcW w:w="534" w:type="dxa"/>
            <w:hideMark/>
          </w:tcPr>
          <w:p w:rsidR="00121B89" w:rsidRPr="00C3163D" w:rsidRDefault="00121B89" w:rsidP="00B94E6D">
            <w:pPr>
              <w:ind w:left="-15" w:right="-108"/>
            </w:pPr>
            <w:r w:rsidRPr="00C3163D">
              <w:t>2.4.</w:t>
            </w:r>
          </w:p>
        </w:tc>
        <w:tc>
          <w:tcPr>
            <w:tcW w:w="2976" w:type="dxa"/>
            <w:hideMark/>
          </w:tcPr>
          <w:p w:rsidR="00121B89" w:rsidRPr="00C3163D" w:rsidRDefault="00121B89" w:rsidP="00B94E6D">
            <w:r w:rsidRPr="00C3163D">
              <w:t xml:space="preserve">Отношение среднемесячной заработной платы педагогических работников государственных </w:t>
            </w:r>
            <w:r w:rsidRPr="00C3163D">
              <w:lastRenderedPageBreak/>
              <w:t>(муниципальных) учреждений дошкольного образования к средней заработной плате учреждений общего образования республики</w:t>
            </w:r>
          </w:p>
        </w:tc>
        <w:tc>
          <w:tcPr>
            <w:tcW w:w="996" w:type="dxa"/>
            <w:hideMark/>
          </w:tcPr>
          <w:p w:rsidR="00121B89" w:rsidRPr="00C3163D" w:rsidRDefault="00121B89" w:rsidP="00B94E6D">
            <w:r w:rsidRPr="00C3163D">
              <w:lastRenderedPageBreak/>
              <w:t>проценты</w:t>
            </w:r>
          </w:p>
        </w:tc>
        <w:tc>
          <w:tcPr>
            <w:tcW w:w="705" w:type="dxa"/>
            <w:hideMark/>
          </w:tcPr>
          <w:p w:rsidR="00121B89" w:rsidRPr="00C3163D" w:rsidRDefault="00121B89" w:rsidP="00B94E6D">
            <w:r w:rsidRPr="00C3163D">
              <w:t>100,0</w:t>
            </w:r>
          </w:p>
        </w:tc>
        <w:tc>
          <w:tcPr>
            <w:tcW w:w="709" w:type="dxa"/>
            <w:hideMark/>
          </w:tcPr>
          <w:p w:rsidR="00121B89" w:rsidRPr="00C3163D" w:rsidRDefault="00121B89" w:rsidP="00B94E6D">
            <w:r w:rsidRPr="00C3163D">
              <w:t>101,3</w:t>
            </w:r>
          </w:p>
        </w:tc>
        <w:tc>
          <w:tcPr>
            <w:tcW w:w="851" w:type="dxa"/>
            <w:hideMark/>
          </w:tcPr>
          <w:p w:rsidR="00121B89" w:rsidRPr="00C3163D" w:rsidRDefault="00121B89" w:rsidP="00B94E6D">
            <w:r w:rsidRPr="00C3163D">
              <w:t>1,3</w:t>
            </w:r>
          </w:p>
        </w:tc>
        <w:tc>
          <w:tcPr>
            <w:tcW w:w="850" w:type="dxa"/>
            <w:hideMark/>
          </w:tcPr>
          <w:p w:rsidR="00121B89" w:rsidRPr="00C3163D" w:rsidRDefault="00121B89" w:rsidP="00B94E6D">
            <w:r w:rsidRPr="00C3163D">
              <w:t>1,3</w:t>
            </w:r>
          </w:p>
        </w:tc>
        <w:tc>
          <w:tcPr>
            <w:tcW w:w="2268" w:type="dxa"/>
            <w:hideMark/>
          </w:tcPr>
          <w:p w:rsidR="00121B89" w:rsidRPr="00C3163D" w:rsidRDefault="00121B89" w:rsidP="00B94E6D">
            <w:r w:rsidRPr="00C3163D">
              <w:t xml:space="preserve">Реализация майских Указов Президента РФ о достижении  индикативных уровней </w:t>
            </w:r>
            <w:r w:rsidRPr="00C3163D">
              <w:lastRenderedPageBreak/>
              <w:t>средней заработной платы</w:t>
            </w:r>
          </w:p>
        </w:tc>
      </w:tr>
      <w:tr w:rsidR="00DE133C" w:rsidRPr="00C3163D" w:rsidTr="00940AF7">
        <w:trPr>
          <w:trHeight w:val="20"/>
        </w:trPr>
        <w:tc>
          <w:tcPr>
            <w:tcW w:w="534" w:type="dxa"/>
            <w:hideMark/>
          </w:tcPr>
          <w:p w:rsidR="00121B89" w:rsidRPr="00C3163D" w:rsidRDefault="00121B89" w:rsidP="00B94E6D">
            <w:pPr>
              <w:ind w:left="-15" w:right="-108"/>
            </w:pPr>
            <w:r w:rsidRPr="00C3163D">
              <w:lastRenderedPageBreak/>
              <w:t>2.5.</w:t>
            </w:r>
          </w:p>
        </w:tc>
        <w:tc>
          <w:tcPr>
            <w:tcW w:w="2976" w:type="dxa"/>
            <w:hideMark/>
          </w:tcPr>
          <w:p w:rsidR="00121B89" w:rsidRPr="00C3163D" w:rsidRDefault="00121B89" w:rsidP="00B94E6D">
            <w:r w:rsidRPr="00C3163D">
              <w:t>Удельный вес численности обучающихся учреждений общего образования, обучающихся по новым федеральным государственным образовательным стандартам</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62,0</w:t>
            </w:r>
          </w:p>
        </w:tc>
        <w:tc>
          <w:tcPr>
            <w:tcW w:w="709" w:type="dxa"/>
            <w:hideMark/>
          </w:tcPr>
          <w:p w:rsidR="00121B89" w:rsidRPr="00C3163D" w:rsidRDefault="00121B89" w:rsidP="00B94E6D">
            <w:r w:rsidRPr="00C3163D">
              <w:t>63,3</w:t>
            </w:r>
          </w:p>
        </w:tc>
        <w:tc>
          <w:tcPr>
            <w:tcW w:w="851" w:type="dxa"/>
            <w:hideMark/>
          </w:tcPr>
          <w:p w:rsidR="00121B89" w:rsidRPr="00C3163D" w:rsidRDefault="00121B89" w:rsidP="00B94E6D">
            <w:r w:rsidRPr="00C3163D">
              <w:t>1,3</w:t>
            </w:r>
          </w:p>
        </w:tc>
        <w:tc>
          <w:tcPr>
            <w:tcW w:w="850" w:type="dxa"/>
            <w:hideMark/>
          </w:tcPr>
          <w:p w:rsidR="00121B89" w:rsidRPr="00C3163D" w:rsidRDefault="00121B89" w:rsidP="00B94E6D">
            <w:r w:rsidRPr="00C3163D">
              <w:t>2,1</w:t>
            </w:r>
          </w:p>
        </w:tc>
        <w:tc>
          <w:tcPr>
            <w:tcW w:w="2268" w:type="dxa"/>
            <w:hideMark/>
          </w:tcPr>
          <w:p w:rsidR="00121B89" w:rsidRPr="00C3163D" w:rsidRDefault="00121B89" w:rsidP="00B94E6D">
            <w:r w:rsidRPr="00C3163D">
              <w:t xml:space="preserve"> </w:t>
            </w:r>
            <w:proofErr w:type="gramStart"/>
            <w:r w:rsidRPr="00C3163D">
              <w:t>Превышение  показателя связано с  увеличением количества учащихся 1-классов от ожидаемого на 2,0 т. детей</w:t>
            </w:r>
            <w:proofErr w:type="gramEnd"/>
          </w:p>
        </w:tc>
      </w:tr>
      <w:tr w:rsidR="00DE133C" w:rsidRPr="00C3163D" w:rsidTr="00940AF7">
        <w:trPr>
          <w:trHeight w:val="20"/>
        </w:trPr>
        <w:tc>
          <w:tcPr>
            <w:tcW w:w="534" w:type="dxa"/>
            <w:hideMark/>
          </w:tcPr>
          <w:p w:rsidR="00121B89" w:rsidRPr="00C3163D" w:rsidRDefault="00121B89" w:rsidP="00B94E6D">
            <w:pPr>
              <w:ind w:left="-15" w:right="-108"/>
            </w:pPr>
            <w:r w:rsidRPr="00C3163D">
              <w:t>2.6.</w:t>
            </w:r>
          </w:p>
        </w:tc>
        <w:tc>
          <w:tcPr>
            <w:tcW w:w="2976" w:type="dxa"/>
            <w:hideMark/>
          </w:tcPr>
          <w:p w:rsidR="00121B89" w:rsidRPr="00C3163D" w:rsidRDefault="00121B89" w:rsidP="00B94E6D">
            <w:r w:rsidRPr="00C3163D">
              <w:t xml:space="preserve">Доля общеобразовательных организаций, в которых создана универсальная </w:t>
            </w:r>
            <w:proofErr w:type="spellStart"/>
            <w:r w:rsidRPr="00C3163D">
              <w:t>безбарьерная</w:t>
            </w:r>
            <w:proofErr w:type="spellEnd"/>
            <w:r w:rsidRPr="00C3163D">
              <w:t xml:space="preserve"> среда для инклюзивного образования детей-инвалидов, в общем количестве общеобразовательных организаций</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21,4</w:t>
            </w:r>
          </w:p>
        </w:tc>
        <w:tc>
          <w:tcPr>
            <w:tcW w:w="709" w:type="dxa"/>
            <w:hideMark/>
          </w:tcPr>
          <w:p w:rsidR="00121B89" w:rsidRPr="00C3163D" w:rsidRDefault="00121B89" w:rsidP="00B94E6D">
            <w:r w:rsidRPr="00C3163D">
              <w:t>21,0</w:t>
            </w:r>
          </w:p>
        </w:tc>
        <w:tc>
          <w:tcPr>
            <w:tcW w:w="851" w:type="dxa"/>
            <w:hideMark/>
          </w:tcPr>
          <w:p w:rsidR="00121B89" w:rsidRPr="00C3163D" w:rsidRDefault="00121B89" w:rsidP="00B94E6D">
            <w:r w:rsidRPr="00C3163D">
              <w:t>-0,4</w:t>
            </w:r>
          </w:p>
        </w:tc>
        <w:tc>
          <w:tcPr>
            <w:tcW w:w="850" w:type="dxa"/>
            <w:hideMark/>
          </w:tcPr>
          <w:p w:rsidR="00121B89" w:rsidRPr="00C3163D" w:rsidRDefault="00121B89" w:rsidP="00B94E6D">
            <w:r w:rsidRPr="00C3163D">
              <w:t>-1,9</w:t>
            </w:r>
          </w:p>
        </w:tc>
        <w:tc>
          <w:tcPr>
            <w:tcW w:w="2268" w:type="dxa"/>
            <w:hideMark/>
          </w:tcPr>
          <w:p w:rsidR="00121B89" w:rsidRPr="00C3163D" w:rsidRDefault="00121B89" w:rsidP="00B94E6D">
            <w:r w:rsidRPr="00C3163D">
              <w:t xml:space="preserve">В связи с крайне напряженным исполнением республиканского бюджета в 2016 году была изыскана возможность </w:t>
            </w:r>
            <w:proofErr w:type="spellStart"/>
            <w:r w:rsidRPr="00C3163D">
              <w:t>софинансирования</w:t>
            </w:r>
            <w:proofErr w:type="spellEnd"/>
            <w:r w:rsidRPr="00C3163D">
              <w:t xml:space="preserve"> мероприятий госпрограммы  «Доступная среда» только одной общеобразовательной организации. </w:t>
            </w:r>
          </w:p>
        </w:tc>
      </w:tr>
      <w:tr w:rsidR="00DE133C" w:rsidRPr="00C3163D" w:rsidTr="00940AF7">
        <w:trPr>
          <w:trHeight w:val="20"/>
        </w:trPr>
        <w:tc>
          <w:tcPr>
            <w:tcW w:w="534" w:type="dxa"/>
            <w:hideMark/>
          </w:tcPr>
          <w:p w:rsidR="00121B89" w:rsidRPr="00C3163D" w:rsidRDefault="00121B89" w:rsidP="00B94E6D">
            <w:pPr>
              <w:ind w:left="-15" w:right="-108"/>
            </w:pPr>
            <w:r w:rsidRPr="00C3163D">
              <w:t>2.7.</w:t>
            </w:r>
          </w:p>
        </w:tc>
        <w:tc>
          <w:tcPr>
            <w:tcW w:w="2976" w:type="dxa"/>
            <w:hideMark/>
          </w:tcPr>
          <w:p w:rsidR="00121B89" w:rsidRPr="00C3163D" w:rsidRDefault="00121B89" w:rsidP="00B94E6D">
            <w:r w:rsidRPr="00C3163D">
              <w:t>Отношение средней заработной платы педагогических работников образовательных учреждений общего образования к средней заработной плате в республике</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100,0</w:t>
            </w:r>
          </w:p>
        </w:tc>
        <w:tc>
          <w:tcPr>
            <w:tcW w:w="709" w:type="dxa"/>
            <w:hideMark/>
          </w:tcPr>
          <w:p w:rsidR="00121B89" w:rsidRPr="00C3163D" w:rsidRDefault="00121B89" w:rsidP="00B94E6D">
            <w:r w:rsidRPr="00C3163D">
              <w:t>98,6</w:t>
            </w:r>
          </w:p>
        </w:tc>
        <w:tc>
          <w:tcPr>
            <w:tcW w:w="851" w:type="dxa"/>
            <w:hideMark/>
          </w:tcPr>
          <w:p w:rsidR="00121B89" w:rsidRPr="00C3163D" w:rsidRDefault="00121B89" w:rsidP="00B94E6D">
            <w:r w:rsidRPr="00C3163D">
              <w:t>-1,4</w:t>
            </w:r>
          </w:p>
        </w:tc>
        <w:tc>
          <w:tcPr>
            <w:tcW w:w="850" w:type="dxa"/>
            <w:hideMark/>
          </w:tcPr>
          <w:p w:rsidR="00121B89" w:rsidRPr="00C3163D" w:rsidRDefault="00121B89" w:rsidP="00B94E6D">
            <w:r w:rsidRPr="00C3163D">
              <w:t>-1,4</w:t>
            </w:r>
          </w:p>
        </w:tc>
        <w:tc>
          <w:tcPr>
            <w:tcW w:w="2268" w:type="dxa"/>
            <w:hideMark/>
          </w:tcPr>
          <w:p w:rsidR="00121B89" w:rsidRPr="00C3163D" w:rsidRDefault="00121B89" w:rsidP="00B94E6D">
            <w:r w:rsidRPr="00C3163D">
              <w:t xml:space="preserve"> В 2016 году   средняя  заработная платы поддерживалась на уровне  средней заработной платы, достигнутой в 2015 году </w:t>
            </w:r>
            <w:proofErr w:type="gramStart"/>
            <w:r w:rsidRPr="00C3163D">
              <w:t xml:space="preserve">( </w:t>
            </w:r>
            <w:proofErr w:type="gramEnd"/>
            <w:r w:rsidRPr="00C3163D">
              <w:t>в 2016 г-20643 руб.; 2015 г.- 20642 руб.).</w:t>
            </w:r>
          </w:p>
        </w:tc>
      </w:tr>
      <w:tr w:rsidR="00DE133C" w:rsidRPr="00C3163D" w:rsidTr="00940AF7">
        <w:trPr>
          <w:trHeight w:val="20"/>
        </w:trPr>
        <w:tc>
          <w:tcPr>
            <w:tcW w:w="534" w:type="dxa"/>
            <w:hideMark/>
          </w:tcPr>
          <w:p w:rsidR="00121B89" w:rsidRPr="00C3163D" w:rsidRDefault="00121B89" w:rsidP="00B94E6D">
            <w:pPr>
              <w:ind w:left="-15" w:right="-108"/>
            </w:pPr>
            <w:r w:rsidRPr="00C3163D">
              <w:t>2.8.</w:t>
            </w:r>
          </w:p>
        </w:tc>
        <w:tc>
          <w:tcPr>
            <w:tcW w:w="2976" w:type="dxa"/>
            <w:hideMark/>
          </w:tcPr>
          <w:p w:rsidR="00121B89" w:rsidRPr="00C3163D" w:rsidRDefault="00121B89" w:rsidP="00B94E6D">
            <w:r w:rsidRPr="00C3163D">
              <w:t>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1,6</w:t>
            </w:r>
          </w:p>
        </w:tc>
        <w:tc>
          <w:tcPr>
            <w:tcW w:w="709" w:type="dxa"/>
            <w:hideMark/>
          </w:tcPr>
          <w:p w:rsidR="00121B89" w:rsidRPr="00C3163D" w:rsidRDefault="00121B89" w:rsidP="00B94E6D">
            <w:r w:rsidRPr="00C3163D">
              <w:t>1,6</w:t>
            </w:r>
          </w:p>
        </w:tc>
        <w:tc>
          <w:tcPr>
            <w:tcW w:w="851" w:type="dxa"/>
            <w:hideMark/>
          </w:tcPr>
          <w:p w:rsidR="00121B89" w:rsidRPr="00C3163D" w:rsidRDefault="00121B89" w:rsidP="00B94E6D">
            <w:r w:rsidRPr="00C3163D">
              <w:t>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2.9.</w:t>
            </w:r>
          </w:p>
        </w:tc>
        <w:tc>
          <w:tcPr>
            <w:tcW w:w="2976" w:type="dxa"/>
            <w:hideMark/>
          </w:tcPr>
          <w:p w:rsidR="00121B89" w:rsidRPr="00C3163D" w:rsidRDefault="00121B89" w:rsidP="00B94E6D">
            <w:r w:rsidRPr="00C3163D">
              <w:t xml:space="preserve">Число </w:t>
            </w:r>
            <w:proofErr w:type="gramStart"/>
            <w:r w:rsidRPr="00C3163D">
              <w:t>обучающихся</w:t>
            </w:r>
            <w:proofErr w:type="gramEnd"/>
            <w:r w:rsidRPr="00C3163D">
              <w:t xml:space="preserve"> в расчете на одного педагогического работника общего образования</w:t>
            </w:r>
          </w:p>
        </w:tc>
        <w:tc>
          <w:tcPr>
            <w:tcW w:w="996" w:type="dxa"/>
            <w:hideMark/>
          </w:tcPr>
          <w:p w:rsidR="00121B89" w:rsidRPr="00C3163D" w:rsidRDefault="00121B89" w:rsidP="00B94E6D">
            <w:r w:rsidRPr="00C3163D">
              <w:t>человек</w:t>
            </w:r>
          </w:p>
        </w:tc>
        <w:tc>
          <w:tcPr>
            <w:tcW w:w="705" w:type="dxa"/>
            <w:hideMark/>
          </w:tcPr>
          <w:p w:rsidR="00121B89" w:rsidRPr="00C3163D" w:rsidRDefault="00121B89" w:rsidP="00B94E6D">
            <w:r w:rsidRPr="00C3163D">
              <w:t>12,0</w:t>
            </w:r>
          </w:p>
        </w:tc>
        <w:tc>
          <w:tcPr>
            <w:tcW w:w="709" w:type="dxa"/>
            <w:hideMark/>
          </w:tcPr>
          <w:p w:rsidR="00121B89" w:rsidRPr="00C3163D" w:rsidRDefault="00121B89" w:rsidP="00B94E6D">
            <w:r w:rsidRPr="00C3163D">
              <w:t>11,8</w:t>
            </w:r>
          </w:p>
        </w:tc>
        <w:tc>
          <w:tcPr>
            <w:tcW w:w="851" w:type="dxa"/>
            <w:hideMark/>
          </w:tcPr>
          <w:p w:rsidR="00121B89" w:rsidRPr="00C3163D" w:rsidRDefault="00121B89" w:rsidP="00B94E6D">
            <w:r w:rsidRPr="00C3163D">
              <w:t>-0,2</w:t>
            </w:r>
          </w:p>
        </w:tc>
        <w:tc>
          <w:tcPr>
            <w:tcW w:w="850" w:type="dxa"/>
            <w:hideMark/>
          </w:tcPr>
          <w:p w:rsidR="00121B89" w:rsidRPr="00C3163D" w:rsidRDefault="00121B89" w:rsidP="00B94E6D">
            <w:r w:rsidRPr="00C3163D">
              <w:t>-1,5</w:t>
            </w:r>
          </w:p>
        </w:tc>
        <w:tc>
          <w:tcPr>
            <w:tcW w:w="2268" w:type="dxa"/>
            <w:hideMark/>
          </w:tcPr>
          <w:p w:rsidR="00121B89" w:rsidRPr="00C3163D" w:rsidRDefault="00121B89" w:rsidP="00B94E6D">
            <w:r w:rsidRPr="00C3163D">
              <w:t>По сравнению с 2015 годом  наблюдается положительная тенденция (в 2015-11,36)</w:t>
            </w:r>
          </w:p>
        </w:tc>
      </w:tr>
      <w:tr w:rsidR="00DE133C" w:rsidRPr="00C3163D" w:rsidTr="00940AF7">
        <w:trPr>
          <w:trHeight w:val="20"/>
        </w:trPr>
        <w:tc>
          <w:tcPr>
            <w:tcW w:w="534" w:type="dxa"/>
            <w:hideMark/>
          </w:tcPr>
          <w:p w:rsidR="00121B89" w:rsidRPr="00C3163D" w:rsidRDefault="00121B89" w:rsidP="00B94E6D">
            <w:pPr>
              <w:ind w:left="-15" w:right="-108"/>
            </w:pPr>
            <w:r w:rsidRPr="00C3163D">
              <w:t>2.10.</w:t>
            </w:r>
          </w:p>
        </w:tc>
        <w:tc>
          <w:tcPr>
            <w:tcW w:w="2976" w:type="dxa"/>
            <w:hideMark/>
          </w:tcPr>
          <w:p w:rsidR="00121B89" w:rsidRPr="00C3163D" w:rsidRDefault="00121B89" w:rsidP="00B94E6D">
            <w:r w:rsidRPr="00C3163D">
              <w:t>Доля образовательных организаций, обеспечивающих предоставление сведений о своей деятельности на официальных сайтах</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92,0</w:t>
            </w:r>
          </w:p>
        </w:tc>
        <w:tc>
          <w:tcPr>
            <w:tcW w:w="709" w:type="dxa"/>
            <w:hideMark/>
          </w:tcPr>
          <w:p w:rsidR="00121B89" w:rsidRPr="00C3163D" w:rsidRDefault="00121B89" w:rsidP="00B94E6D">
            <w:r w:rsidRPr="00C3163D">
              <w:t>92,0</w:t>
            </w:r>
          </w:p>
        </w:tc>
        <w:tc>
          <w:tcPr>
            <w:tcW w:w="851" w:type="dxa"/>
            <w:hideMark/>
          </w:tcPr>
          <w:p w:rsidR="00121B89" w:rsidRPr="00C3163D" w:rsidRDefault="00121B89" w:rsidP="00B94E6D">
            <w:r w:rsidRPr="00C3163D">
              <w:t>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2.11.</w:t>
            </w:r>
          </w:p>
        </w:tc>
        <w:tc>
          <w:tcPr>
            <w:tcW w:w="2976" w:type="dxa"/>
            <w:hideMark/>
          </w:tcPr>
          <w:p w:rsidR="00121B89" w:rsidRPr="00C3163D" w:rsidRDefault="00121B89" w:rsidP="00B94E6D">
            <w:r w:rsidRPr="00C3163D">
              <w:t xml:space="preserve">Удельный вес численности учителей общеобразовательных организаций в возрасте до 35 лет в общей численности учителей общеобразовательных </w:t>
            </w:r>
            <w:r w:rsidRPr="00C3163D">
              <w:lastRenderedPageBreak/>
              <w:t>организаций</w:t>
            </w:r>
          </w:p>
        </w:tc>
        <w:tc>
          <w:tcPr>
            <w:tcW w:w="996" w:type="dxa"/>
            <w:hideMark/>
          </w:tcPr>
          <w:p w:rsidR="00121B89" w:rsidRPr="00C3163D" w:rsidRDefault="00121B89" w:rsidP="00B94E6D">
            <w:r w:rsidRPr="00C3163D">
              <w:lastRenderedPageBreak/>
              <w:t>проценты</w:t>
            </w:r>
          </w:p>
        </w:tc>
        <w:tc>
          <w:tcPr>
            <w:tcW w:w="705" w:type="dxa"/>
            <w:hideMark/>
          </w:tcPr>
          <w:p w:rsidR="00121B89" w:rsidRPr="00C3163D" w:rsidRDefault="00121B89" w:rsidP="00B94E6D">
            <w:r w:rsidRPr="00C3163D">
              <w:t>19,4</w:t>
            </w:r>
          </w:p>
        </w:tc>
        <w:tc>
          <w:tcPr>
            <w:tcW w:w="709" w:type="dxa"/>
            <w:hideMark/>
          </w:tcPr>
          <w:p w:rsidR="00121B89" w:rsidRPr="00C3163D" w:rsidRDefault="00121B89" w:rsidP="00B94E6D">
            <w:r w:rsidRPr="00C3163D">
              <w:t>19,4</w:t>
            </w:r>
          </w:p>
        </w:tc>
        <w:tc>
          <w:tcPr>
            <w:tcW w:w="851" w:type="dxa"/>
            <w:hideMark/>
          </w:tcPr>
          <w:p w:rsidR="00121B89" w:rsidRPr="00C3163D" w:rsidRDefault="00121B89" w:rsidP="00B94E6D">
            <w:r w:rsidRPr="00C3163D">
              <w:t>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lastRenderedPageBreak/>
              <w:t>2.12.</w:t>
            </w:r>
          </w:p>
        </w:tc>
        <w:tc>
          <w:tcPr>
            <w:tcW w:w="2976" w:type="dxa"/>
            <w:hideMark/>
          </w:tcPr>
          <w:p w:rsidR="00121B89" w:rsidRPr="00C3163D" w:rsidRDefault="00121B89" w:rsidP="00B94E6D">
            <w:r w:rsidRPr="00C3163D">
              <w:t>Обеспеченность школьников общеобразовательных организаций республики бесплатными учебниками из фондов школьных библиотек</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85,0</w:t>
            </w:r>
          </w:p>
        </w:tc>
        <w:tc>
          <w:tcPr>
            <w:tcW w:w="709" w:type="dxa"/>
            <w:hideMark/>
          </w:tcPr>
          <w:p w:rsidR="00121B89" w:rsidRPr="00C3163D" w:rsidRDefault="00121B89" w:rsidP="00B94E6D">
            <w:r w:rsidRPr="00C3163D">
              <w:t>88,0</w:t>
            </w:r>
          </w:p>
        </w:tc>
        <w:tc>
          <w:tcPr>
            <w:tcW w:w="851" w:type="dxa"/>
            <w:hideMark/>
          </w:tcPr>
          <w:p w:rsidR="00121B89" w:rsidRPr="00C3163D" w:rsidRDefault="00121B89" w:rsidP="00B94E6D">
            <w:r w:rsidRPr="00C3163D">
              <w:t>3,0</w:t>
            </w:r>
          </w:p>
        </w:tc>
        <w:tc>
          <w:tcPr>
            <w:tcW w:w="850" w:type="dxa"/>
            <w:hideMark/>
          </w:tcPr>
          <w:p w:rsidR="00121B89" w:rsidRPr="00C3163D" w:rsidRDefault="00121B89" w:rsidP="00B94E6D">
            <w:r w:rsidRPr="00C3163D">
              <w:t>3,5</w:t>
            </w:r>
          </w:p>
        </w:tc>
        <w:tc>
          <w:tcPr>
            <w:tcW w:w="2268" w:type="dxa"/>
            <w:hideMark/>
          </w:tcPr>
          <w:p w:rsidR="00121B89" w:rsidRPr="00C3163D" w:rsidRDefault="00121B89" w:rsidP="001D3C23">
            <w:r w:rsidRPr="00C3163D">
              <w:t xml:space="preserve">Выделение из  республиканского бюджета КБР, местных бюджетов  целевых средств на приобретение учебников. Проведение  республиканской акции </w:t>
            </w:r>
            <w:r w:rsidR="001D3C23">
              <w:t>«</w:t>
            </w:r>
            <w:r w:rsidRPr="00C3163D">
              <w:t>Подари учебник  школе</w:t>
            </w:r>
            <w:r w:rsidR="001D3C23">
              <w:t>»</w:t>
            </w:r>
            <w:r w:rsidRPr="00C3163D">
              <w:t>, мероприятий по организации  муниципальных обменных фондов</w:t>
            </w:r>
          </w:p>
        </w:tc>
      </w:tr>
      <w:tr w:rsidR="00121B89" w:rsidRPr="00C3163D" w:rsidTr="00940AF7">
        <w:trPr>
          <w:trHeight w:val="20"/>
        </w:trPr>
        <w:tc>
          <w:tcPr>
            <w:tcW w:w="9889" w:type="dxa"/>
            <w:gridSpan w:val="8"/>
            <w:hideMark/>
          </w:tcPr>
          <w:p w:rsidR="00121B89" w:rsidRPr="00C3163D" w:rsidRDefault="00121B89" w:rsidP="001D3C23">
            <w:pPr>
              <w:ind w:left="-15" w:right="-108"/>
              <w:rPr>
                <w:b/>
                <w:bCs/>
              </w:rPr>
            </w:pPr>
            <w:r w:rsidRPr="00C3163D">
              <w:rPr>
                <w:b/>
                <w:bCs/>
              </w:rPr>
              <w:t xml:space="preserve">Подпрограмма </w:t>
            </w:r>
            <w:r w:rsidR="001D3C23">
              <w:rPr>
                <w:b/>
                <w:bCs/>
              </w:rPr>
              <w:t>«</w:t>
            </w:r>
            <w:r w:rsidRPr="00C3163D">
              <w:rPr>
                <w:b/>
                <w:bCs/>
              </w:rPr>
              <w:t>Развитие дополнительного образования детей и реализация мероприятий молодежной политики</w:t>
            </w:r>
            <w:r w:rsidR="001D3C23">
              <w:rPr>
                <w:b/>
                <w:bCs/>
              </w:rPr>
              <w:t>»</w:t>
            </w:r>
          </w:p>
        </w:tc>
      </w:tr>
      <w:tr w:rsidR="00DE133C" w:rsidRPr="00C3163D" w:rsidTr="00940AF7">
        <w:trPr>
          <w:trHeight w:val="20"/>
        </w:trPr>
        <w:tc>
          <w:tcPr>
            <w:tcW w:w="534" w:type="dxa"/>
            <w:hideMark/>
          </w:tcPr>
          <w:p w:rsidR="00121B89" w:rsidRPr="00C3163D" w:rsidRDefault="00121B89" w:rsidP="00B94E6D">
            <w:pPr>
              <w:ind w:left="-15" w:right="-108"/>
            </w:pPr>
            <w:r w:rsidRPr="00C3163D">
              <w:t>4.1.</w:t>
            </w:r>
          </w:p>
        </w:tc>
        <w:tc>
          <w:tcPr>
            <w:tcW w:w="2976" w:type="dxa"/>
            <w:hideMark/>
          </w:tcPr>
          <w:p w:rsidR="00121B89" w:rsidRPr="00C3163D" w:rsidRDefault="00121B89" w:rsidP="00B94E6D">
            <w:r w:rsidRPr="00C3163D">
              <w:t>Доля детей, охваченных образовательными программами дополнительного образования, в общей численности детей и молодежи 5 - 18 лет</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60,0</w:t>
            </w:r>
          </w:p>
        </w:tc>
        <w:tc>
          <w:tcPr>
            <w:tcW w:w="709" w:type="dxa"/>
            <w:hideMark/>
          </w:tcPr>
          <w:p w:rsidR="00121B89" w:rsidRPr="00C3163D" w:rsidRDefault="00121B89" w:rsidP="00B94E6D">
            <w:r w:rsidRPr="00C3163D">
              <w:t>70,0</w:t>
            </w:r>
          </w:p>
        </w:tc>
        <w:tc>
          <w:tcPr>
            <w:tcW w:w="851" w:type="dxa"/>
            <w:hideMark/>
          </w:tcPr>
          <w:p w:rsidR="00121B89" w:rsidRPr="00C3163D" w:rsidRDefault="00121B89" w:rsidP="00B94E6D">
            <w:r w:rsidRPr="00C3163D">
              <w:t>10,0</w:t>
            </w:r>
          </w:p>
        </w:tc>
        <w:tc>
          <w:tcPr>
            <w:tcW w:w="850" w:type="dxa"/>
            <w:hideMark/>
          </w:tcPr>
          <w:p w:rsidR="00121B89" w:rsidRPr="00C3163D" w:rsidRDefault="00121B89" w:rsidP="00B94E6D">
            <w:r w:rsidRPr="00C3163D">
              <w:t>16,7</w:t>
            </w:r>
          </w:p>
        </w:tc>
        <w:tc>
          <w:tcPr>
            <w:tcW w:w="2268" w:type="dxa"/>
            <w:hideMark/>
          </w:tcPr>
          <w:p w:rsidR="00121B89" w:rsidRPr="00C3163D" w:rsidRDefault="00121B89" w:rsidP="00B94E6D">
            <w:r w:rsidRPr="00C3163D">
              <w:t>Увеличение доли детей, охваченных образовательными программами дополнительного образования в связи с открытием нового образовательного учреждения ГБОУ «Детская академия творчества «Солнечный город» (распоряжение Правительства Кабардино-Балкарской Республики от 5.11.2015 года № 725-рп).</w:t>
            </w:r>
          </w:p>
        </w:tc>
      </w:tr>
      <w:tr w:rsidR="00DE133C" w:rsidRPr="00C3163D" w:rsidTr="00940AF7">
        <w:trPr>
          <w:trHeight w:val="20"/>
        </w:trPr>
        <w:tc>
          <w:tcPr>
            <w:tcW w:w="534" w:type="dxa"/>
            <w:hideMark/>
          </w:tcPr>
          <w:p w:rsidR="00121B89" w:rsidRPr="00C3163D" w:rsidRDefault="00121B89" w:rsidP="00B94E6D">
            <w:pPr>
              <w:ind w:left="-15" w:right="-108"/>
            </w:pPr>
            <w:r w:rsidRPr="00C3163D">
              <w:t>4.2.</w:t>
            </w:r>
          </w:p>
        </w:tc>
        <w:tc>
          <w:tcPr>
            <w:tcW w:w="2976" w:type="dxa"/>
            <w:hideMark/>
          </w:tcPr>
          <w:p w:rsidR="00121B89" w:rsidRPr="00C3163D" w:rsidRDefault="00121B89" w:rsidP="00B94E6D">
            <w:r w:rsidRPr="00C3163D">
              <w:t>Отношение средней заработной платы педагогов государственных (муниципальных) учреждений дополнительного образования детей к среднемесячной заработной плате учителей республики</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90,0</w:t>
            </w:r>
          </w:p>
        </w:tc>
        <w:tc>
          <w:tcPr>
            <w:tcW w:w="709" w:type="dxa"/>
            <w:hideMark/>
          </w:tcPr>
          <w:p w:rsidR="00121B89" w:rsidRPr="00C3163D" w:rsidRDefault="00121B89" w:rsidP="00B94E6D">
            <w:r w:rsidRPr="00C3163D">
              <w:t>87,4</w:t>
            </w:r>
          </w:p>
        </w:tc>
        <w:tc>
          <w:tcPr>
            <w:tcW w:w="851" w:type="dxa"/>
            <w:hideMark/>
          </w:tcPr>
          <w:p w:rsidR="00121B89" w:rsidRPr="00C3163D" w:rsidRDefault="00121B89" w:rsidP="00B94E6D">
            <w:r w:rsidRPr="00C3163D">
              <w:t>-2,6</w:t>
            </w:r>
          </w:p>
        </w:tc>
        <w:tc>
          <w:tcPr>
            <w:tcW w:w="850" w:type="dxa"/>
            <w:hideMark/>
          </w:tcPr>
          <w:p w:rsidR="00121B89" w:rsidRPr="00C3163D" w:rsidRDefault="00121B89" w:rsidP="00B94E6D">
            <w:r w:rsidRPr="00C3163D">
              <w:t>-2,9</w:t>
            </w:r>
          </w:p>
        </w:tc>
        <w:tc>
          <w:tcPr>
            <w:tcW w:w="2268" w:type="dxa"/>
            <w:hideMark/>
          </w:tcPr>
          <w:p w:rsidR="00121B89" w:rsidRPr="00C3163D" w:rsidRDefault="00121B89" w:rsidP="00B94E6D">
            <w:r w:rsidRPr="00C3163D">
              <w:t xml:space="preserve"> При  невыполнении целевого  уровня за 2016 год  выполнено поручение о  </w:t>
            </w:r>
            <w:proofErr w:type="spellStart"/>
            <w:r w:rsidRPr="00C3163D">
              <w:t>недопушении</w:t>
            </w:r>
            <w:proofErr w:type="spellEnd"/>
            <w:r w:rsidRPr="00C3163D">
              <w:t xml:space="preserve"> снижения средней заработной по сравнению  с 2015 годом </w:t>
            </w:r>
            <w:proofErr w:type="gramStart"/>
            <w:r w:rsidRPr="00C3163D">
              <w:t xml:space="preserve">( </w:t>
            </w:r>
            <w:proofErr w:type="gramEnd"/>
            <w:r w:rsidRPr="00C3163D">
              <w:t>в 2015 г-17802 р.; в 2016-18100 р.; темп роста -101,7%)</w:t>
            </w:r>
          </w:p>
        </w:tc>
      </w:tr>
      <w:tr w:rsidR="00DE133C" w:rsidRPr="00C3163D" w:rsidTr="00940AF7">
        <w:trPr>
          <w:trHeight w:val="20"/>
        </w:trPr>
        <w:tc>
          <w:tcPr>
            <w:tcW w:w="534" w:type="dxa"/>
            <w:hideMark/>
          </w:tcPr>
          <w:p w:rsidR="00121B89" w:rsidRPr="00C3163D" w:rsidRDefault="00121B89" w:rsidP="00B94E6D">
            <w:pPr>
              <w:ind w:left="-15" w:right="-108"/>
            </w:pPr>
            <w:r w:rsidRPr="00C3163D">
              <w:t>4.3.</w:t>
            </w:r>
          </w:p>
        </w:tc>
        <w:tc>
          <w:tcPr>
            <w:tcW w:w="2976" w:type="dxa"/>
            <w:hideMark/>
          </w:tcPr>
          <w:p w:rsidR="00121B89" w:rsidRPr="00C3163D" w:rsidRDefault="00121B89" w:rsidP="00B94E6D">
            <w:r w:rsidRPr="00C3163D">
              <w:t xml:space="preserve">Удельный вес муниципальных образований, в которых оценка деятельности учреждений дополнительного образования детей,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w:t>
            </w:r>
            <w:r w:rsidRPr="00C3163D">
              <w:lastRenderedPageBreak/>
              <w:t>(муниципальных) организаций дополнительного образования детей</w:t>
            </w:r>
          </w:p>
        </w:tc>
        <w:tc>
          <w:tcPr>
            <w:tcW w:w="996" w:type="dxa"/>
            <w:hideMark/>
          </w:tcPr>
          <w:p w:rsidR="00121B89" w:rsidRPr="00C3163D" w:rsidRDefault="00121B89" w:rsidP="00B94E6D">
            <w:r w:rsidRPr="00C3163D">
              <w:lastRenderedPageBreak/>
              <w:t>проценты</w:t>
            </w:r>
          </w:p>
        </w:tc>
        <w:tc>
          <w:tcPr>
            <w:tcW w:w="705" w:type="dxa"/>
            <w:hideMark/>
          </w:tcPr>
          <w:p w:rsidR="00121B89" w:rsidRPr="00C3163D" w:rsidRDefault="00121B89" w:rsidP="00B94E6D">
            <w:r w:rsidRPr="00C3163D">
              <w:t>60,0</w:t>
            </w:r>
          </w:p>
        </w:tc>
        <w:tc>
          <w:tcPr>
            <w:tcW w:w="709" w:type="dxa"/>
            <w:hideMark/>
          </w:tcPr>
          <w:p w:rsidR="00121B89" w:rsidRPr="00C3163D" w:rsidRDefault="00121B89" w:rsidP="00B94E6D">
            <w:r w:rsidRPr="00C3163D">
              <w:t>60,0</w:t>
            </w:r>
          </w:p>
        </w:tc>
        <w:tc>
          <w:tcPr>
            <w:tcW w:w="851" w:type="dxa"/>
            <w:hideMark/>
          </w:tcPr>
          <w:p w:rsidR="00121B89" w:rsidRPr="00C3163D" w:rsidRDefault="00121B89" w:rsidP="00B94E6D">
            <w:r w:rsidRPr="00C3163D">
              <w:t>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lastRenderedPageBreak/>
              <w:t>4.4.</w:t>
            </w:r>
          </w:p>
        </w:tc>
        <w:tc>
          <w:tcPr>
            <w:tcW w:w="2976" w:type="dxa"/>
            <w:hideMark/>
          </w:tcPr>
          <w:p w:rsidR="00121B89" w:rsidRPr="00C3163D" w:rsidRDefault="00121B89" w:rsidP="00B94E6D">
            <w:r w:rsidRPr="00C3163D">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C3163D">
              <w:t>численности</w:t>
            </w:r>
            <w:proofErr w:type="gramEnd"/>
            <w:r w:rsidRPr="00C3163D">
              <w:t xml:space="preserve"> обучающихся по программам общего образования</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39,5</w:t>
            </w:r>
          </w:p>
        </w:tc>
        <w:tc>
          <w:tcPr>
            <w:tcW w:w="709" w:type="dxa"/>
            <w:hideMark/>
          </w:tcPr>
          <w:p w:rsidR="00121B89" w:rsidRPr="00C3163D" w:rsidRDefault="00121B89" w:rsidP="00B94E6D">
            <w:r w:rsidRPr="00C3163D">
              <w:t>39,7</w:t>
            </w:r>
          </w:p>
        </w:tc>
        <w:tc>
          <w:tcPr>
            <w:tcW w:w="851" w:type="dxa"/>
            <w:hideMark/>
          </w:tcPr>
          <w:p w:rsidR="00121B89" w:rsidRPr="00C3163D" w:rsidRDefault="00121B89" w:rsidP="00B94E6D">
            <w:r w:rsidRPr="00C3163D">
              <w:t>0,2</w:t>
            </w:r>
          </w:p>
        </w:tc>
        <w:tc>
          <w:tcPr>
            <w:tcW w:w="850" w:type="dxa"/>
            <w:hideMark/>
          </w:tcPr>
          <w:p w:rsidR="00121B89" w:rsidRPr="00C3163D" w:rsidRDefault="00121B89" w:rsidP="00B94E6D">
            <w:r w:rsidRPr="00C3163D">
              <w:t>0,5</w:t>
            </w:r>
          </w:p>
        </w:tc>
        <w:tc>
          <w:tcPr>
            <w:tcW w:w="2268" w:type="dxa"/>
            <w:hideMark/>
          </w:tcPr>
          <w:p w:rsidR="00121B89" w:rsidRPr="00C3163D" w:rsidRDefault="00121B89" w:rsidP="00B94E6D">
            <w:r w:rsidRPr="00C3163D">
              <w:t>По сравнению с 2015 годом количество участников  олимпиад и различных конкурсов увеличилось на 112 человек</w:t>
            </w:r>
          </w:p>
        </w:tc>
      </w:tr>
      <w:tr w:rsidR="00DE133C" w:rsidRPr="00C3163D" w:rsidTr="00940AF7">
        <w:trPr>
          <w:trHeight w:val="20"/>
        </w:trPr>
        <w:tc>
          <w:tcPr>
            <w:tcW w:w="534" w:type="dxa"/>
            <w:hideMark/>
          </w:tcPr>
          <w:p w:rsidR="00121B89" w:rsidRPr="00C3163D" w:rsidRDefault="00121B89" w:rsidP="00B94E6D">
            <w:pPr>
              <w:ind w:left="-15" w:right="-108"/>
            </w:pPr>
            <w:r w:rsidRPr="00C3163D">
              <w:t>4.5.</w:t>
            </w:r>
          </w:p>
        </w:tc>
        <w:tc>
          <w:tcPr>
            <w:tcW w:w="2976" w:type="dxa"/>
            <w:hideMark/>
          </w:tcPr>
          <w:p w:rsidR="00121B89" w:rsidRPr="00C3163D" w:rsidRDefault="00121B89" w:rsidP="00B94E6D">
            <w:r w:rsidRPr="00C3163D">
              <w:t>Удельный вес численности педагогических работников дополнительного образования в возрасте до 35 лет в общей численности педагогических работников дополнительного образования</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16,0</w:t>
            </w:r>
          </w:p>
        </w:tc>
        <w:tc>
          <w:tcPr>
            <w:tcW w:w="709" w:type="dxa"/>
            <w:hideMark/>
          </w:tcPr>
          <w:p w:rsidR="00121B89" w:rsidRPr="00C3163D" w:rsidRDefault="00121B89" w:rsidP="00B94E6D">
            <w:r w:rsidRPr="00C3163D">
              <w:t>35,0</w:t>
            </w:r>
          </w:p>
        </w:tc>
        <w:tc>
          <w:tcPr>
            <w:tcW w:w="851" w:type="dxa"/>
            <w:hideMark/>
          </w:tcPr>
          <w:p w:rsidR="00121B89" w:rsidRPr="00C3163D" w:rsidRDefault="00121B89" w:rsidP="00B94E6D">
            <w:r w:rsidRPr="00C3163D">
              <w:t>19,0</w:t>
            </w:r>
          </w:p>
        </w:tc>
        <w:tc>
          <w:tcPr>
            <w:tcW w:w="850" w:type="dxa"/>
            <w:hideMark/>
          </w:tcPr>
          <w:p w:rsidR="00121B89" w:rsidRPr="00C3163D" w:rsidRDefault="00121B89" w:rsidP="00B94E6D">
            <w:r w:rsidRPr="00C3163D">
              <w:t>118,8</w:t>
            </w:r>
          </w:p>
        </w:tc>
        <w:tc>
          <w:tcPr>
            <w:tcW w:w="2268" w:type="dxa"/>
            <w:hideMark/>
          </w:tcPr>
          <w:p w:rsidR="00121B89" w:rsidRPr="00C3163D" w:rsidRDefault="00121B89" w:rsidP="00B94E6D">
            <w:r w:rsidRPr="00C3163D">
              <w:t>Наблюдается тенденция  к  омоложению  педагогических кадров</w:t>
            </w:r>
          </w:p>
        </w:tc>
      </w:tr>
      <w:tr w:rsidR="00DE133C" w:rsidRPr="00C3163D" w:rsidTr="00940AF7">
        <w:trPr>
          <w:trHeight w:val="20"/>
        </w:trPr>
        <w:tc>
          <w:tcPr>
            <w:tcW w:w="534" w:type="dxa"/>
            <w:hideMark/>
          </w:tcPr>
          <w:p w:rsidR="00121B89" w:rsidRPr="00C3163D" w:rsidRDefault="00121B89" w:rsidP="00B94E6D">
            <w:pPr>
              <w:ind w:left="-15" w:right="-108"/>
            </w:pPr>
            <w:r w:rsidRPr="00C3163D">
              <w:t>4.6.</w:t>
            </w:r>
          </w:p>
        </w:tc>
        <w:tc>
          <w:tcPr>
            <w:tcW w:w="2976" w:type="dxa"/>
            <w:hideMark/>
          </w:tcPr>
          <w:p w:rsidR="00121B89" w:rsidRPr="00C3163D" w:rsidRDefault="00121B89" w:rsidP="00B94E6D">
            <w:r w:rsidRPr="00C3163D">
              <w:t>Общий охват молодежи мероприятиями подпрограммы</w:t>
            </w:r>
          </w:p>
        </w:tc>
        <w:tc>
          <w:tcPr>
            <w:tcW w:w="996" w:type="dxa"/>
            <w:hideMark/>
          </w:tcPr>
          <w:p w:rsidR="00121B89" w:rsidRPr="00C3163D" w:rsidRDefault="00121B89" w:rsidP="00B94E6D">
            <w:r w:rsidRPr="00C3163D">
              <w:t>тыс. чел.</w:t>
            </w:r>
          </w:p>
        </w:tc>
        <w:tc>
          <w:tcPr>
            <w:tcW w:w="705" w:type="dxa"/>
            <w:hideMark/>
          </w:tcPr>
          <w:p w:rsidR="00121B89" w:rsidRPr="00C3163D" w:rsidRDefault="00121B89" w:rsidP="00B94E6D">
            <w:r w:rsidRPr="00C3163D">
              <w:t>38,0</w:t>
            </w:r>
          </w:p>
        </w:tc>
        <w:tc>
          <w:tcPr>
            <w:tcW w:w="709" w:type="dxa"/>
            <w:hideMark/>
          </w:tcPr>
          <w:p w:rsidR="00121B89" w:rsidRPr="00C3163D" w:rsidRDefault="00121B89" w:rsidP="00B94E6D">
            <w:r w:rsidRPr="00C3163D">
              <w:t>79,6</w:t>
            </w:r>
          </w:p>
        </w:tc>
        <w:tc>
          <w:tcPr>
            <w:tcW w:w="851" w:type="dxa"/>
            <w:hideMark/>
          </w:tcPr>
          <w:p w:rsidR="00121B89" w:rsidRPr="00C3163D" w:rsidRDefault="00121B89" w:rsidP="00B94E6D">
            <w:r w:rsidRPr="00C3163D">
              <w:t>41,6</w:t>
            </w:r>
          </w:p>
        </w:tc>
        <w:tc>
          <w:tcPr>
            <w:tcW w:w="850" w:type="dxa"/>
            <w:hideMark/>
          </w:tcPr>
          <w:p w:rsidR="00121B89" w:rsidRPr="00C3163D" w:rsidRDefault="00121B89" w:rsidP="00B94E6D">
            <w:r w:rsidRPr="00C3163D">
              <w:t>109,3</w:t>
            </w:r>
          </w:p>
        </w:tc>
        <w:tc>
          <w:tcPr>
            <w:tcW w:w="2268" w:type="dxa"/>
            <w:hideMark/>
          </w:tcPr>
          <w:p w:rsidR="00121B89" w:rsidRPr="00C3163D" w:rsidRDefault="00121B89" w:rsidP="00B94E6D">
            <w:r w:rsidRPr="00C3163D">
              <w:t xml:space="preserve">Повышение уровня вовлеченности молодежи в реализацию молодежной </w:t>
            </w:r>
            <w:proofErr w:type="gramStart"/>
            <w:r w:rsidRPr="00C3163D">
              <w:t>политики на счет</w:t>
            </w:r>
            <w:proofErr w:type="gramEnd"/>
            <w:r w:rsidRPr="00C3163D">
              <w:t xml:space="preserve"> внедрения инновационных методов работы </w:t>
            </w:r>
          </w:p>
        </w:tc>
      </w:tr>
      <w:tr w:rsidR="00DE133C" w:rsidRPr="00C3163D" w:rsidTr="00940AF7">
        <w:trPr>
          <w:trHeight w:val="20"/>
        </w:trPr>
        <w:tc>
          <w:tcPr>
            <w:tcW w:w="534" w:type="dxa"/>
            <w:hideMark/>
          </w:tcPr>
          <w:p w:rsidR="00121B89" w:rsidRPr="00C3163D" w:rsidRDefault="00121B89" w:rsidP="00B94E6D">
            <w:pPr>
              <w:ind w:left="-15" w:right="-108"/>
            </w:pPr>
            <w:r w:rsidRPr="00C3163D">
              <w:t>4.7.</w:t>
            </w:r>
          </w:p>
        </w:tc>
        <w:tc>
          <w:tcPr>
            <w:tcW w:w="2976" w:type="dxa"/>
            <w:hideMark/>
          </w:tcPr>
          <w:p w:rsidR="00121B89" w:rsidRPr="00C3163D" w:rsidRDefault="00121B89" w:rsidP="00B94E6D">
            <w:r w:rsidRPr="00C3163D">
              <w:t>Число подготовленных специалистов по работе с молодежью для органов местного самоуправления и учреждений молодежной политики</w:t>
            </w:r>
          </w:p>
        </w:tc>
        <w:tc>
          <w:tcPr>
            <w:tcW w:w="996" w:type="dxa"/>
            <w:hideMark/>
          </w:tcPr>
          <w:p w:rsidR="00121B89" w:rsidRPr="00C3163D" w:rsidRDefault="00121B89" w:rsidP="00B94E6D">
            <w:r w:rsidRPr="00C3163D">
              <w:t>чел.</w:t>
            </w:r>
          </w:p>
        </w:tc>
        <w:tc>
          <w:tcPr>
            <w:tcW w:w="705" w:type="dxa"/>
            <w:hideMark/>
          </w:tcPr>
          <w:p w:rsidR="00121B89" w:rsidRPr="00C3163D" w:rsidRDefault="00121B89" w:rsidP="00B94E6D">
            <w:r w:rsidRPr="00C3163D">
              <w:t>5,0</w:t>
            </w:r>
          </w:p>
        </w:tc>
        <w:tc>
          <w:tcPr>
            <w:tcW w:w="709" w:type="dxa"/>
            <w:hideMark/>
          </w:tcPr>
          <w:p w:rsidR="00121B89" w:rsidRPr="00C3163D" w:rsidRDefault="00121B89" w:rsidP="00B94E6D">
            <w:r w:rsidRPr="00C3163D">
              <w:t>23,0</w:t>
            </w:r>
          </w:p>
        </w:tc>
        <w:tc>
          <w:tcPr>
            <w:tcW w:w="851" w:type="dxa"/>
            <w:hideMark/>
          </w:tcPr>
          <w:p w:rsidR="00121B89" w:rsidRPr="00C3163D" w:rsidRDefault="00121B89" w:rsidP="00B94E6D">
            <w:r w:rsidRPr="00C3163D">
              <w:t>18,0</w:t>
            </w:r>
          </w:p>
        </w:tc>
        <w:tc>
          <w:tcPr>
            <w:tcW w:w="850" w:type="dxa"/>
            <w:hideMark/>
          </w:tcPr>
          <w:p w:rsidR="00121B89" w:rsidRPr="00C3163D" w:rsidRDefault="00121B89" w:rsidP="00B94E6D">
            <w:r w:rsidRPr="00C3163D">
              <w:t>360,0</w:t>
            </w:r>
          </w:p>
        </w:tc>
        <w:tc>
          <w:tcPr>
            <w:tcW w:w="2268" w:type="dxa"/>
            <w:hideMark/>
          </w:tcPr>
          <w:p w:rsidR="00121B89" w:rsidRPr="00C3163D" w:rsidRDefault="00121B89" w:rsidP="00B94E6D">
            <w:r w:rsidRPr="00C3163D">
              <w:t>Повышение престижа специальности по направлению организации работы с молодежью</w:t>
            </w:r>
          </w:p>
        </w:tc>
      </w:tr>
      <w:tr w:rsidR="00DE133C" w:rsidRPr="00C3163D" w:rsidTr="00940AF7">
        <w:trPr>
          <w:trHeight w:val="20"/>
        </w:trPr>
        <w:tc>
          <w:tcPr>
            <w:tcW w:w="534" w:type="dxa"/>
            <w:hideMark/>
          </w:tcPr>
          <w:p w:rsidR="00121B89" w:rsidRPr="00C3163D" w:rsidRDefault="00121B89" w:rsidP="00B94E6D">
            <w:pPr>
              <w:ind w:left="-15" w:right="-108"/>
            </w:pPr>
            <w:r w:rsidRPr="00C3163D">
              <w:t>4.8.</w:t>
            </w:r>
          </w:p>
        </w:tc>
        <w:tc>
          <w:tcPr>
            <w:tcW w:w="2976" w:type="dxa"/>
            <w:hideMark/>
          </w:tcPr>
          <w:p w:rsidR="00121B89" w:rsidRPr="00C3163D" w:rsidRDefault="00121B89" w:rsidP="00B94E6D">
            <w:r w:rsidRPr="00C3163D">
              <w:t>Число учреждений (организаций) по работе с молодежью</w:t>
            </w:r>
          </w:p>
        </w:tc>
        <w:tc>
          <w:tcPr>
            <w:tcW w:w="996" w:type="dxa"/>
            <w:hideMark/>
          </w:tcPr>
          <w:p w:rsidR="00121B89" w:rsidRPr="00C3163D" w:rsidRDefault="00121B89" w:rsidP="00B94E6D">
            <w:r w:rsidRPr="00C3163D">
              <w:t>шт.</w:t>
            </w:r>
          </w:p>
        </w:tc>
        <w:tc>
          <w:tcPr>
            <w:tcW w:w="705" w:type="dxa"/>
            <w:hideMark/>
          </w:tcPr>
          <w:p w:rsidR="00121B89" w:rsidRPr="00C3163D" w:rsidRDefault="00121B89" w:rsidP="00B94E6D">
            <w:r w:rsidRPr="00C3163D">
              <w:t>1,0</w:t>
            </w:r>
          </w:p>
        </w:tc>
        <w:tc>
          <w:tcPr>
            <w:tcW w:w="709" w:type="dxa"/>
            <w:hideMark/>
          </w:tcPr>
          <w:p w:rsidR="00121B89" w:rsidRPr="00C3163D" w:rsidRDefault="00121B89" w:rsidP="00B94E6D">
            <w:r w:rsidRPr="00C3163D">
              <w:t>1,0</w:t>
            </w:r>
          </w:p>
        </w:tc>
        <w:tc>
          <w:tcPr>
            <w:tcW w:w="851" w:type="dxa"/>
            <w:hideMark/>
          </w:tcPr>
          <w:p w:rsidR="00121B89" w:rsidRPr="00C3163D" w:rsidRDefault="00121B89" w:rsidP="00B94E6D">
            <w:r w:rsidRPr="00C3163D">
              <w:t>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4.9.</w:t>
            </w:r>
          </w:p>
        </w:tc>
        <w:tc>
          <w:tcPr>
            <w:tcW w:w="2976" w:type="dxa"/>
            <w:hideMark/>
          </w:tcPr>
          <w:p w:rsidR="00121B89" w:rsidRPr="00C3163D" w:rsidRDefault="00121B89" w:rsidP="00B94E6D">
            <w:r w:rsidRPr="00C3163D">
              <w:t>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w:t>
            </w:r>
          </w:p>
        </w:tc>
        <w:tc>
          <w:tcPr>
            <w:tcW w:w="996" w:type="dxa"/>
            <w:hideMark/>
          </w:tcPr>
          <w:p w:rsidR="00121B89" w:rsidRPr="00C3163D" w:rsidRDefault="00121B89" w:rsidP="00B94E6D">
            <w:r w:rsidRPr="00C3163D">
              <w:t>чел.</w:t>
            </w:r>
          </w:p>
        </w:tc>
        <w:tc>
          <w:tcPr>
            <w:tcW w:w="705" w:type="dxa"/>
            <w:hideMark/>
          </w:tcPr>
          <w:p w:rsidR="00121B89" w:rsidRPr="00C3163D" w:rsidRDefault="00121B89" w:rsidP="00B94E6D">
            <w:r w:rsidRPr="00C3163D">
              <w:t>8,0</w:t>
            </w:r>
          </w:p>
        </w:tc>
        <w:tc>
          <w:tcPr>
            <w:tcW w:w="709" w:type="dxa"/>
            <w:hideMark/>
          </w:tcPr>
          <w:p w:rsidR="00121B89" w:rsidRPr="00C3163D" w:rsidRDefault="00121B89" w:rsidP="00B94E6D">
            <w:r w:rsidRPr="00C3163D">
              <w:t>25,0</w:t>
            </w:r>
          </w:p>
        </w:tc>
        <w:tc>
          <w:tcPr>
            <w:tcW w:w="851" w:type="dxa"/>
            <w:hideMark/>
          </w:tcPr>
          <w:p w:rsidR="00121B89" w:rsidRPr="00C3163D" w:rsidRDefault="00121B89" w:rsidP="00B94E6D">
            <w:r w:rsidRPr="00C3163D">
              <w:t>17,0</w:t>
            </w:r>
          </w:p>
        </w:tc>
        <w:tc>
          <w:tcPr>
            <w:tcW w:w="850" w:type="dxa"/>
            <w:hideMark/>
          </w:tcPr>
          <w:p w:rsidR="00121B89" w:rsidRPr="00C3163D" w:rsidRDefault="00121B89" w:rsidP="00B94E6D">
            <w:r w:rsidRPr="00C3163D">
              <w:t>212,5</w:t>
            </w:r>
          </w:p>
        </w:tc>
        <w:tc>
          <w:tcPr>
            <w:tcW w:w="2268" w:type="dxa"/>
            <w:hideMark/>
          </w:tcPr>
          <w:p w:rsidR="00121B89" w:rsidRPr="00C3163D" w:rsidRDefault="00121B89" w:rsidP="00B94E6D">
            <w:r w:rsidRPr="00C3163D">
              <w:t xml:space="preserve">Специалисты подготовлены в соответствии с планом  мероприятий   ДОСААФ КБР </w:t>
            </w:r>
          </w:p>
        </w:tc>
      </w:tr>
      <w:tr w:rsidR="00DE133C" w:rsidRPr="00C3163D" w:rsidTr="00940AF7">
        <w:trPr>
          <w:trHeight w:val="20"/>
        </w:trPr>
        <w:tc>
          <w:tcPr>
            <w:tcW w:w="534" w:type="dxa"/>
            <w:hideMark/>
          </w:tcPr>
          <w:p w:rsidR="00121B89" w:rsidRPr="00C3163D" w:rsidRDefault="00121B89" w:rsidP="00B94E6D">
            <w:pPr>
              <w:ind w:left="-15" w:right="-108"/>
            </w:pPr>
            <w:r w:rsidRPr="00C3163D">
              <w:t>4.10.</w:t>
            </w:r>
          </w:p>
        </w:tc>
        <w:tc>
          <w:tcPr>
            <w:tcW w:w="2976" w:type="dxa"/>
            <w:hideMark/>
          </w:tcPr>
          <w:p w:rsidR="00121B89" w:rsidRPr="00C3163D" w:rsidRDefault="00121B89" w:rsidP="00B94E6D">
            <w:r w:rsidRPr="00C3163D">
              <w:t>Количество действующих патриотических объединений, клубов, центров, в том числе детских и молодежных</w:t>
            </w:r>
          </w:p>
        </w:tc>
        <w:tc>
          <w:tcPr>
            <w:tcW w:w="996" w:type="dxa"/>
            <w:hideMark/>
          </w:tcPr>
          <w:p w:rsidR="00121B89" w:rsidRPr="00C3163D" w:rsidRDefault="00121B89" w:rsidP="00B94E6D">
            <w:r w:rsidRPr="00C3163D">
              <w:t>шт.</w:t>
            </w:r>
          </w:p>
        </w:tc>
        <w:tc>
          <w:tcPr>
            <w:tcW w:w="705" w:type="dxa"/>
            <w:hideMark/>
          </w:tcPr>
          <w:p w:rsidR="00121B89" w:rsidRPr="00C3163D" w:rsidRDefault="00121B89" w:rsidP="00B94E6D">
            <w:r w:rsidRPr="00C3163D">
              <w:t>85,0</w:t>
            </w:r>
          </w:p>
        </w:tc>
        <w:tc>
          <w:tcPr>
            <w:tcW w:w="709" w:type="dxa"/>
            <w:hideMark/>
          </w:tcPr>
          <w:p w:rsidR="00121B89" w:rsidRPr="00C3163D" w:rsidRDefault="00121B89" w:rsidP="00B94E6D">
            <w:r w:rsidRPr="00C3163D">
              <w:t>85,0</w:t>
            </w:r>
          </w:p>
        </w:tc>
        <w:tc>
          <w:tcPr>
            <w:tcW w:w="851" w:type="dxa"/>
            <w:hideMark/>
          </w:tcPr>
          <w:p w:rsidR="00121B89" w:rsidRPr="00C3163D" w:rsidRDefault="00121B89" w:rsidP="00B94E6D">
            <w:r w:rsidRPr="00C3163D">
              <w:t>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4.11.</w:t>
            </w:r>
          </w:p>
        </w:tc>
        <w:tc>
          <w:tcPr>
            <w:tcW w:w="2976" w:type="dxa"/>
            <w:hideMark/>
          </w:tcPr>
          <w:p w:rsidR="00121B89" w:rsidRPr="00C3163D" w:rsidRDefault="00121B89" w:rsidP="00B94E6D">
            <w:r w:rsidRPr="00C3163D">
              <w:t>Доля участвующих в реализации мероприятий по содействию патриотическому воспитанию граждан КБР образовательных организаций всех типов в общей численности образовательных организаций</w:t>
            </w:r>
          </w:p>
        </w:tc>
        <w:tc>
          <w:tcPr>
            <w:tcW w:w="996" w:type="dxa"/>
            <w:hideMark/>
          </w:tcPr>
          <w:p w:rsidR="00121B89" w:rsidRPr="00C3163D" w:rsidRDefault="00121B89" w:rsidP="00B94E6D">
            <w:r w:rsidRPr="00C3163D">
              <w:t>%</w:t>
            </w:r>
          </w:p>
        </w:tc>
        <w:tc>
          <w:tcPr>
            <w:tcW w:w="705" w:type="dxa"/>
            <w:hideMark/>
          </w:tcPr>
          <w:p w:rsidR="00121B89" w:rsidRPr="00C3163D" w:rsidRDefault="00121B89" w:rsidP="00B94E6D">
            <w:r w:rsidRPr="00C3163D">
              <w:t>50,0</w:t>
            </w:r>
          </w:p>
        </w:tc>
        <w:tc>
          <w:tcPr>
            <w:tcW w:w="709" w:type="dxa"/>
            <w:hideMark/>
          </w:tcPr>
          <w:p w:rsidR="00121B89" w:rsidRPr="00C3163D" w:rsidRDefault="00121B89" w:rsidP="00B94E6D">
            <w:r w:rsidRPr="00C3163D">
              <w:t>96,0</w:t>
            </w:r>
          </w:p>
        </w:tc>
        <w:tc>
          <w:tcPr>
            <w:tcW w:w="851" w:type="dxa"/>
            <w:hideMark/>
          </w:tcPr>
          <w:p w:rsidR="00121B89" w:rsidRPr="00C3163D" w:rsidRDefault="00121B89" w:rsidP="00B94E6D">
            <w:r w:rsidRPr="00C3163D">
              <w:t>46,0</w:t>
            </w:r>
          </w:p>
        </w:tc>
        <w:tc>
          <w:tcPr>
            <w:tcW w:w="850" w:type="dxa"/>
            <w:hideMark/>
          </w:tcPr>
          <w:p w:rsidR="00121B89" w:rsidRPr="00C3163D" w:rsidRDefault="00121B89" w:rsidP="00B94E6D">
            <w:r w:rsidRPr="00C3163D">
              <w:t>92,0</w:t>
            </w:r>
          </w:p>
        </w:tc>
        <w:tc>
          <w:tcPr>
            <w:tcW w:w="2268" w:type="dxa"/>
            <w:hideMark/>
          </w:tcPr>
          <w:p w:rsidR="00121B89" w:rsidRPr="00C3163D" w:rsidRDefault="00121B89" w:rsidP="00B94E6D">
            <w:r w:rsidRPr="00C3163D">
              <w:t xml:space="preserve">Эффективная работа органов управления образованием республики по вовлечению детей и молодежи к реализации мероприятий по содействию патриотическому воспитанию граждан </w:t>
            </w:r>
            <w:r w:rsidRPr="00C3163D">
              <w:lastRenderedPageBreak/>
              <w:t>КБР.</w:t>
            </w:r>
          </w:p>
        </w:tc>
      </w:tr>
      <w:tr w:rsidR="00121B89" w:rsidRPr="00C3163D" w:rsidTr="00940AF7">
        <w:trPr>
          <w:trHeight w:val="20"/>
        </w:trPr>
        <w:tc>
          <w:tcPr>
            <w:tcW w:w="9889" w:type="dxa"/>
            <w:gridSpan w:val="8"/>
            <w:hideMark/>
          </w:tcPr>
          <w:p w:rsidR="00121B89" w:rsidRPr="00C3163D" w:rsidRDefault="00121B89" w:rsidP="001D3C23">
            <w:pPr>
              <w:ind w:left="-15" w:right="-108"/>
              <w:rPr>
                <w:b/>
                <w:bCs/>
              </w:rPr>
            </w:pPr>
            <w:r w:rsidRPr="00C3163D">
              <w:rPr>
                <w:b/>
                <w:bCs/>
              </w:rPr>
              <w:lastRenderedPageBreak/>
              <w:t xml:space="preserve">Подпрограмма </w:t>
            </w:r>
            <w:r w:rsidR="001D3C23">
              <w:rPr>
                <w:b/>
                <w:bCs/>
              </w:rPr>
              <w:t>«</w:t>
            </w:r>
            <w:r w:rsidRPr="00C3163D">
              <w:rPr>
                <w:b/>
                <w:bCs/>
              </w:rPr>
              <w:t>Совершенствование управления системой образования</w:t>
            </w:r>
            <w:r w:rsidR="001D3C23">
              <w:rPr>
                <w:b/>
                <w:bCs/>
              </w:rPr>
              <w:t>»</w:t>
            </w:r>
          </w:p>
        </w:tc>
      </w:tr>
      <w:tr w:rsidR="00DE133C" w:rsidRPr="00C3163D" w:rsidTr="00940AF7">
        <w:trPr>
          <w:trHeight w:val="20"/>
        </w:trPr>
        <w:tc>
          <w:tcPr>
            <w:tcW w:w="534" w:type="dxa"/>
            <w:hideMark/>
          </w:tcPr>
          <w:p w:rsidR="00121B89" w:rsidRPr="00C3163D" w:rsidRDefault="00121B89" w:rsidP="00B94E6D">
            <w:pPr>
              <w:ind w:left="-15" w:right="-108"/>
            </w:pPr>
            <w:r w:rsidRPr="00C3163D">
              <w:t>5.1.</w:t>
            </w:r>
          </w:p>
        </w:tc>
        <w:tc>
          <w:tcPr>
            <w:tcW w:w="2976" w:type="dxa"/>
            <w:hideMark/>
          </w:tcPr>
          <w:p w:rsidR="00121B89" w:rsidRPr="00C3163D" w:rsidRDefault="00121B89" w:rsidP="00B94E6D">
            <w:r w:rsidRPr="00C3163D">
              <w:t>Доля образовательных учреждений дошкольного, общего, среднего профессионального образования, в которых созданы органы государственно-общественного управления, в общем числе образовательных учреждений дошкольного, общего, среднего профессионального образования</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100,0</w:t>
            </w:r>
          </w:p>
        </w:tc>
        <w:tc>
          <w:tcPr>
            <w:tcW w:w="709" w:type="dxa"/>
            <w:hideMark/>
          </w:tcPr>
          <w:p w:rsidR="00121B89" w:rsidRPr="00C3163D" w:rsidRDefault="00121B89" w:rsidP="00B94E6D">
            <w:r w:rsidRPr="00C3163D">
              <w:t>100,0</w:t>
            </w:r>
          </w:p>
        </w:tc>
        <w:tc>
          <w:tcPr>
            <w:tcW w:w="851" w:type="dxa"/>
            <w:hideMark/>
          </w:tcPr>
          <w:p w:rsidR="00121B89" w:rsidRPr="00C3163D" w:rsidRDefault="00121B89" w:rsidP="00B94E6D">
            <w:r w:rsidRPr="00C3163D">
              <w:t>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5.2.</w:t>
            </w:r>
          </w:p>
        </w:tc>
        <w:tc>
          <w:tcPr>
            <w:tcW w:w="2976" w:type="dxa"/>
            <w:hideMark/>
          </w:tcPr>
          <w:p w:rsidR="00121B89" w:rsidRPr="00C3163D" w:rsidRDefault="00121B89" w:rsidP="00B94E6D">
            <w:r w:rsidRPr="00C3163D">
              <w:t>Доля образовательных учреждений,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100,0</w:t>
            </w:r>
          </w:p>
        </w:tc>
        <w:tc>
          <w:tcPr>
            <w:tcW w:w="709" w:type="dxa"/>
            <w:hideMark/>
          </w:tcPr>
          <w:p w:rsidR="00121B89" w:rsidRPr="00C3163D" w:rsidRDefault="00121B89" w:rsidP="00B94E6D">
            <w:r w:rsidRPr="00C3163D">
              <w:t>100,0</w:t>
            </w:r>
          </w:p>
        </w:tc>
        <w:tc>
          <w:tcPr>
            <w:tcW w:w="851" w:type="dxa"/>
            <w:hideMark/>
          </w:tcPr>
          <w:p w:rsidR="00121B89" w:rsidRPr="00C3163D" w:rsidRDefault="00121B89" w:rsidP="00B94E6D">
            <w:r w:rsidRPr="00C3163D">
              <w:t>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5.3.</w:t>
            </w:r>
          </w:p>
        </w:tc>
        <w:tc>
          <w:tcPr>
            <w:tcW w:w="2976" w:type="dxa"/>
            <w:hideMark/>
          </w:tcPr>
          <w:p w:rsidR="00121B89" w:rsidRPr="00C3163D" w:rsidRDefault="00121B89" w:rsidP="00B94E6D">
            <w:r w:rsidRPr="00C3163D">
              <w:t>Уровень комплексной безопасности государственных образовательных учреждений</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72,0</w:t>
            </w:r>
          </w:p>
        </w:tc>
        <w:tc>
          <w:tcPr>
            <w:tcW w:w="709" w:type="dxa"/>
            <w:hideMark/>
          </w:tcPr>
          <w:p w:rsidR="00121B89" w:rsidRPr="00C3163D" w:rsidRDefault="00121B89" w:rsidP="00B94E6D">
            <w:r w:rsidRPr="00C3163D">
              <w:t>72,0</w:t>
            </w:r>
          </w:p>
        </w:tc>
        <w:tc>
          <w:tcPr>
            <w:tcW w:w="851" w:type="dxa"/>
            <w:hideMark/>
          </w:tcPr>
          <w:p w:rsidR="00121B89" w:rsidRPr="00C3163D" w:rsidRDefault="00121B89" w:rsidP="00B94E6D">
            <w:r w:rsidRPr="00C3163D">
              <w:t>0,00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5.4.</w:t>
            </w:r>
          </w:p>
        </w:tc>
        <w:tc>
          <w:tcPr>
            <w:tcW w:w="2976" w:type="dxa"/>
            <w:hideMark/>
          </w:tcPr>
          <w:p w:rsidR="00121B89" w:rsidRPr="00C3163D" w:rsidRDefault="00121B89" w:rsidP="00B94E6D">
            <w:r w:rsidRPr="00C3163D">
              <w:t>Ожидаемая экономия электроэнергии</w:t>
            </w:r>
          </w:p>
        </w:tc>
        <w:tc>
          <w:tcPr>
            <w:tcW w:w="996" w:type="dxa"/>
            <w:hideMark/>
          </w:tcPr>
          <w:p w:rsidR="00121B89" w:rsidRPr="00C3163D" w:rsidRDefault="00121B89" w:rsidP="00B94E6D">
            <w:r w:rsidRPr="00C3163D">
              <w:t>тыс. кВт</w:t>
            </w:r>
            <w:proofErr w:type="gramStart"/>
            <w:r w:rsidRPr="00C3163D">
              <w:t>.</w:t>
            </w:r>
            <w:proofErr w:type="gramEnd"/>
            <w:r w:rsidRPr="00C3163D">
              <w:t xml:space="preserve"> </w:t>
            </w:r>
            <w:proofErr w:type="gramStart"/>
            <w:r w:rsidRPr="00C3163D">
              <w:t>ч</w:t>
            </w:r>
            <w:proofErr w:type="gramEnd"/>
            <w:r w:rsidRPr="00C3163D">
              <w:t>/тыс. руб.</w:t>
            </w:r>
          </w:p>
        </w:tc>
        <w:tc>
          <w:tcPr>
            <w:tcW w:w="705" w:type="dxa"/>
            <w:hideMark/>
          </w:tcPr>
          <w:p w:rsidR="00121B89" w:rsidRPr="00C3163D" w:rsidRDefault="00121B89" w:rsidP="00B94E6D">
            <w:r w:rsidRPr="00C3163D">
              <w:t>10,0/ 50,0</w:t>
            </w:r>
          </w:p>
        </w:tc>
        <w:tc>
          <w:tcPr>
            <w:tcW w:w="709" w:type="dxa"/>
            <w:hideMark/>
          </w:tcPr>
          <w:p w:rsidR="00121B89" w:rsidRPr="00C3163D" w:rsidRDefault="00121B89" w:rsidP="00B94E6D">
            <w:r w:rsidRPr="00C3163D">
              <w:t>14,43/69,32</w:t>
            </w:r>
          </w:p>
        </w:tc>
        <w:tc>
          <w:tcPr>
            <w:tcW w:w="851" w:type="dxa"/>
            <w:hideMark/>
          </w:tcPr>
          <w:p w:rsidR="00121B89" w:rsidRPr="00C3163D" w:rsidRDefault="00121B89" w:rsidP="00B94E6D">
            <w:r w:rsidRPr="00C3163D">
              <w:t>4,43/19,32</w:t>
            </w:r>
          </w:p>
        </w:tc>
        <w:tc>
          <w:tcPr>
            <w:tcW w:w="850" w:type="dxa"/>
            <w:hideMark/>
          </w:tcPr>
          <w:p w:rsidR="00121B89" w:rsidRPr="00C3163D" w:rsidRDefault="00121B89" w:rsidP="00B94E6D">
            <w:r w:rsidRPr="00C3163D">
              <w:t>44,3/38,64</w:t>
            </w:r>
          </w:p>
        </w:tc>
        <w:tc>
          <w:tcPr>
            <w:tcW w:w="2268" w:type="dxa"/>
            <w:hideMark/>
          </w:tcPr>
          <w:p w:rsidR="00121B89" w:rsidRPr="00C3163D" w:rsidRDefault="00121B89" w:rsidP="00B94E6D">
            <w:r w:rsidRPr="00C3163D">
              <w:t>Экономия достигнута  в результате проведенных энергосберегающих мероприятий</w:t>
            </w:r>
          </w:p>
        </w:tc>
      </w:tr>
      <w:tr w:rsidR="00DE133C" w:rsidRPr="00C3163D" w:rsidTr="00940AF7">
        <w:trPr>
          <w:trHeight w:val="20"/>
        </w:trPr>
        <w:tc>
          <w:tcPr>
            <w:tcW w:w="534" w:type="dxa"/>
            <w:hideMark/>
          </w:tcPr>
          <w:p w:rsidR="00121B89" w:rsidRPr="00C3163D" w:rsidRDefault="00121B89" w:rsidP="00B94E6D">
            <w:pPr>
              <w:ind w:left="-15" w:right="-108"/>
            </w:pPr>
            <w:r w:rsidRPr="00C3163D">
              <w:t>5.5.</w:t>
            </w:r>
          </w:p>
        </w:tc>
        <w:tc>
          <w:tcPr>
            <w:tcW w:w="2976" w:type="dxa"/>
            <w:hideMark/>
          </w:tcPr>
          <w:p w:rsidR="00121B89" w:rsidRPr="00C3163D" w:rsidRDefault="00121B89" w:rsidP="00B94E6D">
            <w:r w:rsidRPr="00C3163D">
              <w:t xml:space="preserve">Ожидаемая экономия </w:t>
            </w:r>
            <w:proofErr w:type="spellStart"/>
            <w:r w:rsidRPr="00C3163D">
              <w:t>теплоэнергии</w:t>
            </w:r>
            <w:proofErr w:type="spellEnd"/>
          </w:p>
        </w:tc>
        <w:tc>
          <w:tcPr>
            <w:tcW w:w="996" w:type="dxa"/>
            <w:hideMark/>
          </w:tcPr>
          <w:p w:rsidR="00121B89" w:rsidRPr="00C3163D" w:rsidRDefault="00121B89" w:rsidP="00B94E6D">
            <w:r w:rsidRPr="00C3163D">
              <w:t>тыс. Гкал</w:t>
            </w:r>
            <w:proofErr w:type="gramStart"/>
            <w:r w:rsidRPr="00C3163D">
              <w:t>.</w:t>
            </w:r>
            <w:proofErr w:type="gramEnd"/>
            <w:r w:rsidRPr="00C3163D">
              <w:t>/</w:t>
            </w:r>
            <w:proofErr w:type="gramStart"/>
            <w:r w:rsidRPr="00C3163D">
              <w:t>т</w:t>
            </w:r>
            <w:proofErr w:type="gramEnd"/>
            <w:r w:rsidRPr="00C3163D">
              <w:t>ыс. руб.</w:t>
            </w:r>
          </w:p>
        </w:tc>
        <w:tc>
          <w:tcPr>
            <w:tcW w:w="705" w:type="dxa"/>
            <w:hideMark/>
          </w:tcPr>
          <w:p w:rsidR="00121B89" w:rsidRPr="00C3163D" w:rsidRDefault="00121B89" w:rsidP="00B94E6D">
            <w:r w:rsidRPr="00C3163D">
              <w:t>100,8/159,64</w:t>
            </w:r>
          </w:p>
        </w:tc>
        <w:tc>
          <w:tcPr>
            <w:tcW w:w="709" w:type="dxa"/>
            <w:hideMark/>
          </w:tcPr>
          <w:p w:rsidR="00121B89" w:rsidRPr="00C3163D" w:rsidRDefault="00121B89" w:rsidP="00B94E6D">
            <w:r w:rsidRPr="00C3163D">
              <w:t>80/140</w:t>
            </w:r>
          </w:p>
        </w:tc>
        <w:tc>
          <w:tcPr>
            <w:tcW w:w="851" w:type="dxa"/>
            <w:hideMark/>
          </w:tcPr>
          <w:p w:rsidR="00121B89" w:rsidRPr="00C3163D" w:rsidRDefault="00121B89" w:rsidP="00B94E6D">
            <w:r w:rsidRPr="00C3163D">
              <w:t>-20,8/-19,64</w:t>
            </w:r>
          </w:p>
        </w:tc>
        <w:tc>
          <w:tcPr>
            <w:tcW w:w="850" w:type="dxa"/>
            <w:hideMark/>
          </w:tcPr>
          <w:p w:rsidR="00121B89" w:rsidRPr="00C3163D" w:rsidRDefault="00121B89" w:rsidP="00B94E6D">
            <w:r w:rsidRPr="00C3163D">
              <w:t>-20,63/-12,3</w:t>
            </w:r>
          </w:p>
        </w:tc>
        <w:tc>
          <w:tcPr>
            <w:tcW w:w="2268" w:type="dxa"/>
            <w:hideMark/>
          </w:tcPr>
          <w:p w:rsidR="00121B89" w:rsidRPr="00C3163D" w:rsidRDefault="00121B89" w:rsidP="00B94E6D">
            <w:r w:rsidRPr="00C3163D">
              <w:t>Сложившиеся погодные условия</w:t>
            </w:r>
          </w:p>
        </w:tc>
      </w:tr>
      <w:tr w:rsidR="00DE133C" w:rsidRPr="00C3163D" w:rsidTr="00940AF7">
        <w:trPr>
          <w:trHeight w:val="20"/>
        </w:trPr>
        <w:tc>
          <w:tcPr>
            <w:tcW w:w="534" w:type="dxa"/>
            <w:hideMark/>
          </w:tcPr>
          <w:p w:rsidR="00121B89" w:rsidRPr="00C3163D" w:rsidRDefault="00121B89" w:rsidP="00B94E6D">
            <w:pPr>
              <w:ind w:left="-15" w:right="-108"/>
            </w:pPr>
            <w:r w:rsidRPr="00C3163D">
              <w:t>5.6.</w:t>
            </w:r>
          </w:p>
        </w:tc>
        <w:tc>
          <w:tcPr>
            <w:tcW w:w="2976" w:type="dxa"/>
            <w:hideMark/>
          </w:tcPr>
          <w:p w:rsidR="00121B89" w:rsidRPr="00C3163D" w:rsidRDefault="00121B89" w:rsidP="00B94E6D">
            <w:r w:rsidRPr="00C3163D">
              <w:t xml:space="preserve">Ожидаемая экономия </w:t>
            </w:r>
            <w:proofErr w:type="spellStart"/>
            <w:r w:rsidRPr="00C3163D">
              <w:t>газопотребления</w:t>
            </w:r>
            <w:proofErr w:type="spellEnd"/>
          </w:p>
        </w:tc>
        <w:tc>
          <w:tcPr>
            <w:tcW w:w="996" w:type="dxa"/>
            <w:hideMark/>
          </w:tcPr>
          <w:p w:rsidR="00121B89" w:rsidRPr="00C3163D" w:rsidRDefault="00121B89" w:rsidP="00B94E6D">
            <w:r w:rsidRPr="00C3163D">
              <w:t>тыс. куб. м/тыс. руб.</w:t>
            </w:r>
          </w:p>
        </w:tc>
        <w:tc>
          <w:tcPr>
            <w:tcW w:w="705" w:type="dxa"/>
            <w:hideMark/>
          </w:tcPr>
          <w:p w:rsidR="00121B89" w:rsidRPr="00C3163D" w:rsidRDefault="00121B89" w:rsidP="00B94E6D">
            <w:r w:rsidRPr="00C3163D">
              <w:t>14,0/86,8</w:t>
            </w:r>
          </w:p>
        </w:tc>
        <w:tc>
          <w:tcPr>
            <w:tcW w:w="709" w:type="dxa"/>
            <w:hideMark/>
          </w:tcPr>
          <w:p w:rsidR="00121B89" w:rsidRPr="00C3163D" w:rsidRDefault="00121B89" w:rsidP="00B94E6D">
            <w:r w:rsidRPr="00C3163D">
              <w:t>17,8/120,3</w:t>
            </w:r>
          </w:p>
        </w:tc>
        <w:tc>
          <w:tcPr>
            <w:tcW w:w="851" w:type="dxa"/>
            <w:hideMark/>
          </w:tcPr>
          <w:p w:rsidR="00121B89" w:rsidRPr="00C3163D" w:rsidRDefault="00121B89" w:rsidP="00B94E6D">
            <w:r w:rsidRPr="00C3163D">
              <w:t>3,8/33,5</w:t>
            </w:r>
          </w:p>
        </w:tc>
        <w:tc>
          <w:tcPr>
            <w:tcW w:w="850" w:type="dxa"/>
            <w:hideMark/>
          </w:tcPr>
          <w:p w:rsidR="00121B89" w:rsidRPr="00C3163D" w:rsidRDefault="00121B89" w:rsidP="00B94E6D">
            <w:r w:rsidRPr="00C3163D">
              <w:t>27,14/38,59</w:t>
            </w:r>
          </w:p>
        </w:tc>
        <w:tc>
          <w:tcPr>
            <w:tcW w:w="2268" w:type="dxa"/>
            <w:hideMark/>
          </w:tcPr>
          <w:p w:rsidR="00121B89" w:rsidRPr="00C3163D" w:rsidRDefault="00121B89" w:rsidP="00B94E6D">
            <w:r w:rsidRPr="00C3163D">
              <w:t>Экономия достигнута  в результате проведенных энергосберегающих мероприятий</w:t>
            </w:r>
          </w:p>
        </w:tc>
      </w:tr>
      <w:tr w:rsidR="00DE133C" w:rsidRPr="00C3163D" w:rsidTr="00940AF7">
        <w:trPr>
          <w:trHeight w:val="20"/>
        </w:trPr>
        <w:tc>
          <w:tcPr>
            <w:tcW w:w="534" w:type="dxa"/>
            <w:hideMark/>
          </w:tcPr>
          <w:p w:rsidR="00121B89" w:rsidRPr="00C3163D" w:rsidRDefault="00121B89" w:rsidP="00B94E6D">
            <w:pPr>
              <w:ind w:left="-15" w:right="-108"/>
            </w:pPr>
            <w:r w:rsidRPr="00C3163D">
              <w:t>5.7.</w:t>
            </w:r>
          </w:p>
        </w:tc>
        <w:tc>
          <w:tcPr>
            <w:tcW w:w="2976" w:type="dxa"/>
            <w:hideMark/>
          </w:tcPr>
          <w:p w:rsidR="00121B89" w:rsidRPr="00C3163D" w:rsidRDefault="00121B89" w:rsidP="00B94E6D">
            <w:r w:rsidRPr="00C3163D">
              <w:t>Ожидаемая экономия водопотребления</w:t>
            </w:r>
          </w:p>
        </w:tc>
        <w:tc>
          <w:tcPr>
            <w:tcW w:w="996" w:type="dxa"/>
            <w:hideMark/>
          </w:tcPr>
          <w:p w:rsidR="00121B89" w:rsidRPr="00C3163D" w:rsidRDefault="00121B89" w:rsidP="00B94E6D">
            <w:r w:rsidRPr="00C3163D">
              <w:t>тыс. куб. м/тыс. руб.</w:t>
            </w:r>
          </w:p>
        </w:tc>
        <w:tc>
          <w:tcPr>
            <w:tcW w:w="705" w:type="dxa"/>
            <w:hideMark/>
          </w:tcPr>
          <w:p w:rsidR="00121B89" w:rsidRPr="00C3163D" w:rsidRDefault="00121B89" w:rsidP="00B94E6D">
            <w:r w:rsidRPr="00C3163D">
              <w:t>0,6/33,56</w:t>
            </w:r>
          </w:p>
        </w:tc>
        <w:tc>
          <w:tcPr>
            <w:tcW w:w="709" w:type="dxa"/>
            <w:hideMark/>
          </w:tcPr>
          <w:p w:rsidR="00121B89" w:rsidRPr="00C3163D" w:rsidRDefault="00121B89" w:rsidP="00B94E6D">
            <w:r w:rsidRPr="00C3163D">
              <w:t>0,81/43,55</w:t>
            </w:r>
          </w:p>
        </w:tc>
        <w:tc>
          <w:tcPr>
            <w:tcW w:w="851" w:type="dxa"/>
            <w:hideMark/>
          </w:tcPr>
          <w:p w:rsidR="00121B89" w:rsidRPr="00C3163D" w:rsidRDefault="00121B89" w:rsidP="00B94E6D">
            <w:r w:rsidRPr="00C3163D">
              <w:t>0,21/9,99</w:t>
            </w:r>
          </w:p>
        </w:tc>
        <w:tc>
          <w:tcPr>
            <w:tcW w:w="850" w:type="dxa"/>
            <w:hideMark/>
          </w:tcPr>
          <w:p w:rsidR="00121B89" w:rsidRPr="00C3163D" w:rsidRDefault="00121B89" w:rsidP="00B94E6D">
            <w:r w:rsidRPr="00C3163D">
              <w:t>35,0/29,77</w:t>
            </w:r>
          </w:p>
        </w:tc>
        <w:tc>
          <w:tcPr>
            <w:tcW w:w="2268" w:type="dxa"/>
            <w:hideMark/>
          </w:tcPr>
          <w:p w:rsidR="00121B89" w:rsidRPr="00C3163D" w:rsidRDefault="00121B89" w:rsidP="00B94E6D">
            <w:r w:rsidRPr="00C3163D">
              <w:t>Экономия достигнута  в результате проведенных энергосберегающих мероприятий</w:t>
            </w:r>
          </w:p>
        </w:tc>
      </w:tr>
      <w:tr w:rsidR="00DE133C" w:rsidRPr="00C3163D" w:rsidTr="00940AF7">
        <w:trPr>
          <w:trHeight w:val="20"/>
        </w:trPr>
        <w:tc>
          <w:tcPr>
            <w:tcW w:w="534" w:type="dxa"/>
            <w:hideMark/>
          </w:tcPr>
          <w:p w:rsidR="00121B89" w:rsidRPr="00C3163D" w:rsidRDefault="00121B89" w:rsidP="00B94E6D">
            <w:pPr>
              <w:ind w:left="-15" w:right="-108"/>
            </w:pPr>
            <w:r w:rsidRPr="00C3163D">
              <w:t>5.8.</w:t>
            </w:r>
          </w:p>
        </w:tc>
        <w:tc>
          <w:tcPr>
            <w:tcW w:w="2976" w:type="dxa"/>
            <w:hideMark/>
          </w:tcPr>
          <w:p w:rsidR="00121B89" w:rsidRPr="00C3163D" w:rsidRDefault="00121B89" w:rsidP="00B94E6D">
            <w:r w:rsidRPr="00C3163D">
              <w:t>Доля объемов ЭЭ, потребляемой (используемой) государственными организациями, оплата которой осуществляется с использованием приборов учета, в общем объеме ЭЭ, потребляемой государственными организациями на территории субъекта Российской Федерации</w:t>
            </w:r>
          </w:p>
        </w:tc>
        <w:tc>
          <w:tcPr>
            <w:tcW w:w="996" w:type="dxa"/>
            <w:hideMark/>
          </w:tcPr>
          <w:p w:rsidR="00121B89" w:rsidRPr="00C3163D" w:rsidRDefault="00121B89" w:rsidP="00B94E6D">
            <w:r w:rsidRPr="00C3163D">
              <w:t>%</w:t>
            </w:r>
          </w:p>
        </w:tc>
        <w:tc>
          <w:tcPr>
            <w:tcW w:w="705" w:type="dxa"/>
            <w:hideMark/>
          </w:tcPr>
          <w:p w:rsidR="00121B89" w:rsidRPr="00C3163D" w:rsidRDefault="00121B89" w:rsidP="00B94E6D">
            <w:r w:rsidRPr="00C3163D">
              <w:t>100,0</w:t>
            </w:r>
          </w:p>
        </w:tc>
        <w:tc>
          <w:tcPr>
            <w:tcW w:w="709" w:type="dxa"/>
            <w:hideMark/>
          </w:tcPr>
          <w:p w:rsidR="00121B89" w:rsidRPr="00C3163D" w:rsidRDefault="00121B89" w:rsidP="00B94E6D">
            <w:r w:rsidRPr="00C3163D">
              <w:t>100,0</w:t>
            </w:r>
          </w:p>
        </w:tc>
        <w:tc>
          <w:tcPr>
            <w:tcW w:w="851" w:type="dxa"/>
            <w:hideMark/>
          </w:tcPr>
          <w:p w:rsidR="00121B89" w:rsidRPr="00C3163D" w:rsidRDefault="00121B89" w:rsidP="00B94E6D">
            <w:r w:rsidRPr="00C3163D">
              <w:t>0</w:t>
            </w:r>
          </w:p>
        </w:tc>
        <w:tc>
          <w:tcPr>
            <w:tcW w:w="850" w:type="dxa"/>
            <w:hideMark/>
          </w:tcPr>
          <w:p w:rsidR="00121B89" w:rsidRPr="00C3163D" w:rsidRDefault="00121B89" w:rsidP="00B94E6D">
            <w:r w:rsidRPr="00C3163D">
              <w:t>0</w:t>
            </w:r>
          </w:p>
        </w:tc>
        <w:tc>
          <w:tcPr>
            <w:tcW w:w="2268" w:type="dxa"/>
            <w:hideMark/>
          </w:tcPr>
          <w:p w:rsidR="00121B89" w:rsidRPr="00C3163D" w:rsidRDefault="00121B89" w:rsidP="00B94E6D">
            <w:r w:rsidRPr="00C3163D">
              <w:t>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5.9.</w:t>
            </w:r>
          </w:p>
        </w:tc>
        <w:tc>
          <w:tcPr>
            <w:tcW w:w="2976" w:type="dxa"/>
            <w:hideMark/>
          </w:tcPr>
          <w:p w:rsidR="00121B89" w:rsidRPr="00C3163D" w:rsidRDefault="00121B89" w:rsidP="00B94E6D">
            <w:r w:rsidRPr="00C3163D">
              <w:t xml:space="preserve">Доля объемов ТЭ, </w:t>
            </w:r>
            <w:r w:rsidRPr="00C3163D">
              <w:lastRenderedPageBreak/>
              <w:t>потребляемой (используемой) государственными организациями, расчеты за которую осуществляются с использованием приборов учета, в общем объеме ТЭ, потребляемой (используемой) государственными учреждениями на территории субъекта Российской Федерации</w:t>
            </w:r>
          </w:p>
        </w:tc>
        <w:tc>
          <w:tcPr>
            <w:tcW w:w="996" w:type="dxa"/>
            <w:hideMark/>
          </w:tcPr>
          <w:p w:rsidR="00121B89" w:rsidRPr="00C3163D" w:rsidRDefault="00121B89" w:rsidP="00B94E6D">
            <w:r w:rsidRPr="00C3163D">
              <w:lastRenderedPageBreak/>
              <w:t>%</w:t>
            </w:r>
          </w:p>
        </w:tc>
        <w:tc>
          <w:tcPr>
            <w:tcW w:w="705" w:type="dxa"/>
            <w:hideMark/>
          </w:tcPr>
          <w:p w:rsidR="00121B89" w:rsidRPr="00C3163D" w:rsidRDefault="00121B89" w:rsidP="00B94E6D">
            <w:r w:rsidRPr="00C3163D">
              <w:t>90,0</w:t>
            </w:r>
          </w:p>
        </w:tc>
        <w:tc>
          <w:tcPr>
            <w:tcW w:w="709" w:type="dxa"/>
            <w:hideMark/>
          </w:tcPr>
          <w:p w:rsidR="00121B89" w:rsidRPr="00C3163D" w:rsidRDefault="00121B89" w:rsidP="00B94E6D">
            <w:r w:rsidRPr="00C3163D">
              <w:t>60,0</w:t>
            </w:r>
          </w:p>
        </w:tc>
        <w:tc>
          <w:tcPr>
            <w:tcW w:w="851" w:type="dxa"/>
            <w:hideMark/>
          </w:tcPr>
          <w:p w:rsidR="00121B89" w:rsidRPr="00C3163D" w:rsidRDefault="00121B89" w:rsidP="00B94E6D">
            <w:r w:rsidRPr="00C3163D">
              <w:t>-30</w:t>
            </w:r>
          </w:p>
        </w:tc>
        <w:tc>
          <w:tcPr>
            <w:tcW w:w="850" w:type="dxa"/>
            <w:hideMark/>
          </w:tcPr>
          <w:p w:rsidR="00121B89" w:rsidRPr="00C3163D" w:rsidRDefault="00121B89" w:rsidP="00B94E6D">
            <w:r w:rsidRPr="00C3163D">
              <w:t>-33,3</w:t>
            </w:r>
          </w:p>
        </w:tc>
        <w:tc>
          <w:tcPr>
            <w:tcW w:w="2268" w:type="dxa"/>
            <w:hideMark/>
          </w:tcPr>
          <w:p w:rsidR="00121B89" w:rsidRPr="00C3163D" w:rsidRDefault="00121B89" w:rsidP="001D3C23">
            <w:r w:rsidRPr="00C3163D">
              <w:t xml:space="preserve">Установка приборов </w:t>
            </w:r>
            <w:r w:rsidRPr="00C3163D">
              <w:lastRenderedPageBreak/>
              <w:t xml:space="preserve">учета тепла запланирована по госпрограмме </w:t>
            </w:r>
            <w:r w:rsidR="001D3C23">
              <w:t>«</w:t>
            </w:r>
            <w:r w:rsidRPr="00C3163D">
              <w:t>Энергосбережение в Кабардино-Балкарской Республике</w:t>
            </w:r>
            <w:r w:rsidR="001D3C23">
              <w:t>»</w:t>
            </w:r>
            <w:r w:rsidRPr="00C3163D">
              <w:t xml:space="preserve">, которая не выполнена администратором госпрограммы </w:t>
            </w:r>
            <w:proofErr w:type="spellStart"/>
            <w:r w:rsidRPr="00C3163D">
              <w:t>Госкотариф</w:t>
            </w:r>
            <w:proofErr w:type="spellEnd"/>
            <w:r w:rsidRPr="00C3163D">
              <w:t xml:space="preserve"> КБР</w:t>
            </w:r>
          </w:p>
        </w:tc>
      </w:tr>
      <w:tr w:rsidR="00DE133C" w:rsidRPr="00C3163D" w:rsidTr="00940AF7">
        <w:trPr>
          <w:trHeight w:val="20"/>
        </w:trPr>
        <w:tc>
          <w:tcPr>
            <w:tcW w:w="534" w:type="dxa"/>
            <w:hideMark/>
          </w:tcPr>
          <w:p w:rsidR="00121B89" w:rsidRPr="00C3163D" w:rsidRDefault="00121B89" w:rsidP="00B94E6D">
            <w:pPr>
              <w:ind w:left="-15" w:right="-108"/>
            </w:pPr>
            <w:r w:rsidRPr="00C3163D">
              <w:lastRenderedPageBreak/>
              <w:t>5.10.</w:t>
            </w:r>
          </w:p>
        </w:tc>
        <w:tc>
          <w:tcPr>
            <w:tcW w:w="2976" w:type="dxa"/>
            <w:hideMark/>
          </w:tcPr>
          <w:p w:rsidR="00121B89" w:rsidRPr="00C3163D" w:rsidRDefault="00121B89" w:rsidP="00B94E6D">
            <w:r w:rsidRPr="00C3163D">
              <w:t>Доля объемов воды, потребляемой (используемой) государственными учреждениями, расчеты за которую осуществляются с использованием приборов учета, в общем объеме воды, потребляемой (используемой) государственными учреждениями на территории субъекта Российской Федерации</w:t>
            </w:r>
          </w:p>
        </w:tc>
        <w:tc>
          <w:tcPr>
            <w:tcW w:w="996" w:type="dxa"/>
            <w:hideMark/>
          </w:tcPr>
          <w:p w:rsidR="00121B89" w:rsidRPr="00C3163D" w:rsidRDefault="00121B89" w:rsidP="00B94E6D">
            <w:r w:rsidRPr="00C3163D">
              <w:t>%</w:t>
            </w:r>
          </w:p>
        </w:tc>
        <w:tc>
          <w:tcPr>
            <w:tcW w:w="705" w:type="dxa"/>
            <w:hideMark/>
          </w:tcPr>
          <w:p w:rsidR="00121B89" w:rsidRPr="00C3163D" w:rsidRDefault="00121B89" w:rsidP="00B94E6D">
            <w:r w:rsidRPr="00C3163D">
              <w:t>100,0</w:t>
            </w:r>
          </w:p>
        </w:tc>
        <w:tc>
          <w:tcPr>
            <w:tcW w:w="709" w:type="dxa"/>
            <w:hideMark/>
          </w:tcPr>
          <w:p w:rsidR="00121B89" w:rsidRPr="00C3163D" w:rsidRDefault="00121B89" w:rsidP="00B94E6D">
            <w:r w:rsidRPr="00C3163D">
              <w:t>100,0</w:t>
            </w:r>
          </w:p>
        </w:tc>
        <w:tc>
          <w:tcPr>
            <w:tcW w:w="851" w:type="dxa"/>
            <w:hideMark/>
          </w:tcPr>
          <w:p w:rsidR="00121B89" w:rsidRPr="00C3163D" w:rsidRDefault="00121B89" w:rsidP="00B94E6D">
            <w:r w:rsidRPr="00C3163D">
              <w:t>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5.11.</w:t>
            </w:r>
          </w:p>
        </w:tc>
        <w:tc>
          <w:tcPr>
            <w:tcW w:w="2976" w:type="dxa"/>
            <w:hideMark/>
          </w:tcPr>
          <w:p w:rsidR="00121B89" w:rsidRPr="00C3163D" w:rsidRDefault="00121B89" w:rsidP="00B94E6D">
            <w:r w:rsidRPr="00C3163D">
              <w:t>Доля объемов природного газа, потребляемого (используемого) государственными учреждениями, расчеты за который осуществляются с использованием приборов учета, в общем объеме природного газа, потребляемого (используемого) государственными учреждениями на территории субъекта Российской Федерации</w:t>
            </w:r>
          </w:p>
        </w:tc>
        <w:tc>
          <w:tcPr>
            <w:tcW w:w="996" w:type="dxa"/>
            <w:hideMark/>
          </w:tcPr>
          <w:p w:rsidR="00121B89" w:rsidRPr="00C3163D" w:rsidRDefault="00121B89" w:rsidP="00B94E6D">
            <w:r w:rsidRPr="00C3163D">
              <w:t>%</w:t>
            </w:r>
          </w:p>
        </w:tc>
        <w:tc>
          <w:tcPr>
            <w:tcW w:w="705" w:type="dxa"/>
            <w:hideMark/>
          </w:tcPr>
          <w:p w:rsidR="00121B89" w:rsidRPr="00C3163D" w:rsidRDefault="00121B89" w:rsidP="00B94E6D">
            <w:r w:rsidRPr="00C3163D">
              <w:t>100,0</w:t>
            </w:r>
          </w:p>
        </w:tc>
        <w:tc>
          <w:tcPr>
            <w:tcW w:w="709" w:type="dxa"/>
            <w:hideMark/>
          </w:tcPr>
          <w:p w:rsidR="00121B89" w:rsidRPr="00C3163D" w:rsidRDefault="00121B89" w:rsidP="00B94E6D">
            <w:r w:rsidRPr="00C3163D">
              <w:t>100,0</w:t>
            </w:r>
          </w:p>
        </w:tc>
        <w:tc>
          <w:tcPr>
            <w:tcW w:w="851" w:type="dxa"/>
            <w:hideMark/>
          </w:tcPr>
          <w:p w:rsidR="00121B89" w:rsidRPr="00C3163D" w:rsidRDefault="00121B89" w:rsidP="00B94E6D">
            <w:r w:rsidRPr="00C3163D">
              <w:t>0,00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5.12.</w:t>
            </w:r>
          </w:p>
        </w:tc>
        <w:tc>
          <w:tcPr>
            <w:tcW w:w="2976" w:type="dxa"/>
            <w:hideMark/>
          </w:tcPr>
          <w:p w:rsidR="00121B89" w:rsidRPr="00C3163D" w:rsidRDefault="00121B89" w:rsidP="00B94E6D">
            <w:r w:rsidRPr="00C3163D">
              <w:t>Доля расходов бюджета субъекта Российской Федерации на обеспечение энергетическими ресурсами государственных учреждений (для сопоставимых условий)</w:t>
            </w:r>
          </w:p>
        </w:tc>
        <w:tc>
          <w:tcPr>
            <w:tcW w:w="996" w:type="dxa"/>
            <w:hideMark/>
          </w:tcPr>
          <w:p w:rsidR="00121B89" w:rsidRPr="00C3163D" w:rsidRDefault="00121B89" w:rsidP="00B94E6D">
            <w:r w:rsidRPr="00C3163D">
              <w:t>%</w:t>
            </w:r>
          </w:p>
        </w:tc>
        <w:tc>
          <w:tcPr>
            <w:tcW w:w="705" w:type="dxa"/>
            <w:hideMark/>
          </w:tcPr>
          <w:p w:rsidR="00121B89" w:rsidRPr="00C3163D" w:rsidRDefault="00121B89" w:rsidP="00B94E6D">
            <w:r w:rsidRPr="00C3163D">
              <w:t>5,63</w:t>
            </w:r>
          </w:p>
        </w:tc>
        <w:tc>
          <w:tcPr>
            <w:tcW w:w="709" w:type="dxa"/>
            <w:hideMark/>
          </w:tcPr>
          <w:p w:rsidR="00121B89" w:rsidRPr="00C3163D" w:rsidRDefault="00121B89" w:rsidP="00B94E6D">
            <w:r w:rsidRPr="00C3163D">
              <w:t>6,14</w:t>
            </w:r>
          </w:p>
        </w:tc>
        <w:tc>
          <w:tcPr>
            <w:tcW w:w="851" w:type="dxa"/>
            <w:hideMark/>
          </w:tcPr>
          <w:p w:rsidR="00121B89" w:rsidRPr="00C3163D" w:rsidRDefault="00121B89" w:rsidP="00B94E6D">
            <w:r w:rsidRPr="00C3163D">
              <w:t>0,51</w:t>
            </w:r>
          </w:p>
        </w:tc>
        <w:tc>
          <w:tcPr>
            <w:tcW w:w="850" w:type="dxa"/>
            <w:hideMark/>
          </w:tcPr>
          <w:p w:rsidR="00121B89" w:rsidRPr="00C3163D" w:rsidRDefault="00121B89" w:rsidP="00B94E6D">
            <w:r w:rsidRPr="00C3163D">
              <w:t>9,1</w:t>
            </w:r>
          </w:p>
        </w:tc>
        <w:tc>
          <w:tcPr>
            <w:tcW w:w="2268" w:type="dxa"/>
            <w:hideMark/>
          </w:tcPr>
          <w:p w:rsidR="00121B89" w:rsidRPr="00C3163D" w:rsidRDefault="00121B89" w:rsidP="00B94E6D">
            <w:r w:rsidRPr="00C3163D">
              <w:t>Увеличились тарифы на коммунальные услуги, что при общем снижении финансирования, по причине жесткого исполнения республиканского бюджета КБР привело к незначительному росту доли расходов бюджета на обеспечение энергетическими ресурсами.</w:t>
            </w:r>
          </w:p>
        </w:tc>
      </w:tr>
      <w:tr w:rsidR="00DE133C" w:rsidRPr="00C3163D" w:rsidTr="00940AF7">
        <w:trPr>
          <w:trHeight w:val="20"/>
        </w:trPr>
        <w:tc>
          <w:tcPr>
            <w:tcW w:w="534" w:type="dxa"/>
            <w:hideMark/>
          </w:tcPr>
          <w:p w:rsidR="00121B89" w:rsidRPr="00C3163D" w:rsidRDefault="00121B89" w:rsidP="00B94E6D">
            <w:pPr>
              <w:ind w:left="-15" w:right="-108"/>
            </w:pPr>
            <w:r w:rsidRPr="00C3163D">
              <w:t>5.13.</w:t>
            </w:r>
          </w:p>
        </w:tc>
        <w:tc>
          <w:tcPr>
            <w:tcW w:w="2976" w:type="dxa"/>
            <w:hideMark/>
          </w:tcPr>
          <w:p w:rsidR="00121B89" w:rsidRPr="00C3163D" w:rsidRDefault="00121B89" w:rsidP="00B94E6D">
            <w:r w:rsidRPr="00C3163D">
              <w:t xml:space="preserve">Динамика расходов бюджета субъекта Российской Федерации на обеспечение энергетическими ресурсами государственных учреждений </w:t>
            </w:r>
            <w:r w:rsidRPr="00C3163D">
              <w:lastRenderedPageBreak/>
              <w:t>(для фактических условий)</w:t>
            </w:r>
          </w:p>
        </w:tc>
        <w:tc>
          <w:tcPr>
            <w:tcW w:w="996" w:type="dxa"/>
            <w:hideMark/>
          </w:tcPr>
          <w:p w:rsidR="00121B89" w:rsidRPr="00C3163D" w:rsidRDefault="00121B89" w:rsidP="00B94E6D">
            <w:proofErr w:type="gramStart"/>
            <w:r w:rsidRPr="00C3163D">
              <w:lastRenderedPageBreak/>
              <w:t>млн</w:t>
            </w:r>
            <w:proofErr w:type="gramEnd"/>
            <w:r w:rsidRPr="00C3163D">
              <w:t xml:space="preserve"> руб.</w:t>
            </w:r>
          </w:p>
        </w:tc>
        <w:tc>
          <w:tcPr>
            <w:tcW w:w="705" w:type="dxa"/>
            <w:hideMark/>
          </w:tcPr>
          <w:p w:rsidR="00121B89" w:rsidRPr="00C3163D" w:rsidRDefault="00121B89" w:rsidP="00B94E6D">
            <w:r w:rsidRPr="00C3163D">
              <w:t>87,12</w:t>
            </w:r>
          </w:p>
        </w:tc>
        <w:tc>
          <w:tcPr>
            <w:tcW w:w="709" w:type="dxa"/>
            <w:hideMark/>
          </w:tcPr>
          <w:p w:rsidR="00121B89" w:rsidRPr="00C3163D" w:rsidRDefault="00121B89" w:rsidP="00B94E6D">
            <w:r w:rsidRPr="00C3163D">
              <w:t>88,22</w:t>
            </w:r>
          </w:p>
        </w:tc>
        <w:tc>
          <w:tcPr>
            <w:tcW w:w="851" w:type="dxa"/>
            <w:hideMark/>
          </w:tcPr>
          <w:p w:rsidR="00121B89" w:rsidRPr="00C3163D" w:rsidRDefault="00121B89" w:rsidP="00B94E6D">
            <w:r w:rsidRPr="00C3163D">
              <w:t>1,1</w:t>
            </w:r>
          </w:p>
        </w:tc>
        <w:tc>
          <w:tcPr>
            <w:tcW w:w="850" w:type="dxa"/>
            <w:hideMark/>
          </w:tcPr>
          <w:p w:rsidR="00121B89" w:rsidRPr="00C3163D" w:rsidRDefault="00121B89" w:rsidP="00B94E6D">
            <w:r w:rsidRPr="00C3163D">
              <w:t>1,3</w:t>
            </w:r>
          </w:p>
        </w:tc>
        <w:tc>
          <w:tcPr>
            <w:tcW w:w="2268" w:type="dxa"/>
            <w:hideMark/>
          </w:tcPr>
          <w:p w:rsidR="00121B89" w:rsidRPr="00C3163D" w:rsidRDefault="00121B89" w:rsidP="00B94E6D">
            <w:r w:rsidRPr="00C3163D">
              <w:t>Увеличение тарифов на энергоносители</w:t>
            </w:r>
          </w:p>
        </w:tc>
      </w:tr>
      <w:tr w:rsidR="00DE133C" w:rsidRPr="00C3163D" w:rsidTr="00940AF7">
        <w:trPr>
          <w:trHeight w:val="20"/>
        </w:trPr>
        <w:tc>
          <w:tcPr>
            <w:tcW w:w="534" w:type="dxa"/>
            <w:hideMark/>
          </w:tcPr>
          <w:p w:rsidR="00121B89" w:rsidRPr="00C3163D" w:rsidRDefault="00121B89" w:rsidP="00B94E6D">
            <w:pPr>
              <w:ind w:left="-15" w:right="-108"/>
            </w:pPr>
            <w:r w:rsidRPr="00C3163D">
              <w:lastRenderedPageBreak/>
              <w:t>5.14.</w:t>
            </w:r>
          </w:p>
        </w:tc>
        <w:tc>
          <w:tcPr>
            <w:tcW w:w="2976" w:type="dxa"/>
            <w:hideMark/>
          </w:tcPr>
          <w:p w:rsidR="00121B89" w:rsidRPr="00C3163D" w:rsidRDefault="00121B89" w:rsidP="00B94E6D">
            <w:r w:rsidRPr="00C3163D">
              <w:t>Динамика расходов бюджета субъекта Российской Федерации на обеспечение энергетическими ресурсами государственных орг., учреждений (для сопоставимых условий)</w:t>
            </w:r>
          </w:p>
        </w:tc>
        <w:tc>
          <w:tcPr>
            <w:tcW w:w="996" w:type="dxa"/>
            <w:hideMark/>
          </w:tcPr>
          <w:p w:rsidR="00121B89" w:rsidRPr="00C3163D" w:rsidRDefault="00121B89" w:rsidP="00B94E6D">
            <w:proofErr w:type="gramStart"/>
            <w:r w:rsidRPr="00C3163D">
              <w:t>млн</w:t>
            </w:r>
            <w:proofErr w:type="gramEnd"/>
            <w:r w:rsidRPr="00C3163D">
              <w:t xml:space="preserve"> руб.</w:t>
            </w:r>
          </w:p>
        </w:tc>
        <w:tc>
          <w:tcPr>
            <w:tcW w:w="705" w:type="dxa"/>
            <w:hideMark/>
          </w:tcPr>
          <w:p w:rsidR="00121B89" w:rsidRPr="00C3163D" w:rsidRDefault="00121B89" w:rsidP="00B94E6D">
            <w:r w:rsidRPr="00C3163D">
              <w:t>87,12</w:t>
            </w:r>
          </w:p>
        </w:tc>
        <w:tc>
          <w:tcPr>
            <w:tcW w:w="709" w:type="dxa"/>
            <w:hideMark/>
          </w:tcPr>
          <w:p w:rsidR="00121B89" w:rsidRPr="00C3163D" w:rsidRDefault="00121B89" w:rsidP="00B94E6D">
            <w:r w:rsidRPr="00C3163D">
              <w:t>87,12</w:t>
            </w:r>
          </w:p>
        </w:tc>
        <w:tc>
          <w:tcPr>
            <w:tcW w:w="851" w:type="dxa"/>
            <w:hideMark/>
          </w:tcPr>
          <w:p w:rsidR="00121B89" w:rsidRPr="00C3163D" w:rsidRDefault="00121B89" w:rsidP="00B94E6D">
            <w:r w:rsidRPr="00C3163D">
              <w:t>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5.15.</w:t>
            </w:r>
          </w:p>
        </w:tc>
        <w:tc>
          <w:tcPr>
            <w:tcW w:w="2976" w:type="dxa"/>
            <w:hideMark/>
          </w:tcPr>
          <w:p w:rsidR="00121B89" w:rsidRPr="00C3163D" w:rsidRDefault="00121B89" w:rsidP="00B94E6D">
            <w:r w:rsidRPr="00C3163D">
              <w:t>Доля государственных учреждений, финансируемых за счет бюджета субъекта Российской Федерации, в общем объеме государственных учреждений, в отношении которых проведено обязательное энергетическое обследование</w:t>
            </w:r>
          </w:p>
        </w:tc>
        <w:tc>
          <w:tcPr>
            <w:tcW w:w="996" w:type="dxa"/>
            <w:hideMark/>
          </w:tcPr>
          <w:p w:rsidR="00121B89" w:rsidRPr="00C3163D" w:rsidRDefault="00121B89" w:rsidP="00B94E6D">
            <w:r w:rsidRPr="00C3163D">
              <w:t>%</w:t>
            </w:r>
          </w:p>
        </w:tc>
        <w:tc>
          <w:tcPr>
            <w:tcW w:w="705" w:type="dxa"/>
            <w:hideMark/>
          </w:tcPr>
          <w:p w:rsidR="00121B89" w:rsidRPr="00C3163D" w:rsidRDefault="00121B89" w:rsidP="00B94E6D">
            <w:r w:rsidRPr="00C3163D">
              <w:t>100,00</w:t>
            </w:r>
          </w:p>
        </w:tc>
        <w:tc>
          <w:tcPr>
            <w:tcW w:w="709" w:type="dxa"/>
            <w:hideMark/>
          </w:tcPr>
          <w:p w:rsidR="00121B89" w:rsidRPr="00C3163D" w:rsidRDefault="00121B89" w:rsidP="00B94E6D">
            <w:r w:rsidRPr="00C3163D">
              <w:t>100,00</w:t>
            </w:r>
          </w:p>
        </w:tc>
        <w:tc>
          <w:tcPr>
            <w:tcW w:w="851" w:type="dxa"/>
            <w:hideMark/>
          </w:tcPr>
          <w:p w:rsidR="00121B89" w:rsidRPr="00C3163D" w:rsidRDefault="00121B89" w:rsidP="00B94E6D">
            <w:r w:rsidRPr="00C3163D">
              <w:t>0,00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w:t>
            </w:r>
          </w:p>
        </w:tc>
      </w:tr>
      <w:tr w:rsidR="00121B89" w:rsidRPr="00C3163D" w:rsidTr="00940AF7">
        <w:trPr>
          <w:trHeight w:val="20"/>
        </w:trPr>
        <w:tc>
          <w:tcPr>
            <w:tcW w:w="9889" w:type="dxa"/>
            <w:gridSpan w:val="8"/>
            <w:hideMark/>
          </w:tcPr>
          <w:p w:rsidR="00121B89" w:rsidRPr="00C3163D" w:rsidRDefault="00121B89" w:rsidP="001D3C23">
            <w:pPr>
              <w:ind w:left="-15" w:right="-108"/>
              <w:rPr>
                <w:b/>
                <w:bCs/>
              </w:rPr>
            </w:pPr>
            <w:r w:rsidRPr="00C3163D">
              <w:rPr>
                <w:b/>
                <w:bCs/>
              </w:rPr>
              <w:t xml:space="preserve">Подпрограмма </w:t>
            </w:r>
            <w:r w:rsidR="001D3C23">
              <w:rPr>
                <w:b/>
                <w:bCs/>
              </w:rPr>
              <w:t>«</w:t>
            </w:r>
            <w:r w:rsidRPr="00C3163D">
              <w:rPr>
                <w:b/>
                <w:bCs/>
              </w:rPr>
              <w:t>Реализация мероприятий Федеральной целевой программы развития образования на 2016 - 2020 годы в Кабардино-Балкарской Республике</w:t>
            </w:r>
            <w:r w:rsidR="001D3C23">
              <w:rPr>
                <w:b/>
                <w:bCs/>
              </w:rPr>
              <w:t>»</w:t>
            </w:r>
          </w:p>
        </w:tc>
      </w:tr>
      <w:tr w:rsidR="00DE133C" w:rsidRPr="00C3163D" w:rsidTr="00940AF7">
        <w:trPr>
          <w:trHeight w:val="20"/>
        </w:trPr>
        <w:tc>
          <w:tcPr>
            <w:tcW w:w="534" w:type="dxa"/>
            <w:hideMark/>
          </w:tcPr>
          <w:p w:rsidR="00121B89" w:rsidRPr="00C3163D" w:rsidRDefault="00121B89" w:rsidP="00B94E6D">
            <w:pPr>
              <w:ind w:left="-15" w:right="-108"/>
            </w:pPr>
            <w:r w:rsidRPr="00C3163D">
              <w:t>8.1.</w:t>
            </w:r>
          </w:p>
        </w:tc>
        <w:tc>
          <w:tcPr>
            <w:tcW w:w="2976" w:type="dxa"/>
            <w:hideMark/>
          </w:tcPr>
          <w:p w:rsidR="00121B89" w:rsidRPr="00C3163D" w:rsidRDefault="00121B89" w:rsidP="00B94E6D">
            <w:r w:rsidRPr="00C3163D">
              <w:t>Доля пунктов проведения экзаменов, обеспеченных высокопроизводительными сканерами для выполнения сканирования экзаменационных работ участников ЕГЭ в ППЭ в день проведения экзамена</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100,0</w:t>
            </w:r>
          </w:p>
        </w:tc>
        <w:tc>
          <w:tcPr>
            <w:tcW w:w="709" w:type="dxa"/>
            <w:hideMark/>
          </w:tcPr>
          <w:p w:rsidR="00121B89" w:rsidRPr="00C3163D" w:rsidRDefault="00121B89" w:rsidP="00B94E6D">
            <w:r w:rsidRPr="00C3163D">
              <w:t>100,00</w:t>
            </w:r>
          </w:p>
        </w:tc>
        <w:tc>
          <w:tcPr>
            <w:tcW w:w="851" w:type="dxa"/>
            <w:hideMark/>
          </w:tcPr>
          <w:p w:rsidR="00121B89" w:rsidRPr="00C3163D" w:rsidRDefault="00121B89" w:rsidP="00B94E6D">
            <w:r w:rsidRPr="00C3163D">
              <w:t>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8.2.</w:t>
            </w:r>
          </w:p>
        </w:tc>
        <w:tc>
          <w:tcPr>
            <w:tcW w:w="2976" w:type="dxa"/>
            <w:hideMark/>
          </w:tcPr>
          <w:p w:rsidR="00121B89" w:rsidRPr="00C3163D" w:rsidRDefault="00121B89" w:rsidP="001D3C23">
            <w:r w:rsidRPr="00C3163D">
              <w:t xml:space="preserve">Доля пунктов проведения экзаменов, обеспеченных высокопроизводительными принтерами для использования технологии </w:t>
            </w:r>
            <w:r w:rsidR="001D3C23">
              <w:t>«</w:t>
            </w:r>
            <w:r w:rsidRPr="00C3163D">
              <w:t>Печать КИМ в ППЭ</w:t>
            </w:r>
            <w:r w:rsidR="001D3C23">
              <w:t>»</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100,0</w:t>
            </w:r>
          </w:p>
        </w:tc>
        <w:tc>
          <w:tcPr>
            <w:tcW w:w="709" w:type="dxa"/>
            <w:hideMark/>
          </w:tcPr>
          <w:p w:rsidR="00121B89" w:rsidRPr="00C3163D" w:rsidRDefault="00121B89" w:rsidP="00B94E6D">
            <w:r w:rsidRPr="00C3163D">
              <w:t>100,00</w:t>
            </w:r>
          </w:p>
        </w:tc>
        <w:tc>
          <w:tcPr>
            <w:tcW w:w="851" w:type="dxa"/>
            <w:hideMark/>
          </w:tcPr>
          <w:p w:rsidR="00121B89" w:rsidRPr="00C3163D" w:rsidRDefault="00121B89" w:rsidP="00B94E6D">
            <w:r w:rsidRPr="00C3163D">
              <w:t>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8.3.</w:t>
            </w:r>
          </w:p>
        </w:tc>
        <w:tc>
          <w:tcPr>
            <w:tcW w:w="2976" w:type="dxa"/>
            <w:hideMark/>
          </w:tcPr>
          <w:p w:rsidR="00121B89" w:rsidRPr="00C3163D" w:rsidRDefault="00121B89" w:rsidP="00B94E6D">
            <w:r w:rsidRPr="00C3163D">
              <w:t>Доля образовательных организаций общего образования, участвующих в международных, всероссийских и региональных исследованиях качества образования</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70,0</w:t>
            </w:r>
          </w:p>
        </w:tc>
        <w:tc>
          <w:tcPr>
            <w:tcW w:w="709" w:type="dxa"/>
            <w:hideMark/>
          </w:tcPr>
          <w:p w:rsidR="00121B89" w:rsidRPr="00C3163D" w:rsidRDefault="00121B89" w:rsidP="00B94E6D">
            <w:r w:rsidRPr="00C3163D">
              <w:t>70,00</w:t>
            </w:r>
          </w:p>
        </w:tc>
        <w:tc>
          <w:tcPr>
            <w:tcW w:w="851" w:type="dxa"/>
            <w:hideMark/>
          </w:tcPr>
          <w:p w:rsidR="00121B89" w:rsidRPr="00C3163D" w:rsidRDefault="00121B89" w:rsidP="00B94E6D">
            <w:r w:rsidRPr="00C3163D">
              <w:t>0,0</w:t>
            </w:r>
          </w:p>
        </w:tc>
        <w:tc>
          <w:tcPr>
            <w:tcW w:w="850" w:type="dxa"/>
            <w:hideMark/>
          </w:tcPr>
          <w:p w:rsidR="00121B89" w:rsidRPr="00C3163D" w:rsidRDefault="00121B89" w:rsidP="00B94E6D">
            <w:r w:rsidRPr="00C3163D">
              <w:t>0,0</w:t>
            </w:r>
          </w:p>
        </w:tc>
        <w:tc>
          <w:tcPr>
            <w:tcW w:w="2268" w:type="dxa"/>
            <w:hideMark/>
          </w:tcPr>
          <w:p w:rsidR="00121B89" w:rsidRPr="00C3163D" w:rsidRDefault="00121B89" w:rsidP="00B94E6D">
            <w:r w:rsidRPr="00C3163D">
              <w:t>______________________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8.4.</w:t>
            </w:r>
          </w:p>
        </w:tc>
        <w:tc>
          <w:tcPr>
            <w:tcW w:w="2976" w:type="dxa"/>
            <w:hideMark/>
          </w:tcPr>
          <w:p w:rsidR="00121B89" w:rsidRPr="00C3163D" w:rsidRDefault="00121B89" w:rsidP="00B94E6D">
            <w:r w:rsidRPr="00C3163D">
              <w:t>Количество детей в возрасте от 5 до 18 лет, обучающихся по дополнительным общеобразовательным программам, соответствующим приоритетным направлениям технологического развития Российской Федерации, на базе созданного детского технопарка (начиная с 2017 года)</w:t>
            </w:r>
          </w:p>
        </w:tc>
        <w:tc>
          <w:tcPr>
            <w:tcW w:w="996" w:type="dxa"/>
            <w:hideMark/>
          </w:tcPr>
          <w:p w:rsidR="00121B89" w:rsidRPr="00C3163D" w:rsidRDefault="00121B89" w:rsidP="00B94E6D">
            <w:r w:rsidRPr="00C3163D">
              <w:t>человек</w:t>
            </w:r>
          </w:p>
        </w:tc>
        <w:tc>
          <w:tcPr>
            <w:tcW w:w="705" w:type="dxa"/>
            <w:hideMark/>
          </w:tcPr>
          <w:p w:rsidR="00121B89" w:rsidRPr="00C3163D" w:rsidRDefault="00121B89" w:rsidP="00B94E6D">
            <w:r w:rsidRPr="00C3163D">
              <w:t>_</w:t>
            </w:r>
          </w:p>
        </w:tc>
        <w:tc>
          <w:tcPr>
            <w:tcW w:w="709" w:type="dxa"/>
            <w:hideMark/>
          </w:tcPr>
          <w:p w:rsidR="00121B89" w:rsidRPr="00C3163D" w:rsidRDefault="00121B89" w:rsidP="00B94E6D">
            <w:r w:rsidRPr="00C3163D">
              <w:t>_</w:t>
            </w:r>
          </w:p>
        </w:tc>
        <w:tc>
          <w:tcPr>
            <w:tcW w:w="851" w:type="dxa"/>
            <w:hideMark/>
          </w:tcPr>
          <w:p w:rsidR="00121B89" w:rsidRPr="00C3163D" w:rsidRDefault="00121B89" w:rsidP="00B94E6D">
            <w:r w:rsidRPr="00C3163D">
              <w:t>-</w:t>
            </w:r>
          </w:p>
        </w:tc>
        <w:tc>
          <w:tcPr>
            <w:tcW w:w="850" w:type="dxa"/>
            <w:hideMark/>
          </w:tcPr>
          <w:p w:rsidR="00121B89" w:rsidRPr="00C3163D" w:rsidRDefault="00121B89" w:rsidP="00B94E6D">
            <w:r w:rsidRPr="00C3163D">
              <w:t>_</w:t>
            </w:r>
          </w:p>
        </w:tc>
        <w:tc>
          <w:tcPr>
            <w:tcW w:w="2268" w:type="dxa"/>
            <w:hideMark/>
          </w:tcPr>
          <w:p w:rsidR="00121B89" w:rsidRPr="00C3163D" w:rsidRDefault="00121B89" w:rsidP="00B94E6D">
            <w:r w:rsidRPr="00C3163D">
              <w:t>______________________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8.5.</w:t>
            </w:r>
          </w:p>
        </w:tc>
        <w:tc>
          <w:tcPr>
            <w:tcW w:w="2976" w:type="dxa"/>
            <w:hideMark/>
          </w:tcPr>
          <w:p w:rsidR="00121B89" w:rsidRPr="00C3163D" w:rsidRDefault="00121B89" w:rsidP="00B94E6D">
            <w:r w:rsidRPr="00C3163D">
              <w:t xml:space="preserve">Доля педагогов, прошедших ежегодное </w:t>
            </w:r>
            <w:proofErr w:type="gramStart"/>
            <w:r w:rsidRPr="00C3163D">
              <w:t>обучение</w:t>
            </w:r>
            <w:proofErr w:type="gramEnd"/>
            <w:r w:rsidRPr="00C3163D">
              <w:t xml:space="preserve"> по дополнительным профессиональным программам, работающих в детском технопарке</w:t>
            </w:r>
          </w:p>
        </w:tc>
        <w:tc>
          <w:tcPr>
            <w:tcW w:w="996" w:type="dxa"/>
            <w:hideMark/>
          </w:tcPr>
          <w:p w:rsidR="00121B89" w:rsidRPr="00C3163D" w:rsidRDefault="00121B89" w:rsidP="00B94E6D">
            <w:r w:rsidRPr="00C3163D">
              <w:t>проценты</w:t>
            </w:r>
          </w:p>
        </w:tc>
        <w:tc>
          <w:tcPr>
            <w:tcW w:w="705" w:type="dxa"/>
            <w:hideMark/>
          </w:tcPr>
          <w:p w:rsidR="00121B89" w:rsidRPr="00C3163D" w:rsidRDefault="00121B89" w:rsidP="00B94E6D">
            <w:r w:rsidRPr="00C3163D">
              <w:t>10,2</w:t>
            </w:r>
          </w:p>
        </w:tc>
        <w:tc>
          <w:tcPr>
            <w:tcW w:w="709" w:type="dxa"/>
            <w:hideMark/>
          </w:tcPr>
          <w:p w:rsidR="00121B89" w:rsidRPr="00C3163D" w:rsidRDefault="00121B89" w:rsidP="00B94E6D">
            <w:r w:rsidRPr="00C3163D">
              <w:t>12,00</w:t>
            </w:r>
          </w:p>
        </w:tc>
        <w:tc>
          <w:tcPr>
            <w:tcW w:w="851" w:type="dxa"/>
            <w:hideMark/>
          </w:tcPr>
          <w:p w:rsidR="00121B89" w:rsidRPr="00C3163D" w:rsidRDefault="00121B89" w:rsidP="00B94E6D">
            <w:r w:rsidRPr="00C3163D">
              <w:t>1,8</w:t>
            </w:r>
          </w:p>
        </w:tc>
        <w:tc>
          <w:tcPr>
            <w:tcW w:w="850" w:type="dxa"/>
            <w:hideMark/>
          </w:tcPr>
          <w:p w:rsidR="00121B89" w:rsidRPr="00C3163D" w:rsidRDefault="00121B89" w:rsidP="00B94E6D">
            <w:r w:rsidRPr="00C3163D">
              <w:t>17,6</w:t>
            </w:r>
          </w:p>
        </w:tc>
        <w:tc>
          <w:tcPr>
            <w:tcW w:w="2268" w:type="dxa"/>
            <w:hideMark/>
          </w:tcPr>
          <w:p w:rsidR="00121B89" w:rsidRPr="00C3163D" w:rsidRDefault="00121B89" w:rsidP="00B94E6D">
            <w:r w:rsidRPr="00C3163D">
              <w:t>Курсы повышения квалификации педагогические работники  прошли по вызову оргкомитета</w:t>
            </w:r>
          </w:p>
        </w:tc>
      </w:tr>
      <w:tr w:rsidR="00DE133C" w:rsidRPr="00C3163D" w:rsidTr="00940AF7">
        <w:trPr>
          <w:trHeight w:val="20"/>
        </w:trPr>
        <w:tc>
          <w:tcPr>
            <w:tcW w:w="534" w:type="dxa"/>
            <w:hideMark/>
          </w:tcPr>
          <w:p w:rsidR="00121B89" w:rsidRPr="00C3163D" w:rsidRDefault="00121B89" w:rsidP="00B94E6D">
            <w:pPr>
              <w:ind w:left="-15" w:right="-108"/>
            </w:pPr>
            <w:r w:rsidRPr="00C3163D">
              <w:t>8.6.</w:t>
            </w:r>
          </w:p>
        </w:tc>
        <w:tc>
          <w:tcPr>
            <w:tcW w:w="2976" w:type="dxa"/>
            <w:hideMark/>
          </w:tcPr>
          <w:p w:rsidR="00121B89" w:rsidRPr="00C3163D" w:rsidRDefault="00121B89" w:rsidP="00B94E6D">
            <w:r w:rsidRPr="00C3163D">
              <w:t xml:space="preserve">Количество проектов, </w:t>
            </w:r>
            <w:r w:rsidRPr="00C3163D">
              <w:lastRenderedPageBreak/>
              <w:t>реализованных детьми, обучающимися в детском технопарке, представленных на региональных и федеральных отчетных мероприятиях по презентации результатов проектной деятельности (начиная с 2017 года)</w:t>
            </w:r>
          </w:p>
        </w:tc>
        <w:tc>
          <w:tcPr>
            <w:tcW w:w="996" w:type="dxa"/>
            <w:hideMark/>
          </w:tcPr>
          <w:p w:rsidR="00121B89" w:rsidRPr="00C3163D" w:rsidRDefault="00121B89" w:rsidP="00B94E6D">
            <w:r w:rsidRPr="00C3163D">
              <w:lastRenderedPageBreak/>
              <w:t>человек</w:t>
            </w:r>
          </w:p>
        </w:tc>
        <w:tc>
          <w:tcPr>
            <w:tcW w:w="705" w:type="dxa"/>
            <w:hideMark/>
          </w:tcPr>
          <w:p w:rsidR="00121B89" w:rsidRPr="00C3163D" w:rsidRDefault="00121B89" w:rsidP="00B94E6D">
            <w:r w:rsidRPr="00C3163D">
              <w:t>_</w:t>
            </w:r>
          </w:p>
        </w:tc>
        <w:tc>
          <w:tcPr>
            <w:tcW w:w="709" w:type="dxa"/>
            <w:hideMark/>
          </w:tcPr>
          <w:p w:rsidR="00121B89" w:rsidRPr="00C3163D" w:rsidRDefault="00121B89" w:rsidP="00B94E6D">
            <w:r w:rsidRPr="00C3163D">
              <w:t>_</w:t>
            </w:r>
          </w:p>
        </w:tc>
        <w:tc>
          <w:tcPr>
            <w:tcW w:w="851" w:type="dxa"/>
            <w:hideMark/>
          </w:tcPr>
          <w:p w:rsidR="00121B89" w:rsidRPr="00C3163D" w:rsidRDefault="00121B89" w:rsidP="00B94E6D">
            <w:r w:rsidRPr="00C3163D">
              <w:t>-</w:t>
            </w:r>
          </w:p>
        </w:tc>
        <w:tc>
          <w:tcPr>
            <w:tcW w:w="850" w:type="dxa"/>
            <w:hideMark/>
          </w:tcPr>
          <w:p w:rsidR="00121B89" w:rsidRPr="00C3163D" w:rsidRDefault="00121B89" w:rsidP="00B94E6D">
            <w:r w:rsidRPr="00C3163D">
              <w:t>_</w:t>
            </w:r>
          </w:p>
        </w:tc>
        <w:tc>
          <w:tcPr>
            <w:tcW w:w="2268" w:type="dxa"/>
            <w:hideMark/>
          </w:tcPr>
          <w:p w:rsidR="00121B89" w:rsidRPr="00C3163D" w:rsidRDefault="00121B89" w:rsidP="00B94E6D">
            <w:r w:rsidRPr="00C3163D">
              <w:t>____________________</w:t>
            </w:r>
            <w:r w:rsidRPr="00C3163D">
              <w:lastRenderedPageBreak/>
              <w:t>___</w:t>
            </w:r>
          </w:p>
        </w:tc>
      </w:tr>
      <w:tr w:rsidR="00DE133C" w:rsidRPr="00C3163D" w:rsidTr="00940AF7">
        <w:trPr>
          <w:trHeight w:val="20"/>
        </w:trPr>
        <w:tc>
          <w:tcPr>
            <w:tcW w:w="534" w:type="dxa"/>
            <w:hideMark/>
          </w:tcPr>
          <w:p w:rsidR="00121B89" w:rsidRPr="00C3163D" w:rsidRDefault="00121B89" w:rsidP="00B94E6D">
            <w:pPr>
              <w:ind w:left="-15" w:right="-108"/>
            </w:pPr>
            <w:r w:rsidRPr="00C3163D">
              <w:lastRenderedPageBreak/>
              <w:t>8.7.</w:t>
            </w:r>
          </w:p>
        </w:tc>
        <w:tc>
          <w:tcPr>
            <w:tcW w:w="2976" w:type="dxa"/>
            <w:hideMark/>
          </w:tcPr>
          <w:p w:rsidR="00121B89" w:rsidRPr="00C3163D" w:rsidRDefault="00121B89" w:rsidP="00B94E6D">
            <w:r w:rsidRPr="00C3163D">
              <w:t>Количество детей, принявших участие в публичных мероприятиях детского технопарка (начиная с 2017 г.)</w:t>
            </w:r>
          </w:p>
        </w:tc>
        <w:tc>
          <w:tcPr>
            <w:tcW w:w="996" w:type="dxa"/>
            <w:hideMark/>
          </w:tcPr>
          <w:p w:rsidR="00121B89" w:rsidRPr="00C3163D" w:rsidRDefault="00121B89" w:rsidP="00B94E6D">
            <w:r w:rsidRPr="00C3163D">
              <w:t>человек</w:t>
            </w:r>
          </w:p>
        </w:tc>
        <w:tc>
          <w:tcPr>
            <w:tcW w:w="705" w:type="dxa"/>
            <w:hideMark/>
          </w:tcPr>
          <w:p w:rsidR="00121B89" w:rsidRPr="00C3163D" w:rsidRDefault="00121B89" w:rsidP="00B94E6D">
            <w:r w:rsidRPr="00C3163D">
              <w:t>_</w:t>
            </w:r>
          </w:p>
        </w:tc>
        <w:tc>
          <w:tcPr>
            <w:tcW w:w="709" w:type="dxa"/>
            <w:hideMark/>
          </w:tcPr>
          <w:p w:rsidR="00121B89" w:rsidRPr="00C3163D" w:rsidRDefault="00121B89" w:rsidP="00B94E6D">
            <w:r w:rsidRPr="00C3163D">
              <w:t>_</w:t>
            </w:r>
          </w:p>
        </w:tc>
        <w:tc>
          <w:tcPr>
            <w:tcW w:w="851" w:type="dxa"/>
            <w:hideMark/>
          </w:tcPr>
          <w:p w:rsidR="00121B89" w:rsidRPr="00C3163D" w:rsidRDefault="00121B89" w:rsidP="00B94E6D">
            <w:r w:rsidRPr="00C3163D">
              <w:t>-</w:t>
            </w:r>
          </w:p>
        </w:tc>
        <w:tc>
          <w:tcPr>
            <w:tcW w:w="850" w:type="dxa"/>
            <w:hideMark/>
          </w:tcPr>
          <w:p w:rsidR="00121B89" w:rsidRPr="00C3163D" w:rsidRDefault="00121B89" w:rsidP="00B94E6D">
            <w:r w:rsidRPr="00C3163D">
              <w:t>_</w:t>
            </w:r>
          </w:p>
        </w:tc>
        <w:tc>
          <w:tcPr>
            <w:tcW w:w="2268" w:type="dxa"/>
            <w:hideMark/>
          </w:tcPr>
          <w:p w:rsidR="00121B89" w:rsidRPr="00C3163D" w:rsidRDefault="00121B89" w:rsidP="00B94E6D">
            <w:r w:rsidRPr="00C3163D">
              <w:t>_______________________</w:t>
            </w:r>
          </w:p>
        </w:tc>
      </w:tr>
      <w:tr w:rsidR="00DE133C" w:rsidRPr="00C3163D" w:rsidTr="00940AF7">
        <w:trPr>
          <w:trHeight w:val="20"/>
        </w:trPr>
        <w:tc>
          <w:tcPr>
            <w:tcW w:w="534" w:type="dxa"/>
            <w:hideMark/>
          </w:tcPr>
          <w:p w:rsidR="00121B89" w:rsidRPr="00C3163D" w:rsidRDefault="00E85D2A" w:rsidP="00B94E6D">
            <w:pPr>
              <w:ind w:left="-15" w:right="-108"/>
            </w:pPr>
            <w:r w:rsidRPr="00C3163D">
              <w:t>8.8</w:t>
            </w:r>
          </w:p>
          <w:p w:rsidR="00E85D2A" w:rsidRPr="00C3163D" w:rsidRDefault="00E85D2A" w:rsidP="00B94E6D">
            <w:pPr>
              <w:ind w:left="-15" w:right="-108"/>
            </w:pPr>
          </w:p>
        </w:tc>
        <w:tc>
          <w:tcPr>
            <w:tcW w:w="2976" w:type="dxa"/>
            <w:hideMark/>
          </w:tcPr>
          <w:p w:rsidR="00121B89" w:rsidRPr="00C3163D" w:rsidRDefault="00121B89" w:rsidP="00B94E6D">
            <w:r w:rsidRPr="00C3163D">
              <w:t>Количество публичных мероприятий по проектной деятельности детей, организованных детским технопарком</w:t>
            </w:r>
          </w:p>
        </w:tc>
        <w:tc>
          <w:tcPr>
            <w:tcW w:w="996" w:type="dxa"/>
            <w:hideMark/>
          </w:tcPr>
          <w:p w:rsidR="00121B89" w:rsidRPr="00C3163D" w:rsidRDefault="00121B89" w:rsidP="00B94E6D">
            <w:r w:rsidRPr="00C3163D">
              <w:t>человек</w:t>
            </w:r>
          </w:p>
        </w:tc>
        <w:tc>
          <w:tcPr>
            <w:tcW w:w="705" w:type="dxa"/>
            <w:hideMark/>
          </w:tcPr>
          <w:p w:rsidR="00121B89" w:rsidRPr="00C3163D" w:rsidRDefault="00121B89" w:rsidP="00B94E6D">
            <w:r w:rsidRPr="00C3163D">
              <w:t>_</w:t>
            </w:r>
          </w:p>
        </w:tc>
        <w:tc>
          <w:tcPr>
            <w:tcW w:w="709" w:type="dxa"/>
            <w:hideMark/>
          </w:tcPr>
          <w:p w:rsidR="00121B89" w:rsidRPr="00C3163D" w:rsidRDefault="00121B89" w:rsidP="00B94E6D">
            <w:r w:rsidRPr="00C3163D">
              <w:t>_</w:t>
            </w:r>
          </w:p>
        </w:tc>
        <w:tc>
          <w:tcPr>
            <w:tcW w:w="851" w:type="dxa"/>
            <w:hideMark/>
          </w:tcPr>
          <w:p w:rsidR="00121B89" w:rsidRPr="00C3163D" w:rsidRDefault="00121B89" w:rsidP="00B94E6D">
            <w:r w:rsidRPr="00C3163D">
              <w:t>-</w:t>
            </w:r>
          </w:p>
        </w:tc>
        <w:tc>
          <w:tcPr>
            <w:tcW w:w="850" w:type="dxa"/>
            <w:hideMark/>
          </w:tcPr>
          <w:p w:rsidR="00121B89" w:rsidRPr="00C3163D" w:rsidRDefault="00121B89" w:rsidP="00B94E6D">
            <w:r w:rsidRPr="00C3163D">
              <w:t>_</w:t>
            </w:r>
          </w:p>
        </w:tc>
        <w:tc>
          <w:tcPr>
            <w:tcW w:w="2268" w:type="dxa"/>
            <w:hideMark/>
          </w:tcPr>
          <w:p w:rsidR="00121B89" w:rsidRPr="00C3163D" w:rsidRDefault="00121B89" w:rsidP="00B94E6D">
            <w:r w:rsidRPr="00C3163D">
              <w:t>_______________________</w:t>
            </w:r>
          </w:p>
        </w:tc>
      </w:tr>
      <w:tr w:rsidR="00DE133C" w:rsidRPr="00C3163D" w:rsidTr="00940AF7">
        <w:trPr>
          <w:trHeight w:val="20"/>
        </w:trPr>
        <w:tc>
          <w:tcPr>
            <w:tcW w:w="534" w:type="dxa"/>
            <w:hideMark/>
          </w:tcPr>
          <w:p w:rsidR="00121B89" w:rsidRPr="00C3163D" w:rsidRDefault="00121B89" w:rsidP="00B94E6D">
            <w:pPr>
              <w:ind w:left="-15" w:right="-108"/>
            </w:pPr>
            <w:r w:rsidRPr="00C3163D">
              <w:t>8.9.</w:t>
            </w:r>
          </w:p>
        </w:tc>
        <w:tc>
          <w:tcPr>
            <w:tcW w:w="2976" w:type="dxa"/>
            <w:hideMark/>
          </w:tcPr>
          <w:p w:rsidR="00121B89" w:rsidRPr="00C3163D" w:rsidRDefault="00121B89" w:rsidP="00B94E6D">
            <w:r w:rsidRPr="00C3163D">
              <w:t xml:space="preserve">Количество региональных команд, принявших участие в чемпионатах </w:t>
            </w:r>
            <w:proofErr w:type="spellStart"/>
            <w:r w:rsidRPr="00C3163D">
              <w:t>JuniorSkills</w:t>
            </w:r>
            <w:proofErr w:type="spellEnd"/>
            <w:r w:rsidRPr="00C3163D">
              <w:t xml:space="preserve"> - окружных (федеральных округов), национальных, зарубежных, международных</w:t>
            </w:r>
          </w:p>
        </w:tc>
        <w:tc>
          <w:tcPr>
            <w:tcW w:w="996" w:type="dxa"/>
            <w:hideMark/>
          </w:tcPr>
          <w:p w:rsidR="00121B89" w:rsidRPr="00C3163D" w:rsidRDefault="00121B89" w:rsidP="00B94E6D">
            <w:r w:rsidRPr="00C3163D">
              <w:t>человек</w:t>
            </w:r>
          </w:p>
        </w:tc>
        <w:tc>
          <w:tcPr>
            <w:tcW w:w="705" w:type="dxa"/>
            <w:hideMark/>
          </w:tcPr>
          <w:p w:rsidR="00121B89" w:rsidRPr="00C3163D" w:rsidRDefault="00121B89" w:rsidP="00B94E6D">
            <w:r w:rsidRPr="00C3163D">
              <w:t>_</w:t>
            </w:r>
          </w:p>
        </w:tc>
        <w:tc>
          <w:tcPr>
            <w:tcW w:w="709" w:type="dxa"/>
            <w:hideMark/>
          </w:tcPr>
          <w:p w:rsidR="00121B89" w:rsidRPr="00C3163D" w:rsidRDefault="00121B89" w:rsidP="00B94E6D">
            <w:r w:rsidRPr="00C3163D">
              <w:t>_</w:t>
            </w:r>
          </w:p>
        </w:tc>
        <w:tc>
          <w:tcPr>
            <w:tcW w:w="851" w:type="dxa"/>
            <w:hideMark/>
          </w:tcPr>
          <w:p w:rsidR="00121B89" w:rsidRPr="00C3163D" w:rsidRDefault="00121B89" w:rsidP="00B94E6D">
            <w:r w:rsidRPr="00C3163D">
              <w:t>-</w:t>
            </w:r>
          </w:p>
        </w:tc>
        <w:tc>
          <w:tcPr>
            <w:tcW w:w="850" w:type="dxa"/>
            <w:hideMark/>
          </w:tcPr>
          <w:p w:rsidR="00121B89" w:rsidRPr="00C3163D" w:rsidRDefault="00121B89" w:rsidP="00B94E6D">
            <w:r w:rsidRPr="00C3163D">
              <w:t>_</w:t>
            </w:r>
          </w:p>
        </w:tc>
        <w:tc>
          <w:tcPr>
            <w:tcW w:w="2268" w:type="dxa"/>
            <w:hideMark/>
          </w:tcPr>
          <w:p w:rsidR="00121B89" w:rsidRPr="00C3163D" w:rsidRDefault="00121B89" w:rsidP="00B94E6D">
            <w:r w:rsidRPr="00C3163D">
              <w:t>_______________________</w:t>
            </w:r>
          </w:p>
        </w:tc>
      </w:tr>
    </w:tbl>
    <w:p w:rsidR="00DD0B8C" w:rsidRPr="00C3163D" w:rsidRDefault="00DD0B8C" w:rsidP="00B94E6D">
      <w:pPr>
        <w:rPr>
          <w:sz w:val="28"/>
          <w:szCs w:val="28"/>
        </w:rPr>
      </w:pPr>
      <w:r w:rsidRPr="00C3163D">
        <w:rPr>
          <w:sz w:val="28"/>
          <w:szCs w:val="28"/>
        </w:rPr>
        <w:br w:type="page"/>
      </w:r>
    </w:p>
    <w:p w:rsidR="00251075" w:rsidRPr="001F39AD" w:rsidRDefault="00251075" w:rsidP="001F39AD">
      <w:pPr>
        <w:widowControl w:val="0"/>
        <w:autoSpaceDE w:val="0"/>
        <w:ind w:firstLine="709"/>
        <w:jc w:val="center"/>
        <w:rPr>
          <w:b/>
          <w:color w:val="000000"/>
          <w:sz w:val="27"/>
          <w:szCs w:val="27"/>
        </w:rPr>
      </w:pPr>
      <w:r w:rsidRPr="001F39AD">
        <w:rPr>
          <w:b/>
          <w:color w:val="000000"/>
          <w:sz w:val="27"/>
          <w:szCs w:val="27"/>
        </w:rPr>
        <w:lastRenderedPageBreak/>
        <w:t xml:space="preserve">Информация о ходе реализации в 2016 году </w:t>
      </w:r>
      <w:r w:rsidRPr="001F39AD">
        <w:rPr>
          <w:b/>
          <w:sz w:val="27"/>
          <w:szCs w:val="27"/>
        </w:rPr>
        <w:t xml:space="preserve">государственной программы Кабардино-Балкарской Республики «Социальная поддержка населения Кабардино-Балкарской Республики» </w:t>
      </w:r>
    </w:p>
    <w:p w:rsidR="00D65B01" w:rsidRPr="001F39AD" w:rsidRDefault="00D65B01" w:rsidP="001F39AD">
      <w:pPr>
        <w:widowControl w:val="0"/>
        <w:autoSpaceDE w:val="0"/>
        <w:autoSpaceDN w:val="0"/>
        <w:adjustRightInd w:val="0"/>
        <w:ind w:firstLine="709"/>
        <w:jc w:val="center"/>
        <w:rPr>
          <w:sz w:val="27"/>
          <w:szCs w:val="27"/>
        </w:rPr>
      </w:pPr>
      <w:r w:rsidRPr="001F39AD">
        <w:rPr>
          <w:sz w:val="27"/>
          <w:szCs w:val="27"/>
        </w:rPr>
        <w:t>(по информации Министерства  труда, занятости и социальной защиты КБР)</w:t>
      </w:r>
    </w:p>
    <w:p w:rsidR="00251075" w:rsidRPr="001F39AD" w:rsidRDefault="00251075" w:rsidP="001F39AD">
      <w:pPr>
        <w:widowControl w:val="0"/>
        <w:autoSpaceDE w:val="0"/>
        <w:autoSpaceDN w:val="0"/>
        <w:adjustRightInd w:val="0"/>
        <w:ind w:firstLine="709"/>
        <w:jc w:val="center"/>
        <w:outlineLvl w:val="0"/>
        <w:rPr>
          <w:b/>
          <w:sz w:val="27"/>
          <w:szCs w:val="27"/>
        </w:rPr>
      </w:pPr>
    </w:p>
    <w:p w:rsidR="00251075" w:rsidRPr="001F39AD" w:rsidRDefault="00251075" w:rsidP="001F39AD">
      <w:pPr>
        <w:autoSpaceDE w:val="0"/>
        <w:ind w:firstLine="709"/>
        <w:jc w:val="both"/>
        <w:rPr>
          <w:sz w:val="27"/>
          <w:szCs w:val="27"/>
        </w:rPr>
      </w:pPr>
      <w:proofErr w:type="gramStart"/>
      <w:r w:rsidRPr="001F39AD">
        <w:rPr>
          <w:sz w:val="27"/>
          <w:szCs w:val="27"/>
        </w:rPr>
        <w:t xml:space="preserve">Государственная программа Кабардино-Балкарской Республики «Социальная поддержка населения Кабардино-Балкарской Республики» на 2013-2020 годы (далее - Госпрограмма), утверждена постановлением Правительства Кабардино-Балкарской Республики от 12 июля </w:t>
      </w:r>
      <w:smartTag w:uri="urn:schemas-microsoft-com:office:smarttags" w:element="metricconverter">
        <w:smartTagPr>
          <w:attr w:name="ProductID" w:val="2013 г"/>
        </w:smartTagPr>
        <w:r w:rsidRPr="001F39AD">
          <w:rPr>
            <w:sz w:val="27"/>
            <w:szCs w:val="27"/>
          </w:rPr>
          <w:t>2013 г</w:t>
        </w:r>
      </w:smartTag>
      <w:r w:rsidRPr="001F39AD">
        <w:rPr>
          <w:sz w:val="27"/>
          <w:szCs w:val="27"/>
        </w:rPr>
        <w:t>. № 202-ПП, направлена на создание условий для роста благосостояния граждан - получателей мер социальной поддержки, для жизнедеятельности семей с детьми, повышение доступности социального обслуживания, улучшение положения и качества жизни пожилых людей, условий и охраны труда работников учреждений и</w:t>
      </w:r>
      <w:proofErr w:type="gramEnd"/>
      <w:r w:rsidRPr="001F39AD">
        <w:rPr>
          <w:sz w:val="27"/>
          <w:szCs w:val="27"/>
        </w:rPr>
        <w:t xml:space="preserve"> предприятий республики.</w:t>
      </w:r>
    </w:p>
    <w:p w:rsidR="00ED37C0" w:rsidRPr="001F39AD" w:rsidRDefault="0017688C" w:rsidP="001F39AD">
      <w:pPr>
        <w:ind w:right="-1" w:firstLine="709"/>
        <w:jc w:val="both"/>
        <w:rPr>
          <w:sz w:val="27"/>
          <w:szCs w:val="27"/>
        </w:rPr>
      </w:pPr>
      <w:r w:rsidRPr="001F39AD">
        <w:rPr>
          <w:bCs/>
          <w:sz w:val="27"/>
          <w:szCs w:val="27"/>
        </w:rPr>
        <w:t xml:space="preserve">По данным Министерства финансов Кабардино-Балкарской Республики на </w:t>
      </w:r>
      <w:r w:rsidR="00ED37C0" w:rsidRPr="001F39AD">
        <w:rPr>
          <w:bCs/>
          <w:sz w:val="27"/>
          <w:szCs w:val="27"/>
        </w:rPr>
        <w:t xml:space="preserve">реализацию государственной программы </w:t>
      </w:r>
      <w:r w:rsidR="00ED37C0" w:rsidRPr="001F39AD">
        <w:rPr>
          <w:sz w:val="27"/>
          <w:szCs w:val="27"/>
        </w:rPr>
        <w:t xml:space="preserve">в 2016 году в республиканском бюджете было предусмотрено 4546,3 </w:t>
      </w:r>
      <w:proofErr w:type="gramStart"/>
      <w:r w:rsidR="00ED37C0" w:rsidRPr="001F39AD">
        <w:rPr>
          <w:sz w:val="27"/>
          <w:szCs w:val="27"/>
        </w:rPr>
        <w:t>млн</w:t>
      </w:r>
      <w:proofErr w:type="gramEnd"/>
      <w:r w:rsidR="00ED37C0" w:rsidRPr="001F39AD">
        <w:rPr>
          <w:sz w:val="27"/>
          <w:szCs w:val="27"/>
        </w:rPr>
        <w:t xml:space="preserve"> рублей, в том числе 3154,3 млн рублей из республиканского бюджета и 1392 млн рублей из федерального бюджета. Фактическое финансирование госпрограммы составило 4404,9 </w:t>
      </w:r>
      <w:proofErr w:type="gramStart"/>
      <w:r w:rsidR="00ED37C0" w:rsidRPr="001F39AD">
        <w:rPr>
          <w:sz w:val="27"/>
          <w:szCs w:val="27"/>
        </w:rPr>
        <w:t>млн</w:t>
      </w:r>
      <w:proofErr w:type="gramEnd"/>
      <w:r w:rsidR="00ED37C0" w:rsidRPr="001F39AD">
        <w:rPr>
          <w:sz w:val="27"/>
          <w:szCs w:val="27"/>
        </w:rPr>
        <w:t xml:space="preserve"> рублей (96,9% от запланированного объема финансирования), в том числе за счет за счет средств республиканского бюджета 30,34,8 млн рублей (96,2% от запланированного объема финансирования), средств федерального бюджета – 1370 млн рублей (98,4% от запланированного объема финансирования).</w:t>
      </w:r>
    </w:p>
    <w:p w:rsidR="00251075" w:rsidRPr="001F39AD" w:rsidRDefault="00251075" w:rsidP="001F39AD">
      <w:pPr>
        <w:autoSpaceDE w:val="0"/>
        <w:autoSpaceDN w:val="0"/>
        <w:adjustRightInd w:val="0"/>
        <w:ind w:firstLine="709"/>
        <w:jc w:val="both"/>
        <w:rPr>
          <w:color w:val="000000"/>
          <w:sz w:val="27"/>
          <w:szCs w:val="27"/>
        </w:rPr>
      </w:pPr>
      <w:r w:rsidRPr="001F39AD">
        <w:rPr>
          <w:color w:val="000000"/>
          <w:sz w:val="27"/>
          <w:szCs w:val="27"/>
        </w:rPr>
        <w:t xml:space="preserve">Госпрограмма состоит из следующих подпрограмм: </w:t>
      </w:r>
    </w:p>
    <w:p w:rsidR="00251075" w:rsidRPr="001F39AD" w:rsidRDefault="00251075" w:rsidP="001F39AD">
      <w:pPr>
        <w:autoSpaceDE w:val="0"/>
        <w:autoSpaceDN w:val="0"/>
        <w:adjustRightInd w:val="0"/>
        <w:ind w:firstLine="709"/>
        <w:jc w:val="both"/>
        <w:rPr>
          <w:color w:val="000000"/>
          <w:sz w:val="27"/>
          <w:szCs w:val="27"/>
        </w:rPr>
      </w:pPr>
      <w:r w:rsidRPr="001F39AD">
        <w:rPr>
          <w:sz w:val="27"/>
          <w:szCs w:val="27"/>
        </w:rPr>
        <w:t>«Обеспечение мер социальной поддержки отдельных категорий граждан»</w:t>
      </w:r>
      <w:r w:rsidRPr="001F39AD">
        <w:rPr>
          <w:color w:val="000000"/>
          <w:sz w:val="27"/>
          <w:szCs w:val="27"/>
        </w:rPr>
        <w:t>;</w:t>
      </w:r>
    </w:p>
    <w:p w:rsidR="00251075" w:rsidRPr="001F39AD" w:rsidRDefault="00251075" w:rsidP="001F39AD">
      <w:pPr>
        <w:autoSpaceDE w:val="0"/>
        <w:autoSpaceDN w:val="0"/>
        <w:adjustRightInd w:val="0"/>
        <w:ind w:firstLine="709"/>
        <w:jc w:val="both"/>
        <w:rPr>
          <w:color w:val="000000"/>
          <w:sz w:val="27"/>
          <w:szCs w:val="27"/>
        </w:rPr>
      </w:pPr>
      <w:r w:rsidRPr="001F39AD">
        <w:rPr>
          <w:color w:val="000000"/>
          <w:sz w:val="27"/>
          <w:szCs w:val="27"/>
        </w:rPr>
        <w:t>«Модернизация и развитие социального обслуживания населения Кабардино-Балкарской Республики»;</w:t>
      </w:r>
    </w:p>
    <w:p w:rsidR="00251075" w:rsidRPr="001F39AD" w:rsidRDefault="00251075" w:rsidP="001F39AD">
      <w:pPr>
        <w:pStyle w:val="ConsPlusNormal"/>
        <w:widowControl/>
        <w:ind w:firstLine="709"/>
        <w:jc w:val="both"/>
        <w:rPr>
          <w:rFonts w:ascii="Times New Roman" w:hAnsi="Times New Roman" w:cs="Times New Roman"/>
          <w:sz w:val="27"/>
          <w:szCs w:val="27"/>
        </w:rPr>
      </w:pPr>
      <w:r w:rsidRPr="001F39AD">
        <w:rPr>
          <w:rFonts w:ascii="Times New Roman" w:hAnsi="Times New Roman" w:cs="Times New Roman"/>
          <w:sz w:val="27"/>
          <w:szCs w:val="27"/>
        </w:rPr>
        <w:t>«Обеспечение государственной поддержки семей, имеющих детей»;</w:t>
      </w:r>
    </w:p>
    <w:p w:rsidR="00251075" w:rsidRPr="001F39AD" w:rsidRDefault="00251075" w:rsidP="001F39AD">
      <w:pPr>
        <w:autoSpaceDE w:val="0"/>
        <w:autoSpaceDN w:val="0"/>
        <w:adjustRightInd w:val="0"/>
        <w:ind w:firstLine="709"/>
        <w:jc w:val="both"/>
        <w:rPr>
          <w:color w:val="000000"/>
          <w:sz w:val="27"/>
          <w:szCs w:val="27"/>
        </w:rPr>
      </w:pPr>
      <w:r w:rsidRPr="001F39AD">
        <w:rPr>
          <w:color w:val="000000"/>
          <w:sz w:val="27"/>
          <w:szCs w:val="27"/>
        </w:rPr>
        <w:t>«Старшее поколение».</w:t>
      </w:r>
    </w:p>
    <w:p w:rsidR="00251075" w:rsidRPr="001F39AD" w:rsidRDefault="00251075" w:rsidP="001F39AD">
      <w:pPr>
        <w:ind w:firstLine="709"/>
        <w:jc w:val="both"/>
        <w:rPr>
          <w:sz w:val="27"/>
          <w:szCs w:val="27"/>
        </w:rPr>
      </w:pPr>
      <w:r w:rsidRPr="001F39AD">
        <w:rPr>
          <w:sz w:val="27"/>
          <w:szCs w:val="27"/>
        </w:rPr>
        <w:t>З</w:t>
      </w:r>
      <w:r w:rsidRPr="001F39AD">
        <w:rPr>
          <w:spacing w:val="-2"/>
          <w:sz w:val="27"/>
          <w:szCs w:val="27"/>
        </w:rPr>
        <w:t xml:space="preserve">а отчетный период </w:t>
      </w:r>
      <w:r w:rsidRPr="001F39AD">
        <w:rPr>
          <w:sz w:val="27"/>
          <w:szCs w:val="27"/>
        </w:rPr>
        <w:t>осуществлялись мероприятия организационного, практического и аналитического характера, направленные на исполнение государственной программы «Социальная поддержка населения Кабардино-Балкарской Республики» в области предоставления социальных льгот и выплат отдельным категориям граждан.</w:t>
      </w:r>
    </w:p>
    <w:p w:rsidR="00251075" w:rsidRPr="001F39AD" w:rsidRDefault="00251075" w:rsidP="001F39AD">
      <w:pPr>
        <w:shd w:val="clear" w:color="auto" w:fill="FFFFFF"/>
        <w:ind w:firstLine="709"/>
        <w:jc w:val="both"/>
        <w:rPr>
          <w:sz w:val="27"/>
          <w:szCs w:val="27"/>
        </w:rPr>
      </w:pPr>
      <w:r w:rsidRPr="001F39AD">
        <w:rPr>
          <w:sz w:val="27"/>
          <w:szCs w:val="27"/>
        </w:rPr>
        <w:t>Продолжена работа по реализации нормативно-правовых актов РФ и КБР по предоставлению денежных компенсаций и выплат отдельным категориям граждан.</w:t>
      </w:r>
    </w:p>
    <w:p w:rsidR="00251075" w:rsidRPr="001F39AD" w:rsidRDefault="00251075" w:rsidP="001F39AD">
      <w:pPr>
        <w:shd w:val="clear" w:color="auto" w:fill="FFFFFF"/>
        <w:ind w:firstLine="709"/>
        <w:jc w:val="both"/>
        <w:rPr>
          <w:sz w:val="27"/>
          <w:szCs w:val="27"/>
        </w:rPr>
      </w:pPr>
      <w:r w:rsidRPr="001F39AD">
        <w:rPr>
          <w:sz w:val="27"/>
          <w:szCs w:val="27"/>
        </w:rPr>
        <w:t xml:space="preserve">Ежемесячная пенсия за выслугу лет по Закону КБР от 21 </w:t>
      </w:r>
      <w:r w:rsidRPr="001F39AD">
        <w:rPr>
          <w:spacing w:val="-1"/>
          <w:sz w:val="27"/>
          <w:szCs w:val="27"/>
        </w:rPr>
        <w:t xml:space="preserve">октября </w:t>
      </w:r>
      <w:smartTag w:uri="urn:schemas-microsoft-com:office:smarttags" w:element="metricconverter">
        <w:smartTagPr>
          <w:attr w:name="ProductID" w:val="1997 г"/>
        </w:smartTagPr>
        <w:r w:rsidRPr="001F39AD">
          <w:rPr>
            <w:spacing w:val="-1"/>
            <w:sz w:val="27"/>
            <w:szCs w:val="27"/>
          </w:rPr>
          <w:t>1997 г</w:t>
        </w:r>
      </w:smartTag>
      <w:r w:rsidRPr="001F39AD">
        <w:rPr>
          <w:spacing w:val="-1"/>
          <w:sz w:val="27"/>
          <w:szCs w:val="27"/>
        </w:rPr>
        <w:t xml:space="preserve">. № 34-РЗ «О государственном пенсионном обеспечении лиц, </w:t>
      </w:r>
      <w:r w:rsidRPr="001F39AD">
        <w:rPr>
          <w:sz w:val="27"/>
          <w:szCs w:val="27"/>
        </w:rPr>
        <w:t xml:space="preserve">замещавших государственные должности Кабардино-Балкарской </w:t>
      </w:r>
      <w:r w:rsidRPr="001F39AD">
        <w:rPr>
          <w:spacing w:val="-1"/>
          <w:sz w:val="27"/>
          <w:szCs w:val="27"/>
        </w:rPr>
        <w:t>Республики и государственные должности государственной службы Кабардино-Балкарской Республики»</w:t>
      </w:r>
      <w:r w:rsidRPr="001F39AD">
        <w:rPr>
          <w:sz w:val="27"/>
          <w:szCs w:val="27"/>
        </w:rPr>
        <w:t xml:space="preserve"> выплачивается 636 пенсионерам, на 01.01.2017г. их количество составляло 596. </w:t>
      </w:r>
    </w:p>
    <w:p w:rsidR="00251075" w:rsidRPr="001F39AD" w:rsidRDefault="00251075" w:rsidP="001F39AD">
      <w:pPr>
        <w:shd w:val="clear" w:color="auto" w:fill="FFFFFF"/>
        <w:ind w:firstLine="709"/>
        <w:jc w:val="both"/>
        <w:rPr>
          <w:sz w:val="27"/>
          <w:szCs w:val="27"/>
        </w:rPr>
      </w:pPr>
      <w:r w:rsidRPr="001F39AD">
        <w:rPr>
          <w:sz w:val="27"/>
          <w:szCs w:val="27"/>
        </w:rPr>
        <w:t xml:space="preserve">По Указу Президента КБР от 24 марта 1997г. № 35 «О доплате к государственной пенсии лицам, замещавшим должности в органах </w:t>
      </w:r>
      <w:r w:rsidRPr="001F39AD">
        <w:rPr>
          <w:sz w:val="27"/>
          <w:szCs w:val="27"/>
        </w:rPr>
        <w:lastRenderedPageBreak/>
        <w:t xml:space="preserve">государственной власти и управления КАССР, КБАССР, КБССР и КБР» ежемесячная доплата выплачивается 33 получателям. </w:t>
      </w:r>
    </w:p>
    <w:p w:rsidR="00251075" w:rsidRPr="001F39AD" w:rsidRDefault="00251075" w:rsidP="001F39AD">
      <w:pPr>
        <w:shd w:val="clear" w:color="auto" w:fill="FFFFFF"/>
        <w:ind w:firstLine="709"/>
        <w:jc w:val="both"/>
        <w:rPr>
          <w:spacing w:val="-1"/>
          <w:sz w:val="27"/>
          <w:szCs w:val="27"/>
        </w:rPr>
      </w:pPr>
      <w:r w:rsidRPr="001F39AD">
        <w:rPr>
          <w:sz w:val="27"/>
          <w:szCs w:val="27"/>
        </w:rPr>
        <w:t xml:space="preserve">Ежемесячная выплата за государственную награду КБР производится 2716 получателям, на АППГ их количество составляло 2590 чел. Количество получателей увеличилось за счет новых назначений. </w:t>
      </w:r>
      <w:r w:rsidRPr="001F39AD">
        <w:rPr>
          <w:spacing w:val="-1"/>
          <w:sz w:val="27"/>
          <w:szCs w:val="27"/>
        </w:rPr>
        <w:t xml:space="preserve"> Расходы увеличились в связи с индексацией  пенсий и повышения заработной платы лиц, получающих ее за счет средств федерального бюджета.</w:t>
      </w:r>
    </w:p>
    <w:p w:rsidR="00251075" w:rsidRPr="001F39AD" w:rsidRDefault="00251075" w:rsidP="001F39AD">
      <w:pPr>
        <w:shd w:val="clear" w:color="auto" w:fill="FFFFFF"/>
        <w:ind w:right="10" w:firstLine="709"/>
        <w:jc w:val="both"/>
        <w:rPr>
          <w:sz w:val="27"/>
          <w:szCs w:val="27"/>
        </w:rPr>
      </w:pPr>
      <w:r w:rsidRPr="001F39AD">
        <w:rPr>
          <w:spacing w:val="-1"/>
          <w:sz w:val="27"/>
          <w:szCs w:val="27"/>
        </w:rPr>
        <w:t xml:space="preserve">В соответствии с Федеральным законом  от 12.01.1996 г. «О погребении и </w:t>
      </w:r>
      <w:r w:rsidRPr="001F39AD">
        <w:rPr>
          <w:sz w:val="27"/>
          <w:szCs w:val="27"/>
        </w:rPr>
        <w:t xml:space="preserve">похоронном деле» поступило 637 поручений на погребение не работавших и не пенсионеров, на сумму 3420,9 тыс. руб. </w:t>
      </w:r>
    </w:p>
    <w:p w:rsidR="00251075" w:rsidRPr="001F39AD" w:rsidRDefault="00251075" w:rsidP="001F39AD">
      <w:pPr>
        <w:shd w:val="clear" w:color="auto" w:fill="FFFFFF"/>
        <w:ind w:right="10" w:firstLine="709"/>
        <w:jc w:val="both"/>
        <w:rPr>
          <w:sz w:val="27"/>
          <w:szCs w:val="27"/>
        </w:rPr>
      </w:pPr>
      <w:r w:rsidRPr="001F39AD">
        <w:rPr>
          <w:sz w:val="27"/>
          <w:szCs w:val="27"/>
        </w:rPr>
        <w:t xml:space="preserve">В 2016г. Комиссией Министерства труда, занятости и социальной защиты КБР по рассмотрению заявлений граждан, находящихся в трудной жизненной ситуации, о предоставлении материальной помощи за счет средств республиканского бюджета по разделу «Социальная политика», подразделу «социальное обеспечение населения» оказана единовременная материальная помощь 380 заявителям на общую сумму 6260,0 тыс. руб. </w:t>
      </w:r>
    </w:p>
    <w:p w:rsidR="00251075" w:rsidRPr="001F39AD" w:rsidRDefault="00251075" w:rsidP="001F39AD">
      <w:pPr>
        <w:shd w:val="clear" w:color="auto" w:fill="FFFFFF"/>
        <w:ind w:right="10" w:firstLine="709"/>
        <w:jc w:val="both"/>
        <w:rPr>
          <w:sz w:val="27"/>
          <w:szCs w:val="27"/>
        </w:rPr>
      </w:pPr>
      <w:r w:rsidRPr="001F39AD">
        <w:rPr>
          <w:sz w:val="27"/>
          <w:szCs w:val="27"/>
        </w:rPr>
        <w:t>Проводится работа по реализации постановления Правительства  Кабардино-Балкарской Республики от 27 ноября  2013г. № 306-ПП «Об утверждении Положения об условиях, размерах и порядке назначения и выплаты государственной социальной помощи малоимущим семьям и малоимущим одиноко проживающим гражданам на основе социального контракта в Кабардино-Балкарской Республике».</w:t>
      </w:r>
    </w:p>
    <w:p w:rsidR="00251075" w:rsidRPr="001F39AD" w:rsidRDefault="00251075" w:rsidP="001F39AD">
      <w:pPr>
        <w:tabs>
          <w:tab w:val="left" w:pos="720"/>
        </w:tabs>
        <w:ind w:firstLine="709"/>
        <w:jc w:val="both"/>
        <w:rPr>
          <w:sz w:val="27"/>
          <w:szCs w:val="27"/>
        </w:rPr>
      </w:pPr>
      <w:r w:rsidRPr="001F39AD">
        <w:rPr>
          <w:sz w:val="27"/>
          <w:szCs w:val="27"/>
        </w:rPr>
        <w:t xml:space="preserve">За 12 мес. 2016г. Комиссией по назначению государственной социальной помощи малоимущим семьям и малоимущим одиноко проживающим гражданам на основе социального контракта  в КБР оказана помощь  26 семьям на сумму 1428,09 тыс. руб. Социальная помощь в виде единовременной денежной выплаты предоставлена на развитие личного подсобного хозяйства. </w:t>
      </w:r>
    </w:p>
    <w:p w:rsidR="00251075" w:rsidRPr="001F39AD" w:rsidRDefault="00251075" w:rsidP="001F39AD">
      <w:pPr>
        <w:shd w:val="clear" w:color="auto" w:fill="FFFFFF"/>
        <w:ind w:right="24" w:firstLine="709"/>
        <w:jc w:val="both"/>
        <w:rPr>
          <w:sz w:val="27"/>
          <w:szCs w:val="27"/>
        </w:rPr>
      </w:pPr>
      <w:proofErr w:type="gramStart"/>
      <w:r w:rsidRPr="001F39AD">
        <w:rPr>
          <w:spacing w:val="-3"/>
          <w:sz w:val="27"/>
          <w:szCs w:val="27"/>
        </w:rPr>
        <w:t xml:space="preserve">В соответствии с Федеральным законом от 22 декабря 2014г. № 428-ФЗ </w:t>
      </w:r>
      <w:r w:rsidRPr="001F39AD">
        <w:rPr>
          <w:sz w:val="27"/>
          <w:szCs w:val="27"/>
        </w:rPr>
        <w:t xml:space="preserve">«О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w:t>
      </w:r>
      <w:r w:rsidRPr="001F39AD">
        <w:rPr>
          <w:spacing w:val="-1"/>
          <w:sz w:val="27"/>
          <w:szCs w:val="27"/>
        </w:rPr>
        <w:t xml:space="preserve">радиации» с 1 января 2015 года органам государственной власти субъектов </w:t>
      </w:r>
      <w:r w:rsidRPr="001F39AD">
        <w:rPr>
          <w:sz w:val="27"/>
          <w:szCs w:val="27"/>
        </w:rPr>
        <w:t>Российской Федерации передано осуществление федерального полномочия по выплате части компенсаций, пособий и иных выплат гражданам, подвергшимся воздействию радиации.</w:t>
      </w:r>
      <w:proofErr w:type="gramEnd"/>
    </w:p>
    <w:p w:rsidR="00251075" w:rsidRPr="001F39AD" w:rsidRDefault="00251075" w:rsidP="001F39AD">
      <w:pPr>
        <w:shd w:val="clear" w:color="auto" w:fill="FFFFFF"/>
        <w:ind w:right="5" w:firstLine="709"/>
        <w:jc w:val="both"/>
        <w:rPr>
          <w:sz w:val="27"/>
          <w:szCs w:val="27"/>
        </w:rPr>
      </w:pPr>
      <w:r w:rsidRPr="001F39AD">
        <w:rPr>
          <w:sz w:val="27"/>
          <w:szCs w:val="27"/>
        </w:rPr>
        <w:t xml:space="preserve">Продолжена работа по выплате государственных пособий семьям с детьми. </w:t>
      </w:r>
    </w:p>
    <w:p w:rsidR="00251075" w:rsidRPr="001F39AD" w:rsidRDefault="00251075" w:rsidP="001F39AD">
      <w:pPr>
        <w:ind w:right="-5" w:firstLine="709"/>
        <w:jc w:val="both"/>
        <w:rPr>
          <w:sz w:val="27"/>
          <w:szCs w:val="27"/>
        </w:rPr>
      </w:pPr>
      <w:r w:rsidRPr="001F39AD">
        <w:rPr>
          <w:sz w:val="27"/>
          <w:szCs w:val="27"/>
        </w:rPr>
        <w:t xml:space="preserve">В ходе реализации нормативных правовых актов Российской  Федерации, принятых в рамках государственной программы оздоровления демографической ситуации и стимулирования рождаемости в стране, продолжена работа по формированию базы получателей ежемесячного пособия по уходу за ребенком лицам, фактически осуществляющим уход за ребенком и не подлежащим обязательному социальному страхованию. </w:t>
      </w:r>
      <w:proofErr w:type="gramStart"/>
      <w:r w:rsidRPr="001F39AD">
        <w:rPr>
          <w:sz w:val="27"/>
          <w:szCs w:val="27"/>
        </w:rPr>
        <w:t xml:space="preserve">За отчетный период произведены  назначение и выплата ежемесячного пособия по  уходу за ребенком  17804 получателям на общую сумму 719290,7 тыс. рублей </w:t>
      </w:r>
      <w:proofErr w:type="gramEnd"/>
    </w:p>
    <w:p w:rsidR="00251075" w:rsidRPr="001F39AD" w:rsidRDefault="00251075" w:rsidP="001F39AD">
      <w:pPr>
        <w:ind w:right="-5" w:firstLine="709"/>
        <w:jc w:val="both"/>
        <w:rPr>
          <w:sz w:val="27"/>
          <w:szCs w:val="27"/>
        </w:rPr>
      </w:pPr>
      <w:proofErr w:type="gramStart"/>
      <w:r w:rsidRPr="001F39AD">
        <w:rPr>
          <w:sz w:val="27"/>
          <w:szCs w:val="27"/>
        </w:rPr>
        <w:t xml:space="preserve">В соответствии  с Законом КБР от 5 ноября 2013 года № 73-РЗ «О внесении изменений в Закон КБР «Об охране семьи, материнства и детства» с 1 </w:t>
      </w:r>
      <w:r w:rsidRPr="001F39AD">
        <w:rPr>
          <w:sz w:val="27"/>
          <w:szCs w:val="27"/>
        </w:rPr>
        <w:lastRenderedPageBreak/>
        <w:t>января 2013 года в случае рождения у одной матери одновременно трех и более детей выплачивается единовременное пособие в размере 50000,0 руб</w:t>
      </w:r>
      <w:r w:rsidR="005D11B1" w:rsidRPr="001F39AD">
        <w:rPr>
          <w:sz w:val="27"/>
          <w:szCs w:val="27"/>
        </w:rPr>
        <w:t>лей</w:t>
      </w:r>
      <w:r w:rsidRPr="001F39AD">
        <w:rPr>
          <w:sz w:val="27"/>
          <w:szCs w:val="27"/>
        </w:rPr>
        <w:t xml:space="preserve"> на каждого рожденного живым ребенка.</w:t>
      </w:r>
      <w:proofErr w:type="gramEnd"/>
      <w:r w:rsidRPr="001F39AD">
        <w:rPr>
          <w:sz w:val="27"/>
          <w:szCs w:val="27"/>
        </w:rPr>
        <w:t xml:space="preserve"> За отчетный  период данное пособие назначено  трем  женщинам на общую сумму 450,0</w:t>
      </w:r>
      <w:r w:rsidR="005D11B1" w:rsidRPr="001F39AD">
        <w:rPr>
          <w:sz w:val="27"/>
          <w:szCs w:val="27"/>
        </w:rPr>
        <w:t xml:space="preserve"> </w:t>
      </w:r>
      <w:r w:rsidRPr="001F39AD">
        <w:rPr>
          <w:sz w:val="27"/>
          <w:szCs w:val="27"/>
        </w:rPr>
        <w:t>тыс. руб</w:t>
      </w:r>
      <w:r w:rsidR="005D11B1" w:rsidRPr="001F39AD">
        <w:rPr>
          <w:sz w:val="27"/>
          <w:szCs w:val="27"/>
        </w:rPr>
        <w:t>лей</w:t>
      </w:r>
      <w:r w:rsidRPr="001F39AD">
        <w:rPr>
          <w:sz w:val="27"/>
          <w:szCs w:val="27"/>
        </w:rPr>
        <w:t xml:space="preserve">   </w:t>
      </w:r>
    </w:p>
    <w:p w:rsidR="00251075" w:rsidRPr="001F39AD" w:rsidRDefault="00251075" w:rsidP="001F39AD">
      <w:pPr>
        <w:ind w:right="-5" w:firstLine="709"/>
        <w:jc w:val="both"/>
        <w:rPr>
          <w:sz w:val="27"/>
          <w:szCs w:val="27"/>
        </w:rPr>
      </w:pPr>
      <w:r w:rsidRPr="001F39AD">
        <w:rPr>
          <w:sz w:val="27"/>
          <w:szCs w:val="27"/>
        </w:rPr>
        <w:t xml:space="preserve">В рамках реализации государственной социальной политики особое внимание уделяется усилению адресности социальной поддержки наиболее нуждающихся семей с детьми, для чего создана дифференцированная система назначения и выплаты ежемесячного пособия на ребенка, позволяющая исключить из числа получателей высокодоходную часть населения. </w:t>
      </w:r>
    </w:p>
    <w:p w:rsidR="00251075" w:rsidRPr="001F39AD" w:rsidRDefault="00251075" w:rsidP="001F39AD">
      <w:pPr>
        <w:ind w:right="-6" w:firstLine="709"/>
        <w:jc w:val="both"/>
        <w:rPr>
          <w:sz w:val="27"/>
          <w:szCs w:val="27"/>
        </w:rPr>
      </w:pPr>
      <w:proofErr w:type="gramStart"/>
      <w:r w:rsidRPr="001F39AD">
        <w:rPr>
          <w:sz w:val="27"/>
          <w:szCs w:val="27"/>
        </w:rPr>
        <w:t>Помимо ежемесячного пособия семьям с детьми производятся единовременные и ежемесячные выплаты</w:t>
      </w:r>
      <w:r w:rsidR="005D11B1" w:rsidRPr="001F39AD">
        <w:rPr>
          <w:sz w:val="27"/>
          <w:szCs w:val="27"/>
        </w:rPr>
        <w:t>:</w:t>
      </w:r>
      <w:r w:rsidRPr="001F39AD">
        <w:rPr>
          <w:sz w:val="27"/>
          <w:szCs w:val="27"/>
        </w:rPr>
        <w:t xml:space="preserve"> пособия по уходу за ребенком</w:t>
      </w:r>
      <w:r w:rsidR="005D11B1" w:rsidRPr="001F39AD">
        <w:rPr>
          <w:sz w:val="27"/>
          <w:szCs w:val="27"/>
        </w:rPr>
        <w:t xml:space="preserve">, </w:t>
      </w:r>
      <w:r w:rsidRPr="001F39AD">
        <w:rPr>
          <w:sz w:val="27"/>
          <w:szCs w:val="27"/>
        </w:rPr>
        <w:t>пособие</w:t>
      </w:r>
      <w:r w:rsidR="005D11B1" w:rsidRPr="001F39AD">
        <w:rPr>
          <w:sz w:val="27"/>
          <w:szCs w:val="27"/>
        </w:rPr>
        <w:t xml:space="preserve"> по уходу за ребенком до 3 лет, </w:t>
      </w:r>
      <w:r w:rsidRPr="001F39AD">
        <w:rPr>
          <w:sz w:val="27"/>
          <w:szCs w:val="27"/>
        </w:rPr>
        <w:t>пособия по уходу за ребенком-инвалидом</w:t>
      </w:r>
      <w:r w:rsidR="005D11B1" w:rsidRPr="001F39AD">
        <w:rPr>
          <w:sz w:val="27"/>
          <w:szCs w:val="27"/>
        </w:rPr>
        <w:t xml:space="preserve">, </w:t>
      </w:r>
      <w:r w:rsidRPr="001F39AD">
        <w:rPr>
          <w:sz w:val="27"/>
          <w:szCs w:val="27"/>
        </w:rPr>
        <w:t>единовременного пособия при рождении ребенка</w:t>
      </w:r>
      <w:r w:rsidR="005D11B1" w:rsidRPr="001F39AD">
        <w:rPr>
          <w:sz w:val="27"/>
          <w:szCs w:val="27"/>
        </w:rPr>
        <w:t>,</w:t>
      </w:r>
      <w:r w:rsidRPr="001F39AD">
        <w:rPr>
          <w:sz w:val="27"/>
          <w:szCs w:val="27"/>
        </w:rPr>
        <w:t xml:space="preserve">  единовременного пособия при рождении ребенка КБР</w:t>
      </w:r>
      <w:r w:rsidR="005D11B1" w:rsidRPr="001F39AD">
        <w:rPr>
          <w:sz w:val="27"/>
          <w:szCs w:val="27"/>
        </w:rPr>
        <w:t xml:space="preserve">, </w:t>
      </w:r>
      <w:r w:rsidRPr="001F39AD">
        <w:rPr>
          <w:sz w:val="27"/>
          <w:szCs w:val="27"/>
        </w:rPr>
        <w:t>единовременного пособия беременной жене военнослужащего, проходящего  военную службу по призыву</w:t>
      </w:r>
      <w:r w:rsidR="005D11B1" w:rsidRPr="001F39AD">
        <w:rPr>
          <w:sz w:val="27"/>
          <w:szCs w:val="27"/>
        </w:rPr>
        <w:t xml:space="preserve">, </w:t>
      </w:r>
      <w:r w:rsidRPr="001F39AD">
        <w:rPr>
          <w:sz w:val="27"/>
          <w:szCs w:val="27"/>
        </w:rPr>
        <w:t>ежемесячного пособия на ребенка военнослужащего, проход</w:t>
      </w:r>
      <w:r w:rsidR="005D11B1" w:rsidRPr="001F39AD">
        <w:rPr>
          <w:sz w:val="27"/>
          <w:szCs w:val="27"/>
        </w:rPr>
        <w:t>ящего военную службу по призыву</w:t>
      </w:r>
      <w:r w:rsidRPr="001F39AD">
        <w:rPr>
          <w:sz w:val="27"/>
          <w:szCs w:val="27"/>
        </w:rPr>
        <w:t>.</w:t>
      </w:r>
      <w:proofErr w:type="gramEnd"/>
    </w:p>
    <w:p w:rsidR="00251075" w:rsidRPr="001F39AD" w:rsidRDefault="00251075" w:rsidP="001F39AD">
      <w:pPr>
        <w:pStyle w:val="ConsPlusNormal"/>
        <w:widowControl/>
        <w:ind w:firstLine="709"/>
        <w:jc w:val="both"/>
        <w:rPr>
          <w:rFonts w:ascii="Times New Roman" w:hAnsi="Times New Roman" w:cs="Times New Roman"/>
          <w:sz w:val="27"/>
          <w:szCs w:val="27"/>
        </w:rPr>
      </w:pPr>
      <w:r w:rsidRPr="001F39AD">
        <w:rPr>
          <w:rFonts w:ascii="Times New Roman" w:hAnsi="Times New Roman" w:cs="Times New Roman"/>
          <w:sz w:val="27"/>
          <w:szCs w:val="27"/>
        </w:rPr>
        <w:t>В отчетном периоде субсидии на оплату ЖКУ предоставлены 7680</w:t>
      </w:r>
      <w:r w:rsidR="005D11B1" w:rsidRPr="001F39AD">
        <w:rPr>
          <w:rFonts w:ascii="Times New Roman" w:hAnsi="Times New Roman" w:cs="Times New Roman"/>
          <w:sz w:val="27"/>
          <w:szCs w:val="27"/>
        </w:rPr>
        <w:t xml:space="preserve"> </w:t>
      </w:r>
      <w:r w:rsidRPr="001F39AD">
        <w:rPr>
          <w:rFonts w:ascii="Times New Roman" w:hAnsi="Times New Roman" w:cs="Times New Roman"/>
          <w:sz w:val="27"/>
          <w:szCs w:val="27"/>
        </w:rPr>
        <w:t>семьям, что составляет 3,5 % от общей численности семей, проживающих в К</w:t>
      </w:r>
      <w:r w:rsidR="005D11B1" w:rsidRPr="001F39AD">
        <w:rPr>
          <w:rFonts w:ascii="Times New Roman" w:hAnsi="Times New Roman" w:cs="Times New Roman"/>
          <w:sz w:val="27"/>
          <w:szCs w:val="27"/>
        </w:rPr>
        <w:t>абардино-</w:t>
      </w:r>
      <w:r w:rsidRPr="001F39AD">
        <w:rPr>
          <w:rFonts w:ascii="Times New Roman" w:hAnsi="Times New Roman" w:cs="Times New Roman"/>
          <w:sz w:val="27"/>
          <w:szCs w:val="27"/>
        </w:rPr>
        <w:t>Б</w:t>
      </w:r>
      <w:r w:rsidR="005D11B1" w:rsidRPr="001F39AD">
        <w:rPr>
          <w:rFonts w:ascii="Times New Roman" w:hAnsi="Times New Roman" w:cs="Times New Roman"/>
          <w:sz w:val="27"/>
          <w:szCs w:val="27"/>
        </w:rPr>
        <w:t xml:space="preserve">алкарской </w:t>
      </w:r>
      <w:r w:rsidRPr="001F39AD">
        <w:rPr>
          <w:rFonts w:ascii="Times New Roman" w:hAnsi="Times New Roman" w:cs="Times New Roman"/>
          <w:sz w:val="27"/>
          <w:szCs w:val="27"/>
        </w:rPr>
        <w:t>Р</w:t>
      </w:r>
      <w:r w:rsidR="005D11B1" w:rsidRPr="001F39AD">
        <w:rPr>
          <w:rFonts w:ascii="Times New Roman" w:hAnsi="Times New Roman" w:cs="Times New Roman"/>
          <w:sz w:val="27"/>
          <w:szCs w:val="27"/>
        </w:rPr>
        <w:t>еспублике</w:t>
      </w:r>
      <w:r w:rsidRPr="001F39AD">
        <w:rPr>
          <w:rFonts w:ascii="Times New Roman" w:hAnsi="Times New Roman" w:cs="Times New Roman"/>
          <w:sz w:val="27"/>
          <w:szCs w:val="27"/>
        </w:rPr>
        <w:t xml:space="preserve">. </w:t>
      </w:r>
    </w:p>
    <w:p w:rsidR="00251075" w:rsidRPr="001F39AD" w:rsidRDefault="00251075" w:rsidP="001F39AD">
      <w:pPr>
        <w:pStyle w:val="ConsPlusNormal"/>
        <w:widowControl/>
        <w:ind w:firstLine="709"/>
        <w:jc w:val="both"/>
        <w:rPr>
          <w:rFonts w:ascii="Times New Roman" w:hAnsi="Times New Roman" w:cs="Times New Roman"/>
          <w:sz w:val="27"/>
          <w:szCs w:val="27"/>
        </w:rPr>
      </w:pPr>
      <w:r w:rsidRPr="001F39AD">
        <w:rPr>
          <w:rFonts w:ascii="Times New Roman" w:hAnsi="Times New Roman" w:cs="Times New Roman"/>
          <w:sz w:val="27"/>
          <w:szCs w:val="27"/>
        </w:rPr>
        <w:t xml:space="preserve">Среднемесячный размер субсидии на одну семью за </w:t>
      </w:r>
      <w:smartTag w:uri="urn:schemas-microsoft-com:office:smarttags" w:element="metricconverter">
        <w:smartTagPr>
          <w:attr w:name="ProductID" w:val="2016 г"/>
        </w:smartTagPr>
        <w:r w:rsidRPr="001F39AD">
          <w:rPr>
            <w:rFonts w:ascii="Times New Roman" w:hAnsi="Times New Roman" w:cs="Times New Roman"/>
            <w:sz w:val="27"/>
            <w:szCs w:val="27"/>
          </w:rPr>
          <w:t>2016 г</w:t>
        </w:r>
      </w:smartTag>
      <w:r w:rsidRPr="001F39AD">
        <w:rPr>
          <w:rFonts w:ascii="Times New Roman" w:hAnsi="Times New Roman" w:cs="Times New Roman"/>
          <w:sz w:val="27"/>
          <w:szCs w:val="27"/>
        </w:rPr>
        <w:t xml:space="preserve">. увеличился по сравнению с 2015 годом на 7 % и составил 2916,62 рублей.  </w:t>
      </w:r>
    </w:p>
    <w:p w:rsidR="00251075" w:rsidRPr="001F39AD" w:rsidRDefault="00251075" w:rsidP="001F39AD">
      <w:pPr>
        <w:pStyle w:val="af"/>
        <w:tabs>
          <w:tab w:val="left" w:pos="0"/>
        </w:tabs>
        <w:spacing w:after="0"/>
        <w:ind w:left="0" w:firstLine="709"/>
        <w:jc w:val="both"/>
        <w:rPr>
          <w:sz w:val="27"/>
          <w:szCs w:val="27"/>
        </w:rPr>
      </w:pPr>
      <w:r w:rsidRPr="001F39AD">
        <w:rPr>
          <w:sz w:val="27"/>
          <w:szCs w:val="27"/>
        </w:rPr>
        <w:t xml:space="preserve">Продолжена ежегодная денежная выплата гражданам, награжденным знаком «Почетный донор СССР» или «Почетный донор России», размер выплаты составил 12373 рубля в год. За 2016 год ежегодная денежная выплата предоставлена 974 донорам на общую сумму 12 200,5 тыс. руб. </w:t>
      </w:r>
    </w:p>
    <w:p w:rsidR="00251075" w:rsidRPr="001F39AD" w:rsidRDefault="00251075" w:rsidP="001F39AD">
      <w:pPr>
        <w:pStyle w:val="af"/>
        <w:tabs>
          <w:tab w:val="left" w:pos="0"/>
        </w:tabs>
        <w:spacing w:after="0"/>
        <w:ind w:left="0" w:firstLine="709"/>
        <w:jc w:val="both"/>
        <w:rPr>
          <w:sz w:val="27"/>
          <w:szCs w:val="27"/>
        </w:rPr>
      </w:pPr>
      <w:r w:rsidRPr="001F39AD">
        <w:rPr>
          <w:sz w:val="27"/>
          <w:szCs w:val="27"/>
        </w:rPr>
        <w:t xml:space="preserve">По итогам 2016 года фактическое начисление ЕДК составило </w:t>
      </w:r>
      <w:r w:rsidR="005D11B1" w:rsidRPr="001F39AD">
        <w:rPr>
          <w:sz w:val="27"/>
          <w:szCs w:val="27"/>
        </w:rPr>
        <w:br/>
      </w:r>
      <w:r w:rsidRPr="001F39AD">
        <w:rPr>
          <w:sz w:val="27"/>
          <w:szCs w:val="27"/>
        </w:rPr>
        <w:t>1 120 100,31 тыс. рублей. На учете в республиканском регистре состояли  108 677 льготников</w:t>
      </w:r>
    </w:p>
    <w:p w:rsidR="00251075" w:rsidRPr="001F39AD" w:rsidRDefault="00251075" w:rsidP="001F39AD">
      <w:pPr>
        <w:ind w:firstLine="709"/>
        <w:jc w:val="both"/>
        <w:rPr>
          <w:color w:val="000000"/>
          <w:sz w:val="27"/>
          <w:szCs w:val="27"/>
        </w:rPr>
      </w:pPr>
      <w:r w:rsidRPr="001F39AD">
        <w:rPr>
          <w:color w:val="000000"/>
          <w:sz w:val="27"/>
          <w:szCs w:val="27"/>
        </w:rPr>
        <w:t>В результате исполнения подпрограммы повышается уровень жизни граждан - получателей мер социальной поддержки, эффективность оказания государственной социальной помощи путем усиления ее адресности, повышается эффективность использования финансовых и/или материальных ресурсов за счет их концентрации на помощи наиболее нуждающимся гражданам (семьям). Улучшается межведомственное взаимодействие органов власти при оказании государственной социальной помощи.</w:t>
      </w:r>
    </w:p>
    <w:p w:rsidR="00251075" w:rsidRPr="001F39AD" w:rsidRDefault="00251075" w:rsidP="001F39AD">
      <w:pPr>
        <w:widowControl w:val="0"/>
        <w:autoSpaceDE w:val="0"/>
        <w:ind w:firstLine="709"/>
        <w:jc w:val="both"/>
        <w:rPr>
          <w:sz w:val="27"/>
          <w:szCs w:val="27"/>
        </w:rPr>
      </w:pPr>
      <w:r w:rsidRPr="001F39AD">
        <w:rPr>
          <w:sz w:val="27"/>
          <w:szCs w:val="27"/>
        </w:rPr>
        <w:t xml:space="preserve">Продолжена работа по развитию республиканской нормативной правовой базы, регулирующей вопросы социального обслуживания граждан республики. В частности, в целях реализации Федерального закона  от  28  декабря  </w:t>
      </w:r>
      <w:smartTag w:uri="urn:schemas-microsoft-com:office:smarttags" w:element="metricconverter">
        <w:smartTagPr>
          <w:attr w:name="ProductID" w:val="2013 г"/>
        </w:smartTagPr>
        <w:r w:rsidRPr="001F39AD">
          <w:rPr>
            <w:sz w:val="27"/>
            <w:szCs w:val="27"/>
          </w:rPr>
          <w:t>2013 г</w:t>
        </w:r>
      </w:smartTag>
      <w:r w:rsidRPr="001F39AD">
        <w:rPr>
          <w:sz w:val="27"/>
          <w:szCs w:val="27"/>
        </w:rPr>
        <w:t xml:space="preserve">. № 442-ФЗ «Об основах социального обслуживания граждан в Российской Федерации» по состоянию на 1 января </w:t>
      </w:r>
      <w:smartTag w:uri="urn:schemas-microsoft-com:office:smarttags" w:element="metricconverter">
        <w:smartTagPr>
          <w:attr w:name="ProductID" w:val="2017 г"/>
        </w:smartTagPr>
        <w:r w:rsidRPr="001F39AD">
          <w:rPr>
            <w:sz w:val="27"/>
            <w:szCs w:val="27"/>
          </w:rPr>
          <w:t>2017 г</w:t>
        </w:r>
      </w:smartTag>
      <w:r w:rsidRPr="001F39AD">
        <w:rPr>
          <w:sz w:val="27"/>
          <w:szCs w:val="27"/>
        </w:rPr>
        <w:t xml:space="preserve">. принято 23 нормативных правовых акта Кабардино-Балкарской Республики, регулирующих вопросы социального обслуживания. </w:t>
      </w:r>
    </w:p>
    <w:p w:rsidR="00251075" w:rsidRPr="001F39AD" w:rsidRDefault="00251075" w:rsidP="001F39AD">
      <w:pPr>
        <w:ind w:firstLine="709"/>
        <w:jc w:val="both"/>
        <w:rPr>
          <w:sz w:val="27"/>
          <w:szCs w:val="27"/>
        </w:rPr>
      </w:pPr>
      <w:r w:rsidRPr="001F39AD">
        <w:rPr>
          <w:sz w:val="27"/>
          <w:szCs w:val="27"/>
        </w:rPr>
        <w:t xml:space="preserve">Реализуются мероприятия по проведению независимой оценки качества организаций, предоставляющих социальные услуги. Приказом Министерства труда, занятости и социальной защиты КБР от 24 марта </w:t>
      </w:r>
      <w:r w:rsidR="005D11B1" w:rsidRPr="001F39AD">
        <w:rPr>
          <w:sz w:val="27"/>
          <w:szCs w:val="27"/>
        </w:rPr>
        <w:br/>
      </w:r>
      <w:r w:rsidRPr="001F39AD">
        <w:rPr>
          <w:sz w:val="27"/>
          <w:szCs w:val="27"/>
        </w:rPr>
        <w:lastRenderedPageBreak/>
        <w:t>2016 г. № 59-П утвержден План по организации проведения независимой оценки качества работы организаций, оказывающих социальные услуги в сфере социального обслуживания, на период 2016-2018 годов.</w:t>
      </w:r>
    </w:p>
    <w:p w:rsidR="00251075" w:rsidRPr="001F39AD" w:rsidRDefault="00251075" w:rsidP="001F39AD">
      <w:pPr>
        <w:ind w:firstLine="709"/>
        <w:jc w:val="both"/>
        <w:rPr>
          <w:sz w:val="27"/>
          <w:szCs w:val="27"/>
        </w:rPr>
      </w:pPr>
      <w:r w:rsidRPr="001F39AD">
        <w:rPr>
          <w:bCs/>
          <w:sz w:val="27"/>
          <w:szCs w:val="27"/>
        </w:rPr>
        <w:t xml:space="preserve">Общественным советом при </w:t>
      </w:r>
      <w:r w:rsidRPr="001F39AD">
        <w:rPr>
          <w:sz w:val="27"/>
          <w:szCs w:val="27"/>
        </w:rPr>
        <w:t xml:space="preserve">Министерстве труда, занятости и социальной защиты Кабардино-Балкарской Республики </w:t>
      </w:r>
      <w:r w:rsidRPr="001F39AD">
        <w:rPr>
          <w:bCs/>
          <w:sz w:val="27"/>
          <w:szCs w:val="27"/>
        </w:rPr>
        <w:t>утверждены критерии и показатели</w:t>
      </w:r>
      <w:r w:rsidRPr="001F39AD">
        <w:rPr>
          <w:sz w:val="27"/>
          <w:szCs w:val="27"/>
        </w:rPr>
        <w:t>, на основании которых разработаны анкеты для опроса граждан на предмет их удовлетворенности получаемыми услугами, определены кратность и методика расчета показателей, их бальная оценка для подсчета рейтинга учреждений. Во всех государственных учреждениях социального обслуживания сформированы попечительские советы, которые принимают участие в проведении НОК  работы учреждения</w:t>
      </w:r>
      <w:r w:rsidRPr="001F39AD">
        <w:rPr>
          <w:rFonts w:eastAsia="SimSun"/>
          <w:kern w:val="3"/>
          <w:sz w:val="27"/>
          <w:szCs w:val="27"/>
          <w:lang w:eastAsia="zh-CN" w:bidi="hi-IN"/>
        </w:rPr>
        <w:t>.</w:t>
      </w:r>
    </w:p>
    <w:p w:rsidR="00251075" w:rsidRPr="001F39AD" w:rsidRDefault="00251075" w:rsidP="001F39AD">
      <w:pPr>
        <w:ind w:firstLine="709"/>
        <w:jc w:val="both"/>
        <w:rPr>
          <w:sz w:val="27"/>
          <w:szCs w:val="27"/>
        </w:rPr>
      </w:pPr>
      <w:r w:rsidRPr="001F39AD">
        <w:rPr>
          <w:sz w:val="27"/>
          <w:szCs w:val="27"/>
        </w:rPr>
        <w:t xml:space="preserve">В 2016 году в проведении НОК приняли участие 18 (или 51,42%) подведомственных Министерству труда, занятости и социальной защиты Кабардино-Балкарской Республики учреждений, в том числе 15 (или 68,2%) государственных учреждений социального обслуживания. В качестве организации-оператора по сбору, обобщению и анализу информации о качестве оказания услуг организациями социальной сферы в 2016 году была определена АНО «Центр инноваций социальной сферы Кабардино-Балкарской Республики». </w:t>
      </w:r>
    </w:p>
    <w:p w:rsidR="00251075" w:rsidRPr="001F39AD" w:rsidRDefault="00251075" w:rsidP="001F39AD">
      <w:pPr>
        <w:ind w:firstLine="709"/>
        <w:jc w:val="both"/>
        <w:rPr>
          <w:sz w:val="27"/>
          <w:szCs w:val="27"/>
        </w:rPr>
      </w:pPr>
      <w:r w:rsidRPr="001F39AD">
        <w:rPr>
          <w:sz w:val="27"/>
          <w:szCs w:val="27"/>
        </w:rPr>
        <w:t xml:space="preserve">Итоги проведения НОК в 2016 году были рассмотрены на заседании Общественного совета при Министерстве труда, занятости и социальной защиты Кабардино-Балкарской Республики (протокол от 8 декабря </w:t>
      </w:r>
      <w:smartTag w:uri="urn:schemas-microsoft-com:office:smarttags" w:element="metricconverter">
        <w:smartTagPr>
          <w:attr w:name="ProductID" w:val="2016 г"/>
        </w:smartTagPr>
        <w:r w:rsidRPr="001F39AD">
          <w:rPr>
            <w:sz w:val="27"/>
            <w:szCs w:val="27"/>
          </w:rPr>
          <w:t>2016 г</w:t>
        </w:r>
      </w:smartTag>
      <w:r w:rsidRPr="001F39AD">
        <w:rPr>
          <w:sz w:val="27"/>
          <w:szCs w:val="27"/>
        </w:rPr>
        <w:t>. № 5), а также размещены на</w:t>
      </w:r>
      <w:r w:rsidRPr="001F39AD">
        <w:rPr>
          <w:spacing w:val="-3"/>
          <w:sz w:val="27"/>
          <w:szCs w:val="27"/>
        </w:rPr>
        <w:t xml:space="preserve"> официальном сайте </w:t>
      </w:r>
      <w:r w:rsidRPr="001F39AD">
        <w:rPr>
          <w:sz w:val="27"/>
          <w:szCs w:val="27"/>
          <w:u w:val="single"/>
          <w:lang w:val="en-US"/>
        </w:rPr>
        <w:t>bus</w:t>
      </w:r>
      <w:r w:rsidRPr="001F39AD">
        <w:rPr>
          <w:sz w:val="27"/>
          <w:szCs w:val="27"/>
          <w:u w:val="single"/>
        </w:rPr>
        <w:t>.</w:t>
      </w:r>
      <w:proofErr w:type="spellStart"/>
      <w:r w:rsidRPr="001F39AD">
        <w:rPr>
          <w:sz w:val="27"/>
          <w:szCs w:val="27"/>
          <w:u w:val="single"/>
          <w:lang w:val="en-US"/>
        </w:rPr>
        <w:t>gov</w:t>
      </w:r>
      <w:proofErr w:type="spellEnd"/>
      <w:r w:rsidRPr="001F39AD">
        <w:rPr>
          <w:sz w:val="27"/>
          <w:szCs w:val="27"/>
          <w:u w:val="single"/>
        </w:rPr>
        <w:t>.</w:t>
      </w:r>
      <w:proofErr w:type="spellStart"/>
      <w:r w:rsidRPr="001F39AD">
        <w:rPr>
          <w:sz w:val="27"/>
          <w:szCs w:val="27"/>
          <w:u w:val="single"/>
          <w:lang w:val="en-US"/>
        </w:rPr>
        <w:t>ru</w:t>
      </w:r>
      <w:proofErr w:type="spellEnd"/>
      <w:r w:rsidRPr="001F39AD">
        <w:rPr>
          <w:sz w:val="27"/>
          <w:szCs w:val="27"/>
        </w:rPr>
        <w:t>.</w:t>
      </w:r>
    </w:p>
    <w:p w:rsidR="00251075" w:rsidRPr="001F39AD" w:rsidRDefault="00251075" w:rsidP="001F39AD">
      <w:pPr>
        <w:ind w:firstLine="709"/>
        <w:jc w:val="both"/>
        <w:rPr>
          <w:sz w:val="27"/>
          <w:szCs w:val="27"/>
        </w:rPr>
      </w:pPr>
      <w:r w:rsidRPr="001F39AD">
        <w:rPr>
          <w:sz w:val="27"/>
          <w:szCs w:val="27"/>
        </w:rPr>
        <w:t>Министерством труда, занятости и социальной защиты КБР ежеквартально проводится мониторинг реализации указов Президента Российской Федерации, в части повышения заработной платы отдельных категорий работников, в том числе социальных работников.</w:t>
      </w:r>
    </w:p>
    <w:p w:rsidR="00251075" w:rsidRPr="001F39AD" w:rsidRDefault="00251075" w:rsidP="001F39AD">
      <w:pPr>
        <w:ind w:firstLine="709"/>
        <w:jc w:val="both"/>
        <w:rPr>
          <w:sz w:val="27"/>
          <w:szCs w:val="27"/>
        </w:rPr>
      </w:pPr>
      <w:r w:rsidRPr="001F39AD">
        <w:rPr>
          <w:sz w:val="27"/>
          <w:szCs w:val="27"/>
        </w:rPr>
        <w:t>В учреждениях  социального обслуживания  населения  средняя заработная плата за 2016 год в целом по республике составила 14589  руб</w:t>
      </w:r>
      <w:r w:rsidR="005D11B1" w:rsidRPr="001F39AD">
        <w:rPr>
          <w:sz w:val="27"/>
          <w:szCs w:val="27"/>
        </w:rPr>
        <w:t>лей</w:t>
      </w:r>
      <w:r w:rsidRPr="001F39AD">
        <w:rPr>
          <w:sz w:val="27"/>
          <w:szCs w:val="27"/>
        </w:rPr>
        <w:t xml:space="preserve"> или 69,6% от средней заработной платы по КБР  и  выросла по сравнению с соответствующим периодом 2015 года на 3,6%. </w:t>
      </w:r>
    </w:p>
    <w:p w:rsidR="00251075" w:rsidRPr="001F39AD" w:rsidRDefault="00251075" w:rsidP="001F39AD">
      <w:pPr>
        <w:ind w:firstLine="709"/>
        <w:jc w:val="both"/>
        <w:rPr>
          <w:sz w:val="27"/>
          <w:szCs w:val="27"/>
        </w:rPr>
      </w:pPr>
      <w:r w:rsidRPr="001F39AD">
        <w:rPr>
          <w:sz w:val="27"/>
          <w:szCs w:val="27"/>
        </w:rPr>
        <w:t>Заработная плата социальных работников учреждений социального обслуживания составила 12838 руб</w:t>
      </w:r>
      <w:r w:rsidR="005D11B1" w:rsidRPr="001F39AD">
        <w:rPr>
          <w:sz w:val="27"/>
          <w:szCs w:val="27"/>
        </w:rPr>
        <w:t>лей</w:t>
      </w:r>
      <w:r w:rsidRPr="001F39AD">
        <w:rPr>
          <w:sz w:val="27"/>
          <w:szCs w:val="27"/>
        </w:rPr>
        <w:t xml:space="preserve"> или  61,3% к средней заработной плате по республике,  установленный целевой показатель – 72,1%. Заработная плата социальных работников всего по КБР (с учетом социальных работников учреждений здравоохранения) составила 12815 руб</w:t>
      </w:r>
      <w:r w:rsidR="005D11B1" w:rsidRPr="001F39AD">
        <w:rPr>
          <w:sz w:val="27"/>
          <w:szCs w:val="27"/>
        </w:rPr>
        <w:t>лей</w:t>
      </w:r>
      <w:r w:rsidRPr="001F39AD">
        <w:rPr>
          <w:sz w:val="27"/>
          <w:szCs w:val="27"/>
        </w:rPr>
        <w:t xml:space="preserve"> или 61,1% к средней по субъекту. </w:t>
      </w:r>
    </w:p>
    <w:p w:rsidR="00251075" w:rsidRPr="001F39AD" w:rsidRDefault="00251075" w:rsidP="001F39AD">
      <w:pPr>
        <w:ind w:firstLine="709"/>
        <w:jc w:val="both"/>
        <w:rPr>
          <w:sz w:val="27"/>
          <w:szCs w:val="27"/>
        </w:rPr>
      </w:pPr>
      <w:r w:rsidRPr="001F39AD">
        <w:rPr>
          <w:sz w:val="27"/>
          <w:szCs w:val="27"/>
        </w:rPr>
        <w:t>Расходы на  административно управленческий персонал  в общем фонде оплаты труда  учреждений не превышают установленных 25%, составляют 18,4%  и имеют стойкую тенденцию к снижению.</w:t>
      </w:r>
    </w:p>
    <w:p w:rsidR="00251075" w:rsidRPr="001F39AD" w:rsidRDefault="00251075" w:rsidP="001F39AD">
      <w:pPr>
        <w:ind w:firstLine="709"/>
        <w:jc w:val="both"/>
        <w:rPr>
          <w:sz w:val="27"/>
          <w:szCs w:val="27"/>
        </w:rPr>
      </w:pPr>
      <w:r w:rsidRPr="001F39AD">
        <w:rPr>
          <w:sz w:val="27"/>
          <w:szCs w:val="27"/>
        </w:rPr>
        <w:t>Кратность средней заработной платы руководителей  и средней заработной платы по учреждению в целом  составляет 2,55.</w:t>
      </w:r>
    </w:p>
    <w:p w:rsidR="00251075" w:rsidRPr="001F39AD" w:rsidRDefault="00251075" w:rsidP="001F39AD">
      <w:pPr>
        <w:pStyle w:val="tekstob"/>
        <w:spacing w:before="0" w:beforeAutospacing="0" w:after="0" w:afterAutospacing="0"/>
        <w:ind w:firstLine="709"/>
        <w:jc w:val="both"/>
        <w:rPr>
          <w:sz w:val="27"/>
          <w:szCs w:val="27"/>
        </w:rPr>
      </w:pPr>
      <w:r w:rsidRPr="001F39AD">
        <w:rPr>
          <w:sz w:val="27"/>
          <w:szCs w:val="27"/>
        </w:rPr>
        <w:t xml:space="preserve">Внедрены критерии оценки эффективности и результативности работников государственных учреждений социального обслуживания, в том числе и социальных работников. </w:t>
      </w:r>
    </w:p>
    <w:p w:rsidR="00251075" w:rsidRPr="001F39AD" w:rsidRDefault="00251075" w:rsidP="001F39AD">
      <w:pPr>
        <w:pStyle w:val="tekstob"/>
        <w:spacing w:before="0" w:beforeAutospacing="0" w:after="0" w:afterAutospacing="0"/>
        <w:ind w:firstLine="709"/>
        <w:jc w:val="both"/>
        <w:rPr>
          <w:sz w:val="27"/>
          <w:szCs w:val="27"/>
        </w:rPr>
      </w:pPr>
      <w:r w:rsidRPr="001F39AD">
        <w:rPr>
          <w:sz w:val="27"/>
          <w:szCs w:val="27"/>
        </w:rPr>
        <w:lastRenderedPageBreak/>
        <w:t xml:space="preserve">С учетом оценки результативности деятельности социальных работников осуществлялись выплаты стимулирующего характера </w:t>
      </w:r>
    </w:p>
    <w:p w:rsidR="00251075" w:rsidRPr="001F39AD" w:rsidRDefault="00251075" w:rsidP="001F39AD">
      <w:pPr>
        <w:pStyle w:val="ConsPlusNormal"/>
        <w:ind w:firstLine="709"/>
        <w:jc w:val="both"/>
        <w:rPr>
          <w:rFonts w:ascii="Times New Roman" w:hAnsi="Times New Roman" w:cs="Times New Roman"/>
          <w:sz w:val="27"/>
          <w:szCs w:val="27"/>
        </w:rPr>
      </w:pPr>
      <w:r w:rsidRPr="001F39AD">
        <w:rPr>
          <w:rFonts w:ascii="Times New Roman" w:hAnsi="Times New Roman" w:cs="Times New Roman"/>
          <w:sz w:val="27"/>
          <w:szCs w:val="27"/>
        </w:rPr>
        <w:t xml:space="preserve">Решается задача качественного совершенствования трудовых отношений с работниками системы социальных служб, в том числе и посредством поэтапного перехода на «эффективный контракт». </w:t>
      </w:r>
      <w:proofErr w:type="gramStart"/>
      <w:r w:rsidRPr="001F39AD">
        <w:rPr>
          <w:rFonts w:ascii="Times New Roman" w:hAnsi="Times New Roman" w:cs="Times New Roman"/>
          <w:sz w:val="27"/>
          <w:szCs w:val="27"/>
        </w:rPr>
        <w:t xml:space="preserve">По состоянию на 1 января </w:t>
      </w:r>
      <w:smartTag w:uri="urn:schemas-microsoft-com:office:smarttags" w:element="metricconverter">
        <w:smartTagPr>
          <w:attr w:name="ProductID" w:val="2017 г"/>
        </w:smartTagPr>
        <w:r w:rsidRPr="001F39AD">
          <w:rPr>
            <w:rFonts w:ascii="Times New Roman" w:hAnsi="Times New Roman" w:cs="Times New Roman"/>
            <w:sz w:val="27"/>
            <w:szCs w:val="27"/>
          </w:rPr>
          <w:t>2017 г</w:t>
        </w:r>
      </w:smartTag>
      <w:r w:rsidRPr="001F39AD">
        <w:rPr>
          <w:rFonts w:ascii="Times New Roman" w:hAnsi="Times New Roman" w:cs="Times New Roman"/>
          <w:sz w:val="27"/>
          <w:szCs w:val="27"/>
        </w:rPr>
        <w:t>. переведены на «эффективные контракты»  более 1800 работников государственных  учреждений социального обслуживания.</w:t>
      </w:r>
      <w:proofErr w:type="gramEnd"/>
    </w:p>
    <w:p w:rsidR="00251075" w:rsidRPr="001F39AD" w:rsidRDefault="00251075" w:rsidP="001F39AD">
      <w:pPr>
        <w:ind w:firstLine="709"/>
        <w:jc w:val="both"/>
        <w:rPr>
          <w:sz w:val="27"/>
          <w:szCs w:val="27"/>
        </w:rPr>
      </w:pPr>
      <w:r w:rsidRPr="001F39AD">
        <w:rPr>
          <w:sz w:val="27"/>
          <w:szCs w:val="27"/>
        </w:rPr>
        <w:t xml:space="preserve">Принимаются меры повышению эффективности деятельности  государственных учреждений социального обслуживания. </w:t>
      </w:r>
    </w:p>
    <w:p w:rsidR="00251075" w:rsidRPr="001F39AD" w:rsidRDefault="00251075" w:rsidP="001F39AD">
      <w:pPr>
        <w:pStyle w:val="af"/>
        <w:suppressLineNumbers/>
        <w:spacing w:after="0"/>
        <w:ind w:left="0" w:firstLine="709"/>
        <w:jc w:val="both"/>
        <w:rPr>
          <w:sz w:val="27"/>
          <w:szCs w:val="27"/>
        </w:rPr>
      </w:pPr>
      <w:r w:rsidRPr="001F39AD">
        <w:rPr>
          <w:sz w:val="27"/>
          <w:szCs w:val="27"/>
        </w:rPr>
        <w:t>В системе социальной защиты населения республики функционируют           22 государственные учреждения социального обслуживания. В 2016 году учреждениями обслужено 46,9 тыс. чел. (</w:t>
      </w:r>
      <w:smartTag w:uri="urn:schemas-microsoft-com:office:smarttags" w:element="metricconverter">
        <w:smartTagPr>
          <w:attr w:name="ProductID" w:val="2015 г"/>
        </w:smartTagPr>
        <w:r w:rsidRPr="001F39AD">
          <w:rPr>
            <w:sz w:val="27"/>
            <w:szCs w:val="27"/>
          </w:rPr>
          <w:t>2015 г</w:t>
        </w:r>
      </w:smartTag>
      <w:r w:rsidRPr="001F39AD">
        <w:rPr>
          <w:sz w:val="27"/>
          <w:szCs w:val="27"/>
        </w:rPr>
        <w:t>. – 43,3 тыс. чел), им оказано 10821,9 тыс. социальных услуг (</w:t>
      </w:r>
      <w:smartTag w:uri="urn:schemas-microsoft-com:office:smarttags" w:element="metricconverter">
        <w:smartTagPr>
          <w:attr w:name="ProductID" w:val="2015 г"/>
        </w:smartTagPr>
        <w:r w:rsidRPr="001F39AD">
          <w:rPr>
            <w:sz w:val="27"/>
            <w:szCs w:val="27"/>
          </w:rPr>
          <w:t>2015 г</w:t>
        </w:r>
      </w:smartTag>
      <w:r w:rsidRPr="001F39AD">
        <w:rPr>
          <w:sz w:val="27"/>
          <w:szCs w:val="27"/>
        </w:rPr>
        <w:t xml:space="preserve">. – 6 882,8 тыс. услуг). </w:t>
      </w:r>
    </w:p>
    <w:p w:rsidR="00251075" w:rsidRPr="001F39AD" w:rsidRDefault="00251075" w:rsidP="001F39AD">
      <w:pPr>
        <w:ind w:firstLine="709"/>
        <w:jc w:val="both"/>
        <w:rPr>
          <w:sz w:val="27"/>
          <w:szCs w:val="27"/>
        </w:rPr>
      </w:pPr>
      <w:r w:rsidRPr="001F39AD">
        <w:rPr>
          <w:sz w:val="27"/>
          <w:szCs w:val="27"/>
        </w:rPr>
        <w:t>Очередности на получение социальных услуг в учреждениях социального обслуживания всех форм социального обслуживания  нет.</w:t>
      </w:r>
    </w:p>
    <w:p w:rsidR="00251075" w:rsidRPr="001F39AD" w:rsidRDefault="00251075" w:rsidP="001F39AD">
      <w:pPr>
        <w:tabs>
          <w:tab w:val="left" w:pos="720"/>
          <w:tab w:val="left" w:pos="900"/>
        </w:tabs>
        <w:ind w:firstLine="709"/>
        <w:jc w:val="both"/>
        <w:rPr>
          <w:sz w:val="27"/>
          <w:szCs w:val="27"/>
        </w:rPr>
      </w:pPr>
      <w:r w:rsidRPr="001F39AD">
        <w:rPr>
          <w:sz w:val="27"/>
          <w:szCs w:val="27"/>
        </w:rPr>
        <w:t xml:space="preserve">Принимались меры по укреплению материально-технической базы действующих учреждений социального обслуживания. Так,  в рамках ежегодной </w:t>
      </w:r>
      <w:r w:rsidRPr="001F39AD">
        <w:rPr>
          <w:color w:val="000000"/>
          <w:sz w:val="27"/>
          <w:szCs w:val="27"/>
        </w:rPr>
        <w:t>с</w:t>
      </w:r>
      <w:r w:rsidRPr="001F39AD">
        <w:rPr>
          <w:sz w:val="27"/>
          <w:szCs w:val="27"/>
        </w:rPr>
        <w:t xml:space="preserve">оциальной программы Кабардино-Балкарской Республики, направленной на укрепление  материально-технической базы организаций социального обслуживания населения Кабардино-Балкарской Республики и обучение компьютерной грамотности неработающих пенсионеров, проведен капитальный ремонт </w:t>
      </w:r>
      <w:r w:rsidRPr="001F39AD">
        <w:rPr>
          <w:sz w:val="27"/>
          <w:szCs w:val="27"/>
          <w:lang w:eastAsia="ar-SA"/>
        </w:rPr>
        <w:t xml:space="preserve">здания ГКУ «Комплексный центр социального обслуживания населения в </w:t>
      </w:r>
      <w:proofErr w:type="spellStart"/>
      <w:r w:rsidRPr="001F39AD">
        <w:rPr>
          <w:sz w:val="27"/>
          <w:szCs w:val="27"/>
          <w:lang w:eastAsia="ar-SA"/>
        </w:rPr>
        <w:t>Черекском</w:t>
      </w:r>
      <w:proofErr w:type="spellEnd"/>
      <w:r w:rsidRPr="001F39AD">
        <w:rPr>
          <w:sz w:val="27"/>
          <w:szCs w:val="27"/>
          <w:lang w:eastAsia="ar-SA"/>
        </w:rPr>
        <w:t xml:space="preserve"> муниципальном районе»,  ремонт  кровли и пищеблока</w:t>
      </w:r>
      <w:r w:rsidRPr="001F39AD">
        <w:rPr>
          <w:sz w:val="27"/>
          <w:szCs w:val="27"/>
        </w:rPr>
        <w:t xml:space="preserve"> ГКУ «</w:t>
      </w:r>
      <w:proofErr w:type="spellStart"/>
      <w:r w:rsidRPr="001F39AD">
        <w:rPr>
          <w:sz w:val="27"/>
          <w:szCs w:val="27"/>
        </w:rPr>
        <w:t>Прохладненский</w:t>
      </w:r>
      <w:proofErr w:type="spellEnd"/>
      <w:r w:rsidRPr="001F39AD">
        <w:rPr>
          <w:sz w:val="27"/>
          <w:szCs w:val="27"/>
        </w:rPr>
        <w:t xml:space="preserve"> детский дом-интернат». На эти цели было выделено 4839,7 тыс. рублей, в том числе средства республиканского бюджета Кабардино-Балкарской Республики – 3485,8 тыс. рублей, субсидия из бюджета Пенсионного фонда Российской Федерации – 1353,9 тыс. рублей. </w:t>
      </w:r>
    </w:p>
    <w:p w:rsidR="00251075" w:rsidRPr="001F39AD" w:rsidRDefault="00251075" w:rsidP="001F39AD">
      <w:pPr>
        <w:ind w:firstLine="709"/>
        <w:jc w:val="both"/>
        <w:rPr>
          <w:sz w:val="27"/>
          <w:szCs w:val="27"/>
        </w:rPr>
      </w:pPr>
      <w:proofErr w:type="gramStart"/>
      <w:r w:rsidRPr="001F39AD">
        <w:rPr>
          <w:sz w:val="27"/>
          <w:szCs w:val="27"/>
        </w:rPr>
        <w:t xml:space="preserve">В рамках реализации мероприятий </w:t>
      </w:r>
      <w:r w:rsidRPr="001F39AD">
        <w:rPr>
          <w:i/>
          <w:sz w:val="27"/>
          <w:szCs w:val="27"/>
        </w:rPr>
        <w:t>подпрограммы «Обеспечение государственной поддержки семей, имеющих детей»</w:t>
      </w:r>
      <w:r w:rsidRPr="001F39AD">
        <w:rPr>
          <w:sz w:val="27"/>
          <w:szCs w:val="27"/>
        </w:rPr>
        <w:t xml:space="preserve"> в 2016 году в соответствии с Указом Главы КБР от 25 августа 2016  г.  № 96-УГ награждено 17 (2015г. - 25) многодетных матерей государственной наградой КБР - медаль «Материнская слава», в том числе 2 (2015г. - 1) многодетные матери, родившие и воспитавшие 10 детей, получили микроавтобус  «Газель».</w:t>
      </w:r>
      <w:proofErr w:type="gramEnd"/>
    </w:p>
    <w:p w:rsidR="00251075" w:rsidRPr="001F39AD" w:rsidRDefault="00251075" w:rsidP="001F39AD">
      <w:pPr>
        <w:shd w:val="clear" w:color="auto" w:fill="FFFFFF"/>
        <w:tabs>
          <w:tab w:val="left" w:pos="709"/>
        </w:tabs>
        <w:ind w:firstLine="709"/>
        <w:jc w:val="both"/>
        <w:rPr>
          <w:sz w:val="27"/>
          <w:szCs w:val="27"/>
        </w:rPr>
      </w:pPr>
      <w:r w:rsidRPr="001F39AD">
        <w:rPr>
          <w:sz w:val="27"/>
          <w:szCs w:val="27"/>
        </w:rPr>
        <w:t xml:space="preserve">Сформирован и систематически пополняется регистр граждан республики, имеющих право на получение единовременной адресной социальной помощи многодетным семьям на улучшение жилищных условий многодетным семьям в размере 250 тыс. рублей при рождении пятого или последующего ребенка. </w:t>
      </w:r>
    </w:p>
    <w:p w:rsidR="00251075" w:rsidRPr="001F39AD" w:rsidRDefault="00251075" w:rsidP="001F39AD">
      <w:pPr>
        <w:ind w:firstLine="709"/>
        <w:jc w:val="both"/>
        <w:rPr>
          <w:sz w:val="27"/>
          <w:szCs w:val="27"/>
        </w:rPr>
      </w:pPr>
      <w:r w:rsidRPr="001F39AD">
        <w:rPr>
          <w:sz w:val="27"/>
          <w:szCs w:val="27"/>
        </w:rPr>
        <w:t>В регистре на 31 декабря 2016 года состоит 1354 (</w:t>
      </w:r>
      <w:smartTag w:uri="urn:schemas-microsoft-com:office:smarttags" w:element="metricconverter">
        <w:smartTagPr>
          <w:attr w:name="ProductID" w:val="2015 г"/>
        </w:smartTagPr>
        <w:r w:rsidRPr="001F39AD">
          <w:rPr>
            <w:sz w:val="27"/>
            <w:szCs w:val="27"/>
          </w:rPr>
          <w:t>2015 г</w:t>
        </w:r>
      </w:smartTag>
      <w:r w:rsidRPr="001F39AD">
        <w:rPr>
          <w:sz w:val="27"/>
          <w:szCs w:val="27"/>
        </w:rPr>
        <w:t xml:space="preserve">. - 1186) многодетных матерей, получивших сертификат, подтверждающий право на АСП. </w:t>
      </w:r>
    </w:p>
    <w:p w:rsidR="00251075" w:rsidRPr="001F39AD" w:rsidRDefault="00251075" w:rsidP="001F39AD">
      <w:pPr>
        <w:ind w:firstLine="709"/>
        <w:jc w:val="both"/>
        <w:rPr>
          <w:sz w:val="27"/>
          <w:szCs w:val="27"/>
        </w:rPr>
      </w:pPr>
      <w:proofErr w:type="gramStart"/>
      <w:r w:rsidRPr="001F39AD">
        <w:rPr>
          <w:sz w:val="27"/>
          <w:szCs w:val="27"/>
        </w:rPr>
        <w:t xml:space="preserve">В соответствии с постановлением Правительства КБР от 3 октября   </w:t>
      </w:r>
      <w:smartTag w:uri="urn:schemas-microsoft-com:office:smarttags" w:element="metricconverter">
        <w:smartTagPr>
          <w:attr w:name="ProductID" w:val="2016 г"/>
        </w:smartTagPr>
        <w:r w:rsidRPr="001F39AD">
          <w:rPr>
            <w:sz w:val="27"/>
            <w:szCs w:val="27"/>
          </w:rPr>
          <w:t>2016 г</w:t>
        </w:r>
      </w:smartTag>
      <w:r w:rsidRPr="001F39AD">
        <w:rPr>
          <w:sz w:val="27"/>
          <w:szCs w:val="27"/>
        </w:rPr>
        <w:t>. №175-ПП «О Порядке предоставления средств единовременной адресной социальной помощи на улучшение жилищных условий многодетным семьям, воспитывающим пятерых и более детей» в 2016 году</w:t>
      </w:r>
      <w:r w:rsidRPr="001F39AD">
        <w:rPr>
          <w:b/>
          <w:sz w:val="27"/>
          <w:szCs w:val="27"/>
        </w:rPr>
        <w:t xml:space="preserve"> </w:t>
      </w:r>
      <w:r w:rsidRPr="001F39AD">
        <w:rPr>
          <w:sz w:val="27"/>
          <w:szCs w:val="27"/>
        </w:rPr>
        <w:t xml:space="preserve">выданы сертификаты, подтверждающие право на получение адресной социальной помощи 168 (в </w:t>
      </w:r>
      <w:r w:rsidRPr="001F39AD">
        <w:rPr>
          <w:sz w:val="27"/>
          <w:szCs w:val="27"/>
        </w:rPr>
        <w:lastRenderedPageBreak/>
        <w:t>2015г. - 140)</w:t>
      </w:r>
      <w:r w:rsidRPr="001F39AD">
        <w:rPr>
          <w:b/>
          <w:sz w:val="27"/>
          <w:szCs w:val="27"/>
        </w:rPr>
        <w:t xml:space="preserve"> </w:t>
      </w:r>
      <w:r w:rsidRPr="001F39AD">
        <w:rPr>
          <w:sz w:val="27"/>
          <w:szCs w:val="27"/>
        </w:rPr>
        <w:t>семьям, выплату адресной социальной помощи на улучшение жилищных условий получили 104 (</w:t>
      </w:r>
      <w:r w:rsidR="005D11B1" w:rsidRPr="001F39AD">
        <w:rPr>
          <w:sz w:val="27"/>
          <w:szCs w:val="27"/>
        </w:rPr>
        <w:t xml:space="preserve">в </w:t>
      </w:r>
      <w:r w:rsidRPr="001F39AD">
        <w:rPr>
          <w:sz w:val="27"/>
          <w:szCs w:val="27"/>
        </w:rPr>
        <w:t>2015</w:t>
      </w:r>
      <w:proofErr w:type="gramEnd"/>
      <w:r w:rsidR="005D11B1" w:rsidRPr="001F39AD">
        <w:rPr>
          <w:sz w:val="27"/>
          <w:szCs w:val="27"/>
        </w:rPr>
        <w:t xml:space="preserve"> </w:t>
      </w:r>
      <w:r w:rsidRPr="001F39AD">
        <w:rPr>
          <w:sz w:val="27"/>
          <w:szCs w:val="27"/>
        </w:rPr>
        <w:t>г</w:t>
      </w:r>
      <w:r w:rsidR="005D11B1" w:rsidRPr="001F39AD">
        <w:rPr>
          <w:sz w:val="27"/>
          <w:szCs w:val="27"/>
        </w:rPr>
        <w:t xml:space="preserve">оду </w:t>
      </w:r>
      <w:r w:rsidRPr="001F39AD">
        <w:rPr>
          <w:sz w:val="27"/>
          <w:szCs w:val="27"/>
        </w:rPr>
        <w:t>- 75</w:t>
      </w:r>
      <w:r w:rsidR="005D11B1" w:rsidRPr="001F39AD">
        <w:rPr>
          <w:sz w:val="27"/>
          <w:szCs w:val="27"/>
        </w:rPr>
        <w:t xml:space="preserve"> семей</w:t>
      </w:r>
      <w:r w:rsidRPr="001F39AD">
        <w:rPr>
          <w:sz w:val="27"/>
          <w:szCs w:val="27"/>
        </w:rPr>
        <w:t>) многодетных семей на сумму 17 375,00  тыс. рублей (</w:t>
      </w:r>
      <w:r w:rsidR="005D11B1" w:rsidRPr="001F39AD">
        <w:rPr>
          <w:sz w:val="27"/>
          <w:szCs w:val="27"/>
        </w:rPr>
        <w:t xml:space="preserve">в </w:t>
      </w:r>
      <w:r w:rsidRPr="001F39AD">
        <w:rPr>
          <w:sz w:val="27"/>
          <w:szCs w:val="27"/>
        </w:rPr>
        <w:t>2015</w:t>
      </w:r>
      <w:r w:rsidR="005D11B1" w:rsidRPr="001F39AD">
        <w:rPr>
          <w:sz w:val="27"/>
          <w:szCs w:val="27"/>
        </w:rPr>
        <w:t xml:space="preserve"> </w:t>
      </w:r>
      <w:r w:rsidRPr="001F39AD">
        <w:rPr>
          <w:sz w:val="27"/>
          <w:szCs w:val="27"/>
        </w:rPr>
        <w:t>г</w:t>
      </w:r>
      <w:r w:rsidR="005D11B1" w:rsidRPr="001F39AD">
        <w:rPr>
          <w:sz w:val="27"/>
          <w:szCs w:val="27"/>
        </w:rPr>
        <w:t>оду</w:t>
      </w:r>
      <w:r w:rsidRPr="001F39AD">
        <w:rPr>
          <w:sz w:val="27"/>
          <w:szCs w:val="27"/>
        </w:rPr>
        <w:t xml:space="preserve"> - 13 250,0 тыс. рублей).</w:t>
      </w:r>
    </w:p>
    <w:p w:rsidR="00251075" w:rsidRPr="001F39AD" w:rsidRDefault="00251075" w:rsidP="001F39AD">
      <w:pPr>
        <w:shd w:val="clear" w:color="auto" w:fill="FFFFFF"/>
        <w:tabs>
          <w:tab w:val="left" w:pos="709"/>
        </w:tabs>
        <w:ind w:firstLine="709"/>
        <w:jc w:val="both"/>
        <w:rPr>
          <w:sz w:val="27"/>
          <w:szCs w:val="27"/>
        </w:rPr>
      </w:pPr>
      <w:r w:rsidRPr="001F39AD">
        <w:rPr>
          <w:sz w:val="27"/>
          <w:szCs w:val="27"/>
        </w:rPr>
        <w:t xml:space="preserve">В соответствии с распоряжением Правительства КБР от 16 мая </w:t>
      </w:r>
      <w:smartTag w:uri="urn:schemas-microsoft-com:office:smarttags" w:element="metricconverter">
        <w:smartTagPr>
          <w:attr w:name="ProductID" w:val="2016 г"/>
        </w:smartTagPr>
        <w:r w:rsidRPr="001F39AD">
          <w:rPr>
            <w:sz w:val="27"/>
            <w:szCs w:val="27"/>
          </w:rPr>
          <w:t>2016 г</w:t>
        </w:r>
      </w:smartTag>
      <w:r w:rsidRPr="001F39AD">
        <w:rPr>
          <w:sz w:val="27"/>
          <w:szCs w:val="27"/>
        </w:rPr>
        <w:t>. №241-рп 4 июня 2016 года проведен общереспубликанский субботник в поддержку детства. По итогам 2016 года сумма перечислений в фонд субботника составила 8 859,5 тыс. рублей (2015</w:t>
      </w:r>
      <w:r w:rsidR="007E7863" w:rsidRPr="001F39AD">
        <w:rPr>
          <w:sz w:val="27"/>
          <w:szCs w:val="27"/>
        </w:rPr>
        <w:t xml:space="preserve"> </w:t>
      </w:r>
      <w:r w:rsidRPr="001F39AD">
        <w:rPr>
          <w:sz w:val="27"/>
          <w:szCs w:val="27"/>
        </w:rPr>
        <w:t>г.- 10 700,0 тыс. рублей), материальная помощь оказана 4 371 (2015</w:t>
      </w:r>
      <w:r w:rsidR="007E7863" w:rsidRPr="001F39AD">
        <w:rPr>
          <w:sz w:val="27"/>
          <w:szCs w:val="27"/>
        </w:rPr>
        <w:t xml:space="preserve"> </w:t>
      </w:r>
      <w:r w:rsidRPr="001F39AD">
        <w:rPr>
          <w:sz w:val="27"/>
          <w:szCs w:val="27"/>
        </w:rPr>
        <w:t>г. - 5 242) ребенку школьного возраста, нуждающимся в особой заботе государства по 2,0 тыс. руб. на ребенка.</w:t>
      </w:r>
    </w:p>
    <w:p w:rsidR="00251075" w:rsidRPr="001F39AD" w:rsidRDefault="00251075" w:rsidP="001F39AD">
      <w:pPr>
        <w:widowControl w:val="0"/>
        <w:autoSpaceDE w:val="0"/>
        <w:ind w:firstLine="709"/>
        <w:jc w:val="both"/>
        <w:rPr>
          <w:sz w:val="27"/>
          <w:szCs w:val="27"/>
        </w:rPr>
      </w:pPr>
      <w:r w:rsidRPr="001F39AD">
        <w:rPr>
          <w:sz w:val="27"/>
          <w:szCs w:val="27"/>
        </w:rPr>
        <w:t>Министерство труда, занятости и социальной защиты КБР осуществляет полномочия по организации и финансовому обеспечению мероприятий по отдыху и оздоровлению детей в санаторных оздоровительных лагерях круглогодичного действия и загородных стационарных детских оздоровительных лагерях.</w:t>
      </w:r>
    </w:p>
    <w:p w:rsidR="00251075" w:rsidRPr="001F39AD" w:rsidRDefault="00251075" w:rsidP="001F39AD">
      <w:pPr>
        <w:ind w:firstLine="709"/>
        <w:jc w:val="both"/>
        <w:rPr>
          <w:sz w:val="27"/>
          <w:szCs w:val="27"/>
        </w:rPr>
      </w:pPr>
      <w:r w:rsidRPr="001F39AD">
        <w:rPr>
          <w:sz w:val="27"/>
          <w:szCs w:val="27"/>
        </w:rPr>
        <w:t xml:space="preserve">В Кабардино-Балкарской Республике мероприятия по подготовке и проведению детской оздоровительной кампании в 2016 году осуществляются в соответствии с совместным постановлением Правительства Кабардино-Балкарской Республики и Союза «Объединение организаций профсоюзов Кабардино-Балкарской Республики» от 1 февраля </w:t>
      </w:r>
      <w:smartTag w:uri="urn:schemas-microsoft-com:office:smarttags" w:element="metricconverter">
        <w:smartTagPr>
          <w:attr w:name="ProductID" w:val="2016 г"/>
        </w:smartTagPr>
        <w:r w:rsidRPr="001F39AD">
          <w:rPr>
            <w:sz w:val="27"/>
            <w:szCs w:val="27"/>
          </w:rPr>
          <w:t>2016 г</w:t>
        </w:r>
      </w:smartTag>
      <w:r w:rsidRPr="001F39AD">
        <w:rPr>
          <w:sz w:val="27"/>
          <w:szCs w:val="27"/>
        </w:rPr>
        <w:t>. №10-ПП/2-1р</w:t>
      </w:r>
      <w:r w:rsidR="00D65B01" w:rsidRPr="001F39AD">
        <w:rPr>
          <w:sz w:val="27"/>
          <w:szCs w:val="27"/>
        </w:rPr>
        <w:t xml:space="preserve"> </w:t>
      </w:r>
      <w:r w:rsidRPr="001F39AD">
        <w:rPr>
          <w:sz w:val="27"/>
          <w:szCs w:val="27"/>
        </w:rPr>
        <w:t>«Об обеспечении отдыха, оздоровления и занятости детей  в Кабардино-Балкарской Республике».</w:t>
      </w:r>
    </w:p>
    <w:p w:rsidR="00251075" w:rsidRPr="001F39AD" w:rsidRDefault="00251075" w:rsidP="001F39AD">
      <w:pPr>
        <w:ind w:firstLine="709"/>
        <w:jc w:val="both"/>
        <w:rPr>
          <w:sz w:val="27"/>
          <w:szCs w:val="27"/>
        </w:rPr>
      </w:pPr>
      <w:r w:rsidRPr="001F39AD">
        <w:rPr>
          <w:sz w:val="27"/>
          <w:szCs w:val="27"/>
        </w:rPr>
        <w:t>Общий объем средств, предусмотренный на организацию отдыха, оздоровления детей в 2016 году составил 213109,10 тыс. рублей</w:t>
      </w:r>
      <w:r w:rsidRPr="001F39AD">
        <w:rPr>
          <w:sz w:val="27"/>
          <w:szCs w:val="27"/>
        </w:rPr>
        <w:br/>
        <w:t>(в 2015г. - 130</w:t>
      </w:r>
      <w:r w:rsidRPr="001F39AD">
        <w:rPr>
          <w:sz w:val="27"/>
          <w:szCs w:val="27"/>
          <w:lang w:val="en-US"/>
        </w:rPr>
        <w:t> </w:t>
      </w:r>
      <w:r w:rsidRPr="001F39AD">
        <w:rPr>
          <w:sz w:val="27"/>
          <w:szCs w:val="27"/>
        </w:rPr>
        <w:t>765,30 тыс. рублей), в том числе:</w:t>
      </w:r>
    </w:p>
    <w:p w:rsidR="00251075" w:rsidRPr="001F39AD" w:rsidRDefault="00251075" w:rsidP="001F39AD">
      <w:pPr>
        <w:ind w:firstLine="709"/>
        <w:jc w:val="both"/>
        <w:rPr>
          <w:sz w:val="27"/>
          <w:szCs w:val="27"/>
        </w:rPr>
      </w:pPr>
      <w:r w:rsidRPr="001F39AD">
        <w:rPr>
          <w:sz w:val="27"/>
          <w:szCs w:val="27"/>
        </w:rPr>
        <w:t xml:space="preserve">средства республиканского бюджета </w:t>
      </w:r>
      <w:r w:rsidR="007E7863" w:rsidRPr="001F39AD">
        <w:rPr>
          <w:sz w:val="27"/>
          <w:szCs w:val="27"/>
        </w:rPr>
        <w:t>Кабардино</w:t>
      </w:r>
      <w:r w:rsidRPr="001F39AD">
        <w:rPr>
          <w:sz w:val="27"/>
          <w:szCs w:val="27"/>
        </w:rPr>
        <w:t>-Балкарской Республики на проведение детской оздоровительной кампании - 64 331,4 тыс. рублей;</w:t>
      </w:r>
    </w:p>
    <w:p w:rsidR="00251075" w:rsidRPr="001F39AD" w:rsidRDefault="00251075" w:rsidP="001F39AD">
      <w:pPr>
        <w:ind w:firstLine="709"/>
        <w:jc w:val="both"/>
        <w:rPr>
          <w:sz w:val="27"/>
          <w:szCs w:val="27"/>
        </w:rPr>
      </w:pPr>
      <w:r w:rsidRPr="001F39AD">
        <w:rPr>
          <w:sz w:val="27"/>
          <w:szCs w:val="27"/>
        </w:rPr>
        <w:t>на организации мероприятий по оздоровлению детей на базе  ГКУ Базовый республиканский детский  социально-реабилитационный центр «Радуга» - 99 475,2 тыс. рублей;</w:t>
      </w:r>
    </w:p>
    <w:p w:rsidR="00251075" w:rsidRPr="001F39AD" w:rsidRDefault="00251075" w:rsidP="001F39AD">
      <w:pPr>
        <w:ind w:firstLine="709"/>
        <w:jc w:val="both"/>
        <w:rPr>
          <w:sz w:val="27"/>
          <w:szCs w:val="27"/>
        </w:rPr>
      </w:pPr>
      <w:r w:rsidRPr="001F39AD">
        <w:rPr>
          <w:sz w:val="27"/>
          <w:szCs w:val="27"/>
        </w:rPr>
        <w:t>иные межбюджетные трансферты, выделенные из федерального бюджета республиканскому бюджету Кабардино-Балкарской Республики на организацию отдыха и оздоровления детей, находящихся в трудной жизненной ситуации - 49302,5 тыс. рублей.</w:t>
      </w:r>
    </w:p>
    <w:p w:rsidR="00251075" w:rsidRPr="001F39AD" w:rsidRDefault="00251075" w:rsidP="001F39AD">
      <w:pPr>
        <w:shd w:val="clear" w:color="auto" w:fill="FFFFFF"/>
        <w:ind w:firstLine="709"/>
        <w:jc w:val="both"/>
        <w:rPr>
          <w:sz w:val="27"/>
          <w:szCs w:val="27"/>
        </w:rPr>
      </w:pPr>
      <w:proofErr w:type="gramStart"/>
      <w:r w:rsidRPr="001F39AD">
        <w:rPr>
          <w:sz w:val="27"/>
          <w:szCs w:val="27"/>
        </w:rPr>
        <w:t>Приказом Государственного комитета Кабардино-Балкарской Республики БР по энергетике, тарифам и жилищному надзору от 22 апреля 2016 года №4 «Об утверждении средней стоимости пребывания в оздоровительных учреждениях Кабардино-Балкарской Республики» средняя стоимость одного к/дня пребывания в детских санаториях - для детей в возрасте от 4 до 15 лет и в санаторных оздоровительных лагерях круглогодичного действия - для детей школьного возраста до 15 лет</w:t>
      </w:r>
      <w:proofErr w:type="gramEnd"/>
      <w:r w:rsidRPr="001F39AD">
        <w:rPr>
          <w:sz w:val="27"/>
          <w:szCs w:val="27"/>
        </w:rPr>
        <w:t xml:space="preserve"> (включительно) сроком пребывания 21-24 дня </w:t>
      </w:r>
      <w:proofErr w:type="gramStart"/>
      <w:r w:rsidRPr="001F39AD">
        <w:rPr>
          <w:sz w:val="27"/>
          <w:szCs w:val="27"/>
        </w:rPr>
        <w:t>определена</w:t>
      </w:r>
      <w:proofErr w:type="gramEnd"/>
      <w:r w:rsidRPr="001F39AD">
        <w:rPr>
          <w:sz w:val="27"/>
          <w:szCs w:val="27"/>
        </w:rPr>
        <w:t xml:space="preserve"> в размере 880 рублей на одного ребенка в сутки, темп роста в сравнении с прошлым годом составил 106,4 %, в загородных стационарных детских оздоровительных лагерях в размере 633 рубля на одного ребенка в сутки, что на 7,1% больше чем в предыдущем году.</w:t>
      </w:r>
    </w:p>
    <w:p w:rsidR="00D65B01" w:rsidRPr="001F39AD" w:rsidRDefault="00251075" w:rsidP="001F39AD">
      <w:pPr>
        <w:shd w:val="clear" w:color="auto" w:fill="FFFFFF"/>
        <w:ind w:firstLine="709"/>
        <w:jc w:val="both"/>
        <w:rPr>
          <w:sz w:val="27"/>
          <w:szCs w:val="27"/>
        </w:rPr>
      </w:pPr>
      <w:r w:rsidRPr="001F39AD">
        <w:rPr>
          <w:sz w:val="27"/>
          <w:szCs w:val="27"/>
        </w:rPr>
        <w:t xml:space="preserve">Стоимость путевки в санаторные оздоровительные лагеря круглогодичного действия сроком пребывания 21 день составила </w:t>
      </w:r>
      <w:r w:rsidR="007E7863" w:rsidRPr="001F39AD">
        <w:rPr>
          <w:sz w:val="27"/>
          <w:szCs w:val="27"/>
        </w:rPr>
        <w:br/>
      </w:r>
      <w:r w:rsidRPr="001F39AD">
        <w:rPr>
          <w:sz w:val="27"/>
          <w:szCs w:val="27"/>
        </w:rPr>
        <w:lastRenderedPageBreak/>
        <w:t>18480 рублей, в загородные стационарные детские оздоровительные лагеря - 13293 рубля.</w:t>
      </w:r>
    </w:p>
    <w:p w:rsidR="00251075" w:rsidRPr="001F39AD" w:rsidRDefault="00251075" w:rsidP="001F39AD">
      <w:pPr>
        <w:shd w:val="clear" w:color="auto" w:fill="FFFFFF"/>
        <w:ind w:firstLine="709"/>
        <w:jc w:val="both"/>
        <w:rPr>
          <w:sz w:val="27"/>
          <w:szCs w:val="27"/>
        </w:rPr>
      </w:pPr>
      <w:r w:rsidRPr="001F39AD">
        <w:rPr>
          <w:sz w:val="27"/>
          <w:szCs w:val="27"/>
        </w:rPr>
        <w:t>В оздоровительный период 2016 года всеми формами отдыха, оздоровления и полезной занятостью  удалось  охватить 14064 детей и подростков</w:t>
      </w:r>
      <w:r w:rsidRPr="001F39AD">
        <w:rPr>
          <w:rFonts w:eastAsia="Arial Unicode MS"/>
          <w:sz w:val="27"/>
          <w:szCs w:val="27"/>
        </w:rPr>
        <w:t>, что на 7,0 % больше чем в истекшем году,</w:t>
      </w:r>
      <w:r w:rsidRPr="001F39AD">
        <w:rPr>
          <w:sz w:val="27"/>
          <w:szCs w:val="27"/>
        </w:rPr>
        <w:t xml:space="preserve"> </w:t>
      </w:r>
      <w:r w:rsidRPr="001F39AD">
        <w:rPr>
          <w:rFonts w:eastAsia="Arial Unicode MS"/>
          <w:sz w:val="27"/>
          <w:szCs w:val="27"/>
        </w:rPr>
        <w:t xml:space="preserve">в том числе  </w:t>
      </w:r>
      <w:r w:rsidR="007E7863" w:rsidRPr="001F39AD">
        <w:rPr>
          <w:rFonts w:eastAsia="Arial Unicode MS"/>
          <w:sz w:val="27"/>
          <w:szCs w:val="27"/>
        </w:rPr>
        <w:br/>
      </w:r>
      <w:r w:rsidRPr="001F39AD">
        <w:rPr>
          <w:rFonts w:eastAsia="Arial Unicode MS"/>
          <w:sz w:val="27"/>
          <w:szCs w:val="27"/>
        </w:rPr>
        <w:t>7500 детей, находящихся в трудной жизненной ситуации,</w:t>
      </w:r>
      <w:r w:rsidRPr="001F39AD">
        <w:rPr>
          <w:sz w:val="27"/>
          <w:szCs w:val="27"/>
        </w:rPr>
        <w:t xml:space="preserve"> что на 23,5% больше показателей 2015 года.</w:t>
      </w:r>
      <w:r w:rsidRPr="001F39AD">
        <w:rPr>
          <w:rFonts w:eastAsia="Arial Unicode MS"/>
          <w:sz w:val="27"/>
          <w:szCs w:val="27"/>
        </w:rPr>
        <w:t xml:space="preserve"> Из других субъектов Российской Федерации оздоровительные учреждения приняли на отдых и оздоровление более 10000 детей и подростков. </w:t>
      </w:r>
    </w:p>
    <w:p w:rsidR="00251075" w:rsidRPr="001F39AD" w:rsidRDefault="00251075" w:rsidP="001F39AD">
      <w:pPr>
        <w:pStyle w:val="af"/>
        <w:suppressLineNumbers/>
        <w:spacing w:after="0"/>
        <w:ind w:left="0" w:firstLine="709"/>
        <w:jc w:val="both"/>
        <w:rPr>
          <w:sz w:val="27"/>
          <w:szCs w:val="27"/>
        </w:rPr>
      </w:pPr>
      <w:proofErr w:type="gramStart"/>
      <w:r w:rsidRPr="001F39AD">
        <w:rPr>
          <w:color w:val="000000"/>
          <w:sz w:val="27"/>
          <w:szCs w:val="27"/>
        </w:rPr>
        <w:t xml:space="preserve">В рамках реализации </w:t>
      </w:r>
      <w:r w:rsidRPr="001F39AD">
        <w:rPr>
          <w:i/>
          <w:color w:val="000000"/>
          <w:sz w:val="27"/>
          <w:szCs w:val="27"/>
        </w:rPr>
        <w:t>подпрограммы «Старшее поколение»</w:t>
      </w:r>
      <w:r w:rsidRPr="001F39AD">
        <w:rPr>
          <w:color w:val="000000"/>
          <w:sz w:val="27"/>
          <w:szCs w:val="27"/>
        </w:rPr>
        <w:t xml:space="preserve"> в целях  определения объемов и структуры потребности пожилых граждан республики для оказания им необходимой помощи т</w:t>
      </w:r>
      <w:r w:rsidRPr="001F39AD">
        <w:rPr>
          <w:sz w:val="27"/>
          <w:szCs w:val="27"/>
        </w:rPr>
        <w:t xml:space="preserve">ерриториальными органами социальной защиты населения, учреждениями социального обслуживания граждан пожилого возраста и инвалидов совместно с органами местного самоуправления, общественными организациями ветеранов и инвалидов республики </w:t>
      </w:r>
      <w:r w:rsidRPr="001F39AD">
        <w:rPr>
          <w:color w:val="000000"/>
          <w:sz w:val="27"/>
          <w:szCs w:val="27"/>
        </w:rPr>
        <w:t xml:space="preserve">проводилось обследование материально-бытовых условий жизни </w:t>
      </w:r>
      <w:r w:rsidRPr="001F39AD">
        <w:rPr>
          <w:sz w:val="27"/>
          <w:szCs w:val="27"/>
        </w:rPr>
        <w:t>ветеранов, инвалидов и одиноко проживающих престарелых граждан</w:t>
      </w:r>
      <w:r w:rsidRPr="001F39AD">
        <w:rPr>
          <w:color w:val="000000"/>
          <w:sz w:val="27"/>
          <w:szCs w:val="27"/>
        </w:rPr>
        <w:t>.</w:t>
      </w:r>
      <w:proofErr w:type="gramEnd"/>
      <w:r w:rsidRPr="001F39AD">
        <w:rPr>
          <w:color w:val="000000"/>
          <w:sz w:val="27"/>
          <w:szCs w:val="27"/>
        </w:rPr>
        <w:t xml:space="preserve"> По результатам обследования о</w:t>
      </w:r>
      <w:r w:rsidRPr="001F39AD">
        <w:rPr>
          <w:sz w:val="27"/>
          <w:szCs w:val="27"/>
        </w:rPr>
        <w:t>казывалась материальная и продовольственная помощь малоимущим ветеранам и инвалидам, содействие в прохождении санаторно-курортного лечения и реабилитации на базе геронтологического центра и иные виды помощи.</w:t>
      </w:r>
      <w:r w:rsidRPr="001F39AD">
        <w:rPr>
          <w:b/>
          <w:sz w:val="27"/>
          <w:szCs w:val="27"/>
        </w:rPr>
        <w:t xml:space="preserve"> </w:t>
      </w:r>
      <w:r w:rsidRPr="001F39AD">
        <w:rPr>
          <w:sz w:val="27"/>
          <w:szCs w:val="27"/>
        </w:rPr>
        <w:t>Государственными учреждениями социального обслуживания в 2016 году дополнительно выявлено и оказано различного рода услуги и помощь более  5 тыс. гражданам пожилого возраста и инвалидам.</w:t>
      </w:r>
    </w:p>
    <w:p w:rsidR="00251075" w:rsidRPr="001F39AD" w:rsidRDefault="00251075" w:rsidP="001F39AD">
      <w:pPr>
        <w:ind w:firstLine="709"/>
        <w:jc w:val="both"/>
        <w:rPr>
          <w:sz w:val="27"/>
          <w:szCs w:val="27"/>
        </w:rPr>
      </w:pPr>
      <w:r w:rsidRPr="001F39AD">
        <w:rPr>
          <w:sz w:val="27"/>
          <w:szCs w:val="27"/>
        </w:rPr>
        <w:t>Ежегодно к</w:t>
      </w:r>
      <w:r w:rsidR="00D65B01" w:rsidRPr="001F39AD">
        <w:rPr>
          <w:sz w:val="27"/>
          <w:szCs w:val="27"/>
        </w:rPr>
        <w:t>о</w:t>
      </w:r>
      <w:r w:rsidRPr="001F39AD">
        <w:rPr>
          <w:sz w:val="27"/>
          <w:szCs w:val="27"/>
        </w:rPr>
        <w:t xml:space="preserve"> Дню Победы и Международному дню пожилых людей центром развития добровольчества «Волонтер 07» в республике проводятся акции «Свеча памяти», «72 часа добра», «Кто, если не мы?». В рамках данных акций и других мероприятий </w:t>
      </w:r>
      <w:r w:rsidRPr="001F39AD">
        <w:rPr>
          <w:bCs/>
          <w:sz w:val="27"/>
          <w:szCs w:val="27"/>
        </w:rPr>
        <w:t xml:space="preserve">волонтеры </w:t>
      </w:r>
      <w:r w:rsidRPr="001F39AD">
        <w:rPr>
          <w:sz w:val="27"/>
          <w:szCs w:val="27"/>
        </w:rPr>
        <w:t xml:space="preserve">оказывали помощь ветеранам Великой Отечественной войны и одиноким пожилым людям в быту, принимали активное участие в реставрации памятников погибшим воинам, благотворительных вечерах и праздниках. </w:t>
      </w:r>
    </w:p>
    <w:p w:rsidR="00251075" w:rsidRPr="001F39AD" w:rsidRDefault="00251075" w:rsidP="001F39AD">
      <w:pPr>
        <w:pStyle w:val="10"/>
        <w:ind w:firstLine="709"/>
        <w:jc w:val="both"/>
        <w:rPr>
          <w:rFonts w:ascii="Times New Roman" w:hAnsi="Times New Roman" w:cs="Times New Roman"/>
          <w:b/>
          <w:sz w:val="27"/>
          <w:szCs w:val="27"/>
        </w:rPr>
      </w:pPr>
      <w:r w:rsidRPr="001F39AD">
        <w:rPr>
          <w:rFonts w:ascii="Times New Roman" w:hAnsi="Times New Roman" w:cs="Times New Roman"/>
          <w:sz w:val="27"/>
          <w:szCs w:val="27"/>
        </w:rPr>
        <w:t>Ежегодно Министерство спорта КБР организовывает праздничные встречи ко Дню физкультурника и отмечает юбилейные даты ветеранов спорта. В Кабардино-Балкарской Республике создан Совет ветеранов спорта из числа известных в прошлом спортсменов. Министерство спорта КБР ежегодно организовывает встречи ветеранов спорта с тренерами-преподавателями и с учениками детско-юношеских спортивных школ республики для популяризации физической культуры и спорта, обмена опытом и патриотического воспитания подрастающего поколения. Также, ветераны спорта приглашаются в качестве почётных гостей на республиканские, всероссийские и международные соревнования, проводимые на территории Кабардино-Балкарской Республики.</w:t>
      </w:r>
    </w:p>
    <w:p w:rsidR="00251075" w:rsidRPr="001F39AD" w:rsidRDefault="00251075" w:rsidP="001F39AD">
      <w:pPr>
        <w:pStyle w:val="10"/>
        <w:ind w:firstLine="709"/>
        <w:jc w:val="both"/>
        <w:rPr>
          <w:rFonts w:ascii="Times New Roman" w:hAnsi="Times New Roman" w:cs="Times New Roman"/>
          <w:sz w:val="27"/>
          <w:szCs w:val="27"/>
        </w:rPr>
      </w:pPr>
      <w:r w:rsidRPr="001F39AD">
        <w:rPr>
          <w:rFonts w:ascii="Times New Roman" w:hAnsi="Times New Roman" w:cs="Times New Roman"/>
          <w:sz w:val="27"/>
          <w:szCs w:val="27"/>
        </w:rPr>
        <w:t>Подведомственные Министерству спорта КБР спортивные сооружения доступны для посещения пожилыми гражданами. Ежедневно шахматно-шашечный клуб «Ладья» посещают 30-40 граждан пожилого возраста. Ветераны спорта на безвозмездной основе посещают спортивный комплекс «Нальчик» и плавательный бассейн, расположенный во дворце лечебной физкультуры (ДЛФК) в г. Нальчике. В</w:t>
      </w:r>
      <w:r w:rsidRPr="001F39AD">
        <w:rPr>
          <w:rFonts w:ascii="Times New Roman" w:hAnsi="Times New Roman" w:cs="Times New Roman"/>
          <w:b/>
          <w:sz w:val="27"/>
          <w:szCs w:val="27"/>
        </w:rPr>
        <w:t xml:space="preserve"> </w:t>
      </w:r>
      <w:r w:rsidRPr="001F39AD">
        <w:rPr>
          <w:rFonts w:ascii="Times New Roman" w:hAnsi="Times New Roman" w:cs="Times New Roman"/>
          <w:sz w:val="27"/>
          <w:szCs w:val="27"/>
        </w:rPr>
        <w:t xml:space="preserve">городских округах и населенных пунктах республики, </w:t>
      </w:r>
      <w:r w:rsidRPr="001F39AD">
        <w:rPr>
          <w:rFonts w:ascii="Times New Roman" w:hAnsi="Times New Roman" w:cs="Times New Roman"/>
          <w:sz w:val="27"/>
          <w:szCs w:val="27"/>
        </w:rPr>
        <w:lastRenderedPageBreak/>
        <w:t>в том числе в парковых и рекреационных зонах, оборудованы 120 дворовых спортивных площадок, оснащенных уличными тренажерами, турниками и уличными столами для игры в теннис, которые пользуются большой популярностью среди различных групп населения.</w:t>
      </w:r>
    </w:p>
    <w:p w:rsidR="00251075" w:rsidRPr="001F39AD" w:rsidRDefault="00251075" w:rsidP="001F39AD">
      <w:pPr>
        <w:ind w:right="-1" w:firstLine="709"/>
        <w:jc w:val="both"/>
        <w:rPr>
          <w:sz w:val="27"/>
          <w:szCs w:val="27"/>
        </w:rPr>
      </w:pPr>
      <w:r w:rsidRPr="001F39AD">
        <w:rPr>
          <w:sz w:val="27"/>
          <w:szCs w:val="27"/>
        </w:rPr>
        <w:t xml:space="preserve">В целях повышения компьютерной грамотности граждан пожилого возраста на базе (комплексных) центров социального обслуживания населения </w:t>
      </w:r>
      <w:proofErr w:type="spellStart"/>
      <w:r w:rsidRPr="001F39AD">
        <w:rPr>
          <w:sz w:val="27"/>
          <w:szCs w:val="27"/>
        </w:rPr>
        <w:t>Черекского</w:t>
      </w:r>
      <w:proofErr w:type="spellEnd"/>
      <w:r w:rsidRPr="001F39AD">
        <w:rPr>
          <w:sz w:val="27"/>
          <w:szCs w:val="27"/>
        </w:rPr>
        <w:t xml:space="preserve"> и Эльбрусского районов, городских округов Нальчик, Прохладный и Баксан при поддержке республиканских общественных организаций инвалидов и пенсионеров реализуется программа базовой компьютерной подготовки граждан пожилого возраста и инвалидов, в том числе на дому. В 2016 году количество пожилых граждан, обучавшихся на  курсах компьютерной грамотности</w:t>
      </w:r>
      <w:r w:rsidR="007E7863" w:rsidRPr="001F39AD">
        <w:rPr>
          <w:sz w:val="27"/>
          <w:szCs w:val="27"/>
        </w:rPr>
        <w:t>,</w:t>
      </w:r>
      <w:r w:rsidRPr="001F39AD">
        <w:rPr>
          <w:sz w:val="27"/>
          <w:szCs w:val="27"/>
        </w:rPr>
        <w:t xml:space="preserve"> составило 201.</w:t>
      </w:r>
    </w:p>
    <w:p w:rsidR="00251075" w:rsidRPr="001F39AD" w:rsidRDefault="00251075" w:rsidP="001F39AD">
      <w:pPr>
        <w:shd w:val="clear" w:color="auto" w:fill="FFFFFF"/>
        <w:ind w:firstLine="709"/>
        <w:jc w:val="both"/>
        <w:rPr>
          <w:sz w:val="27"/>
          <w:szCs w:val="27"/>
        </w:rPr>
      </w:pPr>
      <w:r w:rsidRPr="001F39AD">
        <w:rPr>
          <w:sz w:val="27"/>
          <w:szCs w:val="27"/>
        </w:rPr>
        <w:t xml:space="preserve">При финансовой поддержке Пенсионного фонда Российской Федерации Министерством труда, занятости и социальной защиты Кабардино-Балкарской Республики организованы курсы обучения компьютерной грамоте неработающих пенсионеров на базе Кабардино-Балкарского государственного университета им. Х.М. </w:t>
      </w:r>
      <w:proofErr w:type="spellStart"/>
      <w:r w:rsidRPr="001F39AD">
        <w:rPr>
          <w:sz w:val="27"/>
          <w:szCs w:val="27"/>
        </w:rPr>
        <w:t>Бербекова</w:t>
      </w:r>
      <w:proofErr w:type="spellEnd"/>
      <w:r w:rsidRPr="001F39AD">
        <w:rPr>
          <w:sz w:val="27"/>
          <w:szCs w:val="27"/>
        </w:rPr>
        <w:t xml:space="preserve">. В течение 2016 года указанными курсами охвачено 315 неработающих пенсионеров республики.   </w:t>
      </w:r>
    </w:p>
    <w:p w:rsidR="00251075" w:rsidRPr="001F39AD" w:rsidRDefault="00251075" w:rsidP="001F39AD">
      <w:pPr>
        <w:ind w:firstLine="709"/>
        <w:jc w:val="both"/>
        <w:rPr>
          <w:sz w:val="27"/>
          <w:szCs w:val="27"/>
        </w:rPr>
      </w:pPr>
      <w:r w:rsidRPr="001F39AD">
        <w:rPr>
          <w:sz w:val="27"/>
          <w:szCs w:val="27"/>
        </w:rPr>
        <w:t xml:space="preserve">Пристальное внимание уделяется вопросам организации адресной доставки лекарственных препаратов для одиноких (одиноко проживающих) граждан пожилого возраста и инвалидов. </w:t>
      </w:r>
      <w:proofErr w:type="gramStart"/>
      <w:r w:rsidRPr="001F39AD">
        <w:rPr>
          <w:sz w:val="27"/>
          <w:szCs w:val="27"/>
        </w:rPr>
        <w:t>В</w:t>
      </w:r>
      <w:r w:rsidRPr="001F39AD">
        <w:rPr>
          <w:spacing w:val="2"/>
          <w:sz w:val="27"/>
          <w:szCs w:val="27"/>
        </w:rPr>
        <w:t xml:space="preserve"> целях выявления граждан пожилого возраста и инвалидов, нуждающихся в </w:t>
      </w:r>
      <w:r w:rsidRPr="001F39AD">
        <w:rPr>
          <w:spacing w:val="-2"/>
          <w:sz w:val="27"/>
          <w:szCs w:val="27"/>
        </w:rPr>
        <w:t xml:space="preserve">доставке на дом лекарственных препаратов, назначенных им по медицинским </w:t>
      </w:r>
      <w:r w:rsidRPr="001F39AD">
        <w:rPr>
          <w:spacing w:val="16"/>
          <w:sz w:val="27"/>
          <w:szCs w:val="27"/>
        </w:rPr>
        <w:t xml:space="preserve">показаниям врачом (фельдшером), обмена информацией между </w:t>
      </w:r>
      <w:r w:rsidRPr="001F39AD">
        <w:rPr>
          <w:spacing w:val="-2"/>
          <w:sz w:val="27"/>
          <w:szCs w:val="27"/>
        </w:rPr>
        <w:t xml:space="preserve">организациями здравоохранения, аптечными организациями и учреждениями </w:t>
      </w:r>
      <w:r w:rsidRPr="001F39AD">
        <w:rPr>
          <w:spacing w:val="8"/>
          <w:sz w:val="27"/>
          <w:szCs w:val="27"/>
        </w:rPr>
        <w:t xml:space="preserve">социального обслуживания населения </w:t>
      </w:r>
      <w:r w:rsidRPr="001F39AD">
        <w:rPr>
          <w:spacing w:val="2"/>
          <w:sz w:val="27"/>
          <w:szCs w:val="27"/>
        </w:rPr>
        <w:t xml:space="preserve">между </w:t>
      </w:r>
      <w:r w:rsidRPr="001F39AD">
        <w:rPr>
          <w:sz w:val="27"/>
          <w:szCs w:val="27"/>
        </w:rPr>
        <w:t>Министерством здравоохранения Кабардино-Балкарской Республики и Министерством труда, занятости и социальной защиты Кабардино-Балкарской Республики заключено соглашение, а также определен порядок взаимодействия между учреждениями здравоохранения, аптечными организациями</w:t>
      </w:r>
      <w:proofErr w:type="gramEnd"/>
      <w:r w:rsidRPr="001F39AD">
        <w:rPr>
          <w:sz w:val="27"/>
          <w:szCs w:val="27"/>
        </w:rPr>
        <w:t xml:space="preserve"> и учреждениями социального обслуживания населения по обеспечению граждан пожилого возраста и инвалидов лекарственными препаратами, назначенными по медицинским показаниям врачом (фельдшером), в том числе по доставке лекарственных препаратов на дом. В ходе совместной работы в 2016 году услуги по доставке на дом лекарственных препаратов и изделий медицинского назначения предоставлены более 4,5 тыс. гражданам преклонного возраста и инвалидам.</w:t>
      </w:r>
    </w:p>
    <w:p w:rsidR="00251075" w:rsidRPr="00C3163D" w:rsidRDefault="00251075" w:rsidP="00B94E6D">
      <w:pPr>
        <w:pStyle w:val="ConsPlusNonformat"/>
        <w:jc w:val="center"/>
        <w:rPr>
          <w:rFonts w:ascii="Times New Roman" w:hAnsi="Times New Roman" w:cs="Times New Roman"/>
          <w:sz w:val="24"/>
          <w:szCs w:val="24"/>
        </w:rPr>
      </w:pPr>
      <w:r w:rsidRPr="00C3163D">
        <w:rPr>
          <w:rFonts w:ascii="Times New Roman" w:hAnsi="Times New Roman" w:cs="Times New Roman"/>
          <w:sz w:val="24"/>
          <w:szCs w:val="24"/>
        </w:rPr>
        <w:t>Отчет</w:t>
      </w:r>
      <w:r w:rsidR="00001E17">
        <w:rPr>
          <w:rFonts w:ascii="Times New Roman" w:hAnsi="Times New Roman" w:cs="Times New Roman"/>
          <w:sz w:val="24"/>
          <w:szCs w:val="24"/>
        </w:rPr>
        <w:t xml:space="preserve"> </w:t>
      </w:r>
      <w:r w:rsidRPr="00C3163D">
        <w:rPr>
          <w:rFonts w:ascii="Times New Roman" w:hAnsi="Times New Roman" w:cs="Times New Roman"/>
          <w:sz w:val="24"/>
          <w:szCs w:val="24"/>
        </w:rPr>
        <w:t>о достигнутых значениях целевых показателей (индикаторов)</w:t>
      </w:r>
    </w:p>
    <w:p w:rsidR="00251075" w:rsidRPr="00C3163D" w:rsidRDefault="00251075" w:rsidP="00B94E6D">
      <w:pPr>
        <w:pStyle w:val="ConsPlusNonformat"/>
        <w:jc w:val="center"/>
        <w:rPr>
          <w:rFonts w:ascii="Times New Roman" w:hAnsi="Times New Roman" w:cs="Times New Roman"/>
          <w:sz w:val="24"/>
          <w:szCs w:val="24"/>
        </w:rPr>
      </w:pPr>
      <w:r w:rsidRPr="00C3163D">
        <w:rPr>
          <w:rFonts w:ascii="Times New Roman" w:hAnsi="Times New Roman" w:cs="Times New Roman"/>
          <w:sz w:val="24"/>
          <w:szCs w:val="24"/>
        </w:rPr>
        <w:t>государственной программы по итогам 2016 года</w:t>
      </w:r>
    </w:p>
    <w:tbl>
      <w:tblPr>
        <w:tblW w:w="10141" w:type="dxa"/>
        <w:tblCellSpacing w:w="5" w:type="nil"/>
        <w:tblInd w:w="-285" w:type="dxa"/>
        <w:tblLayout w:type="fixed"/>
        <w:tblCellMar>
          <w:left w:w="75" w:type="dxa"/>
          <w:right w:w="75" w:type="dxa"/>
        </w:tblCellMar>
        <w:tblLook w:val="0000" w:firstRow="0" w:lastRow="0" w:firstColumn="0" w:lastColumn="0" w:noHBand="0" w:noVBand="0"/>
      </w:tblPr>
      <w:tblGrid>
        <w:gridCol w:w="502"/>
        <w:gridCol w:w="2552"/>
        <w:gridCol w:w="709"/>
        <w:gridCol w:w="992"/>
        <w:gridCol w:w="850"/>
        <w:gridCol w:w="992"/>
        <w:gridCol w:w="879"/>
        <w:gridCol w:w="2665"/>
      </w:tblGrid>
      <w:tr w:rsidR="00251075" w:rsidRPr="00C3163D" w:rsidTr="00940AF7">
        <w:trPr>
          <w:tblCellSpacing w:w="5" w:type="nil"/>
        </w:trPr>
        <w:tc>
          <w:tcPr>
            <w:tcW w:w="502" w:type="dxa"/>
            <w:vMerge w:val="restart"/>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 xml:space="preserve">№ </w:t>
            </w:r>
          </w:p>
          <w:p w:rsidR="00251075" w:rsidRPr="00C3163D" w:rsidRDefault="00251075" w:rsidP="00B94E6D">
            <w:pPr>
              <w:widowControl w:val="0"/>
              <w:autoSpaceDE w:val="0"/>
              <w:autoSpaceDN w:val="0"/>
              <w:adjustRightInd w:val="0"/>
              <w:jc w:val="center"/>
              <w:rPr>
                <w:sz w:val="18"/>
                <w:szCs w:val="18"/>
              </w:rPr>
            </w:pPr>
            <w:proofErr w:type="gramStart"/>
            <w:r w:rsidRPr="00C3163D">
              <w:rPr>
                <w:sz w:val="18"/>
                <w:szCs w:val="18"/>
              </w:rPr>
              <w:t>п</w:t>
            </w:r>
            <w:proofErr w:type="gramEnd"/>
            <w:r w:rsidRPr="00C3163D">
              <w:rPr>
                <w:sz w:val="18"/>
                <w:szCs w:val="18"/>
              </w:rPr>
              <w:t>/п</w:t>
            </w:r>
          </w:p>
        </w:tc>
        <w:tc>
          <w:tcPr>
            <w:tcW w:w="2552" w:type="dxa"/>
            <w:vMerge w:val="restart"/>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Наименование целевого показателя (индикатора)</w:t>
            </w:r>
          </w:p>
        </w:tc>
        <w:tc>
          <w:tcPr>
            <w:tcW w:w="709" w:type="dxa"/>
            <w:vMerge w:val="restart"/>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Единица измерения</w:t>
            </w:r>
          </w:p>
        </w:tc>
        <w:tc>
          <w:tcPr>
            <w:tcW w:w="1842" w:type="dxa"/>
            <w:gridSpan w:val="2"/>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Значения целевых показателей (индикаторов)</w:t>
            </w:r>
            <w:r w:rsidR="007E7863" w:rsidRPr="00C3163D">
              <w:rPr>
                <w:sz w:val="18"/>
                <w:szCs w:val="18"/>
              </w:rPr>
              <w:t xml:space="preserve"> </w:t>
            </w:r>
            <w:r w:rsidR="007E7863">
              <w:rPr>
                <w:sz w:val="18"/>
                <w:szCs w:val="18"/>
              </w:rPr>
              <w:t xml:space="preserve">на </w:t>
            </w:r>
            <w:r w:rsidR="007E7863" w:rsidRPr="00C3163D">
              <w:rPr>
                <w:sz w:val="18"/>
                <w:szCs w:val="18"/>
              </w:rPr>
              <w:t>2016 год</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Абсолютное отклонение</w:t>
            </w: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Относительное отклонение</w:t>
            </w: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Обоснование отклонений значений целевого показателя (индикатора) на конец отчетного периода</w:t>
            </w:r>
          </w:p>
        </w:tc>
      </w:tr>
      <w:tr w:rsidR="00251075" w:rsidRPr="00C3163D" w:rsidTr="00940AF7">
        <w:trPr>
          <w:tblCellSpacing w:w="5" w:type="nil"/>
        </w:trPr>
        <w:tc>
          <w:tcPr>
            <w:tcW w:w="502" w:type="dxa"/>
            <w:vMerge/>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both"/>
              <w:rPr>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both"/>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 xml:space="preserve">план  </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001E17" w:rsidP="00B94E6D">
            <w:pPr>
              <w:widowControl w:val="0"/>
              <w:autoSpaceDE w:val="0"/>
              <w:autoSpaceDN w:val="0"/>
              <w:adjustRightInd w:val="0"/>
              <w:jc w:val="center"/>
              <w:rPr>
                <w:sz w:val="18"/>
                <w:szCs w:val="18"/>
              </w:rPr>
            </w:pPr>
            <w:r>
              <w:rPr>
                <w:sz w:val="18"/>
                <w:szCs w:val="18"/>
              </w:rPr>
              <w:t>факт</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p>
        </w:tc>
      </w:tr>
      <w:tr w:rsidR="00251075" w:rsidRPr="00C3163D" w:rsidTr="00940AF7">
        <w:trPr>
          <w:tblCellSpacing w:w="5" w:type="nil"/>
        </w:trPr>
        <w:tc>
          <w:tcPr>
            <w:tcW w:w="10141" w:type="dxa"/>
            <w:gridSpan w:val="8"/>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center"/>
              <w:rPr>
                <w:b/>
                <w:sz w:val="18"/>
                <w:szCs w:val="18"/>
              </w:rPr>
            </w:pPr>
            <w:r w:rsidRPr="00C3163D">
              <w:rPr>
                <w:b/>
                <w:sz w:val="18"/>
                <w:szCs w:val="18"/>
              </w:rPr>
              <w:t>1. Подпрограмма «Обеспечение мер социальной поддержки отдельных категорий граждан»</w:t>
            </w:r>
          </w:p>
        </w:tc>
      </w:tr>
      <w:tr w:rsidR="00251075" w:rsidRPr="00C3163D" w:rsidTr="00940AF7">
        <w:trPr>
          <w:tblCellSpacing w:w="5" w:type="nil"/>
        </w:trPr>
        <w:tc>
          <w:tcPr>
            <w:tcW w:w="50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1.1.</w:t>
            </w:r>
          </w:p>
        </w:tc>
        <w:tc>
          <w:tcPr>
            <w:tcW w:w="255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r w:rsidRPr="00C3163D">
              <w:rPr>
                <w:sz w:val="18"/>
                <w:szCs w:val="18"/>
              </w:rPr>
              <w:t xml:space="preserve">Доля отдельных категорий граждан, получивших меры социальной поддержки, в общей численности граждан, проживающих в КБР и обратившихся за их получением </w:t>
            </w:r>
          </w:p>
        </w:tc>
        <w:tc>
          <w:tcPr>
            <w:tcW w:w="70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p>
        </w:tc>
      </w:tr>
      <w:tr w:rsidR="00251075" w:rsidRPr="00C3163D" w:rsidTr="00940AF7">
        <w:trPr>
          <w:tblCellSpacing w:w="5" w:type="nil"/>
        </w:trPr>
        <w:tc>
          <w:tcPr>
            <w:tcW w:w="50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lastRenderedPageBreak/>
              <w:t>1.2</w:t>
            </w:r>
          </w:p>
        </w:tc>
        <w:tc>
          <w:tcPr>
            <w:tcW w:w="255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r w:rsidRPr="00C3163D">
              <w:rPr>
                <w:sz w:val="18"/>
                <w:szCs w:val="18"/>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70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6,4</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rPr>
                <w:sz w:val="18"/>
                <w:szCs w:val="18"/>
              </w:rPr>
            </w:pP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both"/>
              <w:rPr>
                <w:sz w:val="18"/>
                <w:szCs w:val="18"/>
              </w:rPr>
            </w:pPr>
            <w:r w:rsidRPr="00C3163D">
              <w:rPr>
                <w:sz w:val="18"/>
                <w:szCs w:val="18"/>
              </w:rPr>
              <w:t>Увеличение общей численности малоимущих граждан, получивших государственную социальную помощь в разрез с прогнозируемым количеством</w:t>
            </w:r>
          </w:p>
        </w:tc>
      </w:tr>
      <w:tr w:rsidR="00251075" w:rsidRPr="00C3163D" w:rsidTr="00940AF7">
        <w:trPr>
          <w:tblCellSpacing w:w="5" w:type="nil"/>
        </w:trPr>
        <w:tc>
          <w:tcPr>
            <w:tcW w:w="50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1.3</w:t>
            </w:r>
          </w:p>
        </w:tc>
        <w:tc>
          <w:tcPr>
            <w:tcW w:w="255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r w:rsidRPr="00C3163D">
              <w:rPr>
                <w:sz w:val="18"/>
                <w:szCs w:val="18"/>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70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p>
        </w:tc>
      </w:tr>
      <w:tr w:rsidR="00251075" w:rsidRPr="00C3163D" w:rsidTr="00940AF7">
        <w:trPr>
          <w:tblCellSpacing w:w="5" w:type="nil"/>
        </w:trPr>
        <w:tc>
          <w:tcPr>
            <w:tcW w:w="10141" w:type="dxa"/>
            <w:gridSpan w:val="8"/>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outlineLvl w:val="3"/>
              <w:rPr>
                <w:b/>
                <w:sz w:val="18"/>
                <w:szCs w:val="18"/>
              </w:rPr>
            </w:pPr>
            <w:r w:rsidRPr="00C3163D">
              <w:rPr>
                <w:b/>
                <w:sz w:val="18"/>
                <w:szCs w:val="18"/>
              </w:rPr>
              <w:t>Государственная программа Кабардино-Балкарской Республики</w:t>
            </w:r>
          </w:p>
          <w:p w:rsidR="00251075" w:rsidRPr="00C3163D" w:rsidRDefault="00251075" w:rsidP="00B94E6D">
            <w:pPr>
              <w:widowControl w:val="0"/>
              <w:autoSpaceDE w:val="0"/>
              <w:autoSpaceDN w:val="0"/>
              <w:adjustRightInd w:val="0"/>
              <w:jc w:val="center"/>
              <w:rPr>
                <w:sz w:val="18"/>
                <w:szCs w:val="18"/>
              </w:rPr>
            </w:pPr>
            <w:r w:rsidRPr="00C3163D">
              <w:rPr>
                <w:b/>
                <w:sz w:val="18"/>
                <w:szCs w:val="18"/>
              </w:rPr>
              <w:t>«Социальная поддержка населения Кабардино-Балкарской Республики»</w:t>
            </w:r>
          </w:p>
        </w:tc>
      </w:tr>
      <w:tr w:rsidR="00251075" w:rsidRPr="00C3163D" w:rsidTr="00940AF7">
        <w:trPr>
          <w:tblCellSpacing w:w="5" w:type="nil"/>
        </w:trPr>
        <w:tc>
          <w:tcPr>
            <w:tcW w:w="50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r w:rsidRPr="00C3163D">
              <w:rPr>
                <w:sz w:val="18"/>
                <w:szCs w:val="1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 Кабардино-Балкарской Республики</w:t>
            </w:r>
          </w:p>
        </w:tc>
        <w:tc>
          <w:tcPr>
            <w:tcW w:w="70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both"/>
              <w:rPr>
                <w:sz w:val="18"/>
                <w:szCs w:val="18"/>
              </w:rPr>
            </w:pPr>
          </w:p>
        </w:tc>
      </w:tr>
      <w:tr w:rsidR="00251075" w:rsidRPr="00C3163D" w:rsidTr="00940AF7">
        <w:trPr>
          <w:tblCellSpacing w:w="5" w:type="nil"/>
        </w:trPr>
        <w:tc>
          <w:tcPr>
            <w:tcW w:w="10141" w:type="dxa"/>
            <w:gridSpan w:val="8"/>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b/>
                <w:sz w:val="18"/>
                <w:szCs w:val="18"/>
              </w:rPr>
            </w:pPr>
            <w:r w:rsidRPr="00C3163D">
              <w:rPr>
                <w:b/>
                <w:sz w:val="18"/>
                <w:szCs w:val="18"/>
              </w:rPr>
              <w:t xml:space="preserve">2. Подпрограмма «Модернизация и развитие социального обслуживания населения </w:t>
            </w:r>
          </w:p>
          <w:p w:rsidR="00251075" w:rsidRPr="00C3163D" w:rsidRDefault="00251075" w:rsidP="00B94E6D">
            <w:pPr>
              <w:widowControl w:val="0"/>
              <w:autoSpaceDE w:val="0"/>
              <w:autoSpaceDN w:val="0"/>
              <w:adjustRightInd w:val="0"/>
              <w:jc w:val="center"/>
              <w:rPr>
                <w:sz w:val="18"/>
                <w:szCs w:val="18"/>
              </w:rPr>
            </w:pPr>
            <w:r w:rsidRPr="00C3163D">
              <w:rPr>
                <w:b/>
                <w:sz w:val="18"/>
                <w:szCs w:val="18"/>
              </w:rPr>
              <w:t>Кабардино-Балкарской Республики»</w:t>
            </w:r>
          </w:p>
        </w:tc>
      </w:tr>
      <w:tr w:rsidR="00251075" w:rsidRPr="00C3163D" w:rsidTr="00940AF7">
        <w:trPr>
          <w:tblCellSpacing w:w="5" w:type="nil"/>
        </w:trPr>
        <w:tc>
          <w:tcPr>
            <w:tcW w:w="50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2.1</w:t>
            </w:r>
          </w:p>
        </w:tc>
        <w:tc>
          <w:tcPr>
            <w:tcW w:w="255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proofErr w:type="gramStart"/>
            <w:r w:rsidRPr="00C3163D">
              <w:rPr>
                <w:sz w:val="18"/>
                <w:szCs w:val="18"/>
              </w:rPr>
              <w:t>Удельный вес зданий стационарных учреждений социального обслуживания граждан пожилого возраста и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 инвалидов (взрослых и детей), лиц без определенного места жительства и занятий</w:t>
            </w:r>
            <w:proofErr w:type="gramEnd"/>
          </w:p>
        </w:tc>
        <w:tc>
          <w:tcPr>
            <w:tcW w:w="70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p>
        </w:tc>
      </w:tr>
      <w:tr w:rsidR="00251075" w:rsidRPr="00C3163D" w:rsidTr="00940AF7">
        <w:trPr>
          <w:tblCellSpacing w:w="5" w:type="nil"/>
        </w:trPr>
        <w:tc>
          <w:tcPr>
            <w:tcW w:w="50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2.2</w:t>
            </w:r>
          </w:p>
        </w:tc>
        <w:tc>
          <w:tcPr>
            <w:tcW w:w="255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r w:rsidRPr="00C3163D">
              <w:rPr>
                <w:sz w:val="18"/>
                <w:szCs w:val="18"/>
              </w:rPr>
              <w:t>Соотношение средней заработной платы социальных работников, включая социальных работников медицинских организаций, со средней заработной платой в Кабардино-Балкарской Республике</w:t>
            </w:r>
          </w:p>
        </w:tc>
        <w:tc>
          <w:tcPr>
            <w:tcW w:w="70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center"/>
              <w:rPr>
                <w:sz w:val="18"/>
                <w:szCs w:val="18"/>
              </w:rPr>
            </w:pPr>
            <w:r w:rsidRPr="00C3163D">
              <w:rPr>
                <w:sz w:val="18"/>
                <w:szCs w:val="18"/>
              </w:rPr>
              <w:t>72,1%*</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center"/>
              <w:rPr>
                <w:sz w:val="18"/>
                <w:szCs w:val="18"/>
              </w:rPr>
            </w:pPr>
            <w:r w:rsidRPr="00C3163D">
              <w:rPr>
                <w:sz w:val="18"/>
                <w:szCs w:val="18"/>
              </w:rPr>
              <w:t>61,1%**</w:t>
            </w:r>
          </w:p>
          <w:p w:rsidR="00251075" w:rsidRPr="00C3163D" w:rsidRDefault="00251075" w:rsidP="00B94E6D">
            <w:pPr>
              <w:jc w:val="center"/>
              <w:rPr>
                <w:sz w:val="18"/>
                <w:szCs w:val="18"/>
              </w:rPr>
            </w:pPr>
            <w:r w:rsidRPr="00C3163D">
              <w:rPr>
                <w:sz w:val="18"/>
                <w:szCs w:val="18"/>
              </w:rPr>
              <w:t>(предварительные данные)</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-11</w:t>
            </w: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r w:rsidRPr="00C3163D">
              <w:rPr>
                <w:sz w:val="18"/>
                <w:szCs w:val="18"/>
              </w:rPr>
              <w:t>84,7</w:t>
            </w: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p>
        </w:tc>
      </w:tr>
      <w:tr w:rsidR="00251075" w:rsidRPr="00C3163D" w:rsidTr="00940AF7">
        <w:trPr>
          <w:tblCellSpacing w:w="5" w:type="nil"/>
        </w:trPr>
        <w:tc>
          <w:tcPr>
            <w:tcW w:w="50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color w:val="000000"/>
                <w:sz w:val="18"/>
                <w:szCs w:val="18"/>
              </w:rPr>
              <w:t>2.3.</w:t>
            </w:r>
          </w:p>
        </w:tc>
        <w:tc>
          <w:tcPr>
            <w:tcW w:w="255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r w:rsidRPr="00C3163D">
              <w:rPr>
                <w:color w:val="000000"/>
                <w:sz w:val="18"/>
                <w:szCs w:val="18"/>
              </w:rPr>
              <w:t>Доля организаций социального обслуживания, охваченных независимой оценкой качества</w:t>
            </w:r>
          </w:p>
        </w:tc>
        <w:tc>
          <w:tcPr>
            <w:tcW w:w="70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68,2</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highlight w:val="yellow"/>
              </w:rPr>
            </w:pPr>
            <w:r w:rsidRPr="00C3163D">
              <w:rPr>
                <w:sz w:val="18"/>
                <w:szCs w:val="18"/>
              </w:rPr>
              <w:t>68,2</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highlight w:val="yellow"/>
              </w:rPr>
            </w:pP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highlight w:val="yellow"/>
              </w:rPr>
            </w:pP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p>
        </w:tc>
      </w:tr>
      <w:tr w:rsidR="00251075" w:rsidRPr="00C3163D" w:rsidTr="00940AF7">
        <w:trPr>
          <w:tblCellSpacing w:w="5" w:type="nil"/>
        </w:trPr>
        <w:tc>
          <w:tcPr>
            <w:tcW w:w="10141" w:type="dxa"/>
            <w:gridSpan w:val="8"/>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outlineLvl w:val="4"/>
              <w:rPr>
                <w:b/>
                <w:sz w:val="18"/>
                <w:szCs w:val="18"/>
              </w:rPr>
            </w:pPr>
            <w:r w:rsidRPr="00C3163D">
              <w:rPr>
                <w:b/>
                <w:sz w:val="18"/>
                <w:szCs w:val="18"/>
              </w:rPr>
              <w:t xml:space="preserve">3. Подпрограмма «Обеспечение государственной поддержки семей, имеющих детей» </w:t>
            </w:r>
          </w:p>
        </w:tc>
      </w:tr>
      <w:tr w:rsidR="00251075" w:rsidRPr="00C3163D" w:rsidTr="00940AF7">
        <w:trPr>
          <w:tblCellSpacing w:w="5" w:type="nil"/>
        </w:trPr>
        <w:tc>
          <w:tcPr>
            <w:tcW w:w="50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rPr>
                <w:color w:val="000000"/>
                <w:sz w:val="18"/>
                <w:szCs w:val="18"/>
              </w:rPr>
            </w:pPr>
            <w:r w:rsidRPr="00C3163D">
              <w:rPr>
                <w:color w:val="000000"/>
                <w:sz w:val="18"/>
                <w:szCs w:val="18"/>
              </w:rPr>
              <w:t>3.1</w:t>
            </w:r>
          </w:p>
        </w:tc>
        <w:tc>
          <w:tcPr>
            <w:tcW w:w="255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both"/>
              <w:rPr>
                <w:color w:val="000000"/>
                <w:sz w:val="18"/>
                <w:szCs w:val="18"/>
              </w:rPr>
            </w:pPr>
            <w:r w:rsidRPr="00C3163D">
              <w:rPr>
                <w:color w:val="000000"/>
                <w:sz w:val="18"/>
                <w:szCs w:val="18"/>
              </w:rPr>
              <w:t xml:space="preserve">Доля многодетных семей с детьми – получателей единовременной адресной социальной помощи (региональный материнский капитал) в общей численности семей, воспитывающих пять и </w:t>
            </w:r>
            <w:r w:rsidRPr="00C3163D">
              <w:rPr>
                <w:color w:val="000000"/>
                <w:sz w:val="18"/>
                <w:szCs w:val="18"/>
              </w:rPr>
              <w:lastRenderedPageBreak/>
              <w:t>более детей</w:t>
            </w:r>
          </w:p>
        </w:tc>
        <w:tc>
          <w:tcPr>
            <w:tcW w:w="70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center"/>
              <w:rPr>
                <w:color w:val="000000"/>
                <w:sz w:val="18"/>
                <w:szCs w:val="18"/>
              </w:rPr>
            </w:pPr>
            <w:r w:rsidRPr="00C3163D">
              <w:rPr>
                <w:bCs/>
                <w:color w:val="000000"/>
                <w:sz w:val="18"/>
                <w:szCs w:val="18"/>
              </w:rPr>
              <w:lastRenderedPageBreak/>
              <w:t>%</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pStyle w:val="ConsPlusNormal"/>
              <w:jc w:val="center"/>
              <w:rPr>
                <w:rFonts w:ascii="Times New Roman" w:hAnsi="Times New Roman" w:cs="Times New Roman"/>
                <w:sz w:val="18"/>
                <w:szCs w:val="18"/>
              </w:rPr>
            </w:pPr>
            <w:r w:rsidRPr="00C3163D">
              <w:rPr>
                <w:rFonts w:ascii="Times New Roman" w:hAnsi="Times New Roman" w:cs="Times New Roman"/>
                <w:sz w:val="18"/>
                <w:szCs w:val="18"/>
              </w:rPr>
              <w:t>27,8</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pStyle w:val="ConsPlusNormal"/>
              <w:jc w:val="center"/>
              <w:rPr>
                <w:rFonts w:ascii="Times New Roman" w:hAnsi="Times New Roman" w:cs="Times New Roman"/>
                <w:sz w:val="18"/>
                <w:szCs w:val="18"/>
              </w:rPr>
            </w:pPr>
            <w:r w:rsidRPr="00C3163D">
              <w:rPr>
                <w:rFonts w:ascii="Times New Roman" w:hAnsi="Times New Roman" w:cs="Times New Roman"/>
                <w:sz w:val="18"/>
                <w:szCs w:val="18"/>
              </w:rPr>
              <w:t>17</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-10,8</w:t>
            </w: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61,1</w:t>
            </w: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jc w:val="both"/>
              <w:rPr>
                <w:sz w:val="18"/>
                <w:szCs w:val="18"/>
              </w:rPr>
            </w:pPr>
            <w:r w:rsidRPr="00C3163D">
              <w:rPr>
                <w:sz w:val="18"/>
                <w:szCs w:val="18"/>
              </w:rPr>
              <w:t>В связи с дефицитом бюджетных сре</w:t>
            </w:r>
            <w:proofErr w:type="gramStart"/>
            <w:r w:rsidRPr="00C3163D">
              <w:rPr>
                <w:sz w:val="18"/>
                <w:szCs w:val="18"/>
              </w:rPr>
              <w:t>дств сф</w:t>
            </w:r>
            <w:proofErr w:type="gramEnd"/>
            <w:r w:rsidRPr="00C3163D">
              <w:rPr>
                <w:sz w:val="18"/>
                <w:szCs w:val="18"/>
              </w:rPr>
              <w:t xml:space="preserve">ормировалась кредиторская задолженность,  в связи с чем, данная выплата  производится в пределах лимитов, утвержденных в </w:t>
            </w:r>
            <w:r w:rsidRPr="00C3163D">
              <w:rPr>
                <w:sz w:val="18"/>
                <w:szCs w:val="18"/>
              </w:rPr>
              <w:lastRenderedPageBreak/>
              <w:t>республиканском бюджете КБР на текущий финансовый год, и по мере перечисления указанных средств Министерством финансов КБР.</w:t>
            </w:r>
          </w:p>
        </w:tc>
      </w:tr>
      <w:tr w:rsidR="00251075" w:rsidRPr="00C3163D" w:rsidTr="00940AF7">
        <w:trPr>
          <w:tblCellSpacing w:w="5" w:type="nil"/>
        </w:trPr>
        <w:tc>
          <w:tcPr>
            <w:tcW w:w="50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rPr>
                <w:color w:val="000000"/>
                <w:sz w:val="18"/>
                <w:szCs w:val="18"/>
              </w:rPr>
            </w:pPr>
            <w:r w:rsidRPr="00C3163D">
              <w:rPr>
                <w:color w:val="000000"/>
                <w:sz w:val="18"/>
                <w:szCs w:val="18"/>
              </w:rPr>
              <w:lastRenderedPageBreak/>
              <w:t>3.2</w:t>
            </w:r>
          </w:p>
        </w:tc>
        <w:tc>
          <w:tcPr>
            <w:tcW w:w="255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both"/>
              <w:rPr>
                <w:color w:val="000000"/>
                <w:sz w:val="18"/>
                <w:szCs w:val="18"/>
              </w:rPr>
            </w:pPr>
            <w:r w:rsidRPr="00C3163D">
              <w:rPr>
                <w:color w:val="000000"/>
                <w:sz w:val="18"/>
                <w:szCs w:val="18"/>
              </w:rPr>
              <w:t>Доля детей, оздоровленных в рамках мер социальной поддержки в общей численности детей школьного возраста</w:t>
            </w:r>
          </w:p>
        </w:tc>
        <w:tc>
          <w:tcPr>
            <w:tcW w:w="70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center"/>
              <w:rPr>
                <w:color w:val="000000"/>
                <w:sz w:val="18"/>
                <w:szCs w:val="18"/>
              </w:rPr>
            </w:pPr>
            <w:r w:rsidRPr="00C3163D">
              <w:rPr>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pStyle w:val="ConsPlusNormal"/>
              <w:jc w:val="center"/>
              <w:rPr>
                <w:rFonts w:ascii="Times New Roman" w:hAnsi="Times New Roman" w:cs="Times New Roman"/>
                <w:sz w:val="18"/>
                <w:szCs w:val="18"/>
              </w:rPr>
            </w:pPr>
            <w:r w:rsidRPr="00C3163D">
              <w:rPr>
                <w:rFonts w:ascii="Times New Roman" w:hAnsi="Times New Roman" w:cs="Times New Roman"/>
                <w:sz w:val="18"/>
                <w:szCs w:val="18"/>
              </w:rPr>
              <w:t>24</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pStyle w:val="ConsPlusNormal"/>
              <w:jc w:val="center"/>
              <w:rPr>
                <w:rFonts w:ascii="Times New Roman" w:hAnsi="Times New Roman" w:cs="Times New Roman"/>
                <w:sz w:val="18"/>
                <w:szCs w:val="18"/>
              </w:rPr>
            </w:pPr>
            <w:r w:rsidRPr="00C3163D">
              <w:rPr>
                <w:rFonts w:ascii="Times New Roman" w:hAnsi="Times New Roman" w:cs="Times New Roman"/>
                <w:sz w:val="18"/>
                <w:szCs w:val="18"/>
              </w:rPr>
              <w:t>13,2</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-10,8</w:t>
            </w: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55</w:t>
            </w: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both"/>
              <w:rPr>
                <w:rFonts w:eastAsia="Arial Unicode MS"/>
                <w:sz w:val="18"/>
                <w:szCs w:val="18"/>
              </w:rPr>
            </w:pPr>
            <w:r w:rsidRPr="00C3163D">
              <w:rPr>
                <w:rFonts w:eastAsia="Arial Unicode MS"/>
                <w:sz w:val="18"/>
                <w:szCs w:val="18"/>
              </w:rPr>
              <w:t>Основными причинами снижения численности детей, охваченных отдыхом и оздоровлением в 2015 году, явились:</w:t>
            </w:r>
            <w:r w:rsidR="007E7863">
              <w:rPr>
                <w:rFonts w:eastAsia="Arial Unicode MS"/>
                <w:sz w:val="18"/>
                <w:szCs w:val="18"/>
              </w:rPr>
              <w:t xml:space="preserve"> </w:t>
            </w:r>
            <w:r w:rsidRPr="00C3163D">
              <w:rPr>
                <w:rFonts w:eastAsia="Arial Unicode MS"/>
                <w:sz w:val="18"/>
                <w:szCs w:val="18"/>
              </w:rPr>
              <w:t>погашение кредиторской задолженности образовавшейся в 2014 году в размере 15500 тыс. рублей за счет средств, предусмотренных в республиканском бюджете КБР на реализацию мероприятий по проведению оздоровительной кампании детей 2015 года;</w:t>
            </w:r>
            <w:r w:rsidR="007E7863">
              <w:rPr>
                <w:rFonts w:eastAsia="Arial Unicode MS"/>
                <w:sz w:val="18"/>
                <w:szCs w:val="18"/>
              </w:rPr>
              <w:t xml:space="preserve"> </w:t>
            </w:r>
            <w:r w:rsidRPr="00C3163D">
              <w:rPr>
                <w:rFonts w:eastAsia="Arial Unicode MS"/>
                <w:sz w:val="18"/>
                <w:szCs w:val="18"/>
              </w:rPr>
              <w:t xml:space="preserve">удорожание 1 </w:t>
            </w:r>
            <w:proofErr w:type="spellStart"/>
            <w:proofErr w:type="gramStart"/>
            <w:r w:rsidRPr="00C3163D">
              <w:rPr>
                <w:rFonts w:eastAsia="Arial Unicode MS"/>
                <w:sz w:val="18"/>
                <w:szCs w:val="18"/>
              </w:rPr>
              <w:t>койко</w:t>
            </w:r>
            <w:proofErr w:type="spellEnd"/>
            <w:r w:rsidRPr="00C3163D">
              <w:rPr>
                <w:rFonts w:eastAsia="Arial Unicode MS"/>
                <w:sz w:val="18"/>
                <w:szCs w:val="18"/>
              </w:rPr>
              <w:t>/дня</w:t>
            </w:r>
            <w:proofErr w:type="gramEnd"/>
            <w:r w:rsidRPr="00C3163D">
              <w:rPr>
                <w:rFonts w:eastAsia="Arial Unicode MS"/>
                <w:sz w:val="18"/>
                <w:szCs w:val="18"/>
              </w:rPr>
              <w:t xml:space="preserve"> пребывания детей в оздоровительных учреждениях при фактическом сохранении объемов финансирования мероприятий по отдыху и оздоровлению детей, предусмотренных в республиканского бюджета КБР на 2015 год на уровне предыдущего года;</w:t>
            </w:r>
            <w:r w:rsidR="007E7863">
              <w:rPr>
                <w:rFonts w:eastAsia="Arial Unicode MS"/>
                <w:sz w:val="18"/>
                <w:szCs w:val="18"/>
              </w:rPr>
              <w:t xml:space="preserve"> </w:t>
            </w:r>
            <w:r w:rsidRPr="00C3163D">
              <w:rPr>
                <w:rFonts w:eastAsia="Arial Unicode MS"/>
                <w:sz w:val="18"/>
                <w:szCs w:val="18"/>
              </w:rPr>
              <w:t xml:space="preserve">удорожание 1 </w:t>
            </w:r>
            <w:proofErr w:type="spellStart"/>
            <w:proofErr w:type="gramStart"/>
            <w:r w:rsidRPr="00C3163D">
              <w:rPr>
                <w:rFonts w:eastAsia="Arial Unicode MS"/>
                <w:sz w:val="18"/>
                <w:szCs w:val="18"/>
              </w:rPr>
              <w:t>койко</w:t>
            </w:r>
            <w:proofErr w:type="spellEnd"/>
            <w:r w:rsidRPr="00C3163D">
              <w:rPr>
                <w:rFonts w:eastAsia="Arial Unicode MS"/>
                <w:sz w:val="18"/>
                <w:szCs w:val="18"/>
              </w:rPr>
              <w:t>/дня</w:t>
            </w:r>
            <w:proofErr w:type="gramEnd"/>
            <w:r w:rsidRPr="00C3163D">
              <w:rPr>
                <w:rFonts w:eastAsia="Arial Unicode MS"/>
                <w:sz w:val="18"/>
                <w:szCs w:val="18"/>
              </w:rPr>
              <w:t xml:space="preserve"> пребывания детей в оздоровительных учреждениях при фактическом сохранении объемов финансирования мероприятий по отдыху и оздоровлению детей, предусмотренных в республиканск</w:t>
            </w:r>
            <w:r w:rsidR="007E7863">
              <w:rPr>
                <w:rFonts w:eastAsia="Arial Unicode MS"/>
                <w:sz w:val="18"/>
                <w:szCs w:val="18"/>
              </w:rPr>
              <w:t>ом</w:t>
            </w:r>
            <w:r w:rsidRPr="00C3163D">
              <w:rPr>
                <w:rFonts w:eastAsia="Arial Unicode MS"/>
                <w:sz w:val="18"/>
                <w:szCs w:val="18"/>
              </w:rPr>
              <w:t xml:space="preserve"> бюджет</w:t>
            </w:r>
            <w:r w:rsidR="007E7863">
              <w:rPr>
                <w:rFonts w:eastAsia="Arial Unicode MS"/>
                <w:sz w:val="18"/>
                <w:szCs w:val="18"/>
              </w:rPr>
              <w:t>е</w:t>
            </w:r>
            <w:r w:rsidRPr="00C3163D">
              <w:rPr>
                <w:rFonts w:eastAsia="Arial Unicode MS"/>
                <w:sz w:val="18"/>
                <w:szCs w:val="18"/>
              </w:rPr>
              <w:t xml:space="preserve"> КБР на 2015 год на уровне предыдущего года.</w:t>
            </w:r>
          </w:p>
        </w:tc>
      </w:tr>
      <w:tr w:rsidR="00251075" w:rsidRPr="00C3163D" w:rsidTr="00940AF7">
        <w:trPr>
          <w:tblCellSpacing w:w="5" w:type="nil"/>
        </w:trPr>
        <w:tc>
          <w:tcPr>
            <w:tcW w:w="50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rPr>
                <w:color w:val="000000"/>
                <w:sz w:val="18"/>
                <w:szCs w:val="18"/>
              </w:rPr>
            </w:pPr>
            <w:r w:rsidRPr="00C3163D">
              <w:rPr>
                <w:color w:val="000000"/>
                <w:sz w:val="18"/>
                <w:szCs w:val="18"/>
              </w:rPr>
              <w:t>3.3</w:t>
            </w:r>
          </w:p>
        </w:tc>
        <w:tc>
          <w:tcPr>
            <w:tcW w:w="255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both"/>
              <w:rPr>
                <w:color w:val="000000"/>
                <w:sz w:val="18"/>
                <w:szCs w:val="18"/>
              </w:rPr>
            </w:pPr>
            <w:r w:rsidRPr="00C3163D">
              <w:rPr>
                <w:color w:val="000000"/>
                <w:sz w:val="18"/>
                <w:szCs w:val="18"/>
              </w:rPr>
              <w:t>Доля женщин, имеющих право  на представление к  государственной награде Кабардино-Балкарской Республики – медаль «Материнская слава», в общей численности женщин, имеющих пять и более детей</w:t>
            </w:r>
          </w:p>
        </w:tc>
        <w:tc>
          <w:tcPr>
            <w:tcW w:w="70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center"/>
              <w:rPr>
                <w:bCs/>
                <w:color w:val="000000"/>
                <w:sz w:val="18"/>
                <w:szCs w:val="18"/>
              </w:rPr>
            </w:pPr>
            <w:r w:rsidRPr="00C3163D">
              <w:rPr>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pStyle w:val="ConsPlusNormal"/>
              <w:jc w:val="center"/>
              <w:rPr>
                <w:rFonts w:ascii="Times New Roman" w:hAnsi="Times New Roman" w:cs="Times New Roman"/>
                <w:sz w:val="18"/>
                <w:szCs w:val="18"/>
              </w:rPr>
            </w:pPr>
            <w:r w:rsidRPr="00C3163D">
              <w:rPr>
                <w:rFonts w:ascii="Times New Roman" w:hAnsi="Times New Roman" w:cs="Times New Roman"/>
                <w:sz w:val="18"/>
                <w:szCs w:val="18"/>
              </w:rPr>
              <w:t>5,8</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pStyle w:val="ConsPlusNormal"/>
              <w:jc w:val="center"/>
              <w:rPr>
                <w:rFonts w:ascii="Times New Roman" w:hAnsi="Times New Roman" w:cs="Times New Roman"/>
                <w:sz w:val="18"/>
                <w:szCs w:val="18"/>
              </w:rPr>
            </w:pPr>
            <w:r w:rsidRPr="00C3163D">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-4,4</w:t>
            </w: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24,1</w:t>
            </w: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both"/>
              <w:rPr>
                <w:bCs/>
                <w:color w:val="000000"/>
                <w:sz w:val="18"/>
                <w:szCs w:val="18"/>
              </w:rPr>
            </w:pPr>
            <w:r w:rsidRPr="00C3163D">
              <w:rPr>
                <w:sz w:val="18"/>
                <w:szCs w:val="18"/>
              </w:rPr>
              <w:t>Дефицит бюджетных средств, для организации вручения наград с единовременной  выплатой денежного вознаграждения и предоставления микроавтобуса награжденным гражданам.</w:t>
            </w:r>
          </w:p>
        </w:tc>
      </w:tr>
      <w:tr w:rsidR="00251075" w:rsidRPr="00C3163D" w:rsidTr="00940AF7">
        <w:trPr>
          <w:tblCellSpacing w:w="5" w:type="nil"/>
        </w:trPr>
        <w:tc>
          <w:tcPr>
            <w:tcW w:w="50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rPr>
                <w:color w:val="000000"/>
                <w:sz w:val="18"/>
                <w:szCs w:val="18"/>
              </w:rPr>
            </w:pPr>
            <w:r w:rsidRPr="00C3163D">
              <w:rPr>
                <w:color w:val="000000"/>
                <w:sz w:val="18"/>
                <w:szCs w:val="18"/>
              </w:rPr>
              <w:t>3.4</w:t>
            </w:r>
          </w:p>
        </w:tc>
        <w:tc>
          <w:tcPr>
            <w:tcW w:w="255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both"/>
              <w:rPr>
                <w:color w:val="000000"/>
                <w:sz w:val="18"/>
                <w:szCs w:val="18"/>
              </w:rPr>
            </w:pPr>
            <w:r w:rsidRPr="00C3163D">
              <w:rPr>
                <w:color w:val="000000"/>
                <w:sz w:val="18"/>
                <w:szCs w:val="18"/>
              </w:rPr>
              <w:t>Доля несовершеннолетних, получивших реабилитационные услуги в общей численности детей республики</w:t>
            </w:r>
          </w:p>
        </w:tc>
        <w:tc>
          <w:tcPr>
            <w:tcW w:w="70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center"/>
              <w:rPr>
                <w:bCs/>
                <w:color w:val="000000"/>
                <w:sz w:val="18"/>
                <w:szCs w:val="18"/>
              </w:rPr>
            </w:pPr>
            <w:r w:rsidRPr="00C3163D">
              <w:rPr>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pStyle w:val="ConsPlusNormal"/>
              <w:jc w:val="center"/>
              <w:rPr>
                <w:rFonts w:ascii="Times New Roman" w:hAnsi="Times New Roman" w:cs="Times New Roman"/>
                <w:sz w:val="18"/>
                <w:szCs w:val="18"/>
              </w:rPr>
            </w:pPr>
            <w:r w:rsidRPr="00C3163D">
              <w:rPr>
                <w:rFonts w:ascii="Times New Roman" w:hAnsi="Times New Roman" w:cs="Times New Roman"/>
                <w:sz w:val="18"/>
                <w:szCs w:val="18"/>
              </w:rPr>
              <w:t>7,9</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pStyle w:val="ConsPlusNormal"/>
              <w:jc w:val="center"/>
              <w:rPr>
                <w:rFonts w:ascii="Times New Roman" w:hAnsi="Times New Roman" w:cs="Times New Roman"/>
                <w:sz w:val="18"/>
                <w:szCs w:val="18"/>
              </w:rPr>
            </w:pPr>
            <w:r w:rsidRPr="00C3163D">
              <w:rPr>
                <w:rFonts w:ascii="Times New Roman" w:hAnsi="Times New Roman" w:cs="Times New Roman"/>
                <w:sz w:val="18"/>
                <w:szCs w:val="18"/>
              </w:rPr>
              <w:t>5,2</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-2,7</w:t>
            </w: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65,8</w:t>
            </w: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both"/>
              <w:rPr>
                <w:bCs/>
                <w:color w:val="000000"/>
                <w:sz w:val="18"/>
                <w:szCs w:val="18"/>
              </w:rPr>
            </w:pPr>
            <w:r w:rsidRPr="00C3163D">
              <w:rPr>
                <w:bCs/>
                <w:color w:val="000000"/>
                <w:sz w:val="18"/>
                <w:szCs w:val="18"/>
              </w:rPr>
              <w:t>Реабилитационные услуги предоставляются по заявительному принципу.</w:t>
            </w:r>
          </w:p>
        </w:tc>
      </w:tr>
      <w:tr w:rsidR="00251075" w:rsidRPr="00C3163D" w:rsidTr="00940AF7">
        <w:trPr>
          <w:trHeight w:val="148"/>
          <w:tblCellSpacing w:w="5" w:type="nil"/>
        </w:trPr>
        <w:tc>
          <w:tcPr>
            <w:tcW w:w="10141" w:type="dxa"/>
            <w:gridSpan w:val="8"/>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b/>
                <w:sz w:val="18"/>
                <w:szCs w:val="18"/>
              </w:rPr>
            </w:pPr>
            <w:r w:rsidRPr="00C3163D">
              <w:rPr>
                <w:b/>
                <w:sz w:val="18"/>
                <w:szCs w:val="18"/>
              </w:rPr>
              <w:t>4. Подпрограмма «Старшее поколение»</w:t>
            </w:r>
          </w:p>
        </w:tc>
      </w:tr>
      <w:tr w:rsidR="00251075" w:rsidRPr="00C3163D" w:rsidTr="00940AF7">
        <w:trPr>
          <w:tblCellSpacing w:w="5" w:type="nil"/>
        </w:trPr>
        <w:tc>
          <w:tcPr>
            <w:tcW w:w="50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4.1</w:t>
            </w:r>
          </w:p>
        </w:tc>
        <w:tc>
          <w:tcPr>
            <w:tcW w:w="255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r w:rsidRPr="00C3163D">
              <w:rPr>
                <w:sz w:val="18"/>
                <w:szCs w:val="18"/>
              </w:rPr>
              <w:t>Уровень удовлетворенности потребности пожилых граждан в социальном обслуживании</w:t>
            </w:r>
          </w:p>
        </w:tc>
        <w:tc>
          <w:tcPr>
            <w:tcW w:w="70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center"/>
              <w:rPr>
                <w:bCs/>
                <w:color w:val="000000"/>
                <w:sz w:val="18"/>
                <w:szCs w:val="18"/>
              </w:rPr>
            </w:pPr>
            <w:r w:rsidRPr="00C3163D">
              <w:rPr>
                <w:bCs/>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center"/>
              <w:rPr>
                <w:bCs/>
                <w:color w:val="000000"/>
                <w:sz w:val="18"/>
                <w:szCs w:val="18"/>
              </w:rPr>
            </w:pPr>
            <w:r w:rsidRPr="00C3163D">
              <w:rPr>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both"/>
              <w:rPr>
                <w:sz w:val="18"/>
                <w:szCs w:val="18"/>
              </w:rPr>
            </w:pPr>
          </w:p>
        </w:tc>
      </w:tr>
      <w:tr w:rsidR="00251075" w:rsidRPr="00C3163D" w:rsidTr="00940AF7">
        <w:trPr>
          <w:tblCellSpacing w:w="5" w:type="nil"/>
        </w:trPr>
        <w:tc>
          <w:tcPr>
            <w:tcW w:w="50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4.2</w:t>
            </w:r>
          </w:p>
        </w:tc>
        <w:tc>
          <w:tcPr>
            <w:tcW w:w="255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r w:rsidRPr="00C3163D">
              <w:rPr>
                <w:sz w:val="18"/>
                <w:szCs w:val="18"/>
              </w:rPr>
              <w:t>Удельный вес граждан пожилого возраста, проживающих в сельской местности, получивших услуги мобильной социальной службы</w:t>
            </w:r>
          </w:p>
        </w:tc>
        <w:tc>
          <w:tcPr>
            <w:tcW w:w="70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center"/>
              <w:rPr>
                <w:bCs/>
                <w:color w:val="000000"/>
                <w:sz w:val="18"/>
                <w:szCs w:val="18"/>
              </w:rPr>
            </w:pPr>
            <w:r w:rsidRPr="00C3163D">
              <w:rPr>
                <w:bCs/>
                <w:color w:val="000000"/>
                <w:sz w:val="18"/>
                <w:szCs w:val="18"/>
              </w:rPr>
              <w:t>2,5</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jc w:val="center"/>
              <w:rPr>
                <w:bCs/>
                <w:color w:val="000000"/>
                <w:sz w:val="18"/>
                <w:szCs w:val="18"/>
              </w:rPr>
            </w:pPr>
            <w:r w:rsidRPr="00C3163D">
              <w:rPr>
                <w:bCs/>
                <w:color w:val="000000"/>
                <w:sz w:val="18"/>
                <w:szCs w:val="18"/>
              </w:rPr>
              <w:t>2,5</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p>
        </w:tc>
      </w:tr>
      <w:tr w:rsidR="00251075" w:rsidRPr="00C3163D" w:rsidTr="00940AF7">
        <w:trPr>
          <w:tblCellSpacing w:w="5" w:type="nil"/>
        </w:trPr>
        <w:tc>
          <w:tcPr>
            <w:tcW w:w="50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4.3.</w:t>
            </w:r>
          </w:p>
        </w:tc>
        <w:tc>
          <w:tcPr>
            <w:tcW w:w="255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rPr>
                <w:sz w:val="18"/>
                <w:szCs w:val="18"/>
              </w:rPr>
            </w:pPr>
            <w:r w:rsidRPr="00C3163D">
              <w:rPr>
                <w:color w:val="000000"/>
                <w:sz w:val="18"/>
                <w:szCs w:val="18"/>
              </w:rPr>
              <w:t>Численность граждан пожилого возраста, прошедших курсы обучения компьютерной грамотности</w:t>
            </w:r>
          </w:p>
        </w:tc>
        <w:tc>
          <w:tcPr>
            <w:tcW w:w="70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чел.</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 xml:space="preserve">350 </w:t>
            </w:r>
          </w:p>
        </w:tc>
        <w:tc>
          <w:tcPr>
            <w:tcW w:w="850"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 xml:space="preserve">516 </w:t>
            </w:r>
          </w:p>
        </w:tc>
        <w:tc>
          <w:tcPr>
            <w:tcW w:w="992"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166</w:t>
            </w:r>
          </w:p>
        </w:tc>
        <w:tc>
          <w:tcPr>
            <w:tcW w:w="879" w:type="dxa"/>
            <w:tcBorders>
              <w:top w:val="single" w:sz="4" w:space="0" w:color="auto"/>
              <w:left w:val="single" w:sz="4" w:space="0" w:color="auto"/>
              <w:bottom w:val="single" w:sz="4" w:space="0" w:color="auto"/>
              <w:right w:val="single" w:sz="4" w:space="0" w:color="auto"/>
            </w:tcBorders>
          </w:tcPr>
          <w:p w:rsidR="00251075" w:rsidRPr="00C3163D" w:rsidRDefault="00251075" w:rsidP="00B94E6D">
            <w:pPr>
              <w:widowControl w:val="0"/>
              <w:autoSpaceDE w:val="0"/>
              <w:autoSpaceDN w:val="0"/>
              <w:adjustRightInd w:val="0"/>
              <w:jc w:val="center"/>
              <w:rPr>
                <w:sz w:val="18"/>
                <w:szCs w:val="18"/>
              </w:rPr>
            </w:pPr>
            <w:r w:rsidRPr="00C3163D">
              <w:rPr>
                <w:sz w:val="18"/>
                <w:szCs w:val="18"/>
              </w:rPr>
              <w:t>147,4</w:t>
            </w:r>
          </w:p>
        </w:tc>
        <w:tc>
          <w:tcPr>
            <w:tcW w:w="2665" w:type="dxa"/>
            <w:tcBorders>
              <w:top w:val="single" w:sz="4" w:space="0" w:color="auto"/>
              <w:left w:val="single" w:sz="4" w:space="0" w:color="auto"/>
              <w:bottom w:val="single" w:sz="4" w:space="0" w:color="auto"/>
              <w:right w:val="single" w:sz="4" w:space="0" w:color="auto"/>
            </w:tcBorders>
          </w:tcPr>
          <w:p w:rsidR="00251075" w:rsidRPr="00C3163D" w:rsidRDefault="007E7863" w:rsidP="00B94E6D">
            <w:pPr>
              <w:ind w:right="-1"/>
              <w:jc w:val="both"/>
              <w:rPr>
                <w:sz w:val="18"/>
                <w:szCs w:val="18"/>
              </w:rPr>
            </w:pPr>
            <w:r w:rsidRPr="00C3163D">
              <w:rPr>
                <w:sz w:val="18"/>
                <w:szCs w:val="18"/>
              </w:rPr>
              <w:t xml:space="preserve">На </w:t>
            </w:r>
            <w:r w:rsidR="00251075" w:rsidRPr="00C3163D">
              <w:rPr>
                <w:sz w:val="18"/>
                <w:szCs w:val="18"/>
              </w:rPr>
              <w:t xml:space="preserve">базе (комплексных) центров социального обслуживания населения </w:t>
            </w:r>
            <w:proofErr w:type="spellStart"/>
            <w:r w:rsidR="00251075" w:rsidRPr="00C3163D">
              <w:rPr>
                <w:sz w:val="18"/>
                <w:szCs w:val="18"/>
              </w:rPr>
              <w:t>Черекского</w:t>
            </w:r>
            <w:proofErr w:type="spellEnd"/>
            <w:r w:rsidR="00251075" w:rsidRPr="00C3163D">
              <w:rPr>
                <w:sz w:val="18"/>
                <w:szCs w:val="18"/>
              </w:rPr>
              <w:t xml:space="preserve"> и Эльбрусского районов, городских округов Нальчик, Прохладный и Баксан при поддержке республиканских </w:t>
            </w:r>
            <w:r w:rsidR="00251075" w:rsidRPr="00C3163D">
              <w:rPr>
                <w:sz w:val="18"/>
                <w:szCs w:val="18"/>
              </w:rPr>
              <w:lastRenderedPageBreak/>
              <w:t>общественных организаций инвалидов и пенсионеров реализуется программа базовой компьютерной подготовки граждан пожилого возраста и инвалидов, в том числе на дому. В 2016 году количество пожилых граждан, обучавшихся на  курсах компьютерной грамотности</w:t>
            </w:r>
            <w:r>
              <w:rPr>
                <w:sz w:val="18"/>
                <w:szCs w:val="18"/>
              </w:rPr>
              <w:t>,</w:t>
            </w:r>
            <w:r w:rsidR="00251075" w:rsidRPr="00C3163D">
              <w:rPr>
                <w:sz w:val="18"/>
                <w:szCs w:val="18"/>
              </w:rPr>
              <w:t xml:space="preserve"> составило 201.</w:t>
            </w:r>
            <w:r>
              <w:rPr>
                <w:sz w:val="18"/>
                <w:szCs w:val="18"/>
              </w:rPr>
              <w:t xml:space="preserve"> </w:t>
            </w:r>
            <w:r w:rsidR="00251075" w:rsidRPr="00C3163D">
              <w:rPr>
                <w:sz w:val="18"/>
                <w:szCs w:val="18"/>
              </w:rPr>
              <w:t xml:space="preserve">При финансовой поддержке Пенсионного фонда Российской Федерации Министерством труда, занятости и социальной защиты Кабардино-Балкарской Республики организованы курсы обучения компьютерной грамоте неработающих пенсионеров на базе Кабардино-Балкарского государственного университета им. Х.М. </w:t>
            </w:r>
            <w:proofErr w:type="spellStart"/>
            <w:r w:rsidR="00251075" w:rsidRPr="00C3163D">
              <w:rPr>
                <w:sz w:val="18"/>
                <w:szCs w:val="18"/>
              </w:rPr>
              <w:t>Бербекова</w:t>
            </w:r>
            <w:proofErr w:type="spellEnd"/>
            <w:r w:rsidR="00251075" w:rsidRPr="00C3163D">
              <w:rPr>
                <w:sz w:val="18"/>
                <w:szCs w:val="18"/>
              </w:rPr>
              <w:t>. В течение 2016 года указанными курсами охвачено 315 неработающих пенсионеров республики</w:t>
            </w:r>
          </w:p>
        </w:tc>
      </w:tr>
    </w:tbl>
    <w:p w:rsidR="00251075" w:rsidRPr="00C3163D" w:rsidRDefault="00251075" w:rsidP="00B94E6D">
      <w:pPr>
        <w:widowControl w:val="0"/>
        <w:autoSpaceDE w:val="0"/>
        <w:autoSpaceDN w:val="0"/>
        <w:adjustRightInd w:val="0"/>
        <w:jc w:val="both"/>
        <w:rPr>
          <w:b/>
          <w:sz w:val="18"/>
          <w:szCs w:val="18"/>
        </w:rPr>
      </w:pPr>
    </w:p>
    <w:p w:rsidR="00251075" w:rsidRPr="00C3163D" w:rsidRDefault="00251075" w:rsidP="00B94E6D">
      <w:pPr>
        <w:ind w:left="-180"/>
        <w:rPr>
          <w:sz w:val="18"/>
          <w:szCs w:val="18"/>
        </w:rPr>
      </w:pPr>
      <w:r w:rsidRPr="00C3163D">
        <w:rPr>
          <w:sz w:val="18"/>
          <w:szCs w:val="18"/>
        </w:rPr>
        <w:t>*показатель установлен в соответствии с Соглашением, заключенным между Минтрудом России и Правительством КБР от 27.12.2016г.  № 12-3/672/2/8-с</w:t>
      </w:r>
    </w:p>
    <w:p w:rsidR="00251075" w:rsidRPr="00C3163D" w:rsidRDefault="00251075" w:rsidP="00B94E6D">
      <w:pPr>
        <w:ind w:left="-180"/>
        <w:rPr>
          <w:b/>
          <w:sz w:val="18"/>
          <w:szCs w:val="18"/>
        </w:rPr>
      </w:pPr>
      <w:r w:rsidRPr="00C3163D">
        <w:rPr>
          <w:sz w:val="18"/>
          <w:szCs w:val="18"/>
        </w:rPr>
        <w:t xml:space="preserve">**Среднемесячная заработная плата по КБР по данным КБР </w:t>
      </w:r>
      <w:proofErr w:type="gramStart"/>
      <w:r w:rsidRPr="00C3163D">
        <w:rPr>
          <w:sz w:val="18"/>
          <w:szCs w:val="18"/>
        </w:rPr>
        <w:t>СТАТ</w:t>
      </w:r>
      <w:proofErr w:type="gramEnd"/>
      <w:r w:rsidRPr="00C3163D">
        <w:rPr>
          <w:sz w:val="18"/>
          <w:szCs w:val="18"/>
        </w:rPr>
        <w:t xml:space="preserve"> за  январь-ноябрь 2016 года</w:t>
      </w:r>
    </w:p>
    <w:p w:rsidR="00251075" w:rsidRPr="00C3163D" w:rsidRDefault="00251075" w:rsidP="00B94E6D">
      <w:pPr>
        <w:rPr>
          <w:sz w:val="18"/>
          <w:szCs w:val="18"/>
        </w:rPr>
      </w:pPr>
    </w:p>
    <w:p w:rsidR="00251075" w:rsidRPr="00C3163D" w:rsidRDefault="00251075" w:rsidP="00B94E6D">
      <w:pPr>
        <w:rPr>
          <w:sz w:val="28"/>
          <w:szCs w:val="28"/>
        </w:rPr>
      </w:pPr>
      <w:r w:rsidRPr="00C3163D">
        <w:rPr>
          <w:sz w:val="28"/>
          <w:szCs w:val="28"/>
        </w:rPr>
        <w:br w:type="page"/>
      </w:r>
    </w:p>
    <w:p w:rsidR="00251075" w:rsidRPr="00C56721" w:rsidRDefault="00251075" w:rsidP="00B94E6D">
      <w:pPr>
        <w:widowControl w:val="0"/>
        <w:autoSpaceDE w:val="0"/>
        <w:jc w:val="center"/>
        <w:rPr>
          <w:b/>
          <w:sz w:val="27"/>
          <w:szCs w:val="27"/>
        </w:rPr>
      </w:pPr>
      <w:r w:rsidRPr="00C56721">
        <w:rPr>
          <w:b/>
          <w:color w:val="000000"/>
          <w:sz w:val="27"/>
          <w:szCs w:val="27"/>
        </w:rPr>
        <w:lastRenderedPageBreak/>
        <w:t xml:space="preserve">Информация о ходе реализации в 2016 году </w:t>
      </w:r>
      <w:r w:rsidRPr="00C56721">
        <w:rPr>
          <w:b/>
          <w:sz w:val="27"/>
          <w:szCs w:val="27"/>
        </w:rPr>
        <w:t>государственной программы Кабардино-Балкарской Республики «Доступная среда в Кабардино-Балкарской Республике»</w:t>
      </w:r>
    </w:p>
    <w:p w:rsidR="007E7863" w:rsidRPr="00C56721" w:rsidRDefault="007E7863" w:rsidP="00B94E6D">
      <w:pPr>
        <w:widowControl w:val="0"/>
        <w:autoSpaceDE w:val="0"/>
        <w:autoSpaceDN w:val="0"/>
        <w:adjustRightInd w:val="0"/>
        <w:ind w:left="-360"/>
        <w:jc w:val="center"/>
        <w:rPr>
          <w:sz w:val="27"/>
          <w:szCs w:val="27"/>
        </w:rPr>
      </w:pPr>
      <w:r w:rsidRPr="00C56721">
        <w:rPr>
          <w:sz w:val="27"/>
          <w:szCs w:val="27"/>
        </w:rPr>
        <w:t>(по информации Министерства  труда, занятости и социальной защиты КБР)</w:t>
      </w:r>
    </w:p>
    <w:p w:rsidR="007E7863" w:rsidRPr="00C56721" w:rsidRDefault="007E7863" w:rsidP="00001E17">
      <w:pPr>
        <w:widowControl w:val="0"/>
        <w:autoSpaceDE w:val="0"/>
        <w:autoSpaceDN w:val="0"/>
        <w:adjustRightInd w:val="0"/>
        <w:ind w:firstLine="709"/>
        <w:jc w:val="center"/>
        <w:outlineLvl w:val="0"/>
        <w:rPr>
          <w:b/>
          <w:sz w:val="27"/>
          <w:szCs w:val="27"/>
        </w:rPr>
      </w:pPr>
    </w:p>
    <w:p w:rsidR="00251075" w:rsidRPr="00C56721" w:rsidRDefault="00251075" w:rsidP="00001E17">
      <w:pPr>
        <w:autoSpaceDE w:val="0"/>
        <w:autoSpaceDN w:val="0"/>
        <w:adjustRightInd w:val="0"/>
        <w:ind w:firstLine="709"/>
        <w:jc w:val="both"/>
        <w:rPr>
          <w:sz w:val="27"/>
          <w:szCs w:val="27"/>
        </w:rPr>
      </w:pPr>
      <w:proofErr w:type="gramStart"/>
      <w:r w:rsidRPr="00C56721">
        <w:rPr>
          <w:sz w:val="27"/>
          <w:szCs w:val="27"/>
        </w:rPr>
        <w:t xml:space="preserve">Государственная программа Кабардино-Балкарской Республики «Доступная среда в Кабардино-Балкарской Республике», утверждена постановлением Правительства Кабардино-Балкарской Республики от 23 мая </w:t>
      </w:r>
      <w:smartTag w:uri="urn:schemas-microsoft-com:office:smarttags" w:element="metricconverter">
        <w:smartTagPr>
          <w:attr w:name="ProductID" w:val="2016 г"/>
        </w:smartTagPr>
        <w:r w:rsidRPr="00C56721">
          <w:rPr>
            <w:sz w:val="27"/>
            <w:szCs w:val="27"/>
          </w:rPr>
          <w:t>2016 г</w:t>
        </w:r>
      </w:smartTag>
      <w:r w:rsidRPr="00C56721">
        <w:rPr>
          <w:sz w:val="27"/>
          <w:szCs w:val="27"/>
        </w:rPr>
        <w:t>. № 90-ПП, направлена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Кабардино-Балкарской Республике.</w:t>
      </w:r>
      <w:proofErr w:type="gramEnd"/>
    </w:p>
    <w:p w:rsidR="00251075" w:rsidRPr="00C56721" w:rsidRDefault="00251075" w:rsidP="00001E17">
      <w:pPr>
        <w:autoSpaceDE w:val="0"/>
        <w:ind w:firstLine="709"/>
        <w:jc w:val="both"/>
        <w:rPr>
          <w:color w:val="000000"/>
          <w:sz w:val="27"/>
          <w:szCs w:val="27"/>
        </w:rPr>
      </w:pPr>
      <w:r w:rsidRPr="00C56721">
        <w:rPr>
          <w:color w:val="000000"/>
          <w:sz w:val="27"/>
          <w:szCs w:val="27"/>
        </w:rPr>
        <w:t xml:space="preserve">Госпрограмма состоит из следующих подпрограмм: </w:t>
      </w:r>
    </w:p>
    <w:p w:rsidR="00251075" w:rsidRPr="00C56721" w:rsidRDefault="00251075" w:rsidP="00001E17">
      <w:pPr>
        <w:autoSpaceDE w:val="0"/>
        <w:autoSpaceDN w:val="0"/>
        <w:adjustRightInd w:val="0"/>
        <w:ind w:firstLine="709"/>
        <w:jc w:val="both"/>
        <w:rPr>
          <w:color w:val="000000"/>
          <w:sz w:val="27"/>
          <w:szCs w:val="27"/>
        </w:rPr>
      </w:pPr>
      <w:r w:rsidRPr="00C56721">
        <w:rPr>
          <w:sz w:val="27"/>
          <w:szCs w:val="27"/>
        </w:rPr>
        <w:t>1.«Обеспечение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r w:rsidRPr="00C56721">
        <w:rPr>
          <w:color w:val="000000"/>
          <w:sz w:val="27"/>
          <w:szCs w:val="27"/>
        </w:rPr>
        <w:t>;</w:t>
      </w:r>
    </w:p>
    <w:p w:rsidR="00251075" w:rsidRPr="00C56721" w:rsidRDefault="00251075" w:rsidP="00001E17">
      <w:pPr>
        <w:autoSpaceDE w:val="0"/>
        <w:autoSpaceDN w:val="0"/>
        <w:adjustRightInd w:val="0"/>
        <w:ind w:firstLine="709"/>
        <w:jc w:val="both"/>
        <w:rPr>
          <w:color w:val="000000"/>
          <w:sz w:val="27"/>
          <w:szCs w:val="27"/>
        </w:rPr>
      </w:pPr>
      <w:r w:rsidRPr="00C56721">
        <w:rPr>
          <w:color w:val="000000"/>
          <w:sz w:val="27"/>
          <w:szCs w:val="27"/>
        </w:rPr>
        <w:t>2.«</w:t>
      </w:r>
      <w:r w:rsidRPr="00C56721">
        <w:rPr>
          <w:sz w:val="27"/>
          <w:szCs w:val="27"/>
        </w:rPr>
        <w:t xml:space="preserve">Совершенствование системы комплексной реабилитации и </w:t>
      </w:r>
      <w:proofErr w:type="spellStart"/>
      <w:r w:rsidRPr="00C56721">
        <w:rPr>
          <w:sz w:val="27"/>
          <w:szCs w:val="27"/>
        </w:rPr>
        <w:t>абилитации</w:t>
      </w:r>
      <w:proofErr w:type="spellEnd"/>
      <w:r w:rsidRPr="00C56721">
        <w:rPr>
          <w:sz w:val="27"/>
          <w:szCs w:val="27"/>
        </w:rPr>
        <w:t xml:space="preserve"> инвалидов</w:t>
      </w:r>
      <w:r w:rsidRPr="00C56721">
        <w:rPr>
          <w:color w:val="000000"/>
          <w:sz w:val="27"/>
          <w:szCs w:val="27"/>
        </w:rPr>
        <w:t>».</w:t>
      </w:r>
    </w:p>
    <w:p w:rsidR="007E7863" w:rsidRPr="00C56721" w:rsidRDefault="0017688C" w:rsidP="00001E17">
      <w:pPr>
        <w:ind w:right="-1" w:firstLine="709"/>
        <w:jc w:val="both"/>
        <w:rPr>
          <w:sz w:val="27"/>
          <w:szCs w:val="27"/>
        </w:rPr>
      </w:pPr>
      <w:r w:rsidRPr="00C56721">
        <w:rPr>
          <w:bCs/>
          <w:sz w:val="27"/>
          <w:szCs w:val="27"/>
        </w:rPr>
        <w:t xml:space="preserve">По данным Министерства финансов Кабардино-Балкарской Республики на </w:t>
      </w:r>
      <w:r w:rsidR="007E7863" w:rsidRPr="00C56721">
        <w:rPr>
          <w:bCs/>
          <w:sz w:val="27"/>
          <w:szCs w:val="27"/>
        </w:rPr>
        <w:t xml:space="preserve">реализацию государственной программы </w:t>
      </w:r>
      <w:r w:rsidR="007E7863" w:rsidRPr="00C56721">
        <w:rPr>
          <w:sz w:val="27"/>
          <w:szCs w:val="27"/>
        </w:rPr>
        <w:t xml:space="preserve">в 2016 году в республиканском бюджете было предусмотрено 4546,3 </w:t>
      </w:r>
      <w:proofErr w:type="gramStart"/>
      <w:r w:rsidR="007E7863" w:rsidRPr="00C56721">
        <w:rPr>
          <w:sz w:val="27"/>
          <w:szCs w:val="27"/>
        </w:rPr>
        <w:t>млн</w:t>
      </w:r>
      <w:proofErr w:type="gramEnd"/>
      <w:r w:rsidR="007E7863" w:rsidRPr="00C56721">
        <w:rPr>
          <w:sz w:val="27"/>
          <w:szCs w:val="27"/>
        </w:rPr>
        <w:t xml:space="preserve"> рублей, в том числе 3154,3 млн рублей из республиканского бюджета и 1392 млн рублей из федерального бюджета. Фактическое финансирование госпрограммы составило 4404,9 </w:t>
      </w:r>
      <w:proofErr w:type="gramStart"/>
      <w:r w:rsidR="007E7863" w:rsidRPr="00C56721">
        <w:rPr>
          <w:sz w:val="27"/>
          <w:szCs w:val="27"/>
        </w:rPr>
        <w:t>млн</w:t>
      </w:r>
      <w:proofErr w:type="gramEnd"/>
      <w:r w:rsidR="007E7863" w:rsidRPr="00C56721">
        <w:rPr>
          <w:sz w:val="27"/>
          <w:szCs w:val="27"/>
        </w:rPr>
        <w:t xml:space="preserve"> рублей (96,9% от запланированного объема финансирования), в том числе за счет за счет средств республиканского бюджета 30,34,8 млн рублей (96,2% от запланированного объема финансирования), средств федерального бюджета – 1370 млн рублей (98,4% от запланированного объема финансирования).</w:t>
      </w:r>
    </w:p>
    <w:p w:rsidR="00251075" w:rsidRPr="00C56721" w:rsidRDefault="00251075" w:rsidP="00001E17">
      <w:pPr>
        <w:pStyle w:val="af4"/>
        <w:spacing w:after="0"/>
        <w:ind w:firstLine="709"/>
        <w:jc w:val="both"/>
        <w:rPr>
          <w:sz w:val="27"/>
          <w:szCs w:val="27"/>
        </w:rPr>
      </w:pPr>
      <w:proofErr w:type="gramStart"/>
      <w:r w:rsidRPr="00C56721">
        <w:rPr>
          <w:sz w:val="27"/>
          <w:szCs w:val="27"/>
        </w:rPr>
        <w:t xml:space="preserve">Министерством </w:t>
      </w:r>
      <w:r w:rsidR="007E7863" w:rsidRPr="00C56721">
        <w:rPr>
          <w:sz w:val="27"/>
          <w:szCs w:val="27"/>
        </w:rPr>
        <w:t>труда, занятости и социальной защиты КБР</w:t>
      </w:r>
      <w:r w:rsidRPr="00C56721">
        <w:rPr>
          <w:sz w:val="27"/>
          <w:szCs w:val="27"/>
        </w:rPr>
        <w:t xml:space="preserve"> с целью обеспечения доступности для инвалидов и других маломобильных групп населения адаптированы  пандусами, поручнями 7 учреждений социальной защиты и социального обслуживания населения, в 1 учреждении установлен пассажирский лифт 9 дооборудованы  специализированными функциями дублирования необходимой для инвалидов звуковой и зрительной информации, знаками, выполненными рельефно-точечным шрифтом Брайля и на контрастном фоне, звуковыми сигналами.</w:t>
      </w:r>
      <w:proofErr w:type="gramEnd"/>
    </w:p>
    <w:p w:rsidR="00251075" w:rsidRPr="00C56721" w:rsidRDefault="00251075" w:rsidP="00001E17">
      <w:pPr>
        <w:ind w:firstLine="709"/>
        <w:jc w:val="both"/>
        <w:rPr>
          <w:sz w:val="27"/>
          <w:szCs w:val="27"/>
        </w:rPr>
      </w:pPr>
      <w:r w:rsidRPr="00C56721">
        <w:rPr>
          <w:sz w:val="27"/>
          <w:szCs w:val="27"/>
        </w:rPr>
        <w:t xml:space="preserve">С 1 декабря 2016 года на базе Министерства создан и функционирует диспетчерский центр видеотелефонной связи для инвалидов по слуху. </w:t>
      </w:r>
    </w:p>
    <w:p w:rsidR="00251075" w:rsidRPr="00C56721" w:rsidRDefault="00251075" w:rsidP="00001E17">
      <w:pPr>
        <w:pStyle w:val="af6"/>
        <w:tabs>
          <w:tab w:val="clear" w:pos="4677"/>
          <w:tab w:val="clear" w:pos="9355"/>
        </w:tabs>
        <w:ind w:firstLine="709"/>
        <w:jc w:val="both"/>
        <w:rPr>
          <w:sz w:val="27"/>
          <w:szCs w:val="27"/>
        </w:rPr>
      </w:pPr>
      <w:r w:rsidRPr="00C56721">
        <w:rPr>
          <w:sz w:val="27"/>
          <w:szCs w:val="27"/>
        </w:rPr>
        <w:t>Проведено обучение русскому жестовому языку 33 специалиста местных администраций городов и районов, министерств и ведомств соисполнителей Госпрограммы, педагогов общеобразовательных учреждений, а также сотрудников ГБ МСЭ по КБР.</w:t>
      </w:r>
    </w:p>
    <w:p w:rsidR="00251075" w:rsidRPr="00C56721" w:rsidRDefault="00251075" w:rsidP="00001E17">
      <w:pPr>
        <w:pStyle w:val="ConsPlusNormal"/>
        <w:ind w:firstLine="709"/>
        <w:jc w:val="both"/>
        <w:rPr>
          <w:rFonts w:ascii="Times New Roman" w:hAnsi="Times New Roman" w:cs="Times New Roman"/>
          <w:sz w:val="27"/>
          <w:szCs w:val="27"/>
        </w:rPr>
      </w:pPr>
      <w:r w:rsidRPr="00C56721">
        <w:rPr>
          <w:rFonts w:ascii="Times New Roman" w:hAnsi="Times New Roman" w:cs="Times New Roman"/>
          <w:sz w:val="27"/>
          <w:szCs w:val="27"/>
        </w:rPr>
        <w:t xml:space="preserve">Реализованы также мероприятия </w:t>
      </w:r>
      <w:proofErr w:type="gramStart"/>
      <w:r w:rsidRPr="00C56721">
        <w:rPr>
          <w:rFonts w:ascii="Times New Roman" w:hAnsi="Times New Roman" w:cs="Times New Roman"/>
          <w:sz w:val="27"/>
          <w:szCs w:val="27"/>
        </w:rPr>
        <w:t>по</w:t>
      </w:r>
      <w:proofErr w:type="gramEnd"/>
      <w:r w:rsidRPr="00C56721">
        <w:rPr>
          <w:rFonts w:ascii="Times New Roman" w:hAnsi="Times New Roman" w:cs="Times New Roman"/>
          <w:sz w:val="27"/>
          <w:szCs w:val="27"/>
        </w:rPr>
        <w:t>:</w:t>
      </w:r>
    </w:p>
    <w:p w:rsidR="00251075" w:rsidRPr="00C56721" w:rsidRDefault="00251075" w:rsidP="00001E17">
      <w:pPr>
        <w:pStyle w:val="ConsPlusNormal"/>
        <w:ind w:firstLine="709"/>
        <w:jc w:val="both"/>
        <w:rPr>
          <w:rFonts w:ascii="Times New Roman" w:hAnsi="Times New Roman" w:cs="Times New Roman"/>
          <w:sz w:val="27"/>
          <w:szCs w:val="27"/>
        </w:rPr>
      </w:pPr>
      <w:r w:rsidRPr="00C56721">
        <w:rPr>
          <w:rFonts w:ascii="Times New Roman" w:hAnsi="Times New Roman" w:cs="Times New Roman"/>
          <w:sz w:val="27"/>
          <w:szCs w:val="27"/>
        </w:rPr>
        <w:t>- созданию информационного банка данных и карты доступности объектов социальной и транспортной инфраструктуры;</w:t>
      </w:r>
    </w:p>
    <w:p w:rsidR="00251075" w:rsidRPr="00C56721" w:rsidRDefault="00251075" w:rsidP="00001E17">
      <w:pPr>
        <w:pStyle w:val="ConsPlusNormal"/>
        <w:ind w:firstLine="709"/>
        <w:jc w:val="both"/>
        <w:rPr>
          <w:rFonts w:ascii="Times New Roman" w:hAnsi="Times New Roman" w:cs="Times New Roman"/>
          <w:sz w:val="27"/>
          <w:szCs w:val="27"/>
        </w:rPr>
      </w:pPr>
      <w:r w:rsidRPr="00C56721">
        <w:rPr>
          <w:rFonts w:ascii="Times New Roman" w:hAnsi="Times New Roman" w:cs="Times New Roman"/>
          <w:sz w:val="27"/>
          <w:szCs w:val="27"/>
        </w:rPr>
        <w:t xml:space="preserve">- повышению доступности и качества реабилитационных услуг для </w:t>
      </w:r>
      <w:r w:rsidRPr="00C56721">
        <w:rPr>
          <w:rFonts w:ascii="Times New Roman" w:hAnsi="Times New Roman" w:cs="Times New Roman"/>
          <w:sz w:val="27"/>
          <w:szCs w:val="27"/>
        </w:rPr>
        <w:lastRenderedPageBreak/>
        <w:t>инвалидов;</w:t>
      </w:r>
    </w:p>
    <w:p w:rsidR="00251075" w:rsidRPr="00C56721" w:rsidRDefault="00251075" w:rsidP="00001E17">
      <w:pPr>
        <w:pStyle w:val="ConsPlusNormal"/>
        <w:ind w:firstLine="709"/>
        <w:jc w:val="both"/>
        <w:rPr>
          <w:rFonts w:ascii="Times New Roman" w:hAnsi="Times New Roman" w:cs="Times New Roman"/>
          <w:sz w:val="27"/>
          <w:szCs w:val="27"/>
        </w:rPr>
      </w:pPr>
      <w:r w:rsidRPr="00C56721">
        <w:rPr>
          <w:rFonts w:ascii="Times New Roman" w:hAnsi="Times New Roman" w:cs="Times New Roman"/>
          <w:sz w:val="27"/>
          <w:szCs w:val="27"/>
        </w:rPr>
        <w:t>- обеспечению инвалидов техническими средствами реабилитации не входящими в федеральный перечень;</w:t>
      </w:r>
    </w:p>
    <w:p w:rsidR="00251075" w:rsidRPr="00C56721" w:rsidRDefault="00251075" w:rsidP="00001E17">
      <w:pPr>
        <w:pStyle w:val="ConsPlusNormal"/>
        <w:ind w:firstLine="709"/>
        <w:jc w:val="both"/>
        <w:rPr>
          <w:rFonts w:ascii="Times New Roman" w:hAnsi="Times New Roman" w:cs="Times New Roman"/>
          <w:sz w:val="27"/>
          <w:szCs w:val="27"/>
        </w:rPr>
      </w:pPr>
      <w:r w:rsidRPr="00C56721">
        <w:rPr>
          <w:rFonts w:ascii="Times New Roman" w:hAnsi="Times New Roman" w:cs="Times New Roman"/>
          <w:sz w:val="27"/>
          <w:szCs w:val="27"/>
        </w:rPr>
        <w:t>- организации и проведению спортивных соревнований и других физкультурно-оздоровительных мероприятий для инвалидов, открытию адаптивных спортивных школ для детей-инвалидов, а также отделений и групп по адаптивной физической культуре в спортивных учреждениях, и оснащению их специальным инвентарем;</w:t>
      </w:r>
    </w:p>
    <w:p w:rsidR="00251075" w:rsidRPr="00C56721" w:rsidRDefault="00251075" w:rsidP="00001E17">
      <w:pPr>
        <w:pStyle w:val="ConsPlusNormal"/>
        <w:ind w:firstLine="709"/>
        <w:jc w:val="both"/>
        <w:rPr>
          <w:rFonts w:ascii="Times New Roman" w:hAnsi="Times New Roman" w:cs="Times New Roman"/>
          <w:sz w:val="27"/>
          <w:szCs w:val="27"/>
        </w:rPr>
      </w:pPr>
      <w:r w:rsidRPr="00C56721">
        <w:rPr>
          <w:rFonts w:ascii="Times New Roman" w:hAnsi="Times New Roman" w:cs="Times New Roman"/>
          <w:sz w:val="27"/>
          <w:szCs w:val="27"/>
        </w:rPr>
        <w:t>- проведению республиканских фестивалей художественного творчества, творческих конкурсов и иных мероприятий в сфере культуры и физической культуры и спорта  с участием инвалидов, в том числе детей-инвалидов.</w:t>
      </w:r>
    </w:p>
    <w:p w:rsidR="00251075" w:rsidRPr="00C56721" w:rsidRDefault="00251075" w:rsidP="00001E17">
      <w:pPr>
        <w:pStyle w:val="af6"/>
        <w:tabs>
          <w:tab w:val="clear" w:pos="4677"/>
          <w:tab w:val="clear" w:pos="9355"/>
        </w:tabs>
        <w:ind w:firstLine="709"/>
        <w:jc w:val="both"/>
        <w:rPr>
          <w:sz w:val="27"/>
          <w:szCs w:val="27"/>
        </w:rPr>
      </w:pPr>
      <w:r w:rsidRPr="00C56721">
        <w:rPr>
          <w:sz w:val="27"/>
          <w:szCs w:val="27"/>
        </w:rPr>
        <w:t xml:space="preserve">В декабре 2016г. на базе ГУ «ЦСОН в </w:t>
      </w:r>
      <w:proofErr w:type="spellStart"/>
      <w:r w:rsidRPr="00C56721">
        <w:rPr>
          <w:sz w:val="27"/>
          <w:szCs w:val="27"/>
        </w:rPr>
        <w:t>г.о</w:t>
      </w:r>
      <w:proofErr w:type="spellEnd"/>
      <w:r w:rsidRPr="00C56721">
        <w:rPr>
          <w:sz w:val="27"/>
          <w:szCs w:val="27"/>
        </w:rPr>
        <w:t>. Нальчик» создана и функционирует служба «Социальное такси», приобретен специализированный автомобиль для перевозки инвалидов и маломобильных групп населения.</w:t>
      </w:r>
    </w:p>
    <w:p w:rsidR="00251075" w:rsidRPr="00C56721" w:rsidRDefault="00DD7BEB" w:rsidP="00001E17">
      <w:pPr>
        <w:pStyle w:val="af4"/>
        <w:spacing w:after="0"/>
        <w:ind w:firstLine="709"/>
        <w:jc w:val="both"/>
        <w:rPr>
          <w:sz w:val="27"/>
          <w:szCs w:val="27"/>
        </w:rPr>
      </w:pPr>
      <w:r w:rsidRPr="00C56721">
        <w:rPr>
          <w:sz w:val="27"/>
          <w:szCs w:val="27"/>
        </w:rPr>
        <w:t xml:space="preserve">На реализацию мероприятий госпрограммы </w:t>
      </w:r>
      <w:r w:rsidR="00251075" w:rsidRPr="00C56721">
        <w:rPr>
          <w:sz w:val="27"/>
          <w:szCs w:val="27"/>
        </w:rPr>
        <w:t xml:space="preserve">Министерству здравоохранения КБР  </w:t>
      </w:r>
      <w:r w:rsidRPr="00C56721">
        <w:rPr>
          <w:sz w:val="27"/>
          <w:szCs w:val="27"/>
        </w:rPr>
        <w:t xml:space="preserve">было </w:t>
      </w:r>
      <w:r w:rsidR="00251075" w:rsidRPr="00C56721">
        <w:rPr>
          <w:sz w:val="27"/>
          <w:szCs w:val="27"/>
        </w:rPr>
        <w:t>выделено - всего 5</w:t>
      </w:r>
      <w:r w:rsidRPr="00C56721">
        <w:rPr>
          <w:sz w:val="27"/>
          <w:szCs w:val="27"/>
        </w:rPr>
        <w:t>,</w:t>
      </w:r>
      <w:r w:rsidR="00251075" w:rsidRPr="00C56721">
        <w:rPr>
          <w:sz w:val="27"/>
          <w:szCs w:val="27"/>
        </w:rPr>
        <w:t xml:space="preserve">8 </w:t>
      </w:r>
      <w:proofErr w:type="gramStart"/>
      <w:r w:rsidRPr="00C56721">
        <w:rPr>
          <w:sz w:val="27"/>
          <w:szCs w:val="27"/>
        </w:rPr>
        <w:t>млн</w:t>
      </w:r>
      <w:proofErr w:type="gramEnd"/>
      <w:r w:rsidRPr="00C56721">
        <w:rPr>
          <w:sz w:val="27"/>
          <w:szCs w:val="27"/>
        </w:rPr>
        <w:t xml:space="preserve"> </w:t>
      </w:r>
      <w:r w:rsidR="00251075" w:rsidRPr="00C56721">
        <w:rPr>
          <w:sz w:val="27"/>
          <w:szCs w:val="27"/>
        </w:rPr>
        <w:t>рублей</w:t>
      </w:r>
      <w:r w:rsidRPr="00C56721">
        <w:rPr>
          <w:sz w:val="27"/>
          <w:szCs w:val="27"/>
        </w:rPr>
        <w:t xml:space="preserve">. </w:t>
      </w:r>
    </w:p>
    <w:p w:rsidR="00251075" w:rsidRPr="00C56721" w:rsidRDefault="00251075" w:rsidP="00001E17">
      <w:pPr>
        <w:pStyle w:val="af4"/>
        <w:spacing w:after="0"/>
        <w:ind w:firstLine="709"/>
        <w:jc w:val="both"/>
        <w:rPr>
          <w:sz w:val="27"/>
          <w:szCs w:val="27"/>
        </w:rPr>
      </w:pPr>
      <w:r w:rsidRPr="00C56721">
        <w:rPr>
          <w:sz w:val="27"/>
          <w:szCs w:val="27"/>
        </w:rPr>
        <w:t>На указанные средства Министерством здравоохранения республики адаптированы для инвалидов 4 объекта системы здравоохранения республики.</w:t>
      </w:r>
    </w:p>
    <w:p w:rsidR="00DD7BEB" w:rsidRPr="00C56721" w:rsidRDefault="00251075" w:rsidP="00001E17">
      <w:pPr>
        <w:pStyle w:val="af4"/>
        <w:spacing w:after="0"/>
        <w:ind w:firstLine="709"/>
        <w:jc w:val="both"/>
        <w:rPr>
          <w:sz w:val="27"/>
          <w:szCs w:val="27"/>
        </w:rPr>
      </w:pPr>
      <w:r w:rsidRPr="00C56721">
        <w:rPr>
          <w:sz w:val="27"/>
          <w:szCs w:val="27"/>
        </w:rPr>
        <w:t xml:space="preserve">Министерству культуры КБР </w:t>
      </w:r>
      <w:r w:rsidR="00DD7BEB" w:rsidRPr="00C56721">
        <w:rPr>
          <w:sz w:val="27"/>
          <w:szCs w:val="27"/>
        </w:rPr>
        <w:t xml:space="preserve">было </w:t>
      </w:r>
      <w:r w:rsidRPr="00C56721">
        <w:rPr>
          <w:sz w:val="27"/>
          <w:szCs w:val="27"/>
        </w:rPr>
        <w:t>выделено 2</w:t>
      </w:r>
      <w:r w:rsidR="00DD7BEB" w:rsidRPr="00C56721">
        <w:rPr>
          <w:sz w:val="27"/>
          <w:szCs w:val="27"/>
        </w:rPr>
        <w:t>,</w:t>
      </w:r>
      <w:r w:rsidRPr="00C56721">
        <w:rPr>
          <w:sz w:val="27"/>
          <w:szCs w:val="27"/>
        </w:rPr>
        <w:t xml:space="preserve">8 </w:t>
      </w:r>
      <w:proofErr w:type="gramStart"/>
      <w:r w:rsidR="00DD7BEB" w:rsidRPr="00C56721">
        <w:rPr>
          <w:sz w:val="27"/>
          <w:szCs w:val="27"/>
        </w:rPr>
        <w:t>млн</w:t>
      </w:r>
      <w:proofErr w:type="gramEnd"/>
      <w:r w:rsidR="00DD7BEB" w:rsidRPr="00C56721">
        <w:rPr>
          <w:sz w:val="27"/>
          <w:szCs w:val="27"/>
        </w:rPr>
        <w:t xml:space="preserve"> </w:t>
      </w:r>
      <w:r w:rsidRPr="00C56721">
        <w:rPr>
          <w:sz w:val="27"/>
          <w:szCs w:val="27"/>
        </w:rPr>
        <w:t>рублей</w:t>
      </w:r>
      <w:r w:rsidR="00DD7BEB" w:rsidRPr="00C56721">
        <w:rPr>
          <w:sz w:val="27"/>
          <w:szCs w:val="27"/>
        </w:rPr>
        <w:t>.</w:t>
      </w:r>
    </w:p>
    <w:p w:rsidR="00251075" w:rsidRPr="00C56721" w:rsidRDefault="00251075" w:rsidP="00001E17">
      <w:pPr>
        <w:pStyle w:val="af4"/>
        <w:spacing w:after="0"/>
        <w:ind w:firstLine="709"/>
        <w:jc w:val="both"/>
        <w:rPr>
          <w:sz w:val="27"/>
          <w:szCs w:val="27"/>
        </w:rPr>
      </w:pPr>
      <w:proofErr w:type="gramStart"/>
      <w:r w:rsidRPr="00C56721">
        <w:rPr>
          <w:sz w:val="27"/>
          <w:szCs w:val="27"/>
        </w:rPr>
        <w:t>На указанные средства в ГКУК «</w:t>
      </w:r>
      <w:proofErr w:type="spellStart"/>
      <w:r w:rsidRPr="00C56721">
        <w:rPr>
          <w:sz w:val="27"/>
          <w:szCs w:val="27"/>
        </w:rPr>
        <w:t>Киновидеоучреждение</w:t>
      </w:r>
      <w:proofErr w:type="spellEnd"/>
      <w:r w:rsidRPr="00C56721">
        <w:rPr>
          <w:sz w:val="27"/>
          <w:szCs w:val="27"/>
        </w:rPr>
        <w:t xml:space="preserve">  МК КБР»  произведено оснащение кинотеатра  необходимым оборудованием для осуществления кинопоказов с подготовленным </w:t>
      </w:r>
      <w:proofErr w:type="spellStart"/>
      <w:r w:rsidRPr="00C56721">
        <w:rPr>
          <w:sz w:val="27"/>
          <w:szCs w:val="27"/>
        </w:rPr>
        <w:t>субтитриванием</w:t>
      </w:r>
      <w:proofErr w:type="spellEnd"/>
      <w:r w:rsidRPr="00C56721">
        <w:rPr>
          <w:sz w:val="27"/>
          <w:szCs w:val="27"/>
        </w:rPr>
        <w:t xml:space="preserve"> и </w:t>
      </w:r>
      <w:proofErr w:type="spellStart"/>
      <w:r w:rsidRPr="00C56721">
        <w:rPr>
          <w:sz w:val="27"/>
          <w:szCs w:val="27"/>
        </w:rPr>
        <w:t>тифлокомментированием</w:t>
      </w:r>
      <w:proofErr w:type="spellEnd"/>
      <w:r w:rsidRPr="00C56721">
        <w:rPr>
          <w:sz w:val="27"/>
          <w:szCs w:val="27"/>
        </w:rPr>
        <w:t xml:space="preserve">, с целью доступности для инвалидов всех категорий (произведено оборудование стоянки для инвалидов, установка пандусов, поручней, расширение дверных проемов, установка специализированных устройств для ориентации слабовидящих и слабослышащих категорий, обустройство санитарно-гигиенической комнаты адаптированной к нуждам инвалидов).  </w:t>
      </w:r>
      <w:proofErr w:type="gramEnd"/>
    </w:p>
    <w:p w:rsidR="00251075" w:rsidRPr="00C56721" w:rsidRDefault="00251075" w:rsidP="00001E17">
      <w:pPr>
        <w:pStyle w:val="af4"/>
        <w:spacing w:after="0"/>
        <w:ind w:firstLine="709"/>
        <w:jc w:val="both"/>
        <w:rPr>
          <w:sz w:val="27"/>
          <w:szCs w:val="27"/>
        </w:rPr>
      </w:pPr>
      <w:r w:rsidRPr="00C56721">
        <w:rPr>
          <w:sz w:val="27"/>
          <w:szCs w:val="27"/>
        </w:rPr>
        <w:t xml:space="preserve">Министерству образования и науки КБР предоставлена субсидия </w:t>
      </w:r>
      <w:proofErr w:type="spellStart"/>
      <w:r w:rsidRPr="00C56721">
        <w:rPr>
          <w:sz w:val="27"/>
          <w:szCs w:val="27"/>
        </w:rPr>
        <w:t>Минобра</w:t>
      </w:r>
      <w:proofErr w:type="spellEnd"/>
      <w:r w:rsidRPr="00C56721">
        <w:rPr>
          <w:sz w:val="27"/>
          <w:szCs w:val="27"/>
        </w:rPr>
        <w:t xml:space="preserve"> России в размере 7</w:t>
      </w:r>
      <w:r w:rsidR="00DD7BEB" w:rsidRPr="00C56721">
        <w:rPr>
          <w:sz w:val="27"/>
          <w:szCs w:val="27"/>
        </w:rPr>
        <w:t>,</w:t>
      </w:r>
      <w:r w:rsidRPr="00C56721">
        <w:rPr>
          <w:sz w:val="27"/>
          <w:szCs w:val="27"/>
        </w:rPr>
        <w:t>5</w:t>
      </w:r>
      <w:r w:rsidR="00DD7BEB" w:rsidRPr="00C56721">
        <w:rPr>
          <w:sz w:val="27"/>
          <w:szCs w:val="27"/>
        </w:rPr>
        <w:t xml:space="preserve"> </w:t>
      </w:r>
      <w:proofErr w:type="gramStart"/>
      <w:r w:rsidR="00DD7BEB" w:rsidRPr="00C56721">
        <w:rPr>
          <w:sz w:val="27"/>
          <w:szCs w:val="27"/>
        </w:rPr>
        <w:t>млн</w:t>
      </w:r>
      <w:proofErr w:type="gramEnd"/>
      <w:r w:rsidR="00DD7BEB" w:rsidRPr="00C56721">
        <w:rPr>
          <w:sz w:val="27"/>
          <w:szCs w:val="27"/>
        </w:rPr>
        <w:t xml:space="preserve"> </w:t>
      </w:r>
      <w:r w:rsidRPr="00C56721">
        <w:rPr>
          <w:sz w:val="27"/>
          <w:szCs w:val="27"/>
        </w:rPr>
        <w:t>руб</w:t>
      </w:r>
      <w:r w:rsidR="00DD7BEB" w:rsidRPr="00C56721">
        <w:rPr>
          <w:sz w:val="27"/>
          <w:szCs w:val="27"/>
        </w:rPr>
        <w:t xml:space="preserve">лей. В </w:t>
      </w:r>
      <w:r w:rsidRPr="00C56721">
        <w:rPr>
          <w:sz w:val="27"/>
          <w:szCs w:val="27"/>
        </w:rPr>
        <w:t>рамках мероприятий программы оборудованы для дете</w:t>
      </w:r>
      <w:proofErr w:type="gramStart"/>
      <w:r w:rsidRPr="00C56721">
        <w:rPr>
          <w:sz w:val="27"/>
          <w:szCs w:val="27"/>
        </w:rPr>
        <w:t>й-</w:t>
      </w:r>
      <w:proofErr w:type="gramEnd"/>
      <w:r w:rsidRPr="00C56721">
        <w:rPr>
          <w:sz w:val="27"/>
          <w:szCs w:val="27"/>
        </w:rPr>
        <w:t xml:space="preserve"> инвалидов:</w:t>
      </w:r>
    </w:p>
    <w:p w:rsidR="00251075" w:rsidRPr="00C56721" w:rsidRDefault="00251075" w:rsidP="00001E17">
      <w:pPr>
        <w:ind w:firstLine="709"/>
        <w:jc w:val="both"/>
        <w:rPr>
          <w:sz w:val="27"/>
          <w:szCs w:val="27"/>
        </w:rPr>
      </w:pPr>
      <w:r w:rsidRPr="00C56721">
        <w:rPr>
          <w:sz w:val="27"/>
          <w:szCs w:val="27"/>
        </w:rPr>
        <w:t xml:space="preserve">Государственное казенное общеобразовательное учреждение «Специальная (коррекционная) школа-интернат № 2» </w:t>
      </w:r>
      <w:proofErr w:type="spellStart"/>
      <w:r w:rsidRPr="00C56721">
        <w:rPr>
          <w:sz w:val="27"/>
          <w:szCs w:val="27"/>
        </w:rPr>
        <w:t>Минобрнауки</w:t>
      </w:r>
      <w:proofErr w:type="spellEnd"/>
      <w:r w:rsidRPr="00C56721">
        <w:rPr>
          <w:sz w:val="27"/>
          <w:szCs w:val="27"/>
        </w:rPr>
        <w:t xml:space="preserve"> КБР;</w:t>
      </w:r>
    </w:p>
    <w:p w:rsidR="00251075" w:rsidRPr="00C56721" w:rsidRDefault="00251075" w:rsidP="00001E17">
      <w:pPr>
        <w:ind w:firstLine="709"/>
        <w:jc w:val="both"/>
        <w:rPr>
          <w:sz w:val="27"/>
          <w:szCs w:val="27"/>
        </w:rPr>
      </w:pPr>
      <w:r w:rsidRPr="00C56721">
        <w:rPr>
          <w:sz w:val="27"/>
          <w:szCs w:val="27"/>
        </w:rPr>
        <w:t>Муниципальное казенное дошкольное образовательное учреждение «Детский сад №32» городского округа Нальчик, КБР;</w:t>
      </w:r>
    </w:p>
    <w:p w:rsidR="00251075" w:rsidRPr="00C56721" w:rsidRDefault="00251075" w:rsidP="00001E17">
      <w:pPr>
        <w:ind w:firstLine="709"/>
        <w:jc w:val="both"/>
        <w:rPr>
          <w:sz w:val="27"/>
          <w:szCs w:val="27"/>
        </w:rPr>
      </w:pPr>
      <w:r w:rsidRPr="00C56721">
        <w:rPr>
          <w:sz w:val="27"/>
          <w:szCs w:val="27"/>
        </w:rPr>
        <w:t>Муниципальное дошкольное образовательное учреждение «Детский сад № 3 «</w:t>
      </w:r>
      <w:proofErr w:type="spellStart"/>
      <w:r w:rsidRPr="00C56721">
        <w:rPr>
          <w:sz w:val="27"/>
          <w:szCs w:val="27"/>
        </w:rPr>
        <w:t>Нур</w:t>
      </w:r>
      <w:proofErr w:type="spellEnd"/>
      <w:r w:rsidRPr="00C56721">
        <w:rPr>
          <w:sz w:val="27"/>
          <w:szCs w:val="27"/>
        </w:rPr>
        <w:t>» городского поселения Терек, КБР.</w:t>
      </w:r>
    </w:p>
    <w:p w:rsidR="00251075" w:rsidRPr="00C56721" w:rsidRDefault="00251075" w:rsidP="00001E17">
      <w:pPr>
        <w:pStyle w:val="af4"/>
        <w:spacing w:after="0"/>
        <w:ind w:firstLine="709"/>
        <w:jc w:val="both"/>
        <w:rPr>
          <w:sz w:val="27"/>
          <w:szCs w:val="27"/>
        </w:rPr>
      </w:pPr>
      <w:r w:rsidRPr="00C56721">
        <w:rPr>
          <w:sz w:val="27"/>
          <w:szCs w:val="27"/>
        </w:rPr>
        <w:t>Министерству спорта КБР в рамках субсидии Минтруда России предоставлены средства в  размере 1</w:t>
      </w:r>
      <w:r w:rsidR="00DD7BEB" w:rsidRPr="00C56721">
        <w:rPr>
          <w:sz w:val="27"/>
          <w:szCs w:val="27"/>
        </w:rPr>
        <w:t>,</w:t>
      </w:r>
      <w:r w:rsidRPr="00C56721">
        <w:rPr>
          <w:sz w:val="27"/>
          <w:szCs w:val="27"/>
        </w:rPr>
        <w:t>0</w:t>
      </w:r>
      <w:r w:rsidR="00DD7BEB" w:rsidRPr="00C56721">
        <w:rPr>
          <w:sz w:val="27"/>
          <w:szCs w:val="27"/>
        </w:rPr>
        <w:t xml:space="preserve"> </w:t>
      </w:r>
      <w:proofErr w:type="gramStart"/>
      <w:r w:rsidR="00DD7BEB" w:rsidRPr="00C56721">
        <w:rPr>
          <w:sz w:val="27"/>
          <w:szCs w:val="27"/>
        </w:rPr>
        <w:t>млн</w:t>
      </w:r>
      <w:proofErr w:type="gramEnd"/>
      <w:r w:rsidR="00DD7BEB" w:rsidRPr="00C56721">
        <w:rPr>
          <w:sz w:val="27"/>
          <w:szCs w:val="27"/>
        </w:rPr>
        <w:t xml:space="preserve"> </w:t>
      </w:r>
      <w:r w:rsidRPr="00C56721">
        <w:rPr>
          <w:sz w:val="27"/>
          <w:szCs w:val="27"/>
        </w:rPr>
        <w:t>руб</w:t>
      </w:r>
      <w:r w:rsidR="00DD7BEB" w:rsidRPr="00C56721">
        <w:rPr>
          <w:sz w:val="27"/>
          <w:szCs w:val="27"/>
        </w:rPr>
        <w:t>лей</w:t>
      </w:r>
      <w:r w:rsidRPr="00C56721">
        <w:rPr>
          <w:sz w:val="27"/>
          <w:szCs w:val="27"/>
        </w:rPr>
        <w:t>.</w:t>
      </w:r>
    </w:p>
    <w:p w:rsidR="00251075" w:rsidRPr="00C56721" w:rsidRDefault="00251075" w:rsidP="00001E17">
      <w:pPr>
        <w:pStyle w:val="af4"/>
        <w:spacing w:after="0"/>
        <w:ind w:firstLine="709"/>
        <w:jc w:val="both"/>
        <w:rPr>
          <w:sz w:val="27"/>
          <w:szCs w:val="27"/>
        </w:rPr>
      </w:pPr>
      <w:r w:rsidRPr="00C56721">
        <w:rPr>
          <w:sz w:val="27"/>
          <w:szCs w:val="27"/>
        </w:rPr>
        <w:t>С целью обеспечения доступности для инвалидов и других маломобильных групп населения адаптированы 3 учреждения физической культуры и спорта, посредством  установки пандусов, поручней, расширения дверных проемов, установки специализированных устрой</w:t>
      </w:r>
      <w:proofErr w:type="gramStart"/>
      <w:r w:rsidRPr="00C56721">
        <w:rPr>
          <w:sz w:val="27"/>
          <w:szCs w:val="27"/>
        </w:rPr>
        <w:t>ств дл</w:t>
      </w:r>
      <w:proofErr w:type="gramEnd"/>
      <w:r w:rsidRPr="00C56721">
        <w:rPr>
          <w:sz w:val="27"/>
          <w:szCs w:val="27"/>
        </w:rPr>
        <w:t xml:space="preserve">я ориентации слабовидящих и слабослышащих категорий, обустройство санитарно-гигиенических комнат адаптированных к нуждам инвалидов.  </w:t>
      </w:r>
    </w:p>
    <w:p w:rsidR="00251075" w:rsidRPr="00C56721" w:rsidRDefault="00251075" w:rsidP="00001E17">
      <w:pPr>
        <w:pStyle w:val="af4"/>
        <w:spacing w:after="0"/>
        <w:ind w:firstLine="709"/>
        <w:jc w:val="both"/>
        <w:rPr>
          <w:sz w:val="27"/>
          <w:szCs w:val="27"/>
        </w:rPr>
      </w:pPr>
      <w:r w:rsidRPr="00C56721">
        <w:rPr>
          <w:sz w:val="27"/>
          <w:szCs w:val="27"/>
        </w:rPr>
        <w:lastRenderedPageBreak/>
        <w:t xml:space="preserve">Также Министерству спорта КБР предоставлена субсидия </w:t>
      </w:r>
      <w:proofErr w:type="spellStart"/>
      <w:r w:rsidRPr="00C56721">
        <w:rPr>
          <w:sz w:val="27"/>
          <w:szCs w:val="27"/>
        </w:rPr>
        <w:t>Минспорта</w:t>
      </w:r>
      <w:proofErr w:type="spellEnd"/>
      <w:r w:rsidRPr="00C56721">
        <w:rPr>
          <w:sz w:val="27"/>
          <w:szCs w:val="27"/>
        </w:rPr>
        <w:t xml:space="preserve"> России  в размере 8</w:t>
      </w:r>
      <w:r w:rsidR="00DD7BEB" w:rsidRPr="00C56721">
        <w:rPr>
          <w:sz w:val="27"/>
          <w:szCs w:val="27"/>
        </w:rPr>
        <w:t>,</w:t>
      </w:r>
      <w:r w:rsidRPr="00C56721">
        <w:rPr>
          <w:sz w:val="27"/>
          <w:szCs w:val="27"/>
        </w:rPr>
        <w:t xml:space="preserve">9 </w:t>
      </w:r>
      <w:proofErr w:type="gramStart"/>
      <w:r w:rsidR="00DD7BEB" w:rsidRPr="00C56721">
        <w:rPr>
          <w:sz w:val="27"/>
          <w:szCs w:val="27"/>
        </w:rPr>
        <w:t>млн</w:t>
      </w:r>
      <w:proofErr w:type="gramEnd"/>
      <w:r w:rsidRPr="00C56721">
        <w:rPr>
          <w:sz w:val="27"/>
          <w:szCs w:val="27"/>
        </w:rPr>
        <w:t xml:space="preserve"> рублей и </w:t>
      </w:r>
      <w:proofErr w:type="spellStart"/>
      <w:r w:rsidRPr="00C56721">
        <w:rPr>
          <w:sz w:val="27"/>
          <w:szCs w:val="27"/>
        </w:rPr>
        <w:t>софинансирование</w:t>
      </w:r>
      <w:proofErr w:type="spellEnd"/>
      <w:r w:rsidRPr="00C56721">
        <w:rPr>
          <w:sz w:val="27"/>
          <w:szCs w:val="27"/>
        </w:rPr>
        <w:t xml:space="preserve"> за счет средств республиканского бюджета КБР  в размере 3</w:t>
      </w:r>
      <w:r w:rsidR="00B94E6D" w:rsidRPr="00C56721">
        <w:rPr>
          <w:sz w:val="27"/>
          <w:szCs w:val="27"/>
        </w:rPr>
        <w:t>,</w:t>
      </w:r>
      <w:r w:rsidRPr="00C56721">
        <w:rPr>
          <w:sz w:val="27"/>
          <w:szCs w:val="27"/>
        </w:rPr>
        <w:t>8</w:t>
      </w:r>
      <w:r w:rsidR="00B94E6D" w:rsidRPr="00C56721">
        <w:rPr>
          <w:sz w:val="27"/>
          <w:szCs w:val="27"/>
        </w:rPr>
        <w:t xml:space="preserve"> млн </w:t>
      </w:r>
      <w:r w:rsidRPr="00C56721">
        <w:rPr>
          <w:sz w:val="27"/>
          <w:szCs w:val="27"/>
        </w:rPr>
        <w:t xml:space="preserve">рублей на поддержку учреждений спортивной направленности по адаптивной физической культуре и спорту (приобретение спортивного инвентаря и оборудования, расходы на выплаты персоналу). </w:t>
      </w:r>
      <w:r w:rsidRPr="00C56721">
        <w:rPr>
          <w:noProof/>
          <w:sz w:val="27"/>
          <w:szCs w:val="27"/>
        </w:rPr>
        <w:t xml:space="preserve"> </w:t>
      </w:r>
    </w:p>
    <w:p w:rsidR="00251075" w:rsidRPr="00C56721" w:rsidRDefault="00251075" w:rsidP="00001E17">
      <w:pPr>
        <w:pStyle w:val="af4"/>
        <w:spacing w:after="0"/>
        <w:ind w:firstLine="709"/>
        <w:jc w:val="both"/>
        <w:rPr>
          <w:sz w:val="27"/>
          <w:szCs w:val="27"/>
        </w:rPr>
      </w:pPr>
      <w:r w:rsidRPr="00C56721">
        <w:rPr>
          <w:sz w:val="27"/>
          <w:szCs w:val="27"/>
        </w:rPr>
        <w:t>Госкомитету КБР по транспорту и связи выделено  2</w:t>
      </w:r>
      <w:r w:rsidR="00B94E6D" w:rsidRPr="00C56721">
        <w:rPr>
          <w:sz w:val="27"/>
          <w:szCs w:val="27"/>
        </w:rPr>
        <w:t>,</w:t>
      </w:r>
      <w:r w:rsidRPr="00C56721">
        <w:rPr>
          <w:sz w:val="27"/>
          <w:szCs w:val="27"/>
        </w:rPr>
        <w:t xml:space="preserve">1 </w:t>
      </w:r>
      <w:proofErr w:type="gramStart"/>
      <w:r w:rsidR="00B94E6D" w:rsidRPr="00C56721">
        <w:rPr>
          <w:sz w:val="27"/>
          <w:szCs w:val="27"/>
        </w:rPr>
        <w:t>млн</w:t>
      </w:r>
      <w:proofErr w:type="gramEnd"/>
      <w:r w:rsidR="00B94E6D" w:rsidRPr="00C56721">
        <w:rPr>
          <w:sz w:val="27"/>
          <w:szCs w:val="27"/>
        </w:rPr>
        <w:t xml:space="preserve"> </w:t>
      </w:r>
      <w:r w:rsidRPr="00C56721">
        <w:rPr>
          <w:sz w:val="27"/>
          <w:szCs w:val="27"/>
        </w:rPr>
        <w:t>рублей</w:t>
      </w:r>
      <w:r w:rsidR="00B94E6D" w:rsidRPr="00C56721">
        <w:rPr>
          <w:sz w:val="27"/>
          <w:szCs w:val="27"/>
        </w:rPr>
        <w:t xml:space="preserve">. </w:t>
      </w:r>
      <w:r w:rsidRPr="00C56721">
        <w:rPr>
          <w:sz w:val="27"/>
          <w:szCs w:val="27"/>
        </w:rPr>
        <w:t>На указанные средства установлены пандусы, поручни, расширены дверные проемы и обустроены санитарно-гигиенические комнаты на Нальчикском автовокзале.</w:t>
      </w:r>
    </w:p>
    <w:p w:rsidR="00251075" w:rsidRPr="00C56721" w:rsidRDefault="00251075" w:rsidP="00001E17">
      <w:pPr>
        <w:ind w:firstLine="709"/>
        <w:jc w:val="both"/>
        <w:rPr>
          <w:sz w:val="27"/>
          <w:szCs w:val="27"/>
        </w:rPr>
      </w:pPr>
      <w:r w:rsidRPr="00C56721">
        <w:rPr>
          <w:sz w:val="27"/>
          <w:szCs w:val="27"/>
        </w:rPr>
        <w:t xml:space="preserve"> Госкомитету КБР по печати и информации выделено 2</w:t>
      </w:r>
      <w:r w:rsidR="00B94E6D" w:rsidRPr="00C56721">
        <w:rPr>
          <w:sz w:val="27"/>
          <w:szCs w:val="27"/>
        </w:rPr>
        <w:t>,</w:t>
      </w:r>
      <w:r w:rsidRPr="00C56721">
        <w:rPr>
          <w:sz w:val="27"/>
          <w:szCs w:val="27"/>
        </w:rPr>
        <w:t xml:space="preserve">1 </w:t>
      </w:r>
      <w:proofErr w:type="gramStart"/>
      <w:r w:rsidR="00B94E6D" w:rsidRPr="00C56721">
        <w:rPr>
          <w:sz w:val="27"/>
          <w:szCs w:val="27"/>
        </w:rPr>
        <w:t>млн</w:t>
      </w:r>
      <w:proofErr w:type="gramEnd"/>
      <w:r w:rsidR="00B94E6D" w:rsidRPr="00C56721">
        <w:rPr>
          <w:sz w:val="27"/>
          <w:szCs w:val="27"/>
        </w:rPr>
        <w:t xml:space="preserve"> </w:t>
      </w:r>
      <w:r w:rsidRPr="00C56721">
        <w:rPr>
          <w:sz w:val="27"/>
          <w:szCs w:val="27"/>
        </w:rPr>
        <w:t>рублей</w:t>
      </w:r>
      <w:r w:rsidR="00B94E6D" w:rsidRPr="00C56721">
        <w:rPr>
          <w:sz w:val="27"/>
          <w:szCs w:val="27"/>
        </w:rPr>
        <w:t>.</w:t>
      </w:r>
      <w:r w:rsidRPr="00C56721">
        <w:rPr>
          <w:sz w:val="27"/>
          <w:szCs w:val="27"/>
        </w:rPr>
        <w:t xml:space="preserve"> </w:t>
      </w:r>
    </w:p>
    <w:p w:rsidR="00251075" w:rsidRPr="00C56721" w:rsidRDefault="00251075" w:rsidP="00001E17">
      <w:pPr>
        <w:pStyle w:val="af4"/>
        <w:spacing w:after="0"/>
        <w:ind w:firstLine="709"/>
        <w:jc w:val="both"/>
        <w:rPr>
          <w:sz w:val="27"/>
          <w:szCs w:val="27"/>
        </w:rPr>
      </w:pPr>
      <w:r w:rsidRPr="00C56721">
        <w:rPr>
          <w:sz w:val="27"/>
          <w:szCs w:val="27"/>
        </w:rPr>
        <w:t>Госкомитетом произведено обеспечение информационной доступности для инвалидов, а также организация информационной поддержки инвалидов по вопросам защиты их прав.</w:t>
      </w:r>
    </w:p>
    <w:p w:rsidR="00251075" w:rsidRPr="00C56721" w:rsidRDefault="00251075" w:rsidP="00001E17">
      <w:pPr>
        <w:ind w:firstLine="709"/>
        <w:jc w:val="both"/>
        <w:rPr>
          <w:sz w:val="27"/>
          <w:szCs w:val="27"/>
        </w:rPr>
      </w:pPr>
      <w:r w:rsidRPr="00C56721">
        <w:rPr>
          <w:sz w:val="27"/>
          <w:szCs w:val="27"/>
        </w:rPr>
        <w:t>Выполнены все мероприятия, предусмотренные в Плане реализации государственной программы, средства федерального бюджета освоены в полном объеме.</w:t>
      </w:r>
    </w:p>
    <w:p w:rsidR="00251075" w:rsidRPr="00001E17" w:rsidRDefault="00251075" w:rsidP="00B94E6D">
      <w:pPr>
        <w:autoSpaceDE w:val="0"/>
        <w:autoSpaceDN w:val="0"/>
        <w:adjustRightInd w:val="0"/>
        <w:jc w:val="center"/>
        <w:rPr>
          <w:sz w:val="24"/>
          <w:szCs w:val="24"/>
        </w:rPr>
      </w:pPr>
      <w:r w:rsidRPr="00001E17">
        <w:rPr>
          <w:sz w:val="24"/>
          <w:szCs w:val="24"/>
        </w:rPr>
        <w:t>Отчет</w:t>
      </w:r>
      <w:r w:rsidR="00B94E6D" w:rsidRPr="00001E17">
        <w:rPr>
          <w:sz w:val="24"/>
          <w:szCs w:val="24"/>
        </w:rPr>
        <w:t xml:space="preserve"> </w:t>
      </w:r>
      <w:r w:rsidRPr="00001E17">
        <w:rPr>
          <w:sz w:val="24"/>
          <w:szCs w:val="24"/>
        </w:rPr>
        <w:t>о достигнутых значениях целевых показателей (индикаторов)</w:t>
      </w:r>
    </w:p>
    <w:p w:rsidR="00251075" w:rsidRPr="00001E17" w:rsidRDefault="00251075" w:rsidP="00B94E6D">
      <w:pPr>
        <w:autoSpaceDE w:val="0"/>
        <w:autoSpaceDN w:val="0"/>
        <w:adjustRightInd w:val="0"/>
        <w:jc w:val="center"/>
        <w:rPr>
          <w:sz w:val="24"/>
          <w:szCs w:val="24"/>
        </w:rPr>
      </w:pPr>
      <w:r w:rsidRPr="00001E17">
        <w:rPr>
          <w:sz w:val="24"/>
          <w:szCs w:val="24"/>
        </w:rPr>
        <w:t>государственной программы по итогам  2016 года</w:t>
      </w:r>
    </w:p>
    <w:tbl>
      <w:tblPr>
        <w:tblW w:w="9865" w:type="dxa"/>
        <w:tblInd w:w="62" w:type="dxa"/>
        <w:tblLayout w:type="fixed"/>
        <w:tblCellMar>
          <w:left w:w="0" w:type="dxa"/>
          <w:right w:w="0" w:type="dxa"/>
        </w:tblCellMar>
        <w:tblLook w:val="0000" w:firstRow="0" w:lastRow="0" w:firstColumn="0" w:lastColumn="0" w:noHBand="0" w:noVBand="0"/>
      </w:tblPr>
      <w:tblGrid>
        <w:gridCol w:w="369"/>
        <w:gridCol w:w="2976"/>
        <w:gridCol w:w="935"/>
        <w:gridCol w:w="851"/>
        <w:gridCol w:w="851"/>
        <w:gridCol w:w="906"/>
        <w:gridCol w:w="709"/>
        <w:gridCol w:w="2268"/>
      </w:tblGrid>
      <w:tr w:rsidR="00251075" w:rsidRPr="00B94E6D" w:rsidTr="00940AF7">
        <w:trPr>
          <w:trHeight w:val="20"/>
        </w:trPr>
        <w:tc>
          <w:tcPr>
            <w:tcW w:w="369" w:type="dxa"/>
            <w:vMerge w:val="restart"/>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 xml:space="preserve">N </w:t>
            </w:r>
            <w:proofErr w:type="gramStart"/>
            <w:r w:rsidRPr="00B94E6D">
              <w:t>п</w:t>
            </w:r>
            <w:proofErr w:type="gramEnd"/>
            <w:r w:rsidRPr="00B94E6D">
              <w:t>/п</w:t>
            </w:r>
          </w:p>
        </w:tc>
        <w:tc>
          <w:tcPr>
            <w:tcW w:w="2976" w:type="dxa"/>
            <w:vMerge w:val="restart"/>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Наименование целевого показателя (индикатора)</w:t>
            </w:r>
          </w:p>
        </w:tc>
        <w:tc>
          <w:tcPr>
            <w:tcW w:w="935" w:type="dxa"/>
            <w:vMerge w:val="restart"/>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Единица измерения</w:t>
            </w:r>
          </w:p>
        </w:tc>
        <w:tc>
          <w:tcPr>
            <w:tcW w:w="1702" w:type="dxa"/>
            <w:gridSpan w:val="2"/>
            <w:tcBorders>
              <w:top w:val="single" w:sz="4" w:space="0" w:color="auto"/>
              <w:left w:val="single" w:sz="4" w:space="0" w:color="auto"/>
              <w:bottom w:val="single" w:sz="4" w:space="0" w:color="auto"/>
              <w:right w:val="single" w:sz="4" w:space="0" w:color="auto"/>
            </w:tcBorders>
          </w:tcPr>
          <w:p w:rsidR="00B94E6D" w:rsidRPr="00B94E6D" w:rsidRDefault="00251075" w:rsidP="00B94E6D">
            <w:pPr>
              <w:autoSpaceDE w:val="0"/>
              <w:autoSpaceDN w:val="0"/>
              <w:adjustRightInd w:val="0"/>
              <w:jc w:val="center"/>
            </w:pPr>
            <w:r w:rsidRPr="00B94E6D">
              <w:t>Значения целевых показателей (индикаторов)</w:t>
            </w:r>
            <w:r w:rsidR="00B94E6D" w:rsidRPr="00B94E6D">
              <w:t xml:space="preserve"> </w:t>
            </w:r>
          </w:p>
          <w:p w:rsidR="00251075" w:rsidRPr="00B94E6D" w:rsidRDefault="00B94E6D" w:rsidP="00B94E6D">
            <w:pPr>
              <w:autoSpaceDE w:val="0"/>
              <w:autoSpaceDN w:val="0"/>
              <w:adjustRightInd w:val="0"/>
              <w:jc w:val="center"/>
            </w:pPr>
            <w:r w:rsidRPr="00B94E6D">
              <w:t>на 2016 год</w:t>
            </w:r>
          </w:p>
        </w:tc>
        <w:tc>
          <w:tcPr>
            <w:tcW w:w="906" w:type="dxa"/>
            <w:vMerge w:val="restart"/>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Абсолютное отклонение</w:t>
            </w:r>
          </w:p>
        </w:tc>
        <w:tc>
          <w:tcPr>
            <w:tcW w:w="709" w:type="dxa"/>
            <w:vMerge w:val="restart"/>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Относительное отклонение</w:t>
            </w:r>
          </w:p>
        </w:tc>
        <w:tc>
          <w:tcPr>
            <w:tcW w:w="2268" w:type="dxa"/>
            <w:vMerge w:val="restart"/>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Обоснование отклонений значений целевого показателя (индикатора) на конец отчетного периода</w:t>
            </w:r>
          </w:p>
        </w:tc>
      </w:tr>
      <w:tr w:rsidR="00251075" w:rsidRPr="00B94E6D" w:rsidTr="00940AF7">
        <w:trPr>
          <w:trHeight w:val="20"/>
        </w:trPr>
        <w:tc>
          <w:tcPr>
            <w:tcW w:w="369" w:type="dxa"/>
            <w:vMerge/>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both"/>
            </w:pPr>
          </w:p>
        </w:tc>
        <w:tc>
          <w:tcPr>
            <w:tcW w:w="2976" w:type="dxa"/>
            <w:vMerge/>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both"/>
            </w:pPr>
          </w:p>
        </w:tc>
        <w:tc>
          <w:tcPr>
            <w:tcW w:w="935" w:type="dxa"/>
            <w:vMerge/>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B94E6D" w:rsidRPr="00B94E6D" w:rsidRDefault="00251075" w:rsidP="00B94E6D">
            <w:pPr>
              <w:autoSpaceDE w:val="0"/>
              <w:autoSpaceDN w:val="0"/>
              <w:adjustRightInd w:val="0"/>
              <w:jc w:val="center"/>
            </w:pPr>
            <w:r w:rsidRPr="00B94E6D">
              <w:t xml:space="preserve">план </w:t>
            </w:r>
          </w:p>
          <w:p w:rsidR="00251075" w:rsidRPr="00B94E6D" w:rsidRDefault="00251075" w:rsidP="00B94E6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значение на конец года</w:t>
            </w:r>
          </w:p>
        </w:tc>
        <w:tc>
          <w:tcPr>
            <w:tcW w:w="906" w:type="dxa"/>
            <w:vMerge/>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p>
        </w:tc>
        <w:tc>
          <w:tcPr>
            <w:tcW w:w="709" w:type="dxa"/>
            <w:vMerge/>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p>
        </w:tc>
        <w:tc>
          <w:tcPr>
            <w:tcW w:w="2268" w:type="dxa"/>
            <w:vMerge/>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p>
        </w:tc>
      </w:tr>
      <w:tr w:rsidR="00251075" w:rsidRPr="00B94E6D" w:rsidTr="00940AF7">
        <w:trPr>
          <w:trHeight w:val="20"/>
        </w:trPr>
        <w:tc>
          <w:tcPr>
            <w:tcW w:w="9865" w:type="dxa"/>
            <w:gridSpan w:val="8"/>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Государственная программа КБР «Доступная среда в КБР»</w:t>
            </w:r>
          </w:p>
        </w:tc>
      </w:tr>
      <w:tr w:rsidR="00251075" w:rsidRPr="00B94E6D" w:rsidTr="00940AF7">
        <w:trPr>
          <w:trHeight w:val="20"/>
        </w:trPr>
        <w:tc>
          <w:tcPr>
            <w:tcW w:w="369"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both"/>
            </w:pPr>
            <w:r w:rsidRPr="00B94E6D">
              <w:t>1.</w:t>
            </w:r>
          </w:p>
        </w:tc>
        <w:tc>
          <w:tcPr>
            <w:tcW w:w="2976"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pPr>
            <w:r w:rsidRPr="00B94E6D">
              <w:t xml:space="preserve">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в субъекте </w:t>
            </w:r>
            <w:r w:rsidR="00B94E6D">
              <w:t>РФ</w:t>
            </w:r>
          </w:p>
        </w:tc>
        <w:tc>
          <w:tcPr>
            <w:tcW w:w="935"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w:t>
            </w:r>
          </w:p>
        </w:tc>
        <w:tc>
          <w:tcPr>
            <w:tcW w:w="851"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pStyle w:val="ConsPlusNormal"/>
              <w:jc w:val="center"/>
              <w:rPr>
                <w:rFonts w:ascii="Times New Roman" w:hAnsi="Times New Roman" w:cs="Times New Roman"/>
                <w:sz w:val="20"/>
              </w:rPr>
            </w:pPr>
            <w:r w:rsidRPr="00B94E6D">
              <w:rPr>
                <w:rFonts w:ascii="Times New Roman" w:hAnsi="Times New Roman" w:cs="Times New Roman"/>
                <w:sz w:val="20"/>
              </w:rPr>
              <w:t>44,6</w:t>
            </w:r>
          </w:p>
        </w:tc>
        <w:tc>
          <w:tcPr>
            <w:tcW w:w="851"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pStyle w:val="ConsPlusNormal"/>
              <w:jc w:val="center"/>
              <w:rPr>
                <w:rFonts w:ascii="Times New Roman" w:hAnsi="Times New Roman" w:cs="Times New Roman"/>
                <w:sz w:val="20"/>
              </w:rPr>
            </w:pPr>
            <w:r w:rsidRPr="00B94E6D">
              <w:rPr>
                <w:rFonts w:ascii="Times New Roman" w:hAnsi="Times New Roman" w:cs="Times New Roman"/>
                <w:sz w:val="20"/>
              </w:rPr>
              <w:t>44,6</w:t>
            </w:r>
          </w:p>
        </w:tc>
        <w:tc>
          <w:tcPr>
            <w:tcW w:w="906"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pPr>
          </w:p>
        </w:tc>
      </w:tr>
      <w:tr w:rsidR="00251075" w:rsidRPr="00B94E6D" w:rsidTr="00940AF7">
        <w:trPr>
          <w:trHeight w:val="20"/>
        </w:trPr>
        <w:tc>
          <w:tcPr>
            <w:tcW w:w="369"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both"/>
            </w:pPr>
            <w:r w:rsidRPr="00B94E6D">
              <w:t>2.</w:t>
            </w:r>
          </w:p>
        </w:tc>
        <w:tc>
          <w:tcPr>
            <w:tcW w:w="2976"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pPr>
            <w:r w:rsidRPr="00B94E6D">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субъекте Российской Федерации</w:t>
            </w:r>
          </w:p>
        </w:tc>
        <w:tc>
          <w:tcPr>
            <w:tcW w:w="935"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w:t>
            </w:r>
          </w:p>
        </w:tc>
        <w:tc>
          <w:tcPr>
            <w:tcW w:w="851"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pStyle w:val="ConsPlusNormal"/>
              <w:jc w:val="center"/>
              <w:rPr>
                <w:rFonts w:ascii="Times New Roman" w:hAnsi="Times New Roman" w:cs="Times New Roman"/>
                <w:sz w:val="20"/>
              </w:rPr>
            </w:pPr>
            <w:r w:rsidRPr="00B94E6D">
              <w:rPr>
                <w:rFonts w:ascii="Times New Roman" w:hAnsi="Times New Roman" w:cs="Times New Roman"/>
                <w:sz w:val="20"/>
              </w:rPr>
              <w:t>16</w:t>
            </w:r>
          </w:p>
        </w:tc>
        <w:tc>
          <w:tcPr>
            <w:tcW w:w="851"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pStyle w:val="ConsPlusNormal"/>
              <w:jc w:val="center"/>
              <w:rPr>
                <w:rFonts w:ascii="Times New Roman" w:hAnsi="Times New Roman" w:cs="Times New Roman"/>
                <w:sz w:val="20"/>
              </w:rPr>
            </w:pPr>
            <w:r w:rsidRPr="00B94E6D">
              <w:rPr>
                <w:rFonts w:ascii="Times New Roman" w:hAnsi="Times New Roman" w:cs="Times New Roman"/>
                <w:sz w:val="20"/>
              </w:rPr>
              <w:t>18,6</w:t>
            </w:r>
          </w:p>
        </w:tc>
        <w:tc>
          <w:tcPr>
            <w:tcW w:w="906"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2,6</w:t>
            </w:r>
          </w:p>
        </w:tc>
        <w:tc>
          <w:tcPr>
            <w:tcW w:w="709"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116,2</w:t>
            </w:r>
          </w:p>
        </w:tc>
        <w:tc>
          <w:tcPr>
            <w:tcW w:w="2268"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pPr>
          </w:p>
        </w:tc>
      </w:tr>
      <w:tr w:rsidR="00251075" w:rsidRPr="00B94E6D" w:rsidTr="00940AF7">
        <w:trPr>
          <w:trHeight w:val="20"/>
        </w:trPr>
        <w:tc>
          <w:tcPr>
            <w:tcW w:w="369"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pPr>
            <w:r w:rsidRPr="00B94E6D">
              <w:t>3.</w:t>
            </w:r>
          </w:p>
        </w:tc>
        <w:tc>
          <w:tcPr>
            <w:tcW w:w="2976"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pPr>
            <w:r w:rsidRPr="00B94E6D">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в субъекте Российской Федерации</w:t>
            </w:r>
          </w:p>
        </w:tc>
        <w:tc>
          <w:tcPr>
            <w:tcW w:w="935"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w:t>
            </w:r>
          </w:p>
        </w:tc>
        <w:tc>
          <w:tcPr>
            <w:tcW w:w="851"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pStyle w:val="ConsPlusNormal"/>
              <w:jc w:val="center"/>
              <w:rPr>
                <w:rFonts w:ascii="Times New Roman" w:hAnsi="Times New Roman" w:cs="Times New Roman"/>
                <w:sz w:val="20"/>
              </w:rPr>
            </w:pPr>
            <w:r w:rsidRPr="00B94E6D">
              <w:rPr>
                <w:rFonts w:ascii="Times New Roman" w:hAnsi="Times New Roman" w:cs="Times New Roman"/>
                <w:sz w:val="20"/>
              </w:rPr>
              <w:t>54,5</w:t>
            </w:r>
          </w:p>
        </w:tc>
        <w:tc>
          <w:tcPr>
            <w:tcW w:w="851"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pStyle w:val="ConsPlusNormal"/>
              <w:jc w:val="center"/>
              <w:rPr>
                <w:rFonts w:ascii="Times New Roman" w:hAnsi="Times New Roman" w:cs="Times New Roman"/>
                <w:sz w:val="20"/>
              </w:rPr>
            </w:pPr>
            <w:r w:rsidRPr="00B94E6D">
              <w:rPr>
                <w:rFonts w:ascii="Times New Roman" w:hAnsi="Times New Roman" w:cs="Times New Roman"/>
                <w:sz w:val="20"/>
              </w:rPr>
              <w:t>17</w:t>
            </w:r>
          </w:p>
        </w:tc>
        <w:tc>
          <w:tcPr>
            <w:tcW w:w="906"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-37,5</w:t>
            </w:r>
          </w:p>
        </w:tc>
        <w:tc>
          <w:tcPr>
            <w:tcW w:w="709"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center"/>
            </w:pPr>
            <w:r w:rsidRPr="00B94E6D">
              <w:t>31,2</w:t>
            </w:r>
          </w:p>
        </w:tc>
        <w:tc>
          <w:tcPr>
            <w:tcW w:w="2268" w:type="dxa"/>
            <w:tcBorders>
              <w:top w:val="single" w:sz="4" w:space="0" w:color="auto"/>
              <w:left w:val="single" w:sz="4" w:space="0" w:color="auto"/>
              <w:bottom w:val="single" w:sz="4" w:space="0" w:color="auto"/>
              <w:right w:val="single" w:sz="4" w:space="0" w:color="auto"/>
            </w:tcBorders>
          </w:tcPr>
          <w:p w:rsidR="00251075" w:rsidRPr="00B94E6D" w:rsidRDefault="00251075" w:rsidP="00B94E6D">
            <w:pPr>
              <w:autoSpaceDE w:val="0"/>
              <w:autoSpaceDN w:val="0"/>
              <w:adjustRightInd w:val="0"/>
              <w:jc w:val="both"/>
            </w:pPr>
            <w:proofErr w:type="gramStart"/>
            <w:r w:rsidRPr="00B94E6D">
              <w:t>Результат</w:t>
            </w:r>
            <w:proofErr w:type="gramEnd"/>
            <w:r w:rsidRPr="00B94E6D">
              <w:t xml:space="preserve"> не достигнут в связи с тем, что в муниципальных районах (по месту жительства детей) недостаточно организована работа по увеличению доли лиц с ограниченными возможностями здоровья и инвалидов от 6 до 18 лет, систематически занимающихся физкультурой и спортом</w:t>
            </w:r>
          </w:p>
        </w:tc>
      </w:tr>
    </w:tbl>
    <w:p w:rsidR="00251075" w:rsidRPr="00C3163D" w:rsidRDefault="00251075" w:rsidP="00B94E6D">
      <w:pPr>
        <w:rPr>
          <w:sz w:val="28"/>
          <w:szCs w:val="28"/>
        </w:rPr>
      </w:pPr>
      <w:r w:rsidRPr="00C3163D">
        <w:rPr>
          <w:sz w:val="28"/>
          <w:szCs w:val="28"/>
        </w:rPr>
        <w:br w:type="page"/>
      </w:r>
    </w:p>
    <w:p w:rsidR="00D051B0" w:rsidRPr="00C56721" w:rsidRDefault="00D051B0" w:rsidP="00B94E6D">
      <w:pPr>
        <w:jc w:val="center"/>
        <w:rPr>
          <w:b/>
          <w:sz w:val="27"/>
          <w:szCs w:val="27"/>
        </w:rPr>
      </w:pPr>
      <w:r w:rsidRPr="00C56721">
        <w:rPr>
          <w:b/>
          <w:sz w:val="27"/>
          <w:szCs w:val="27"/>
        </w:rPr>
        <w:lastRenderedPageBreak/>
        <w:t>Информация</w:t>
      </w:r>
    </w:p>
    <w:p w:rsidR="00D051B0" w:rsidRPr="00C56721" w:rsidRDefault="00D051B0" w:rsidP="00B94E6D">
      <w:pPr>
        <w:jc w:val="center"/>
        <w:rPr>
          <w:b/>
          <w:bCs/>
          <w:sz w:val="27"/>
          <w:szCs w:val="27"/>
        </w:rPr>
      </w:pPr>
      <w:r w:rsidRPr="00C56721">
        <w:rPr>
          <w:b/>
          <w:sz w:val="27"/>
          <w:szCs w:val="27"/>
        </w:rPr>
        <w:t xml:space="preserve">об итогах реализации </w:t>
      </w:r>
      <w:r w:rsidRPr="00C56721">
        <w:rPr>
          <w:b/>
          <w:bCs/>
          <w:sz w:val="27"/>
          <w:szCs w:val="27"/>
        </w:rPr>
        <w:t xml:space="preserve">Государственной программы </w:t>
      </w:r>
    </w:p>
    <w:p w:rsidR="00D051B0" w:rsidRPr="00C56721" w:rsidRDefault="00D051B0" w:rsidP="00B94E6D">
      <w:pPr>
        <w:jc w:val="center"/>
        <w:rPr>
          <w:b/>
          <w:bCs/>
          <w:sz w:val="27"/>
          <w:szCs w:val="27"/>
        </w:rPr>
      </w:pPr>
      <w:r w:rsidRPr="00C56721">
        <w:rPr>
          <w:b/>
          <w:bCs/>
          <w:sz w:val="27"/>
          <w:szCs w:val="27"/>
        </w:rPr>
        <w:t xml:space="preserve">«Обеспечение населения </w:t>
      </w:r>
      <w:r w:rsidRPr="00C56721">
        <w:rPr>
          <w:b/>
          <w:sz w:val="27"/>
          <w:szCs w:val="27"/>
        </w:rPr>
        <w:t xml:space="preserve">Кабардино-Балкарской Республики </w:t>
      </w:r>
      <w:r w:rsidRPr="00C56721">
        <w:rPr>
          <w:b/>
          <w:bCs/>
          <w:sz w:val="27"/>
          <w:szCs w:val="27"/>
        </w:rPr>
        <w:t xml:space="preserve">жильем» </w:t>
      </w:r>
    </w:p>
    <w:p w:rsidR="00D051B0" w:rsidRPr="00C56721" w:rsidRDefault="00D051B0" w:rsidP="00B94E6D">
      <w:pPr>
        <w:jc w:val="center"/>
        <w:rPr>
          <w:b/>
          <w:bCs/>
          <w:sz w:val="27"/>
          <w:szCs w:val="27"/>
        </w:rPr>
      </w:pPr>
      <w:r w:rsidRPr="00C56721">
        <w:rPr>
          <w:b/>
          <w:bCs/>
          <w:sz w:val="27"/>
          <w:szCs w:val="27"/>
        </w:rPr>
        <w:t>в 2016 году</w:t>
      </w:r>
    </w:p>
    <w:p w:rsidR="00D051B0" w:rsidRPr="00C56721" w:rsidRDefault="00477F45" w:rsidP="00B94E6D">
      <w:pPr>
        <w:jc w:val="center"/>
        <w:rPr>
          <w:bCs/>
          <w:sz w:val="27"/>
          <w:szCs w:val="27"/>
        </w:rPr>
      </w:pPr>
      <w:r w:rsidRPr="00C56721">
        <w:rPr>
          <w:bCs/>
          <w:sz w:val="27"/>
          <w:szCs w:val="27"/>
        </w:rPr>
        <w:t xml:space="preserve">(по информации Министерства </w:t>
      </w:r>
      <w:r w:rsidR="00D735E0" w:rsidRPr="00C56721">
        <w:rPr>
          <w:rStyle w:val="cfs"/>
          <w:sz w:val="27"/>
          <w:szCs w:val="27"/>
        </w:rPr>
        <w:t xml:space="preserve">строительства, жилищно-коммунального и дорожного хозяйства </w:t>
      </w:r>
      <w:r w:rsidRPr="00C56721">
        <w:rPr>
          <w:bCs/>
          <w:sz w:val="27"/>
          <w:szCs w:val="27"/>
        </w:rPr>
        <w:t xml:space="preserve"> Кабардино-Балкарской Республики)</w:t>
      </w:r>
    </w:p>
    <w:p w:rsidR="00477F45" w:rsidRPr="00C56721" w:rsidRDefault="00477F45" w:rsidP="00B94E6D">
      <w:pPr>
        <w:jc w:val="center"/>
        <w:rPr>
          <w:bCs/>
          <w:sz w:val="27"/>
          <w:szCs w:val="27"/>
        </w:rPr>
      </w:pPr>
    </w:p>
    <w:p w:rsidR="00D051B0" w:rsidRPr="00C56721" w:rsidRDefault="00D051B0" w:rsidP="00B94E6D">
      <w:pPr>
        <w:autoSpaceDE w:val="0"/>
        <w:autoSpaceDN w:val="0"/>
        <w:adjustRightInd w:val="0"/>
        <w:ind w:firstLine="709"/>
        <w:jc w:val="both"/>
        <w:rPr>
          <w:sz w:val="27"/>
          <w:szCs w:val="27"/>
        </w:rPr>
      </w:pPr>
      <w:r w:rsidRPr="00C56721">
        <w:rPr>
          <w:sz w:val="27"/>
          <w:szCs w:val="27"/>
        </w:rPr>
        <w:t>Государственная программа Кабардино-Балкарской Республики «Обеспечение населения Кабардино-Балкарской Республики жильем» на 2013 - 2020 годы направлена на улучшение жилищных условий граждан в Кабардино-Балкарской Республике.</w:t>
      </w:r>
    </w:p>
    <w:p w:rsidR="0017688C" w:rsidRPr="00C56721" w:rsidRDefault="0017688C" w:rsidP="0017688C">
      <w:pPr>
        <w:ind w:right="-1" w:firstLine="709"/>
        <w:jc w:val="both"/>
        <w:rPr>
          <w:sz w:val="27"/>
          <w:szCs w:val="27"/>
        </w:rPr>
      </w:pPr>
      <w:r w:rsidRPr="00C56721">
        <w:rPr>
          <w:bCs/>
          <w:sz w:val="27"/>
          <w:szCs w:val="27"/>
        </w:rPr>
        <w:t xml:space="preserve">По данным Министерства финансов Кабардино-Балкарской Республики на реализацию государственной программы </w:t>
      </w:r>
      <w:r w:rsidRPr="00C56721">
        <w:rPr>
          <w:sz w:val="27"/>
          <w:szCs w:val="27"/>
        </w:rPr>
        <w:t xml:space="preserve">в 2016 году в республиканском бюджете было предусмотрено 1123,5 </w:t>
      </w:r>
      <w:proofErr w:type="gramStart"/>
      <w:r w:rsidRPr="00C56721">
        <w:rPr>
          <w:sz w:val="27"/>
          <w:szCs w:val="27"/>
        </w:rPr>
        <w:t>млн</w:t>
      </w:r>
      <w:proofErr w:type="gramEnd"/>
      <w:r w:rsidRPr="00C56721">
        <w:rPr>
          <w:sz w:val="27"/>
          <w:szCs w:val="27"/>
        </w:rPr>
        <w:t xml:space="preserve"> рублей, в том числе 406,9 млн рублей из республиканского бюджета и 716,6 млн рублей из федерального бюджета. Фактическое финансирование госпрограммы составило </w:t>
      </w:r>
      <w:r w:rsidR="00895102" w:rsidRPr="00C56721">
        <w:rPr>
          <w:sz w:val="27"/>
          <w:szCs w:val="27"/>
        </w:rPr>
        <w:t>785,8</w:t>
      </w:r>
      <w:r w:rsidRPr="00C56721">
        <w:rPr>
          <w:sz w:val="27"/>
          <w:szCs w:val="27"/>
        </w:rPr>
        <w:t xml:space="preserve"> </w:t>
      </w:r>
      <w:proofErr w:type="gramStart"/>
      <w:r w:rsidRPr="00C56721">
        <w:rPr>
          <w:sz w:val="27"/>
          <w:szCs w:val="27"/>
        </w:rPr>
        <w:t>млн</w:t>
      </w:r>
      <w:proofErr w:type="gramEnd"/>
      <w:r w:rsidRPr="00C56721">
        <w:rPr>
          <w:sz w:val="27"/>
          <w:szCs w:val="27"/>
        </w:rPr>
        <w:t xml:space="preserve"> рублей (</w:t>
      </w:r>
      <w:r w:rsidR="00895102" w:rsidRPr="00C56721">
        <w:rPr>
          <w:sz w:val="27"/>
          <w:szCs w:val="27"/>
        </w:rPr>
        <w:t>69,9</w:t>
      </w:r>
      <w:r w:rsidRPr="00C56721">
        <w:rPr>
          <w:sz w:val="27"/>
          <w:szCs w:val="27"/>
        </w:rPr>
        <w:t xml:space="preserve">% от запланированного объема финансирования), в том числе за счет за счет средств республиканского бюджета </w:t>
      </w:r>
      <w:r w:rsidR="00895102" w:rsidRPr="00C56721">
        <w:rPr>
          <w:sz w:val="27"/>
          <w:szCs w:val="27"/>
        </w:rPr>
        <w:t>306,7</w:t>
      </w:r>
      <w:r w:rsidRPr="00C56721">
        <w:rPr>
          <w:sz w:val="27"/>
          <w:szCs w:val="27"/>
        </w:rPr>
        <w:t xml:space="preserve"> млн рублей (</w:t>
      </w:r>
      <w:r w:rsidR="00895102" w:rsidRPr="00C56721">
        <w:rPr>
          <w:sz w:val="27"/>
          <w:szCs w:val="27"/>
        </w:rPr>
        <w:t>75,4</w:t>
      </w:r>
      <w:r w:rsidRPr="00C56721">
        <w:rPr>
          <w:sz w:val="27"/>
          <w:szCs w:val="27"/>
        </w:rPr>
        <w:t xml:space="preserve">% от запланированного объема финансирования), средств федерального бюджета – </w:t>
      </w:r>
      <w:r w:rsidR="00895102" w:rsidRPr="00C56721">
        <w:rPr>
          <w:sz w:val="27"/>
          <w:szCs w:val="27"/>
        </w:rPr>
        <w:t>479,1</w:t>
      </w:r>
      <w:r w:rsidRPr="00C56721">
        <w:rPr>
          <w:sz w:val="27"/>
          <w:szCs w:val="27"/>
        </w:rPr>
        <w:t xml:space="preserve"> млн рублей (</w:t>
      </w:r>
      <w:r w:rsidR="00895102" w:rsidRPr="00C56721">
        <w:rPr>
          <w:sz w:val="27"/>
          <w:szCs w:val="27"/>
        </w:rPr>
        <w:t>66,8</w:t>
      </w:r>
      <w:r w:rsidRPr="00C56721">
        <w:rPr>
          <w:sz w:val="27"/>
          <w:szCs w:val="27"/>
        </w:rPr>
        <w:t>% от запланированного объема финансирования).</w:t>
      </w:r>
    </w:p>
    <w:p w:rsidR="00D051B0" w:rsidRPr="00C56721" w:rsidRDefault="00B94E6D" w:rsidP="00B94E6D">
      <w:pPr>
        <w:autoSpaceDE w:val="0"/>
        <w:autoSpaceDN w:val="0"/>
        <w:adjustRightInd w:val="0"/>
        <w:ind w:firstLine="709"/>
        <w:jc w:val="both"/>
        <w:rPr>
          <w:sz w:val="27"/>
          <w:szCs w:val="27"/>
        </w:rPr>
      </w:pPr>
      <w:r w:rsidRPr="00C56721">
        <w:rPr>
          <w:sz w:val="27"/>
          <w:szCs w:val="27"/>
        </w:rPr>
        <w:t xml:space="preserve">По подпрограмме </w:t>
      </w:r>
      <w:r w:rsidR="00D051B0" w:rsidRPr="00C56721">
        <w:rPr>
          <w:sz w:val="27"/>
          <w:szCs w:val="27"/>
        </w:rPr>
        <w:t>«Создание условий для обеспечения доступным и комфортным жильем» в 2016-2020 гг.</w:t>
      </w:r>
      <w:r w:rsidRPr="00C56721">
        <w:rPr>
          <w:sz w:val="27"/>
          <w:szCs w:val="27"/>
        </w:rPr>
        <w:t xml:space="preserve"> в</w:t>
      </w:r>
      <w:r w:rsidR="00D051B0" w:rsidRPr="00C56721">
        <w:rPr>
          <w:sz w:val="27"/>
          <w:szCs w:val="27"/>
        </w:rPr>
        <w:t xml:space="preserve"> 2016 году на территории Кабардино-Балкарской Республики организациями всех форм собственности с учетом индивидуального строительства введено в эксплуатацию 412,4 </w:t>
      </w:r>
      <w:proofErr w:type="spellStart"/>
      <w:r w:rsidR="00D051B0" w:rsidRPr="00C56721">
        <w:rPr>
          <w:sz w:val="27"/>
          <w:szCs w:val="27"/>
        </w:rPr>
        <w:t>тыс.кв</w:t>
      </w:r>
      <w:proofErr w:type="gramStart"/>
      <w:r w:rsidR="00D051B0" w:rsidRPr="00C56721">
        <w:rPr>
          <w:sz w:val="27"/>
          <w:szCs w:val="27"/>
        </w:rPr>
        <w:t>.м</w:t>
      </w:r>
      <w:proofErr w:type="spellEnd"/>
      <w:proofErr w:type="gramEnd"/>
      <w:r w:rsidR="00D051B0" w:rsidRPr="00C56721">
        <w:rPr>
          <w:sz w:val="27"/>
          <w:szCs w:val="27"/>
        </w:rPr>
        <w:t xml:space="preserve"> общей площади жилья, или 110 % к 2015 году. Из них населением за счет собственных и заемных средств построено 264,1 </w:t>
      </w:r>
      <w:proofErr w:type="spellStart"/>
      <w:r w:rsidR="00D051B0" w:rsidRPr="00C56721">
        <w:rPr>
          <w:sz w:val="27"/>
          <w:szCs w:val="27"/>
        </w:rPr>
        <w:t>тыс.кв.м</w:t>
      </w:r>
      <w:proofErr w:type="spellEnd"/>
      <w:r w:rsidR="00D051B0" w:rsidRPr="00C56721">
        <w:rPr>
          <w:sz w:val="27"/>
          <w:szCs w:val="27"/>
        </w:rPr>
        <w:t xml:space="preserve">. Доля этих домов в общем объеме введенного жилья составила 64%. В 2016 году сдан в эксплуатацию 81 многоквартирный дом общей площадью 148,3 </w:t>
      </w:r>
      <w:proofErr w:type="spellStart"/>
      <w:r w:rsidR="00D051B0" w:rsidRPr="00C56721">
        <w:rPr>
          <w:sz w:val="27"/>
          <w:szCs w:val="27"/>
        </w:rPr>
        <w:t>тыс.кв.м</w:t>
      </w:r>
      <w:proofErr w:type="spellEnd"/>
      <w:r w:rsidR="00D051B0" w:rsidRPr="00C56721">
        <w:rPr>
          <w:sz w:val="27"/>
          <w:szCs w:val="27"/>
        </w:rPr>
        <w:t>.</w:t>
      </w:r>
    </w:p>
    <w:p w:rsidR="00D051B0" w:rsidRPr="00C56721" w:rsidRDefault="00D051B0" w:rsidP="00B94E6D">
      <w:pPr>
        <w:ind w:firstLine="709"/>
        <w:contextualSpacing/>
        <w:jc w:val="both"/>
        <w:rPr>
          <w:sz w:val="27"/>
          <w:szCs w:val="27"/>
        </w:rPr>
      </w:pPr>
      <w:r w:rsidRPr="00C56721">
        <w:rPr>
          <w:sz w:val="27"/>
          <w:szCs w:val="27"/>
        </w:rPr>
        <w:t>По мероприятию «Обеспечение земельных участков коммунальной инфраструктурой в целях жилищного строительства»</w:t>
      </w:r>
      <w:r w:rsidR="00B94E6D" w:rsidRPr="00C56721">
        <w:rPr>
          <w:sz w:val="27"/>
          <w:szCs w:val="27"/>
        </w:rPr>
        <w:t xml:space="preserve"> в</w:t>
      </w:r>
      <w:r w:rsidRPr="00C56721">
        <w:rPr>
          <w:sz w:val="27"/>
          <w:szCs w:val="27"/>
        </w:rPr>
        <w:t xml:space="preserve"> соответствии с Соглашением «Об обеспечении строительства жилья экономического класса в рамках программы «Жилье для российской семьи» объектами инженерно-технического обеспечения» на территории КБР до конца 2017 года планируется построить 55,7 тыс. кв. метров жилья экономического класса. </w:t>
      </w:r>
    </w:p>
    <w:p w:rsidR="00D051B0" w:rsidRPr="00C56721" w:rsidRDefault="00D051B0" w:rsidP="00B94E6D">
      <w:pPr>
        <w:shd w:val="clear" w:color="auto" w:fill="FFFFFF"/>
        <w:ind w:firstLine="709"/>
        <w:jc w:val="both"/>
        <w:rPr>
          <w:sz w:val="27"/>
          <w:szCs w:val="27"/>
        </w:rPr>
      </w:pPr>
      <w:r w:rsidRPr="00C56721">
        <w:rPr>
          <w:sz w:val="27"/>
          <w:szCs w:val="27"/>
        </w:rPr>
        <w:t xml:space="preserve">Правительством КБР приняты постановления об утверждении Перечня категорий граждан, имеющих право на приобретение жилья экономического класса, Порядка формирования списков таких граждан и  об утверждении Порядка отбора земельных участков, застройщиков, проектов жилищного строительства. Отобрано 2 земельных участка площадью 27,6 га и 18,7 га,  расположенных в </w:t>
      </w:r>
      <w:proofErr w:type="spellStart"/>
      <w:r w:rsidRPr="00C56721">
        <w:rPr>
          <w:sz w:val="27"/>
          <w:szCs w:val="27"/>
        </w:rPr>
        <w:t>г.о</w:t>
      </w:r>
      <w:proofErr w:type="spellEnd"/>
      <w:r w:rsidRPr="00C56721">
        <w:rPr>
          <w:sz w:val="27"/>
          <w:szCs w:val="27"/>
        </w:rPr>
        <w:t xml:space="preserve">. Нальчик по ул. </w:t>
      </w:r>
      <w:proofErr w:type="spellStart"/>
      <w:r w:rsidRPr="00C56721">
        <w:rPr>
          <w:sz w:val="27"/>
          <w:szCs w:val="27"/>
        </w:rPr>
        <w:t>Шогенова</w:t>
      </w:r>
      <w:proofErr w:type="spellEnd"/>
      <w:r w:rsidRPr="00C56721">
        <w:rPr>
          <w:sz w:val="27"/>
          <w:szCs w:val="27"/>
        </w:rPr>
        <w:t>.</w:t>
      </w:r>
    </w:p>
    <w:p w:rsidR="00D051B0" w:rsidRPr="00C56721" w:rsidRDefault="00D051B0" w:rsidP="00B94E6D">
      <w:pPr>
        <w:ind w:firstLine="709"/>
        <w:jc w:val="both"/>
        <w:outlineLvl w:val="1"/>
        <w:rPr>
          <w:sz w:val="27"/>
          <w:szCs w:val="27"/>
        </w:rPr>
      </w:pPr>
      <w:r w:rsidRPr="00C56721">
        <w:rPr>
          <w:sz w:val="27"/>
          <w:szCs w:val="27"/>
        </w:rPr>
        <w:t xml:space="preserve">В </w:t>
      </w:r>
      <w:proofErr w:type="spellStart"/>
      <w:r w:rsidRPr="00C56721">
        <w:rPr>
          <w:sz w:val="27"/>
          <w:szCs w:val="27"/>
        </w:rPr>
        <w:t>г.о</w:t>
      </w:r>
      <w:proofErr w:type="gramStart"/>
      <w:r w:rsidRPr="00C56721">
        <w:rPr>
          <w:sz w:val="27"/>
          <w:szCs w:val="27"/>
        </w:rPr>
        <w:t>.Н</w:t>
      </w:r>
      <w:proofErr w:type="gramEnd"/>
      <w:r w:rsidRPr="00C56721">
        <w:rPr>
          <w:sz w:val="27"/>
          <w:szCs w:val="27"/>
        </w:rPr>
        <w:t>альчик</w:t>
      </w:r>
      <w:proofErr w:type="spellEnd"/>
      <w:r w:rsidRPr="00C56721">
        <w:rPr>
          <w:sz w:val="27"/>
          <w:szCs w:val="27"/>
        </w:rPr>
        <w:t xml:space="preserve">, Баксан, </w:t>
      </w:r>
      <w:proofErr w:type="spellStart"/>
      <w:r w:rsidRPr="00C56721">
        <w:rPr>
          <w:sz w:val="27"/>
          <w:szCs w:val="27"/>
        </w:rPr>
        <w:t>Зольском</w:t>
      </w:r>
      <w:proofErr w:type="spellEnd"/>
      <w:r w:rsidRPr="00C56721">
        <w:rPr>
          <w:sz w:val="27"/>
          <w:szCs w:val="27"/>
        </w:rPr>
        <w:t xml:space="preserve">, </w:t>
      </w:r>
      <w:proofErr w:type="spellStart"/>
      <w:r w:rsidRPr="00C56721">
        <w:rPr>
          <w:sz w:val="27"/>
          <w:szCs w:val="27"/>
        </w:rPr>
        <w:t>Лескенском</w:t>
      </w:r>
      <w:proofErr w:type="spellEnd"/>
      <w:r w:rsidRPr="00C56721">
        <w:rPr>
          <w:sz w:val="27"/>
          <w:szCs w:val="27"/>
        </w:rPr>
        <w:t xml:space="preserve">, Майском и </w:t>
      </w:r>
      <w:proofErr w:type="spellStart"/>
      <w:r w:rsidRPr="00C56721">
        <w:rPr>
          <w:sz w:val="27"/>
          <w:szCs w:val="27"/>
        </w:rPr>
        <w:t>Урванском</w:t>
      </w:r>
      <w:proofErr w:type="spellEnd"/>
      <w:r w:rsidRPr="00C56721">
        <w:rPr>
          <w:sz w:val="27"/>
          <w:szCs w:val="27"/>
        </w:rPr>
        <w:t xml:space="preserve"> районах утверждены порядки предоставления земельных участков для строительства жилья экономического класса. В </w:t>
      </w:r>
      <w:proofErr w:type="spellStart"/>
      <w:r w:rsidRPr="00C56721">
        <w:rPr>
          <w:sz w:val="27"/>
          <w:szCs w:val="27"/>
        </w:rPr>
        <w:t>Баксанском</w:t>
      </w:r>
      <w:proofErr w:type="spellEnd"/>
      <w:r w:rsidRPr="00C56721">
        <w:rPr>
          <w:sz w:val="27"/>
          <w:szCs w:val="27"/>
        </w:rPr>
        <w:t xml:space="preserve"> районе порядок находится на утверждении, в остальных муниципальных районах ведется разработка Положения о порядке предоставления земельных участков под строительство жилья экономического класса. </w:t>
      </w:r>
    </w:p>
    <w:p w:rsidR="00D051B0" w:rsidRPr="00C56721" w:rsidRDefault="00D051B0" w:rsidP="00B94E6D">
      <w:pPr>
        <w:shd w:val="clear" w:color="auto" w:fill="FFFFFF"/>
        <w:ind w:firstLine="709"/>
        <w:jc w:val="both"/>
        <w:rPr>
          <w:sz w:val="27"/>
          <w:szCs w:val="27"/>
        </w:rPr>
      </w:pPr>
      <w:r w:rsidRPr="00C56721">
        <w:rPr>
          <w:sz w:val="27"/>
          <w:szCs w:val="27"/>
        </w:rPr>
        <w:lastRenderedPageBreak/>
        <w:t xml:space="preserve">По данным местных администраций городов и районов в списках на получение земельного участка состоит 2853 семьи, имеющие трех и более детей. </w:t>
      </w:r>
      <w:proofErr w:type="gramStart"/>
      <w:r w:rsidRPr="00C56721">
        <w:rPr>
          <w:sz w:val="27"/>
          <w:szCs w:val="27"/>
        </w:rPr>
        <w:t>За 2016 год предоставлено 1019 земельных участков, что составляет 35,7% от потребности, из них 102 участка обеспечены линиями электропередач, 94 участка водопроводом,  94 участка – газопроводом, 32 участка – асфальтовыми дорогами и 648 участков – грунтовыми дорогами.</w:t>
      </w:r>
      <w:proofErr w:type="gramEnd"/>
    </w:p>
    <w:p w:rsidR="00D051B0" w:rsidRPr="00C56721" w:rsidRDefault="00D051B0" w:rsidP="00B94E6D">
      <w:pPr>
        <w:tabs>
          <w:tab w:val="left" w:pos="0"/>
          <w:tab w:val="left" w:pos="709"/>
        </w:tabs>
        <w:ind w:firstLine="709"/>
        <w:jc w:val="both"/>
        <w:outlineLvl w:val="0"/>
        <w:rPr>
          <w:color w:val="000000"/>
          <w:sz w:val="27"/>
          <w:szCs w:val="27"/>
        </w:rPr>
      </w:pPr>
      <w:proofErr w:type="gramStart"/>
      <w:r w:rsidRPr="00C56721">
        <w:rPr>
          <w:sz w:val="27"/>
          <w:szCs w:val="27"/>
        </w:rPr>
        <w:t xml:space="preserve">По мероприятию «Компенсация части процентной ставки по предоставленным кредитам гражданам, состоящим в списке граждан, нуждающихся в получении кредитов на строительство </w:t>
      </w:r>
      <w:r w:rsidR="00B94E6D" w:rsidRPr="00C56721">
        <w:rPr>
          <w:sz w:val="27"/>
          <w:szCs w:val="27"/>
        </w:rPr>
        <w:t xml:space="preserve"> </w:t>
      </w:r>
      <w:r w:rsidRPr="00C56721">
        <w:rPr>
          <w:sz w:val="27"/>
          <w:szCs w:val="27"/>
        </w:rPr>
        <w:t>(приобретение) жилья»</w:t>
      </w:r>
      <w:r w:rsidR="00B94E6D" w:rsidRPr="00C56721">
        <w:rPr>
          <w:sz w:val="27"/>
          <w:szCs w:val="27"/>
        </w:rPr>
        <w:t xml:space="preserve"> с</w:t>
      </w:r>
      <w:r w:rsidRPr="00C56721">
        <w:rPr>
          <w:sz w:val="27"/>
          <w:szCs w:val="27"/>
        </w:rPr>
        <w:t xml:space="preserve"> 2007 года осуществляется компенсация части процентной ставки по предоставленным кредитам гражданам, состоявшим в списке нуждающихся в получении кредитов на строительство (приобретение) жилья </w:t>
      </w:r>
      <w:r w:rsidRPr="00C56721">
        <w:rPr>
          <w:color w:val="000000"/>
          <w:sz w:val="27"/>
          <w:szCs w:val="27"/>
        </w:rPr>
        <w:t>в размере 90% от ставки рефинансирования Центрального Банка России.</w:t>
      </w:r>
      <w:proofErr w:type="gramEnd"/>
      <w:r w:rsidRPr="00C56721">
        <w:rPr>
          <w:color w:val="000000"/>
          <w:sz w:val="27"/>
          <w:szCs w:val="27"/>
        </w:rPr>
        <w:t xml:space="preserve"> Списки сформированы в 2007 году и не пополняются.</w:t>
      </w:r>
    </w:p>
    <w:p w:rsidR="00D051B0" w:rsidRPr="00C56721" w:rsidRDefault="00D051B0" w:rsidP="00B94E6D">
      <w:pPr>
        <w:tabs>
          <w:tab w:val="left" w:pos="0"/>
          <w:tab w:val="left" w:pos="709"/>
        </w:tabs>
        <w:ind w:firstLine="709"/>
        <w:jc w:val="both"/>
        <w:outlineLvl w:val="0"/>
        <w:rPr>
          <w:b/>
          <w:sz w:val="27"/>
          <w:szCs w:val="27"/>
        </w:rPr>
      </w:pPr>
      <w:r w:rsidRPr="00C56721">
        <w:rPr>
          <w:sz w:val="27"/>
          <w:szCs w:val="27"/>
        </w:rPr>
        <w:t>В</w:t>
      </w:r>
      <w:r w:rsidRPr="00C56721">
        <w:rPr>
          <w:color w:val="000000" w:themeColor="text1"/>
          <w:sz w:val="27"/>
          <w:szCs w:val="27"/>
        </w:rPr>
        <w:t xml:space="preserve"> 2016 году оплата произведена 175 заемщикам на сумму 5,5 </w:t>
      </w:r>
      <w:proofErr w:type="gramStart"/>
      <w:r w:rsidRPr="00C56721">
        <w:rPr>
          <w:color w:val="000000" w:themeColor="text1"/>
          <w:sz w:val="27"/>
          <w:szCs w:val="27"/>
        </w:rPr>
        <w:t>млн</w:t>
      </w:r>
      <w:proofErr w:type="gramEnd"/>
      <w:r w:rsidRPr="00C56721">
        <w:rPr>
          <w:color w:val="000000" w:themeColor="text1"/>
          <w:sz w:val="27"/>
          <w:szCs w:val="27"/>
        </w:rPr>
        <w:t xml:space="preserve"> рублей.</w:t>
      </w:r>
    </w:p>
    <w:p w:rsidR="00B94E6D" w:rsidRPr="00C56721" w:rsidRDefault="00D051B0" w:rsidP="00B94E6D">
      <w:pPr>
        <w:tabs>
          <w:tab w:val="left" w:pos="0"/>
        </w:tabs>
        <w:ind w:firstLine="709"/>
        <w:jc w:val="both"/>
        <w:outlineLvl w:val="0"/>
        <w:rPr>
          <w:color w:val="000000"/>
          <w:sz w:val="27"/>
          <w:szCs w:val="27"/>
        </w:rPr>
      </w:pPr>
      <w:proofErr w:type="gramStart"/>
      <w:r w:rsidRPr="00C56721">
        <w:rPr>
          <w:sz w:val="27"/>
          <w:szCs w:val="27"/>
        </w:rPr>
        <w:t>По мероприятию «Компенсация части процентной ставки по предоставленным ипотечным кредитам гражданам, являющимся владельцами материнского (семейного) капитала»</w:t>
      </w:r>
      <w:r w:rsidR="00B94E6D" w:rsidRPr="00C56721">
        <w:rPr>
          <w:sz w:val="27"/>
          <w:szCs w:val="27"/>
        </w:rPr>
        <w:t xml:space="preserve"> с</w:t>
      </w:r>
      <w:r w:rsidRPr="00C56721">
        <w:rPr>
          <w:iCs/>
          <w:sz w:val="27"/>
          <w:szCs w:val="27"/>
        </w:rPr>
        <w:t xml:space="preserve"> 2013 года осуществляется </w:t>
      </w:r>
      <w:r w:rsidRPr="00C56721">
        <w:rPr>
          <w:sz w:val="27"/>
          <w:szCs w:val="27"/>
        </w:rPr>
        <w:t xml:space="preserve">выплата компенсации части процентной ставки по предоставленным ипотечным кредитам гражданам, являющимся владельцами государственного сертификата на материнский (семейный) капитал, за счет средств республиканского бюджета КБР </w:t>
      </w:r>
      <w:r w:rsidRPr="00C56721">
        <w:rPr>
          <w:color w:val="000000"/>
          <w:sz w:val="27"/>
          <w:szCs w:val="27"/>
        </w:rPr>
        <w:t>в размере 50% ставки рефинансирования Центрального Банка России.</w:t>
      </w:r>
      <w:proofErr w:type="gramEnd"/>
      <w:r w:rsidRPr="00C56721">
        <w:rPr>
          <w:color w:val="000000"/>
          <w:sz w:val="27"/>
          <w:szCs w:val="27"/>
        </w:rPr>
        <w:t xml:space="preserve"> Выплата субсидий будет осуществляться в течение 10 лет, сумма кредита составляет не более 1,5 </w:t>
      </w:r>
      <w:proofErr w:type="gramStart"/>
      <w:r w:rsidRPr="00C56721">
        <w:rPr>
          <w:color w:val="000000"/>
          <w:sz w:val="27"/>
          <w:szCs w:val="27"/>
        </w:rPr>
        <w:t>млн</w:t>
      </w:r>
      <w:proofErr w:type="gramEnd"/>
      <w:r w:rsidRPr="00C56721">
        <w:rPr>
          <w:color w:val="000000"/>
          <w:sz w:val="27"/>
          <w:szCs w:val="27"/>
        </w:rPr>
        <w:t xml:space="preserve"> рублей. </w:t>
      </w:r>
    </w:p>
    <w:p w:rsidR="00D051B0" w:rsidRPr="00C56721" w:rsidRDefault="00D051B0" w:rsidP="00B94E6D">
      <w:pPr>
        <w:tabs>
          <w:tab w:val="left" w:pos="0"/>
        </w:tabs>
        <w:ind w:firstLine="709"/>
        <w:jc w:val="both"/>
        <w:outlineLvl w:val="0"/>
        <w:rPr>
          <w:sz w:val="27"/>
          <w:szCs w:val="27"/>
        </w:rPr>
      </w:pPr>
      <w:r w:rsidRPr="00C56721">
        <w:rPr>
          <w:sz w:val="27"/>
          <w:szCs w:val="27"/>
        </w:rPr>
        <w:t xml:space="preserve">В 2016 году произведена оплата 258 заемщикам на сумму 7,98 </w:t>
      </w:r>
      <w:proofErr w:type="gramStart"/>
      <w:r w:rsidRPr="00C56721">
        <w:rPr>
          <w:sz w:val="27"/>
          <w:szCs w:val="27"/>
        </w:rPr>
        <w:t>млн</w:t>
      </w:r>
      <w:proofErr w:type="gramEnd"/>
      <w:r w:rsidRPr="00C56721">
        <w:rPr>
          <w:sz w:val="27"/>
          <w:szCs w:val="27"/>
        </w:rPr>
        <w:t xml:space="preserve"> рублей. </w:t>
      </w:r>
    </w:p>
    <w:p w:rsidR="00D051B0" w:rsidRPr="00C56721" w:rsidRDefault="00D051B0" w:rsidP="00B94E6D">
      <w:pPr>
        <w:tabs>
          <w:tab w:val="left" w:pos="0"/>
          <w:tab w:val="left" w:pos="709"/>
        </w:tabs>
        <w:ind w:firstLine="709"/>
        <w:jc w:val="both"/>
        <w:outlineLvl w:val="0"/>
        <w:rPr>
          <w:b/>
          <w:sz w:val="27"/>
          <w:szCs w:val="27"/>
        </w:rPr>
      </w:pPr>
      <w:proofErr w:type="gramStart"/>
      <w:r w:rsidRPr="00C56721">
        <w:rPr>
          <w:sz w:val="27"/>
          <w:szCs w:val="27"/>
        </w:rPr>
        <w:t>По мероприятию «Обеспечение жильем ветеранов, инвалидов, и семей, имеющих детей-инвалидов»</w:t>
      </w:r>
      <w:r w:rsidR="00B94E6D" w:rsidRPr="00C56721">
        <w:rPr>
          <w:sz w:val="27"/>
          <w:szCs w:val="27"/>
        </w:rPr>
        <w:t xml:space="preserve"> в</w:t>
      </w:r>
      <w:r w:rsidRPr="00C56721">
        <w:rPr>
          <w:sz w:val="27"/>
          <w:szCs w:val="27"/>
        </w:rPr>
        <w:t xml:space="preserve"> соответствии с постановлением Правительства КБР от 2 ноября 2006 года №296-ПП «Об утверждении порядка предоставления жилищных субсидий для приобретения или строительства жилья ветеранам, инвалидам и семьям, имеющим детей-инвалидов»  в Кабардино-Балкарской Республике осуществляется обеспечение жильем ветеранов боевых действий, инвалидов и семей, имеющих детей-инвалидов. </w:t>
      </w:r>
      <w:proofErr w:type="gramEnd"/>
    </w:p>
    <w:p w:rsidR="00D051B0" w:rsidRPr="00C56721" w:rsidRDefault="00D051B0" w:rsidP="00B94E6D">
      <w:pPr>
        <w:pStyle w:val="a5"/>
        <w:ind w:firstLine="709"/>
        <w:jc w:val="both"/>
        <w:rPr>
          <w:rFonts w:ascii="Times New Roman" w:hAnsi="Times New Roman"/>
          <w:sz w:val="27"/>
          <w:szCs w:val="27"/>
        </w:rPr>
      </w:pPr>
      <w:r w:rsidRPr="00C56721">
        <w:rPr>
          <w:rFonts w:ascii="Times New Roman" w:hAnsi="Times New Roman"/>
          <w:sz w:val="27"/>
          <w:szCs w:val="27"/>
        </w:rPr>
        <w:t xml:space="preserve">На обеспечение жильем ветеранов, инвалидов и семей, имеющих детей-инвалидов КБР в 2016 году выделены средства федерального бюджета в объеме 14,1 </w:t>
      </w:r>
      <w:proofErr w:type="gramStart"/>
      <w:r w:rsidRPr="00C56721">
        <w:rPr>
          <w:rFonts w:ascii="Times New Roman" w:hAnsi="Times New Roman"/>
          <w:sz w:val="27"/>
          <w:szCs w:val="27"/>
        </w:rPr>
        <w:t>млн</w:t>
      </w:r>
      <w:proofErr w:type="gramEnd"/>
      <w:r w:rsidRPr="00C56721">
        <w:rPr>
          <w:rFonts w:ascii="Times New Roman" w:hAnsi="Times New Roman"/>
          <w:sz w:val="27"/>
          <w:szCs w:val="27"/>
        </w:rPr>
        <w:t xml:space="preserve"> рублей, 28 человек обеспечены свидетельствами на право получения субсидии, которые оплачены в полном объеме.</w:t>
      </w:r>
    </w:p>
    <w:p w:rsidR="00D051B0" w:rsidRPr="00C56721" w:rsidRDefault="00D051B0" w:rsidP="00B94E6D">
      <w:pPr>
        <w:tabs>
          <w:tab w:val="left" w:pos="0"/>
          <w:tab w:val="left" w:pos="709"/>
        </w:tabs>
        <w:ind w:firstLine="709"/>
        <w:jc w:val="both"/>
        <w:outlineLvl w:val="0"/>
        <w:rPr>
          <w:sz w:val="27"/>
          <w:szCs w:val="27"/>
        </w:rPr>
      </w:pPr>
      <w:r w:rsidRPr="00C56721">
        <w:rPr>
          <w:sz w:val="27"/>
          <w:szCs w:val="27"/>
        </w:rPr>
        <w:t xml:space="preserve">По мероприятию «Обеспечение жильем </w:t>
      </w:r>
      <w:r w:rsidR="00B94E6D" w:rsidRPr="00C56721">
        <w:rPr>
          <w:sz w:val="27"/>
          <w:szCs w:val="27"/>
        </w:rPr>
        <w:t xml:space="preserve"> </w:t>
      </w:r>
      <w:r w:rsidRPr="00C56721">
        <w:rPr>
          <w:sz w:val="27"/>
          <w:szCs w:val="27"/>
        </w:rPr>
        <w:t>ветеранов Великой Отечественной войны»</w:t>
      </w:r>
      <w:r w:rsidR="00B94E6D" w:rsidRPr="00C56721">
        <w:rPr>
          <w:sz w:val="27"/>
          <w:szCs w:val="27"/>
        </w:rPr>
        <w:t xml:space="preserve"> н</w:t>
      </w:r>
      <w:r w:rsidRPr="00C56721">
        <w:rPr>
          <w:sz w:val="27"/>
          <w:szCs w:val="27"/>
          <w:lang w:eastAsia="en-US"/>
        </w:rPr>
        <w:t xml:space="preserve">а реализацию Указа Президента РФ от 7 мая 2008 г. № 714  «Об обеспечении жильем ветеранов Великой Отечественной войны 1941-1945 годов» в 2016 году было выделено 18,1 </w:t>
      </w:r>
      <w:proofErr w:type="gramStart"/>
      <w:r w:rsidRPr="00C56721">
        <w:rPr>
          <w:sz w:val="27"/>
          <w:szCs w:val="27"/>
          <w:lang w:eastAsia="en-US"/>
        </w:rPr>
        <w:t>млн</w:t>
      </w:r>
      <w:proofErr w:type="gramEnd"/>
      <w:r w:rsidRPr="00C56721">
        <w:rPr>
          <w:sz w:val="27"/>
          <w:szCs w:val="27"/>
          <w:lang w:eastAsia="en-US"/>
        </w:rPr>
        <w:t xml:space="preserve"> рублей, обеспечены </w:t>
      </w:r>
      <w:r w:rsidRPr="00C56721">
        <w:rPr>
          <w:sz w:val="27"/>
          <w:szCs w:val="27"/>
        </w:rPr>
        <w:t>жильем</w:t>
      </w:r>
      <w:r w:rsidRPr="00C56721">
        <w:rPr>
          <w:sz w:val="27"/>
          <w:szCs w:val="27"/>
          <w:lang w:eastAsia="en-US"/>
        </w:rPr>
        <w:t xml:space="preserve"> 17 </w:t>
      </w:r>
      <w:r w:rsidRPr="00C56721">
        <w:rPr>
          <w:sz w:val="27"/>
          <w:szCs w:val="27"/>
        </w:rPr>
        <w:t xml:space="preserve">ветеранов войны на сумму 17,06 млн рублей. </w:t>
      </w:r>
    </w:p>
    <w:p w:rsidR="00D051B0" w:rsidRPr="00C56721" w:rsidRDefault="00D051B0" w:rsidP="00B94E6D">
      <w:pPr>
        <w:pStyle w:val="Style5"/>
        <w:widowControl/>
        <w:tabs>
          <w:tab w:val="left" w:pos="0"/>
        </w:tabs>
        <w:spacing w:line="240" w:lineRule="auto"/>
        <w:ind w:firstLine="709"/>
        <w:rPr>
          <w:color w:val="000000" w:themeColor="text1"/>
          <w:sz w:val="27"/>
          <w:szCs w:val="27"/>
        </w:rPr>
      </w:pPr>
      <w:r w:rsidRPr="00C56721">
        <w:rPr>
          <w:sz w:val="27"/>
          <w:szCs w:val="27"/>
        </w:rPr>
        <w:t>По мероприятию «Переселение граждан</w:t>
      </w:r>
      <w:r w:rsidR="00B94E6D" w:rsidRPr="00C56721">
        <w:rPr>
          <w:sz w:val="27"/>
          <w:szCs w:val="27"/>
        </w:rPr>
        <w:t xml:space="preserve"> </w:t>
      </w:r>
      <w:r w:rsidRPr="00C56721">
        <w:rPr>
          <w:sz w:val="27"/>
          <w:szCs w:val="27"/>
        </w:rPr>
        <w:t>из аварийного жилищного фонда»</w:t>
      </w:r>
      <w:r w:rsidR="00B94E6D" w:rsidRPr="00C56721">
        <w:rPr>
          <w:sz w:val="27"/>
          <w:szCs w:val="27"/>
        </w:rPr>
        <w:t xml:space="preserve"> в</w:t>
      </w:r>
      <w:r w:rsidRPr="00C56721">
        <w:rPr>
          <w:color w:val="000000" w:themeColor="text1"/>
          <w:sz w:val="27"/>
          <w:szCs w:val="27"/>
        </w:rPr>
        <w:t xml:space="preserve"> соответствии с Республиканской адресной программой, утвержденной постановлением Правительства Кабардино-Балкарской Республики от 7 мая </w:t>
      </w:r>
      <w:r w:rsidRPr="00C56721">
        <w:rPr>
          <w:color w:val="000000" w:themeColor="text1"/>
          <w:sz w:val="27"/>
          <w:szCs w:val="27"/>
        </w:rPr>
        <w:lastRenderedPageBreak/>
        <w:t xml:space="preserve">2013 г. №137-ПП, осуществляются мероприятия по  переселению граждан из аварийных домов: </w:t>
      </w:r>
    </w:p>
    <w:p w:rsidR="00D051B0" w:rsidRPr="00C56721" w:rsidRDefault="00D051B0" w:rsidP="00B94E6D">
      <w:pPr>
        <w:shd w:val="clear" w:color="auto" w:fill="FFFFFF"/>
        <w:ind w:firstLine="709"/>
        <w:jc w:val="both"/>
        <w:rPr>
          <w:sz w:val="27"/>
          <w:szCs w:val="27"/>
        </w:rPr>
      </w:pPr>
      <w:proofErr w:type="gramStart"/>
      <w:r w:rsidRPr="00C56721">
        <w:rPr>
          <w:sz w:val="27"/>
          <w:szCs w:val="27"/>
          <w:lang w:val="en-US"/>
        </w:rPr>
        <w:t>III</w:t>
      </w:r>
      <w:r w:rsidRPr="00C56721">
        <w:rPr>
          <w:sz w:val="27"/>
          <w:szCs w:val="27"/>
        </w:rPr>
        <w:t xml:space="preserve"> этапом (2015/2016 годы) предусматривается переселение   787 человек из 227 помещений общей площадью 9,819 тыс.</w:t>
      </w:r>
      <w:proofErr w:type="gramEnd"/>
      <w:r w:rsidRPr="00C56721">
        <w:rPr>
          <w:sz w:val="27"/>
          <w:szCs w:val="27"/>
        </w:rPr>
        <w:t xml:space="preserve"> кв. м  в </w:t>
      </w:r>
      <w:proofErr w:type="spellStart"/>
      <w:r w:rsidRPr="00C56721">
        <w:rPr>
          <w:sz w:val="27"/>
          <w:szCs w:val="27"/>
        </w:rPr>
        <w:t>г.о</w:t>
      </w:r>
      <w:proofErr w:type="spellEnd"/>
      <w:r w:rsidRPr="00C56721">
        <w:rPr>
          <w:sz w:val="27"/>
          <w:szCs w:val="27"/>
        </w:rPr>
        <w:t xml:space="preserve">. Нальчик на общую сумму 274,35 </w:t>
      </w:r>
      <w:proofErr w:type="gramStart"/>
      <w:r w:rsidRPr="00C56721">
        <w:rPr>
          <w:sz w:val="27"/>
          <w:szCs w:val="27"/>
        </w:rPr>
        <w:t>млн</w:t>
      </w:r>
      <w:proofErr w:type="gramEnd"/>
      <w:r w:rsidRPr="00C56721">
        <w:rPr>
          <w:sz w:val="27"/>
          <w:szCs w:val="27"/>
        </w:rPr>
        <w:t xml:space="preserve"> рублей, в том числе: средства Фонда - 179,59 млн рублей, республиканского бюджета - 94,76 млн рублей. По состоянию на 31 декабря 2016 г. четыре дома из шести строящихся домов, в которых приобретены помещения общей площадью 6,6 тыс. </w:t>
      </w:r>
      <w:proofErr w:type="spellStart"/>
      <w:r w:rsidRPr="00C56721">
        <w:rPr>
          <w:sz w:val="27"/>
          <w:szCs w:val="27"/>
        </w:rPr>
        <w:t>кв</w:t>
      </w:r>
      <w:proofErr w:type="gramStart"/>
      <w:r w:rsidRPr="00C56721">
        <w:rPr>
          <w:sz w:val="27"/>
          <w:szCs w:val="27"/>
        </w:rPr>
        <w:t>.м</w:t>
      </w:r>
      <w:proofErr w:type="spellEnd"/>
      <w:proofErr w:type="gramEnd"/>
      <w:r w:rsidRPr="00C56721">
        <w:rPr>
          <w:sz w:val="27"/>
          <w:szCs w:val="27"/>
        </w:rPr>
        <w:t xml:space="preserve">, введены в эксплуатацию в декабре 2016 г. Местной администрацией </w:t>
      </w:r>
      <w:proofErr w:type="spellStart"/>
      <w:r w:rsidRPr="00C56721">
        <w:rPr>
          <w:sz w:val="27"/>
          <w:szCs w:val="27"/>
        </w:rPr>
        <w:t>г.о</w:t>
      </w:r>
      <w:proofErr w:type="spellEnd"/>
      <w:r w:rsidRPr="00C56721">
        <w:rPr>
          <w:sz w:val="27"/>
          <w:szCs w:val="27"/>
        </w:rPr>
        <w:t>. Нальчик заключены договоры мены и социального найма за нанимателями и собственниками на 60 помещений. На граждан, отказавшихся переселяться в предоставляемые помещения, в судебные органы направлены 96 исков, по одному помещению оформляется наследство.</w:t>
      </w:r>
    </w:p>
    <w:p w:rsidR="00D051B0" w:rsidRPr="00C56721" w:rsidRDefault="00D051B0" w:rsidP="00B94E6D">
      <w:pPr>
        <w:shd w:val="clear" w:color="auto" w:fill="FFFFFF"/>
        <w:ind w:firstLine="709"/>
        <w:jc w:val="both"/>
        <w:rPr>
          <w:sz w:val="27"/>
          <w:szCs w:val="27"/>
        </w:rPr>
      </w:pPr>
      <w:r w:rsidRPr="00C56721">
        <w:rPr>
          <w:sz w:val="27"/>
          <w:szCs w:val="27"/>
        </w:rPr>
        <w:t xml:space="preserve">Вместе с тем, строительство двух многоквартирных домов  по ул. Кадырова, 2, корпус 3 и корпус 4, в которых местной администрацией </w:t>
      </w:r>
      <w:proofErr w:type="spellStart"/>
      <w:r w:rsidRPr="00C56721">
        <w:rPr>
          <w:sz w:val="27"/>
          <w:szCs w:val="27"/>
        </w:rPr>
        <w:t>г.о</w:t>
      </w:r>
      <w:proofErr w:type="spellEnd"/>
      <w:r w:rsidRPr="00C56721">
        <w:rPr>
          <w:sz w:val="27"/>
          <w:szCs w:val="27"/>
        </w:rPr>
        <w:t>. Нальчик приобретена 91 квартира, ведется с отставанием от графика (застройщик - ООО «Капитал-Инвест»). В этой связи Председателем Правительства КБР утвержден План мероприятий по переселению граждан из аварийного жилищного фонда в 2016 г</w:t>
      </w:r>
      <w:r w:rsidR="006A62A3" w:rsidRPr="00C56721">
        <w:rPr>
          <w:sz w:val="27"/>
          <w:szCs w:val="27"/>
        </w:rPr>
        <w:t>оду</w:t>
      </w:r>
      <w:r w:rsidRPr="00C56721">
        <w:rPr>
          <w:sz w:val="27"/>
          <w:szCs w:val="27"/>
        </w:rPr>
        <w:t xml:space="preserve"> в </w:t>
      </w:r>
      <w:proofErr w:type="spellStart"/>
      <w:r w:rsidRPr="00C56721">
        <w:rPr>
          <w:sz w:val="27"/>
          <w:szCs w:val="27"/>
        </w:rPr>
        <w:t>г.о</w:t>
      </w:r>
      <w:proofErr w:type="spellEnd"/>
      <w:r w:rsidRPr="00C56721">
        <w:rPr>
          <w:sz w:val="27"/>
          <w:szCs w:val="27"/>
        </w:rPr>
        <w:t xml:space="preserve">. Нальчик, с ежедневным представлением информации в Правительство КБР. По информации местной администрации </w:t>
      </w:r>
      <w:proofErr w:type="spellStart"/>
      <w:r w:rsidRPr="00C56721">
        <w:rPr>
          <w:sz w:val="27"/>
          <w:szCs w:val="27"/>
        </w:rPr>
        <w:t>г.о</w:t>
      </w:r>
      <w:proofErr w:type="spellEnd"/>
      <w:r w:rsidRPr="00C56721">
        <w:rPr>
          <w:sz w:val="27"/>
          <w:szCs w:val="27"/>
        </w:rPr>
        <w:t>. Нальчик на данных объектах в помещениях ведутся отделочные работы. Планируемая сдача домов в эксплуатацию 15 марта 2017 года.</w:t>
      </w:r>
    </w:p>
    <w:p w:rsidR="00D051B0" w:rsidRPr="00C56721" w:rsidRDefault="00D051B0" w:rsidP="00B94E6D">
      <w:pPr>
        <w:shd w:val="clear" w:color="auto" w:fill="FFFFFF"/>
        <w:ind w:firstLine="709"/>
        <w:jc w:val="both"/>
        <w:rPr>
          <w:sz w:val="27"/>
          <w:szCs w:val="27"/>
        </w:rPr>
      </w:pPr>
      <w:r w:rsidRPr="00C56721">
        <w:rPr>
          <w:sz w:val="27"/>
          <w:szCs w:val="27"/>
        </w:rPr>
        <w:t xml:space="preserve">Целевой показатель за 2016 год для Кабардино-Балкарской Республики, согласно распоряжению Правительства РФ от 26 сентября 2013 г. № 1743-р (с изменениями от 28.10.2016 г. № 2288-р) составляет 8,4 </w:t>
      </w:r>
      <w:proofErr w:type="spellStart"/>
      <w:r w:rsidRPr="00C56721">
        <w:rPr>
          <w:sz w:val="27"/>
          <w:szCs w:val="27"/>
        </w:rPr>
        <w:t>тыс.кв.м</w:t>
      </w:r>
      <w:proofErr w:type="spellEnd"/>
      <w:r w:rsidRPr="00C56721">
        <w:rPr>
          <w:sz w:val="27"/>
          <w:szCs w:val="27"/>
        </w:rPr>
        <w:t>. С учетом перевыполнения показателей за предыдущие годы республикой обеспечен целевой показатель за 2016 г.</w:t>
      </w:r>
    </w:p>
    <w:p w:rsidR="00D051B0" w:rsidRPr="00C56721" w:rsidRDefault="00D051B0" w:rsidP="00B94E6D">
      <w:pPr>
        <w:pStyle w:val="a8"/>
        <w:ind w:firstLine="709"/>
        <w:jc w:val="both"/>
        <w:rPr>
          <w:b w:val="0"/>
          <w:sz w:val="27"/>
          <w:szCs w:val="27"/>
        </w:rPr>
      </w:pPr>
      <w:r w:rsidRPr="00C56721">
        <w:rPr>
          <w:b w:val="0"/>
          <w:sz w:val="27"/>
          <w:szCs w:val="27"/>
        </w:rPr>
        <w:t xml:space="preserve">Заявка на предоставление финансовой поддержки на реализацию  </w:t>
      </w:r>
      <w:r w:rsidRPr="00C56721">
        <w:rPr>
          <w:b w:val="0"/>
          <w:sz w:val="27"/>
          <w:szCs w:val="27"/>
          <w:lang w:val="en-US"/>
        </w:rPr>
        <w:t>IV</w:t>
      </w:r>
      <w:r w:rsidRPr="00C56721">
        <w:rPr>
          <w:b w:val="0"/>
          <w:sz w:val="27"/>
          <w:szCs w:val="27"/>
        </w:rPr>
        <w:t xml:space="preserve"> этапа (2016-2017 годы) Программы по переселению 545 человек из аварийного жилищного фонда общей площадью 6,018 тыс. </w:t>
      </w:r>
      <w:proofErr w:type="spellStart"/>
      <w:r w:rsidRPr="00C56721">
        <w:rPr>
          <w:b w:val="0"/>
          <w:sz w:val="27"/>
          <w:szCs w:val="27"/>
        </w:rPr>
        <w:t>кв</w:t>
      </w:r>
      <w:proofErr w:type="gramStart"/>
      <w:r w:rsidRPr="00C56721">
        <w:rPr>
          <w:b w:val="0"/>
          <w:sz w:val="27"/>
          <w:szCs w:val="27"/>
        </w:rPr>
        <w:t>.м</w:t>
      </w:r>
      <w:proofErr w:type="spellEnd"/>
      <w:proofErr w:type="gramEnd"/>
      <w:r w:rsidRPr="00C56721">
        <w:rPr>
          <w:b w:val="0"/>
          <w:sz w:val="27"/>
          <w:szCs w:val="27"/>
        </w:rPr>
        <w:t xml:space="preserve"> одобрена решением правления Фонда содействия реформированию жилищно-коммунального хозяйства 22 апреля 2016 г. (протокол № 664) и средства Фонда поступили в республику в полном объеме. Местной администрацией </w:t>
      </w:r>
      <w:proofErr w:type="spellStart"/>
      <w:r w:rsidRPr="00C56721">
        <w:rPr>
          <w:b w:val="0"/>
          <w:sz w:val="27"/>
          <w:szCs w:val="27"/>
        </w:rPr>
        <w:t>г.о</w:t>
      </w:r>
      <w:proofErr w:type="gramStart"/>
      <w:r w:rsidRPr="00C56721">
        <w:rPr>
          <w:b w:val="0"/>
          <w:sz w:val="27"/>
          <w:szCs w:val="27"/>
        </w:rPr>
        <w:t>.Н</w:t>
      </w:r>
      <w:proofErr w:type="gramEnd"/>
      <w:r w:rsidRPr="00C56721">
        <w:rPr>
          <w:b w:val="0"/>
          <w:sz w:val="27"/>
          <w:szCs w:val="27"/>
        </w:rPr>
        <w:t>альчик</w:t>
      </w:r>
      <w:proofErr w:type="spellEnd"/>
      <w:r w:rsidRPr="00C56721">
        <w:rPr>
          <w:b w:val="0"/>
          <w:sz w:val="27"/>
          <w:szCs w:val="27"/>
        </w:rPr>
        <w:t xml:space="preserve"> по данному этапу заключены все контракты. В 60-квартирном доме завершен нулевой цикл и ведутся работы по возведению стен и перегородок первого этажа. В 35-квартирном блоке завершен нулевой цикл. В 80-квартирном доме завершены работы по возведению стен фундамента.</w:t>
      </w:r>
    </w:p>
    <w:p w:rsidR="00D051B0" w:rsidRPr="00C56721" w:rsidRDefault="00D051B0" w:rsidP="006A62A3">
      <w:pPr>
        <w:widowControl w:val="0"/>
        <w:ind w:firstLine="709"/>
        <w:jc w:val="both"/>
        <w:rPr>
          <w:bCs/>
          <w:sz w:val="27"/>
          <w:szCs w:val="27"/>
        </w:rPr>
      </w:pPr>
      <w:r w:rsidRPr="00C56721">
        <w:rPr>
          <w:sz w:val="27"/>
          <w:szCs w:val="27"/>
        </w:rPr>
        <w:t>По мероприятию «Реализация мероприятий по созданию арендного жилищного фонда</w:t>
      </w:r>
      <w:r w:rsidR="006A62A3" w:rsidRPr="00C56721">
        <w:rPr>
          <w:sz w:val="27"/>
          <w:szCs w:val="27"/>
        </w:rPr>
        <w:t xml:space="preserve"> н</w:t>
      </w:r>
      <w:r w:rsidRPr="00C56721">
        <w:rPr>
          <w:bCs/>
          <w:sz w:val="27"/>
          <w:szCs w:val="27"/>
        </w:rPr>
        <w:t>ормативная база по формированию арендного жилищного фонда разработана и утверждена в 2015 году.</w:t>
      </w:r>
    </w:p>
    <w:p w:rsidR="00D051B0" w:rsidRPr="00C56721" w:rsidRDefault="00D051B0" w:rsidP="00B94E6D">
      <w:pPr>
        <w:ind w:firstLine="709"/>
        <w:jc w:val="both"/>
        <w:outlineLvl w:val="0"/>
        <w:rPr>
          <w:sz w:val="27"/>
          <w:szCs w:val="27"/>
        </w:rPr>
      </w:pPr>
      <w:r w:rsidRPr="00C56721">
        <w:rPr>
          <w:bCs/>
          <w:sz w:val="27"/>
          <w:szCs w:val="27"/>
        </w:rPr>
        <w:t xml:space="preserve">17 марта 2016 года принят Закон Кабардино-Балкарской Республики  №13-РЗ «О внесении изменений в Закон Кабардино-Балкарской Республики «О регулировании жилищных отношений в Кабардино-Балкарской Республике». </w:t>
      </w:r>
      <w:proofErr w:type="gramStart"/>
      <w:r w:rsidRPr="00C56721">
        <w:rPr>
          <w:bCs/>
          <w:sz w:val="27"/>
          <w:szCs w:val="27"/>
        </w:rPr>
        <w:t>Закон включает главу 4-2 «П</w:t>
      </w:r>
      <w:r w:rsidRPr="00C56721">
        <w:rPr>
          <w:sz w:val="27"/>
          <w:szCs w:val="27"/>
        </w:rPr>
        <w:t xml:space="preserve">орядок определения дохода граждан и постоянно проживающих совместно с ними членов их семей и стоимости подлежащего налогообложению их имущества и установления максимального размера дохода </w:t>
      </w:r>
      <w:r w:rsidRPr="00C56721">
        <w:rPr>
          <w:sz w:val="27"/>
          <w:szCs w:val="27"/>
        </w:rPr>
        <w:lastRenderedPageBreak/>
        <w:t>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w:t>
      </w:r>
      <w:proofErr w:type="gramEnd"/>
      <w:r w:rsidRPr="00C56721">
        <w:rPr>
          <w:sz w:val="27"/>
          <w:szCs w:val="27"/>
        </w:rPr>
        <w:t xml:space="preserve"> социального использования».</w:t>
      </w:r>
    </w:p>
    <w:p w:rsidR="00D051B0" w:rsidRPr="00C56721" w:rsidRDefault="00D051B0" w:rsidP="00B94E6D">
      <w:pPr>
        <w:shd w:val="clear" w:color="auto" w:fill="FFFFFF"/>
        <w:ind w:firstLine="709"/>
        <w:jc w:val="both"/>
        <w:rPr>
          <w:sz w:val="27"/>
          <w:szCs w:val="27"/>
        </w:rPr>
      </w:pPr>
      <w:r w:rsidRPr="00C56721">
        <w:rPr>
          <w:sz w:val="27"/>
          <w:szCs w:val="27"/>
        </w:rPr>
        <w:t>Принято постановление Правительства Кабардино-Балкарской Республики от 21.07.2016 г. № 130-ПП «Об утверждении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порядка принятия на этот учет, отказа в принятии на него, снятия с такого учета».</w:t>
      </w:r>
    </w:p>
    <w:p w:rsidR="00D051B0" w:rsidRPr="00C56721" w:rsidRDefault="00D051B0" w:rsidP="00B94E6D">
      <w:pPr>
        <w:ind w:firstLine="709"/>
        <w:jc w:val="both"/>
        <w:outlineLvl w:val="0"/>
        <w:rPr>
          <w:sz w:val="27"/>
          <w:szCs w:val="27"/>
        </w:rPr>
      </w:pPr>
      <w:r w:rsidRPr="00C56721">
        <w:rPr>
          <w:sz w:val="27"/>
          <w:szCs w:val="27"/>
        </w:rPr>
        <w:t>Формирование арендного жилищного фонда планируется осуществлять  при строительстве жилья экономического класса.</w:t>
      </w:r>
    </w:p>
    <w:p w:rsidR="00D051B0" w:rsidRPr="00C56721" w:rsidRDefault="006A62A3" w:rsidP="006A62A3">
      <w:pPr>
        <w:widowControl w:val="0"/>
        <w:ind w:firstLine="709"/>
        <w:jc w:val="both"/>
        <w:rPr>
          <w:bCs/>
          <w:sz w:val="27"/>
          <w:szCs w:val="27"/>
        </w:rPr>
      </w:pPr>
      <w:r w:rsidRPr="00C56721">
        <w:rPr>
          <w:rFonts w:eastAsia="Calibri"/>
          <w:sz w:val="27"/>
          <w:szCs w:val="27"/>
        </w:rPr>
        <w:t>В рамках реализации подпрограммы</w:t>
      </w:r>
      <w:r w:rsidRPr="00C56721">
        <w:rPr>
          <w:bCs/>
          <w:sz w:val="27"/>
          <w:szCs w:val="27"/>
        </w:rPr>
        <w:t xml:space="preserve"> </w:t>
      </w:r>
      <w:r w:rsidR="00D051B0" w:rsidRPr="00C56721">
        <w:rPr>
          <w:bCs/>
          <w:sz w:val="27"/>
          <w:szCs w:val="27"/>
        </w:rPr>
        <w:t xml:space="preserve">«Обеспечение реализации государственной программы Кабардино-Балкарской Республики «Обеспечение населения Кабардино-Балкарской Республики жильем» </w:t>
      </w:r>
      <w:r w:rsidRPr="00C56721">
        <w:rPr>
          <w:bCs/>
          <w:sz w:val="27"/>
          <w:szCs w:val="27"/>
        </w:rPr>
        <w:t>в</w:t>
      </w:r>
      <w:r w:rsidR="00D051B0" w:rsidRPr="00C56721">
        <w:rPr>
          <w:bCs/>
          <w:sz w:val="27"/>
          <w:szCs w:val="27"/>
        </w:rPr>
        <w:t xml:space="preserve"> 2016 году из  республиканского бюджета на обеспечение работы Министерства строительства и жилищно-коммунального хозяйства Кабардино-Балкарской Республики израсходовано  47,1 </w:t>
      </w:r>
      <w:proofErr w:type="gramStart"/>
      <w:r w:rsidR="00D051B0" w:rsidRPr="00C56721">
        <w:rPr>
          <w:bCs/>
          <w:sz w:val="27"/>
          <w:szCs w:val="27"/>
        </w:rPr>
        <w:t>млн</w:t>
      </w:r>
      <w:proofErr w:type="gramEnd"/>
      <w:r w:rsidR="00D051B0" w:rsidRPr="00C56721">
        <w:rPr>
          <w:bCs/>
          <w:sz w:val="27"/>
          <w:szCs w:val="27"/>
        </w:rPr>
        <w:t xml:space="preserve"> рублей.</w:t>
      </w:r>
    </w:p>
    <w:p w:rsidR="00D051B0" w:rsidRPr="00C56721" w:rsidRDefault="00D051B0" w:rsidP="00EC654E">
      <w:pPr>
        <w:pStyle w:val="ConsPlusNonformat"/>
        <w:ind w:firstLine="709"/>
        <w:jc w:val="both"/>
        <w:rPr>
          <w:rFonts w:ascii="Times New Roman" w:eastAsia="Calibri" w:hAnsi="Times New Roman" w:cs="Times New Roman"/>
          <w:sz w:val="27"/>
          <w:szCs w:val="27"/>
        </w:rPr>
      </w:pPr>
      <w:r w:rsidRPr="00C56721">
        <w:rPr>
          <w:rFonts w:ascii="Times New Roman" w:eastAsia="Calibri" w:hAnsi="Times New Roman" w:cs="Times New Roman"/>
          <w:sz w:val="27"/>
          <w:szCs w:val="27"/>
        </w:rPr>
        <w:t>Подпрограмма «Реализация региональных мероприятий в рамках федеральной целевой программы «Жилище» на 2015-2020 годы в 2016-2020 гг.»</w:t>
      </w:r>
      <w:r w:rsidR="00EC654E" w:rsidRPr="00C56721">
        <w:rPr>
          <w:rFonts w:ascii="Times New Roman" w:eastAsia="Calibri" w:hAnsi="Times New Roman" w:cs="Times New Roman"/>
          <w:sz w:val="27"/>
          <w:szCs w:val="27"/>
        </w:rPr>
        <w:t xml:space="preserve"> состоит из основных мероприятий: «О</w:t>
      </w:r>
      <w:r w:rsidR="00EC654E" w:rsidRPr="00C56721">
        <w:rPr>
          <w:rFonts w:ascii="Times New Roman" w:hAnsi="Times New Roman" w:cs="Times New Roman"/>
          <w:sz w:val="27"/>
          <w:szCs w:val="27"/>
        </w:rPr>
        <w:t>беспечение жильем молодых семей», «Выполнение государственных обязательств по обеспечению жильем категорий граждан, установленных федеральным законодательством», «Стимулирование программ развития жилищного строительства Кабардино-Балкарской Республики»</w:t>
      </w:r>
    </w:p>
    <w:p w:rsidR="00D051B0" w:rsidRPr="00C56721" w:rsidRDefault="00D051B0" w:rsidP="00FE2295">
      <w:pPr>
        <w:pStyle w:val="ConsPlusNonformat"/>
        <w:ind w:firstLine="709"/>
        <w:jc w:val="both"/>
        <w:rPr>
          <w:rFonts w:ascii="Times New Roman" w:hAnsi="Times New Roman" w:cs="Times New Roman"/>
          <w:sz w:val="27"/>
          <w:szCs w:val="27"/>
        </w:rPr>
      </w:pPr>
      <w:r w:rsidRPr="00C56721">
        <w:rPr>
          <w:rFonts w:ascii="Times New Roman" w:eastAsia="Calibri" w:hAnsi="Times New Roman" w:cs="Times New Roman"/>
          <w:sz w:val="27"/>
          <w:szCs w:val="27"/>
        </w:rPr>
        <w:t>По мероприятию «О</w:t>
      </w:r>
      <w:r w:rsidRPr="00C56721">
        <w:rPr>
          <w:rFonts w:ascii="Times New Roman" w:hAnsi="Times New Roman" w:cs="Times New Roman"/>
          <w:sz w:val="27"/>
          <w:szCs w:val="27"/>
        </w:rPr>
        <w:t>беспечение жильем молодых семей»</w:t>
      </w:r>
      <w:r w:rsidR="00FE2295" w:rsidRPr="00C56721">
        <w:rPr>
          <w:rFonts w:ascii="Times New Roman" w:hAnsi="Times New Roman" w:cs="Times New Roman"/>
          <w:sz w:val="27"/>
          <w:szCs w:val="27"/>
        </w:rPr>
        <w:t xml:space="preserve"> в</w:t>
      </w:r>
      <w:r w:rsidRPr="00C56721">
        <w:rPr>
          <w:rFonts w:ascii="Times New Roman" w:hAnsi="Times New Roman" w:cs="Times New Roman"/>
          <w:bCs/>
          <w:sz w:val="27"/>
          <w:szCs w:val="27"/>
        </w:rPr>
        <w:t xml:space="preserve"> 2016 году распоряжением Правительства КБР от 23 июня 2016 г. №320-рп утверждено распределение субсидий из республиканского бюджета КБР бюджетам муниципальных образований на </w:t>
      </w:r>
      <w:proofErr w:type="spellStart"/>
      <w:r w:rsidRPr="00C56721">
        <w:rPr>
          <w:rFonts w:ascii="Times New Roman" w:hAnsi="Times New Roman" w:cs="Times New Roman"/>
          <w:bCs/>
          <w:sz w:val="27"/>
          <w:szCs w:val="27"/>
        </w:rPr>
        <w:t>софинансирование</w:t>
      </w:r>
      <w:proofErr w:type="spellEnd"/>
      <w:r w:rsidRPr="00C56721">
        <w:rPr>
          <w:rFonts w:ascii="Times New Roman" w:hAnsi="Times New Roman" w:cs="Times New Roman"/>
          <w:bCs/>
          <w:sz w:val="27"/>
          <w:szCs w:val="27"/>
        </w:rPr>
        <w:t xml:space="preserve"> мероприятий подпрограммы</w:t>
      </w:r>
      <w:r w:rsidRPr="00C56721">
        <w:rPr>
          <w:rFonts w:ascii="Times New Roman" w:hAnsi="Times New Roman" w:cs="Times New Roman"/>
          <w:sz w:val="27"/>
          <w:szCs w:val="27"/>
        </w:rPr>
        <w:t xml:space="preserve"> «</w:t>
      </w:r>
      <w:r w:rsidRPr="00C56721">
        <w:rPr>
          <w:rFonts w:ascii="Times New Roman" w:hAnsi="Times New Roman" w:cs="Times New Roman"/>
          <w:bCs/>
          <w:sz w:val="27"/>
          <w:szCs w:val="27"/>
        </w:rPr>
        <w:t>Обеспечение</w:t>
      </w:r>
      <w:r w:rsidRPr="00C56721">
        <w:rPr>
          <w:rFonts w:ascii="Times New Roman" w:hAnsi="Times New Roman" w:cs="Times New Roman"/>
          <w:sz w:val="27"/>
          <w:szCs w:val="27"/>
        </w:rPr>
        <w:t xml:space="preserve"> </w:t>
      </w:r>
      <w:r w:rsidRPr="00C56721">
        <w:rPr>
          <w:rFonts w:ascii="Times New Roman" w:hAnsi="Times New Roman" w:cs="Times New Roman"/>
          <w:bCs/>
          <w:sz w:val="27"/>
          <w:szCs w:val="27"/>
        </w:rPr>
        <w:t>жильем</w:t>
      </w:r>
      <w:r w:rsidRPr="00C56721">
        <w:rPr>
          <w:rFonts w:ascii="Times New Roman" w:hAnsi="Times New Roman" w:cs="Times New Roman"/>
          <w:sz w:val="27"/>
          <w:szCs w:val="27"/>
        </w:rPr>
        <w:t xml:space="preserve"> </w:t>
      </w:r>
      <w:r w:rsidRPr="00C56721">
        <w:rPr>
          <w:rFonts w:ascii="Times New Roman" w:hAnsi="Times New Roman" w:cs="Times New Roman"/>
          <w:bCs/>
          <w:sz w:val="27"/>
          <w:szCs w:val="27"/>
        </w:rPr>
        <w:t>молодых</w:t>
      </w:r>
      <w:r w:rsidRPr="00C56721">
        <w:rPr>
          <w:rFonts w:ascii="Times New Roman" w:hAnsi="Times New Roman" w:cs="Times New Roman"/>
          <w:sz w:val="27"/>
          <w:szCs w:val="27"/>
        </w:rPr>
        <w:t xml:space="preserve"> </w:t>
      </w:r>
      <w:r w:rsidRPr="00C56721">
        <w:rPr>
          <w:rFonts w:ascii="Times New Roman" w:hAnsi="Times New Roman" w:cs="Times New Roman"/>
          <w:bCs/>
          <w:sz w:val="27"/>
          <w:szCs w:val="27"/>
        </w:rPr>
        <w:t>семей</w:t>
      </w:r>
      <w:r w:rsidRPr="00C56721">
        <w:rPr>
          <w:rFonts w:ascii="Times New Roman" w:hAnsi="Times New Roman" w:cs="Times New Roman"/>
          <w:sz w:val="27"/>
          <w:szCs w:val="27"/>
        </w:rPr>
        <w:t xml:space="preserve">» </w:t>
      </w:r>
      <w:r w:rsidRPr="00C56721">
        <w:rPr>
          <w:rFonts w:ascii="Times New Roman" w:hAnsi="Times New Roman" w:cs="Times New Roman"/>
          <w:bCs/>
          <w:sz w:val="27"/>
          <w:szCs w:val="27"/>
        </w:rPr>
        <w:t>ФЦП</w:t>
      </w:r>
      <w:r w:rsidRPr="00C56721">
        <w:rPr>
          <w:rFonts w:ascii="Times New Roman" w:hAnsi="Times New Roman" w:cs="Times New Roman"/>
          <w:sz w:val="27"/>
          <w:szCs w:val="27"/>
        </w:rPr>
        <w:t xml:space="preserve"> «</w:t>
      </w:r>
      <w:r w:rsidRPr="00C56721">
        <w:rPr>
          <w:rFonts w:ascii="Times New Roman" w:hAnsi="Times New Roman" w:cs="Times New Roman"/>
          <w:bCs/>
          <w:sz w:val="27"/>
          <w:szCs w:val="27"/>
        </w:rPr>
        <w:t>Жилище</w:t>
      </w:r>
      <w:r w:rsidRPr="00C56721">
        <w:rPr>
          <w:rFonts w:ascii="Times New Roman" w:hAnsi="Times New Roman" w:cs="Times New Roman"/>
          <w:sz w:val="27"/>
          <w:szCs w:val="27"/>
        </w:rPr>
        <w:t xml:space="preserve">» на 2015-2020 годы. Бюджетные средства составили 166,8 </w:t>
      </w:r>
      <w:proofErr w:type="gramStart"/>
      <w:r w:rsidRPr="00C56721">
        <w:rPr>
          <w:rFonts w:ascii="Times New Roman" w:hAnsi="Times New Roman" w:cs="Times New Roman"/>
          <w:sz w:val="27"/>
          <w:szCs w:val="27"/>
        </w:rPr>
        <w:t>млн</w:t>
      </w:r>
      <w:proofErr w:type="gramEnd"/>
      <w:r w:rsidRPr="00C56721">
        <w:rPr>
          <w:rFonts w:ascii="Times New Roman" w:hAnsi="Times New Roman" w:cs="Times New Roman"/>
          <w:sz w:val="27"/>
          <w:szCs w:val="27"/>
        </w:rPr>
        <w:t xml:space="preserve"> рублей, в том числе средства федерального бюджета 70,6 млн рублей, республиканского бюджета 65,8 млн рублей, объем средств на </w:t>
      </w:r>
      <w:proofErr w:type="spellStart"/>
      <w:r w:rsidRPr="00C56721">
        <w:rPr>
          <w:rFonts w:ascii="Times New Roman" w:hAnsi="Times New Roman" w:cs="Times New Roman"/>
          <w:sz w:val="27"/>
          <w:szCs w:val="27"/>
        </w:rPr>
        <w:t>софинансирование</w:t>
      </w:r>
      <w:proofErr w:type="spellEnd"/>
      <w:r w:rsidRPr="00C56721">
        <w:rPr>
          <w:rFonts w:ascii="Times New Roman" w:hAnsi="Times New Roman" w:cs="Times New Roman"/>
          <w:sz w:val="27"/>
          <w:szCs w:val="27"/>
        </w:rPr>
        <w:t xml:space="preserve"> подпрограммы из местного бюджета составляет 30,4</w:t>
      </w:r>
      <w:r w:rsidR="00FE2295" w:rsidRPr="00C56721">
        <w:rPr>
          <w:rFonts w:ascii="Times New Roman" w:hAnsi="Times New Roman" w:cs="Times New Roman"/>
          <w:sz w:val="27"/>
          <w:szCs w:val="27"/>
        </w:rPr>
        <w:t xml:space="preserve"> </w:t>
      </w:r>
      <w:r w:rsidRPr="00C56721">
        <w:rPr>
          <w:rFonts w:ascii="Times New Roman" w:hAnsi="Times New Roman" w:cs="Times New Roman"/>
          <w:sz w:val="27"/>
          <w:szCs w:val="27"/>
        </w:rPr>
        <w:t>млн рублей.</w:t>
      </w:r>
    </w:p>
    <w:p w:rsidR="00D051B0" w:rsidRPr="00C56721" w:rsidRDefault="00D051B0" w:rsidP="00B94E6D">
      <w:pPr>
        <w:ind w:firstLine="709"/>
        <w:jc w:val="both"/>
        <w:rPr>
          <w:color w:val="000000" w:themeColor="text1"/>
          <w:sz w:val="27"/>
          <w:szCs w:val="27"/>
        </w:rPr>
      </w:pPr>
      <w:r w:rsidRPr="00C56721">
        <w:rPr>
          <w:bCs/>
          <w:color w:val="000000" w:themeColor="text1"/>
          <w:sz w:val="27"/>
          <w:szCs w:val="27"/>
        </w:rPr>
        <w:t>В 2016 году 261 молодой семье выданы  с</w:t>
      </w:r>
      <w:r w:rsidRPr="00C56721">
        <w:rPr>
          <w:color w:val="000000" w:themeColor="text1"/>
          <w:sz w:val="27"/>
          <w:szCs w:val="27"/>
        </w:rPr>
        <w:t xml:space="preserve">видетельства о праве на получение социальной выплаты на приобретение (строительство) жилья, реализовано 257 свидетельств. </w:t>
      </w:r>
    </w:p>
    <w:p w:rsidR="00D051B0" w:rsidRPr="00C56721" w:rsidRDefault="00D051B0" w:rsidP="00FE2295">
      <w:pPr>
        <w:pStyle w:val="ConsPlusNonformat"/>
        <w:ind w:firstLine="709"/>
        <w:jc w:val="both"/>
        <w:rPr>
          <w:rFonts w:ascii="Times New Roman" w:hAnsi="Times New Roman" w:cs="Times New Roman"/>
          <w:color w:val="000000" w:themeColor="text1"/>
          <w:sz w:val="27"/>
          <w:szCs w:val="27"/>
        </w:rPr>
      </w:pPr>
      <w:r w:rsidRPr="00C56721">
        <w:rPr>
          <w:rFonts w:ascii="Times New Roman" w:hAnsi="Times New Roman" w:cs="Times New Roman"/>
          <w:sz w:val="27"/>
          <w:szCs w:val="27"/>
        </w:rPr>
        <w:t>В рамках подпрограммы «</w:t>
      </w:r>
      <w:r w:rsidRPr="00C56721">
        <w:rPr>
          <w:rFonts w:ascii="Times New Roman" w:hAnsi="Times New Roman" w:cs="Times New Roman"/>
          <w:bCs/>
          <w:sz w:val="27"/>
          <w:szCs w:val="27"/>
        </w:rPr>
        <w:t>Выполнение</w:t>
      </w:r>
      <w:r w:rsidRPr="00C56721">
        <w:rPr>
          <w:rFonts w:ascii="Times New Roman" w:hAnsi="Times New Roman" w:cs="Times New Roman"/>
          <w:sz w:val="27"/>
          <w:szCs w:val="27"/>
        </w:rPr>
        <w:t xml:space="preserve"> </w:t>
      </w:r>
      <w:r w:rsidRPr="00C56721">
        <w:rPr>
          <w:rFonts w:ascii="Times New Roman" w:hAnsi="Times New Roman" w:cs="Times New Roman"/>
          <w:bCs/>
          <w:sz w:val="27"/>
          <w:szCs w:val="27"/>
        </w:rPr>
        <w:t>государственных</w:t>
      </w:r>
      <w:r w:rsidRPr="00C56721">
        <w:rPr>
          <w:rFonts w:ascii="Times New Roman" w:hAnsi="Times New Roman" w:cs="Times New Roman"/>
          <w:sz w:val="27"/>
          <w:szCs w:val="27"/>
        </w:rPr>
        <w:t xml:space="preserve"> </w:t>
      </w:r>
      <w:r w:rsidRPr="00C56721">
        <w:rPr>
          <w:rFonts w:ascii="Times New Roman" w:hAnsi="Times New Roman" w:cs="Times New Roman"/>
          <w:bCs/>
          <w:sz w:val="27"/>
          <w:szCs w:val="27"/>
        </w:rPr>
        <w:t>обязательств</w:t>
      </w:r>
      <w:r w:rsidRPr="00C56721">
        <w:rPr>
          <w:rFonts w:ascii="Times New Roman" w:hAnsi="Times New Roman" w:cs="Times New Roman"/>
          <w:sz w:val="27"/>
          <w:szCs w:val="27"/>
        </w:rPr>
        <w:t xml:space="preserve"> по обеспечению </w:t>
      </w:r>
      <w:r w:rsidRPr="00C56721">
        <w:rPr>
          <w:rFonts w:ascii="Times New Roman" w:hAnsi="Times New Roman" w:cs="Times New Roman"/>
          <w:bCs/>
          <w:sz w:val="27"/>
          <w:szCs w:val="27"/>
        </w:rPr>
        <w:t>жильем</w:t>
      </w:r>
      <w:r w:rsidRPr="00C56721">
        <w:rPr>
          <w:rFonts w:ascii="Times New Roman" w:hAnsi="Times New Roman" w:cs="Times New Roman"/>
          <w:sz w:val="27"/>
          <w:szCs w:val="27"/>
        </w:rPr>
        <w:t xml:space="preserve"> категорий граждан, установленных </w:t>
      </w:r>
      <w:r w:rsidRPr="00C56721">
        <w:rPr>
          <w:rFonts w:ascii="Times New Roman" w:hAnsi="Times New Roman" w:cs="Times New Roman"/>
          <w:bCs/>
          <w:sz w:val="27"/>
          <w:szCs w:val="27"/>
        </w:rPr>
        <w:t>федеральным</w:t>
      </w:r>
      <w:r w:rsidRPr="00C56721">
        <w:rPr>
          <w:rFonts w:ascii="Times New Roman" w:hAnsi="Times New Roman" w:cs="Times New Roman"/>
          <w:sz w:val="27"/>
          <w:szCs w:val="27"/>
        </w:rPr>
        <w:t xml:space="preserve"> законодательством» </w:t>
      </w:r>
      <w:r w:rsidR="00FE2295" w:rsidRPr="00C56721">
        <w:rPr>
          <w:rFonts w:ascii="Times New Roman" w:hAnsi="Times New Roman" w:cs="Times New Roman"/>
          <w:color w:val="000000"/>
          <w:sz w:val="27"/>
          <w:szCs w:val="27"/>
        </w:rPr>
        <w:t xml:space="preserve">федеральной целевой программы </w:t>
      </w:r>
      <w:r w:rsidRPr="00C56721">
        <w:rPr>
          <w:rFonts w:ascii="Times New Roman" w:hAnsi="Times New Roman" w:cs="Times New Roman"/>
          <w:sz w:val="27"/>
          <w:szCs w:val="27"/>
        </w:rPr>
        <w:t>«</w:t>
      </w:r>
      <w:r w:rsidRPr="00C56721">
        <w:rPr>
          <w:rFonts w:ascii="Times New Roman" w:hAnsi="Times New Roman" w:cs="Times New Roman"/>
          <w:bCs/>
          <w:sz w:val="27"/>
          <w:szCs w:val="27"/>
        </w:rPr>
        <w:t>Жилище</w:t>
      </w:r>
      <w:r w:rsidRPr="00C56721">
        <w:rPr>
          <w:rFonts w:ascii="Times New Roman" w:hAnsi="Times New Roman" w:cs="Times New Roman"/>
          <w:sz w:val="27"/>
          <w:szCs w:val="27"/>
        </w:rPr>
        <w:t xml:space="preserve">» на 2015-2020 годы  КБР  в 2016 году республике было выделено 8,8 </w:t>
      </w:r>
      <w:proofErr w:type="gramStart"/>
      <w:r w:rsidRPr="00C56721">
        <w:rPr>
          <w:rFonts w:ascii="Times New Roman" w:hAnsi="Times New Roman" w:cs="Times New Roman"/>
          <w:sz w:val="27"/>
          <w:szCs w:val="27"/>
        </w:rPr>
        <w:t>млн</w:t>
      </w:r>
      <w:proofErr w:type="gramEnd"/>
      <w:r w:rsidRPr="00C56721">
        <w:rPr>
          <w:rFonts w:ascii="Times New Roman" w:hAnsi="Times New Roman" w:cs="Times New Roman"/>
          <w:sz w:val="27"/>
          <w:szCs w:val="27"/>
        </w:rPr>
        <w:t xml:space="preserve"> рублей, выдано и реализовано 5 государственных жилищных сертификатов, в том числе: по категории граждан, подвергшихся воздействию радиации вследствие радиационных аварий и катастроф, и приравненных к ним лиц – 3 ГЖС, по категории граждан, выехавших из районов Крайнего Севера и приравненных к ним местностей – 2 ГЖС.</w:t>
      </w:r>
    </w:p>
    <w:p w:rsidR="00D051B0" w:rsidRPr="00C56721" w:rsidRDefault="00FE2295" w:rsidP="00FE2295">
      <w:pPr>
        <w:pStyle w:val="a5"/>
        <w:ind w:firstLine="709"/>
        <w:jc w:val="both"/>
        <w:rPr>
          <w:rFonts w:ascii="Times New Roman" w:hAnsi="Times New Roman"/>
          <w:color w:val="000000"/>
          <w:sz w:val="27"/>
          <w:szCs w:val="27"/>
        </w:rPr>
      </w:pPr>
      <w:proofErr w:type="gramStart"/>
      <w:r w:rsidRPr="00C56721">
        <w:rPr>
          <w:rFonts w:ascii="Times New Roman" w:hAnsi="Times New Roman"/>
          <w:sz w:val="27"/>
          <w:szCs w:val="27"/>
        </w:rPr>
        <w:lastRenderedPageBreak/>
        <w:t xml:space="preserve">В рамках реализации </w:t>
      </w:r>
      <w:r w:rsidR="00D051B0" w:rsidRPr="00C56721">
        <w:rPr>
          <w:rFonts w:ascii="Times New Roman" w:hAnsi="Times New Roman"/>
          <w:sz w:val="27"/>
          <w:szCs w:val="27"/>
        </w:rPr>
        <w:t>мероприяти</w:t>
      </w:r>
      <w:r w:rsidRPr="00C56721">
        <w:rPr>
          <w:rFonts w:ascii="Times New Roman" w:hAnsi="Times New Roman"/>
          <w:sz w:val="27"/>
          <w:szCs w:val="27"/>
        </w:rPr>
        <w:t xml:space="preserve">я </w:t>
      </w:r>
      <w:r w:rsidR="00D051B0" w:rsidRPr="00C56721">
        <w:rPr>
          <w:rFonts w:ascii="Times New Roman" w:hAnsi="Times New Roman"/>
          <w:sz w:val="27"/>
          <w:szCs w:val="27"/>
        </w:rPr>
        <w:t xml:space="preserve"> «Стимулирование программ развития жилищного строительства Кабардино-Балкарской Республики»</w:t>
      </w:r>
      <w:r w:rsidRPr="00C56721">
        <w:rPr>
          <w:rFonts w:ascii="Times New Roman" w:hAnsi="Times New Roman"/>
          <w:b/>
          <w:sz w:val="27"/>
          <w:szCs w:val="27"/>
        </w:rPr>
        <w:t xml:space="preserve"> </w:t>
      </w:r>
      <w:r w:rsidR="00D051B0" w:rsidRPr="00C56721">
        <w:rPr>
          <w:rFonts w:ascii="Times New Roman" w:hAnsi="Times New Roman"/>
          <w:sz w:val="27"/>
          <w:szCs w:val="27"/>
        </w:rPr>
        <w:t xml:space="preserve">Министерством строительства и жилищно-коммунального хозяйства Кабардино-Балкарской Республики в соответствии с приказом Минстроя Российской Федерации была подана заявка на участие в 2016 году в конкурсном отборе </w:t>
      </w:r>
      <w:r w:rsidR="00D051B0" w:rsidRPr="00C56721">
        <w:rPr>
          <w:rFonts w:ascii="Times New Roman" w:hAnsi="Times New Roman"/>
          <w:color w:val="000000"/>
          <w:sz w:val="27"/>
          <w:szCs w:val="27"/>
        </w:rPr>
        <w:t>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о предоставлении в 2016 году</w:t>
      </w:r>
      <w:proofErr w:type="gramEnd"/>
      <w:r w:rsidR="00D051B0" w:rsidRPr="00C56721">
        <w:rPr>
          <w:rFonts w:ascii="Times New Roman" w:hAnsi="Times New Roman"/>
          <w:color w:val="000000"/>
          <w:sz w:val="27"/>
          <w:szCs w:val="27"/>
        </w:rPr>
        <w:t xml:space="preserve"> субсидий из федерального бюджета бюджету Кабардино-Балкарской Республики на реализацию </w:t>
      </w:r>
      <w:proofErr w:type="gramStart"/>
      <w:r w:rsidR="00D051B0" w:rsidRPr="00C56721">
        <w:rPr>
          <w:rFonts w:ascii="Times New Roman" w:hAnsi="Times New Roman"/>
          <w:color w:val="000000"/>
          <w:sz w:val="27"/>
          <w:szCs w:val="27"/>
        </w:rPr>
        <w:t>мероприятий государственной программы развития жилищного строительства субъекта Российской Федерации</w:t>
      </w:r>
      <w:proofErr w:type="gramEnd"/>
      <w:r w:rsidR="00D051B0" w:rsidRPr="00C56721">
        <w:rPr>
          <w:rFonts w:ascii="Times New Roman" w:hAnsi="Times New Roman"/>
          <w:color w:val="000000"/>
          <w:sz w:val="27"/>
          <w:szCs w:val="27"/>
        </w:rPr>
        <w:t>.</w:t>
      </w:r>
    </w:p>
    <w:p w:rsidR="00D051B0" w:rsidRPr="00C56721" w:rsidRDefault="00D051B0" w:rsidP="00B94E6D">
      <w:pPr>
        <w:ind w:firstLine="709"/>
        <w:jc w:val="both"/>
        <w:outlineLvl w:val="0"/>
        <w:rPr>
          <w:color w:val="000000"/>
          <w:sz w:val="27"/>
          <w:szCs w:val="27"/>
        </w:rPr>
      </w:pPr>
      <w:r w:rsidRPr="00C56721">
        <w:rPr>
          <w:color w:val="000000"/>
          <w:sz w:val="27"/>
          <w:szCs w:val="27"/>
        </w:rPr>
        <w:t xml:space="preserve">По итогам конкурса Кабардино-Балкарской Республике на строительство школы на 825 мест в </w:t>
      </w:r>
      <w:proofErr w:type="spellStart"/>
      <w:r w:rsidRPr="00C56721">
        <w:rPr>
          <w:color w:val="000000"/>
          <w:sz w:val="27"/>
          <w:szCs w:val="27"/>
        </w:rPr>
        <w:t>г</w:t>
      </w:r>
      <w:proofErr w:type="gramStart"/>
      <w:r w:rsidRPr="00C56721">
        <w:rPr>
          <w:color w:val="000000"/>
          <w:sz w:val="27"/>
          <w:szCs w:val="27"/>
        </w:rPr>
        <w:t>.Н</w:t>
      </w:r>
      <w:proofErr w:type="gramEnd"/>
      <w:r w:rsidRPr="00C56721">
        <w:rPr>
          <w:color w:val="000000"/>
          <w:sz w:val="27"/>
          <w:szCs w:val="27"/>
        </w:rPr>
        <w:t>арткале</w:t>
      </w:r>
      <w:proofErr w:type="spellEnd"/>
      <w:r w:rsidRPr="00C56721">
        <w:rPr>
          <w:color w:val="000000"/>
          <w:sz w:val="27"/>
          <w:szCs w:val="27"/>
        </w:rPr>
        <w:t xml:space="preserve"> </w:t>
      </w:r>
      <w:r w:rsidRPr="00C56721">
        <w:rPr>
          <w:sz w:val="27"/>
          <w:szCs w:val="27"/>
        </w:rPr>
        <w:t>из федерального бюджета выделено 191,4 млн рублей</w:t>
      </w:r>
      <w:r w:rsidRPr="00C56721">
        <w:rPr>
          <w:color w:val="000000"/>
          <w:sz w:val="27"/>
          <w:szCs w:val="27"/>
        </w:rPr>
        <w:t xml:space="preserve"> </w:t>
      </w:r>
    </w:p>
    <w:p w:rsidR="00D051B0" w:rsidRPr="00C56721" w:rsidRDefault="00D051B0" w:rsidP="00B94E6D">
      <w:pPr>
        <w:ind w:firstLine="709"/>
        <w:jc w:val="both"/>
        <w:outlineLvl w:val="0"/>
        <w:rPr>
          <w:color w:val="000000"/>
          <w:sz w:val="27"/>
          <w:szCs w:val="27"/>
        </w:rPr>
      </w:pPr>
      <w:r w:rsidRPr="00C56721">
        <w:rPr>
          <w:color w:val="000000"/>
          <w:sz w:val="27"/>
          <w:szCs w:val="27"/>
        </w:rPr>
        <w:t>Денежные средства выделены в рамках подписанного соглашения от 31 мая 2016 года №05-264/</w:t>
      </w:r>
      <w:proofErr w:type="gramStart"/>
      <w:r w:rsidRPr="00C56721">
        <w:rPr>
          <w:color w:val="000000"/>
          <w:sz w:val="27"/>
          <w:szCs w:val="27"/>
        </w:rPr>
        <w:t>с</w:t>
      </w:r>
      <w:proofErr w:type="gramEnd"/>
      <w:r w:rsidRPr="00C56721">
        <w:rPr>
          <w:color w:val="000000"/>
          <w:sz w:val="27"/>
          <w:szCs w:val="27"/>
        </w:rPr>
        <w:t xml:space="preserve"> </w:t>
      </w:r>
      <w:proofErr w:type="gramStart"/>
      <w:r w:rsidRPr="00C56721">
        <w:rPr>
          <w:color w:val="000000"/>
          <w:sz w:val="27"/>
          <w:szCs w:val="27"/>
        </w:rPr>
        <w:t>между</w:t>
      </w:r>
      <w:proofErr w:type="gramEnd"/>
      <w:r w:rsidRPr="00C56721">
        <w:rPr>
          <w:color w:val="000000"/>
          <w:sz w:val="27"/>
          <w:szCs w:val="27"/>
        </w:rPr>
        <w:t xml:space="preserve"> Правительством Кабардино-Балкарской Республики и Министерством строительства и жилищно-коммунального хозяйства Российской Федерации.</w:t>
      </w:r>
    </w:p>
    <w:p w:rsidR="00D051B0" w:rsidRPr="00C56721" w:rsidRDefault="00FE2295" w:rsidP="00B94E6D">
      <w:pPr>
        <w:ind w:firstLine="709"/>
        <w:jc w:val="both"/>
        <w:outlineLvl w:val="0"/>
        <w:rPr>
          <w:color w:val="000000"/>
          <w:sz w:val="27"/>
          <w:szCs w:val="27"/>
        </w:rPr>
      </w:pPr>
      <w:r w:rsidRPr="00C56721">
        <w:rPr>
          <w:color w:val="000000"/>
          <w:sz w:val="27"/>
          <w:szCs w:val="27"/>
        </w:rPr>
        <w:t xml:space="preserve">Строительство </w:t>
      </w:r>
      <w:r w:rsidR="00D051B0" w:rsidRPr="00C56721">
        <w:rPr>
          <w:color w:val="000000"/>
          <w:sz w:val="27"/>
          <w:szCs w:val="27"/>
        </w:rPr>
        <w:t xml:space="preserve">объекта </w:t>
      </w:r>
      <w:r w:rsidRPr="00C56721">
        <w:rPr>
          <w:color w:val="000000"/>
          <w:sz w:val="27"/>
          <w:szCs w:val="27"/>
        </w:rPr>
        <w:t xml:space="preserve">планируется завершить </w:t>
      </w:r>
      <w:r w:rsidR="00D051B0" w:rsidRPr="00C56721">
        <w:rPr>
          <w:color w:val="000000"/>
          <w:sz w:val="27"/>
          <w:szCs w:val="27"/>
        </w:rPr>
        <w:t>в 2018 году.</w:t>
      </w:r>
    </w:p>
    <w:p w:rsidR="00C56721" w:rsidRDefault="00C56721" w:rsidP="00D735E0">
      <w:pPr>
        <w:ind w:firstLine="709"/>
        <w:jc w:val="center"/>
        <w:outlineLvl w:val="0"/>
        <w:rPr>
          <w:color w:val="000000"/>
          <w:sz w:val="27"/>
          <w:szCs w:val="27"/>
        </w:rPr>
      </w:pPr>
    </w:p>
    <w:p w:rsidR="00D051B0" w:rsidRPr="00C56721" w:rsidRDefault="00FE2295" w:rsidP="00D735E0">
      <w:pPr>
        <w:ind w:firstLine="709"/>
        <w:jc w:val="center"/>
        <w:outlineLvl w:val="0"/>
        <w:rPr>
          <w:color w:val="000000"/>
          <w:sz w:val="27"/>
          <w:szCs w:val="27"/>
        </w:rPr>
      </w:pPr>
      <w:r w:rsidRPr="00C56721">
        <w:rPr>
          <w:color w:val="000000"/>
          <w:sz w:val="27"/>
          <w:szCs w:val="27"/>
        </w:rPr>
        <w:t>Отчет</w:t>
      </w:r>
      <w:r w:rsidR="00C56721">
        <w:rPr>
          <w:color w:val="000000"/>
          <w:sz w:val="27"/>
          <w:szCs w:val="27"/>
        </w:rPr>
        <w:t xml:space="preserve"> </w:t>
      </w:r>
      <w:r w:rsidRPr="00C56721">
        <w:rPr>
          <w:color w:val="000000"/>
          <w:sz w:val="27"/>
          <w:szCs w:val="27"/>
        </w:rPr>
        <w:t>о достигнутых значениях целевых показателей (индикаторов) государственной программы по состоянию на 1 января 2017 года</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
        <w:gridCol w:w="2551"/>
        <w:gridCol w:w="992"/>
        <w:gridCol w:w="850"/>
        <w:gridCol w:w="1026"/>
        <w:gridCol w:w="1074"/>
        <w:gridCol w:w="1040"/>
        <w:gridCol w:w="1822"/>
      </w:tblGrid>
      <w:tr w:rsidR="00D051B0" w:rsidRPr="00C3163D" w:rsidTr="00940AF7">
        <w:trPr>
          <w:trHeight w:val="20"/>
          <w:tblHeader/>
        </w:trPr>
        <w:tc>
          <w:tcPr>
            <w:tcW w:w="441" w:type="dxa"/>
            <w:vMerge w:val="restart"/>
            <w:shd w:val="clear" w:color="auto" w:fill="auto"/>
            <w:vAlign w:val="center"/>
            <w:hideMark/>
          </w:tcPr>
          <w:p w:rsidR="00D051B0" w:rsidRPr="00C3163D" w:rsidRDefault="00D051B0" w:rsidP="00FE2295">
            <w:pPr>
              <w:ind w:left="-93" w:right="-108"/>
              <w:jc w:val="center"/>
              <w:rPr>
                <w:color w:val="000000"/>
              </w:rPr>
            </w:pPr>
            <w:r w:rsidRPr="00C3163D">
              <w:rPr>
                <w:color w:val="000000"/>
              </w:rPr>
              <w:t>№</w:t>
            </w:r>
            <w:r w:rsidRPr="00C3163D">
              <w:rPr>
                <w:color w:val="000000"/>
              </w:rPr>
              <w:br/>
            </w:r>
            <w:proofErr w:type="gramStart"/>
            <w:r w:rsidRPr="00C3163D">
              <w:rPr>
                <w:color w:val="000000"/>
              </w:rPr>
              <w:t>п</w:t>
            </w:r>
            <w:proofErr w:type="gramEnd"/>
            <w:r w:rsidRPr="00C3163D">
              <w:rPr>
                <w:color w:val="000000"/>
              </w:rPr>
              <w:t>/п</w:t>
            </w:r>
          </w:p>
        </w:tc>
        <w:tc>
          <w:tcPr>
            <w:tcW w:w="2551" w:type="dxa"/>
            <w:vMerge w:val="restart"/>
            <w:shd w:val="clear" w:color="auto" w:fill="auto"/>
            <w:vAlign w:val="center"/>
            <w:hideMark/>
          </w:tcPr>
          <w:p w:rsidR="00D051B0" w:rsidRPr="00C3163D" w:rsidRDefault="00D051B0" w:rsidP="00B94E6D">
            <w:pPr>
              <w:jc w:val="center"/>
              <w:rPr>
                <w:color w:val="000000"/>
              </w:rPr>
            </w:pPr>
            <w:r w:rsidRPr="00C3163D">
              <w:rPr>
                <w:color w:val="000000"/>
              </w:rPr>
              <w:t>Наименование целевого показателя (индикатора)</w:t>
            </w:r>
          </w:p>
        </w:tc>
        <w:tc>
          <w:tcPr>
            <w:tcW w:w="992" w:type="dxa"/>
            <w:vMerge w:val="restart"/>
            <w:shd w:val="clear" w:color="auto" w:fill="auto"/>
            <w:vAlign w:val="center"/>
            <w:hideMark/>
          </w:tcPr>
          <w:p w:rsidR="00D051B0" w:rsidRPr="00C3163D" w:rsidRDefault="00D051B0" w:rsidP="00B94E6D">
            <w:pPr>
              <w:jc w:val="center"/>
              <w:rPr>
                <w:color w:val="000000"/>
                <w:sz w:val="18"/>
                <w:szCs w:val="18"/>
              </w:rPr>
            </w:pPr>
            <w:r w:rsidRPr="00C3163D">
              <w:rPr>
                <w:color w:val="000000"/>
                <w:sz w:val="18"/>
                <w:szCs w:val="18"/>
              </w:rPr>
              <w:t>Единица измерения</w:t>
            </w:r>
          </w:p>
        </w:tc>
        <w:tc>
          <w:tcPr>
            <w:tcW w:w="1876" w:type="dxa"/>
            <w:gridSpan w:val="2"/>
            <w:shd w:val="clear" w:color="auto" w:fill="auto"/>
            <w:vAlign w:val="center"/>
            <w:hideMark/>
          </w:tcPr>
          <w:p w:rsidR="00D051B0" w:rsidRPr="00C3163D" w:rsidRDefault="00D051B0" w:rsidP="00B94E6D">
            <w:pPr>
              <w:jc w:val="center"/>
              <w:rPr>
                <w:color w:val="000000"/>
              </w:rPr>
            </w:pPr>
            <w:r w:rsidRPr="00C3163D">
              <w:rPr>
                <w:color w:val="000000"/>
              </w:rPr>
              <w:t>Значения целевых показателей (индикаторов)</w:t>
            </w:r>
            <w:r w:rsidR="00FE2295">
              <w:rPr>
                <w:color w:val="000000"/>
              </w:rPr>
              <w:t xml:space="preserve"> на 2016 год</w:t>
            </w:r>
          </w:p>
        </w:tc>
        <w:tc>
          <w:tcPr>
            <w:tcW w:w="1074" w:type="dxa"/>
            <w:vMerge w:val="restart"/>
            <w:shd w:val="clear" w:color="auto" w:fill="auto"/>
            <w:vAlign w:val="center"/>
            <w:hideMark/>
          </w:tcPr>
          <w:p w:rsidR="00D051B0" w:rsidRPr="00C3163D" w:rsidRDefault="00D051B0" w:rsidP="00B94E6D">
            <w:pPr>
              <w:jc w:val="center"/>
              <w:rPr>
                <w:color w:val="000000"/>
              </w:rPr>
            </w:pPr>
            <w:r w:rsidRPr="00C3163D">
              <w:rPr>
                <w:color w:val="000000"/>
              </w:rPr>
              <w:t>Абсолютное отклонение</w:t>
            </w:r>
          </w:p>
        </w:tc>
        <w:tc>
          <w:tcPr>
            <w:tcW w:w="1040" w:type="dxa"/>
            <w:vMerge w:val="restart"/>
            <w:shd w:val="clear" w:color="auto" w:fill="auto"/>
            <w:vAlign w:val="center"/>
            <w:hideMark/>
          </w:tcPr>
          <w:p w:rsidR="00D051B0" w:rsidRPr="00C3163D" w:rsidRDefault="00D051B0" w:rsidP="00B94E6D">
            <w:pPr>
              <w:jc w:val="center"/>
              <w:rPr>
                <w:color w:val="000000"/>
              </w:rPr>
            </w:pPr>
            <w:r w:rsidRPr="00C3163D">
              <w:rPr>
                <w:color w:val="000000"/>
              </w:rPr>
              <w:t>Относительное отклонение</w:t>
            </w:r>
          </w:p>
        </w:tc>
        <w:tc>
          <w:tcPr>
            <w:tcW w:w="1822" w:type="dxa"/>
            <w:vMerge w:val="restart"/>
            <w:shd w:val="clear" w:color="auto" w:fill="auto"/>
            <w:vAlign w:val="center"/>
            <w:hideMark/>
          </w:tcPr>
          <w:p w:rsidR="00D051B0" w:rsidRPr="00C3163D" w:rsidRDefault="00D051B0" w:rsidP="00B94E6D">
            <w:pPr>
              <w:jc w:val="center"/>
              <w:rPr>
                <w:color w:val="000000"/>
              </w:rPr>
            </w:pPr>
            <w:r w:rsidRPr="00C3163D">
              <w:rPr>
                <w:color w:val="000000"/>
              </w:rPr>
              <w:t>Обоснование отклонений значений целевого показателя (индикатора) на конец отчетного периода</w:t>
            </w:r>
          </w:p>
        </w:tc>
      </w:tr>
      <w:tr w:rsidR="00D051B0" w:rsidRPr="00C3163D" w:rsidTr="00940AF7">
        <w:trPr>
          <w:trHeight w:val="20"/>
          <w:tblHeader/>
        </w:trPr>
        <w:tc>
          <w:tcPr>
            <w:tcW w:w="441" w:type="dxa"/>
            <w:vMerge/>
            <w:vAlign w:val="center"/>
            <w:hideMark/>
          </w:tcPr>
          <w:p w:rsidR="00D051B0" w:rsidRPr="00C3163D" w:rsidRDefault="00D051B0" w:rsidP="00B94E6D">
            <w:pPr>
              <w:rPr>
                <w:color w:val="000000"/>
              </w:rPr>
            </w:pPr>
          </w:p>
        </w:tc>
        <w:tc>
          <w:tcPr>
            <w:tcW w:w="2551" w:type="dxa"/>
            <w:vMerge/>
            <w:vAlign w:val="center"/>
            <w:hideMark/>
          </w:tcPr>
          <w:p w:rsidR="00D051B0" w:rsidRPr="00C3163D" w:rsidRDefault="00D051B0" w:rsidP="00B94E6D">
            <w:pPr>
              <w:rPr>
                <w:color w:val="000000"/>
              </w:rPr>
            </w:pPr>
          </w:p>
        </w:tc>
        <w:tc>
          <w:tcPr>
            <w:tcW w:w="992" w:type="dxa"/>
            <w:vMerge/>
            <w:vAlign w:val="center"/>
            <w:hideMark/>
          </w:tcPr>
          <w:p w:rsidR="00D051B0" w:rsidRPr="00C3163D" w:rsidRDefault="00D051B0" w:rsidP="00B94E6D">
            <w:pPr>
              <w:rPr>
                <w:color w:val="000000"/>
                <w:sz w:val="18"/>
                <w:szCs w:val="18"/>
              </w:rPr>
            </w:pPr>
          </w:p>
        </w:tc>
        <w:tc>
          <w:tcPr>
            <w:tcW w:w="850" w:type="dxa"/>
            <w:shd w:val="clear" w:color="auto" w:fill="auto"/>
            <w:vAlign w:val="center"/>
            <w:hideMark/>
          </w:tcPr>
          <w:p w:rsidR="00D051B0" w:rsidRPr="00C3163D" w:rsidRDefault="00D051B0" w:rsidP="00FE2295">
            <w:pPr>
              <w:jc w:val="center"/>
              <w:rPr>
                <w:color w:val="000000"/>
              </w:rPr>
            </w:pPr>
            <w:r w:rsidRPr="00C3163D">
              <w:rPr>
                <w:color w:val="000000"/>
              </w:rPr>
              <w:t xml:space="preserve">план </w:t>
            </w:r>
          </w:p>
        </w:tc>
        <w:tc>
          <w:tcPr>
            <w:tcW w:w="1026" w:type="dxa"/>
            <w:shd w:val="clear" w:color="auto" w:fill="auto"/>
            <w:vAlign w:val="center"/>
            <w:hideMark/>
          </w:tcPr>
          <w:p w:rsidR="00D051B0" w:rsidRPr="00C3163D" w:rsidRDefault="00D051B0" w:rsidP="00FE2295">
            <w:pPr>
              <w:jc w:val="center"/>
              <w:rPr>
                <w:color w:val="000000"/>
              </w:rPr>
            </w:pPr>
            <w:r w:rsidRPr="00C3163D">
              <w:rPr>
                <w:color w:val="000000"/>
              </w:rPr>
              <w:t>значение на конец  года</w:t>
            </w:r>
          </w:p>
        </w:tc>
        <w:tc>
          <w:tcPr>
            <w:tcW w:w="1074" w:type="dxa"/>
            <w:vMerge/>
            <w:vAlign w:val="center"/>
            <w:hideMark/>
          </w:tcPr>
          <w:p w:rsidR="00D051B0" w:rsidRPr="00C3163D" w:rsidRDefault="00D051B0" w:rsidP="00B94E6D">
            <w:pPr>
              <w:rPr>
                <w:color w:val="000000"/>
              </w:rPr>
            </w:pPr>
          </w:p>
        </w:tc>
        <w:tc>
          <w:tcPr>
            <w:tcW w:w="1040" w:type="dxa"/>
            <w:vMerge/>
            <w:vAlign w:val="center"/>
            <w:hideMark/>
          </w:tcPr>
          <w:p w:rsidR="00D051B0" w:rsidRPr="00C3163D" w:rsidRDefault="00D051B0" w:rsidP="00B94E6D">
            <w:pPr>
              <w:rPr>
                <w:color w:val="000000"/>
              </w:rPr>
            </w:pPr>
          </w:p>
        </w:tc>
        <w:tc>
          <w:tcPr>
            <w:tcW w:w="1822" w:type="dxa"/>
            <w:vMerge/>
            <w:vAlign w:val="center"/>
            <w:hideMark/>
          </w:tcPr>
          <w:p w:rsidR="00D051B0" w:rsidRPr="00C3163D" w:rsidRDefault="00D051B0" w:rsidP="00B94E6D">
            <w:pPr>
              <w:rPr>
                <w:color w:val="000000"/>
              </w:rPr>
            </w:pPr>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b/>
                <w:bCs/>
                <w:color w:val="000000"/>
              </w:rPr>
            </w:pPr>
            <w:r w:rsidRPr="00C3163D">
              <w:rPr>
                <w:b/>
                <w:bCs/>
                <w:color w:val="000000"/>
              </w:rPr>
              <w:t> </w:t>
            </w:r>
          </w:p>
        </w:tc>
        <w:tc>
          <w:tcPr>
            <w:tcW w:w="9355" w:type="dxa"/>
            <w:gridSpan w:val="7"/>
            <w:shd w:val="clear" w:color="auto" w:fill="auto"/>
            <w:vAlign w:val="center"/>
            <w:hideMark/>
          </w:tcPr>
          <w:p w:rsidR="00D051B0" w:rsidRPr="00C3163D" w:rsidRDefault="00D051B0" w:rsidP="001D3C23">
            <w:pPr>
              <w:jc w:val="center"/>
              <w:rPr>
                <w:b/>
                <w:bCs/>
                <w:color w:val="000000"/>
              </w:rPr>
            </w:pPr>
            <w:r w:rsidRPr="00C3163D">
              <w:rPr>
                <w:b/>
                <w:bCs/>
                <w:color w:val="000000"/>
              </w:rPr>
              <w:t xml:space="preserve">Государственная программа </w:t>
            </w:r>
            <w:r w:rsidR="001D3C23">
              <w:rPr>
                <w:b/>
                <w:bCs/>
                <w:color w:val="000000"/>
              </w:rPr>
              <w:t>«</w:t>
            </w:r>
            <w:r w:rsidRPr="00C3163D">
              <w:rPr>
                <w:b/>
                <w:bCs/>
                <w:color w:val="000000"/>
              </w:rPr>
              <w:t>Обеспечение населения Кабардино-Балкарской Республики жильем</w:t>
            </w:r>
            <w:r w:rsidR="001D3C23">
              <w:rPr>
                <w:b/>
                <w:bCs/>
                <w:color w:val="000000"/>
              </w:rPr>
              <w:t>»</w:t>
            </w:r>
            <w:r w:rsidRPr="00C3163D">
              <w:rPr>
                <w:b/>
                <w:bCs/>
                <w:color w:val="000000"/>
              </w:rPr>
              <w:t xml:space="preserve"> </w:t>
            </w:r>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color w:val="000000"/>
              </w:rPr>
            </w:pPr>
            <w:r w:rsidRPr="00C3163D">
              <w:rPr>
                <w:color w:val="000000"/>
              </w:rPr>
              <w:t>1</w:t>
            </w:r>
          </w:p>
        </w:tc>
        <w:tc>
          <w:tcPr>
            <w:tcW w:w="2551" w:type="dxa"/>
            <w:shd w:val="clear" w:color="auto" w:fill="auto"/>
            <w:vAlign w:val="center"/>
            <w:hideMark/>
          </w:tcPr>
          <w:p w:rsidR="00D051B0" w:rsidRPr="00C3163D" w:rsidRDefault="00D051B0" w:rsidP="00B94E6D">
            <w:pPr>
              <w:rPr>
                <w:color w:val="000000"/>
              </w:rPr>
            </w:pPr>
            <w:r w:rsidRPr="00C3163D">
              <w:rPr>
                <w:color w:val="000000"/>
              </w:rPr>
              <w:t>Годовой объем ввода жилья</w:t>
            </w:r>
          </w:p>
        </w:tc>
        <w:tc>
          <w:tcPr>
            <w:tcW w:w="992" w:type="dxa"/>
            <w:shd w:val="clear" w:color="auto" w:fill="auto"/>
            <w:vAlign w:val="center"/>
            <w:hideMark/>
          </w:tcPr>
          <w:p w:rsidR="00D051B0" w:rsidRPr="00C3163D" w:rsidRDefault="00D051B0" w:rsidP="00B94E6D">
            <w:pPr>
              <w:jc w:val="center"/>
              <w:rPr>
                <w:color w:val="000000"/>
              </w:rPr>
            </w:pPr>
            <w:proofErr w:type="spellStart"/>
            <w:r w:rsidRPr="00C3163D">
              <w:rPr>
                <w:color w:val="000000"/>
              </w:rPr>
              <w:t>тыс.кв</w:t>
            </w:r>
            <w:proofErr w:type="gramStart"/>
            <w:r w:rsidRPr="00C3163D">
              <w:rPr>
                <w:color w:val="000000"/>
              </w:rPr>
              <w:t>.м</w:t>
            </w:r>
            <w:proofErr w:type="spellEnd"/>
            <w:proofErr w:type="gramEnd"/>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397,5</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412,4</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14,9</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104</w:t>
            </w:r>
          </w:p>
        </w:tc>
        <w:tc>
          <w:tcPr>
            <w:tcW w:w="1822" w:type="dxa"/>
            <w:shd w:val="clear" w:color="auto" w:fill="auto"/>
            <w:vAlign w:val="center"/>
            <w:hideMark/>
          </w:tcPr>
          <w:p w:rsidR="00D051B0" w:rsidRPr="00C3163D" w:rsidRDefault="00D051B0" w:rsidP="00B94E6D">
            <w:pPr>
              <w:rPr>
                <w:color w:val="000000"/>
              </w:rPr>
            </w:pPr>
            <w:r w:rsidRPr="00C3163D">
              <w:rPr>
                <w:color w:val="000000"/>
              </w:rPr>
              <w:t> </w:t>
            </w:r>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color w:val="000000"/>
              </w:rPr>
            </w:pPr>
            <w:r w:rsidRPr="00C3163D">
              <w:rPr>
                <w:color w:val="000000"/>
              </w:rPr>
              <w:t>2</w:t>
            </w:r>
          </w:p>
        </w:tc>
        <w:tc>
          <w:tcPr>
            <w:tcW w:w="2551" w:type="dxa"/>
            <w:shd w:val="clear" w:color="auto" w:fill="auto"/>
            <w:vAlign w:val="center"/>
            <w:hideMark/>
          </w:tcPr>
          <w:p w:rsidR="00D051B0" w:rsidRPr="00C3163D" w:rsidRDefault="00D051B0" w:rsidP="00FE2295">
            <w:pPr>
              <w:ind w:right="-108"/>
              <w:rPr>
                <w:color w:val="000000"/>
              </w:rPr>
            </w:pPr>
            <w:r w:rsidRPr="00C3163D">
              <w:rPr>
                <w:color w:val="000000"/>
              </w:rPr>
              <w:t xml:space="preserve">Годовой объем ввода жилья, соответствующего стандартам </w:t>
            </w:r>
            <w:proofErr w:type="spellStart"/>
            <w:r w:rsidRPr="00C3163D">
              <w:rPr>
                <w:color w:val="000000"/>
              </w:rPr>
              <w:t>экономкласса</w:t>
            </w:r>
            <w:proofErr w:type="spellEnd"/>
          </w:p>
        </w:tc>
        <w:tc>
          <w:tcPr>
            <w:tcW w:w="992" w:type="dxa"/>
            <w:shd w:val="clear" w:color="auto" w:fill="auto"/>
            <w:vAlign w:val="center"/>
            <w:hideMark/>
          </w:tcPr>
          <w:p w:rsidR="00D051B0" w:rsidRPr="00C3163D" w:rsidRDefault="00D051B0" w:rsidP="00B94E6D">
            <w:pPr>
              <w:jc w:val="center"/>
              <w:rPr>
                <w:color w:val="000000"/>
              </w:rPr>
            </w:pPr>
            <w:proofErr w:type="spellStart"/>
            <w:r w:rsidRPr="00C3163D">
              <w:rPr>
                <w:color w:val="000000"/>
              </w:rPr>
              <w:t>тыс.кв</w:t>
            </w:r>
            <w:proofErr w:type="gramStart"/>
            <w:r w:rsidRPr="00C3163D">
              <w:rPr>
                <w:color w:val="000000"/>
              </w:rPr>
              <w:t>.м</w:t>
            </w:r>
            <w:proofErr w:type="spellEnd"/>
            <w:proofErr w:type="gramEnd"/>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20,2</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23,2</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3</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114,85</w:t>
            </w:r>
          </w:p>
        </w:tc>
        <w:tc>
          <w:tcPr>
            <w:tcW w:w="1822" w:type="dxa"/>
            <w:shd w:val="clear" w:color="auto" w:fill="auto"/>
            <w:vAlign w:val="center"/>
            <w:hideMark/>
          </w:tcPr>
          <w:p w:rsidR="00D051B0" w:rsidRPr="00C3163D" w:rsidRDefault="00D051B0" w:rsidP="00B94E6D">
            <w:pPr>
              <w:rPr>
                <w:color w:val="000000"/>
              </w:rPr>
            </w:pPr>
            <w:r w:rsidRPr="00C3163D">
              <w:rPr>
                <w:color w:val="000000"/>
              </w:rPr>
              <w:t> </w:t>
            </w:r>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color w:val="000000"/>
              </w:rPr>
            </w:pPr>
            <w:r w:rsidRPr="00C3163D">
              <w:rPr>
                <w:color w:val="000000"/>
              </w:rPr>
              <w:t>3</w:t>
            </w:r>
          </w:p>
        </w:tc>
        <w:tc>
          <w:tcPr>
            <w:tcW w:w="2551" w:type="dxa"/>
            <w:shd w:val="clear" w:color="auto" w:fill="auto"/>
            <w:vAlign w:val="center"/>
            <w:hideMark/>
          </w:tcPr>
          <w:p w:rsidR="00D051B0" w:rsidRPr="00C3163D" w:rsidRDefault="00D051B0" w:rsidP="00FE2295">
            <w:pPr>
              <w:ind w:right="-108"/>
              <w:rPr>
                <w:color w:val="000000"/>
              </w:rPr>
            </w:pPr>
            <w:r w:rsidRPr="00C3163D">
              <w:rPr>
                <w:color w:val="000000"/>
              </w:rPr>
              <w:t xml:space="preserve">Снижение средней стоимости одного квадратного метра жилья на первичном рынке, с учетом индекса-дефлятора на соответствующий год по виду экономической деятельности </w:t>
            </w:r>
            <w:r w:rsidR="00FE2295">
              <w:rPr>
                <w:color w:val="000000"/>
              </w:rPr>
              <w:t>«</w:t>
            </w:r>
            <w:r w:rsidRPr="00C3163D">
              <w:rPr>
                <w:color w:val="000000"/>
              </w:rPr>
              <w:t>строительство</w:t>
            </w:r>
            <w:r w:rsidR="00FE2295">
              <w:rPr>
                <w:color w:val="000000"/>
              </w:rPr>
              <w:t>»</w:t>
            </w:r>
            <w:r w:rsidRPr="00C3163D">
              <w:rPr>
                <w:color w:val="000000"/>
              </w:rPr>
              <w:t xml:space="preserve"> (в процентах к уровню 2012 г.) </w:t>
            </w:r>
          </w:p>
        </w:tc>
        <w:tc>
          <w:tcPr>
            <w:tcW w:w="992" w:type="dxa"/>
            <w:shd w:val="clear" w:color="auto" w:fill="auto"/>
            <w:vAlign w:val="center"/>
            <w:hideMark/>
          </w:tcPr>
          <w:p w:rsidR="00D051B0" w:rsidRPr="00C3163D" w:rsidRDefault="00D051B0" w:rsidP="00B94E6D">
            <w:pPr>
              <w:jc w:val="center"/>
              <w:rPr>
                <w:color w:val="000000"/>
              </w:rPr>
            </w:pPr>
            <w:r w:rsidRPr="00C3163D">
              <w:rPr>
                <w:color w:val="000000"/>
              </w:rPr>
              <w:t>%</w:t>
            </w:r>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 </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4,5</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 </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 </w:t>
            </w:r>
          </w:p>
        </w:tc>
        <w:tc>
          <w:tcPr>
            <w:tcW w:w="1822" w:type="dxa"/>
            <w:shd w:val="clear" w:color="auto" w:fill="auto"/>
            <w:vAlign w:val="center"/>
            <w:hideMark/>
          </w:tcPr>
          <w:p w:rsidR="00D051B0" w:rsidRPr="00C3163D" w:rsidRDefault="00D051B0" w:rsidP="00B94E6D">
            <w:pPr>
              <w:rPr>
                <w:color w:val="000000"/>
              </w:rPr>
            </w:pPr>
            <w:r w:rsidRPr="00C3163D">
              <w:rPr>
                <w:color w:val="000000"/>
              </w:rPr>
              <w:t> </w:t>
            </w:r>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color w:val="000000"/>
              </w:rPr>
            </w:pPr>
            <w:r w:rsidRPr="00C3163D">
              <w:rPr>
                <w:color w:val="000000"/>
              </w:rPr>
              <w:t>4</w:t>
            </w:r>
          </w:p>
        </w:tc>
        <w:tc>
          <w:tcPr>
            <w:tcW w:w="2551" w:type="dxa"/>
            <w:shd w:val="clear" w:color="auto" w:fill="auto"/>
            <w:vAlign w:val="center"/>
            <w:hideMark/>
          </w:tcPr>
          <w:p w:rsidR="00D051B0" w:rsidRPr="00C3163D" w:rsidRDefault="00D051B0" w:rsidP="00B94E6D">
            <w:pPr>
              <w:rPr>
                <w:color w:val="000000"/>
              </w:rPr>
            </w:pPr>
            <w:r w:rsidRPr="00C3163D">
              <w:rPr>
                <w:color w:val="000000"/>
              </w:rPr>
              <w:t xml:space="preserve">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 </w:t>
            </w:r>
          </w:p>
        </w:tc>
        <w:tc>
          <w:tcPr>
            <w:tcW w:w="992" w:type="dxa"/>
            <w:shd w:val="clear" w:color="auto" w:fill="auto"/>
            <w:vAlign w:val="center"/>
            <w:hideMark/>
          </w:tcPr>
          <w:p w:rsidR="00D051B0" w:rsidRPr="00C3163D" w:rsidRDefault="00D051B0" w:rsidP="00B94E6D">
            <w:pPr>
              <w:jc w:val="center"/>
              <w:rPr>
                <w:color w:val="000000"/>
              </w:rPr>
            </w:pPr>
            <w:r w:rsidRPr="00C3163D">
              <w:rPr>
                <w:color w:val="000000"/>
              </w:rPr>
              <w:t>лет</w:t>
            </w:r>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3</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3</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0</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100,0</w:t>
            </w:r>
          </w:p>
        </w:tc>
        <w:tc>
          <w:tcPr>
            <w:tcW w:w="1822" w:type="dxa"/>
            <w:shd w:val="clear" w:color="auto" w:fill="auto"/>
            <w:vAlign w:val="center"/>
            <w:hideMark/>
          </w:tcPr>
          <w:p w:rsidR="00D051B0" w:rsidRPr="00C3163D" w:rsidRDefault="00D051B0" w:rsidP="00B94E6D">
            <w:pPr>
              <w:rPr>
                <w:color w:val="000000"/>
              </w:rPr>
            </w:pPr>
            <w:r w:rsidRPr="00C3163D">
              <w:rPr>
                <w:color w:val="000000"/>
              </w:rPr>
              <w:t> </w:t>
            </w:r>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color w:val="000000"/>
              </w:rPr>
            </w:pPr>
            <w:r w:rsidRPr="00C3163D">
              <w:rPr>
                <w:color w:val="000000"/>
              </w:rPr>
              <w:t>5</w:t>
            </w:r>
          </w:p>
        </w:tc>
        <w:tc>
          <w:tcPr>
            <w:tcW w:w="2551" w:type="dxa"/>
            <w:shd w:val="clear" w:color="auto" w:fill="auto"/>
            <w:vAlign w:val="center"/>
            <w:hideMark/>
          </w:tcPr>
          <w:p w:rsidR="00D051B0" w:rsidRPr="00C3163D" w:rsidRDefault="00D051B0" w:rsidP="00B94E6D">
            <w:pPr>
              <w:rPr>
                <w:color w:val="000000"/>
              </w:rPr>
            </w:pPr>
            <w:r w:rsidRPr="00C3163D">
              <w:rPr>
                <w:color w:val="000000"/>
              </w:rPr>
              <w:t xml:space="preserve">Доля семей, имеющих возможность приобрести жилье, соответствующее стандартам обеспечения </w:t>
            </w:r>
            <w:r w:rsidRPr="00C3163D">
              <w:rPr>
                <w:color w:val="000000"/>
              </w:rPr>
              <w:lastRenderedPageBreak/>
              <w:t>жилыми помещениями, с помощью собственных и заемных средств</w:t>
            </w:r>
          </w:p>
        </w:tc>
        <w:tc>
          <w:tcPr>
            <w:tcW w:w="992" w:type="dxa"/>
            <w:shd w:val="clear" w:color="auto" w:fill="auto"/>
            <w:vAlign w:val="center"/>
            <w:hideMark/>
          </w:tcPr>
          <w:p w:rsidR="00D051B0" w:rsidRPr="00C3163D" w:rsidRDefault="00D051B0" w:rsidP="00B94E6D">
            <w:pPr>
              <w:jc w:val="center"/>
              <w:rPr>
                <w:color w:val="000000"/>
              </w:rPr>
            </w:pPr>
            <w:r w:rsidRPr="00C3163D">
              <w:rPr>
                <w:color w:val="000000"/>
              </w:rPr>
              <w:lastRenderedPageBreak/>
              <w:t>%</w:t>
            </w:r>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8,6</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14,7</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6,1</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170,93</w:t>
            </w:r>
          </w:p>
        </w:tc>
        <w:tc>
          <w:tcPr>
            <w:tcW w:w="1822" w:type="dxa"/>
            <w:shd w:val="clear" w:color="auto" w:fill="auto"/>
            <w:vAlign w:val="center"/>
            <w:hideMark/>
          </w:tcPr>
          <w:p w:rsidR="00D051B0" w:rsidRPr="00C3163D" w:rsidRDefault="00D051B0" w:rsidP="00B94E6D">
            <w:pPr>
              <w:rPr>
                <w:color w:val="000000"/>
              </w:rPr>
            </w:pPr>
            <w:r w:rsidRPr="00C3163D">
              <w:rPr>
                <w:color w:val="000000"/>
              </w:rPr>
              <w:t> </w:t>
            </w:r>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color w:val="000000"/>
              </w:rPr>
            </w:pPr>
            <w:r w:rsidRPr="00C3163D">
              <w:rPr>
                <w:color w:val="000000"/>
              </w:rPr>
              <w:lastRenderedPageBreak/>
              <w:t>6</w:t>
            </w:r>
          </w:p>
        </w:tc>
        <w:tc>
          <w:tcPr>
            <w:tcW w:w="2551" w:type="dxa"/>
            <w:shd w:val="clear" w:color="auto" w:fill="auto"/>
            <w:vAlign w:val="center"/>
            <w:hideMark/>
          </w:tcPr>
          <w:p w:rsidR="00D051B0" w:rsidRPr="00C3163D" w:rsidRDefault="00D051B0" w:rsidP="00B94E6D">
            <w:pPr>
              <w:rPr>
                <w:color w:val="000000"/>
              </w:rPr>
            </w:pPr>
            <w:r w:rsidRPr="00C3163D">
              <w:rPr>
                <w:color w:val="000000"/>
              </w:rPr>
              <w:t>Количество предоставленных ипотечных жилищных кредитов</w:t>
            </w:r>
          </w:p>
        </w:tc>
        <w:tc>
          <w:tcPr>
            <w:tcW w:w="992" w:type="dxa"/>
            <w:shd w:val="clear" w:color="auto" w:fill="auto"/>
            <w:vAlign w:val="center"/>
            <w:hideMark/>
          </w:tcPr>
          <w:p w:rsidR="00D051B0" w:rsidRPr="00C3163D" w:rsidRDefault="00D051B0" w:rsidP="00B94E6D">
            <w:pPr>
              <w:jc w:val="center"/>
              <w:rPr>
                <w:color w:val="000000"/>
              </w:rPr>
            </w:pPr>
            <w:r w:rsidRPr="00C3163D">
              <w:rPr>
                <w:color w:val="000000"/>
              </w:rPr>
              <w:t>штук</w:t>
            </w:r>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1110</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1979</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869</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178,29</w:t>
            </w:r>
          </w:p>
        </w:tc>
        <w:tc>
          <w:tcPr>
            <w:tcW w:w="1822" w:type="dxa"/>
            <w:shd w:val="clear" w:color="auto" w:fill="auto"/>
            <w:vAlign w:val="center"/>
            <w:hideMark/>
          </w:tcPr>
          <w:p w:rsidR="00D051B0" w:rsidRPr="00C3163D" w:rsidRDefault="00D051B0" w:rsidP="00B94E6D">
            <w:pPr>
              <w:rPr>
                <w:color w:val="000000"/>
              </w:rPr>
            </w:pPr>
            <w:r w:rsidRPr="00C3163D">
              <w:rPr>
                <w:color w:val="000000"/>
              </w:rPr>
              <w:t> </w:t>
            </w:r>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color w:val="000000"/>
              </w:rPr>
            </w:pPr>
            <w:r w:rsidRPr="00C3163D">
              <w:rPr>
                <w:color w:val="000000"/>
              </w:rPr>
              <w:t>7</w:t>
            </w:r>
          </w:p>
        </w:tc>
        <w:tc>
          <w:tcPr>
            <w:tcW w:w="2551" w:type="dxa"/>
            <w:shd w:val="clear" w:color="auto" w:fill="auto"/>
            <w:vAlign w:val="center"/>
            <w:hideMark/>
          </w:tcPr>
          <w:p w:rsidR="00D051B0" w:rsidRPr="00C3163D" w:rsidRDefault="00D051B0" w:rsidP="00B94E6D">
            <w:pPr>
              <w:rPr>
                <w:color w:val="000000"/>
              </w:rPr>
            </w:pPr>
            <w:r w:rsidRPr="00C3163D">
              <w:rPr>
                <w:color w:val="000000"/>
              </w:rPr>
              <w:t>Уровень обеспеченности населения жильем</w:t>
            </w:r>
          </w:p>
        </w:tc>
        <w:tc>
          <w:tcPr>
            <w:tcW w:w="992" w:type="dxa"/>
            <w:shd w:val="clear" w:color="auto" w:fill="auto"/>
            <w:vAlign w:val="center"/>
            <w:hideMark/>
          </w:tcPr>
          <w:p w:rsidR="00D051B0" w:rsidRPr="00C3163D" w:rsidRDefault="00D051B0" w:rsidP="00B94E6D">
            <w:pPr>
              <w:jc w:val="center"/>
              <w:rPr>
                <w:color w:val="000000"/>
              </w:rPr>
            </w:pPr>
            <w:proofErr w:type="spellStart"/>
            <w:r w:rsidRPr="00C3163D">
              <w:rPr>
                <w:color w:val="000000"/>
              </w:rPr>
              <w:t>кв</w:t>
            </w:r>
            <w:proofErr w:type="gramStart"/>
            <w:r w:rsidRPr="00C3163D">
              <w:rPr>
                <w:color w:val="000000"/>
              </w:rPr>
              <w:t>.м</w:t>
            </w:r>
            <w:proofErr w:type="spellEnd"/>
            <w:proofErr w:type="gramEnd"/>
            <w:r w:rsidRPr="00C3163D">
              <w:rPr>
                <w:color w:val="000000"/>
              </w:rPr>
              <w:t>/чел</w:t>
            </w:r>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19,3</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19,4</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0,1</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100,5</w:t>
            </w:r>
          </w:p>
        </w:tc>
        <w:tc>
          <w:tcPr>
            <w:tcW w:w="1822" w:type="dxa"/>
            <w:shd w:val="clear" w:color="auto" w:fill="auto"/>
            <w:vAlign w:val="center"/>
            <w:hideMark/>
          </w:tcPr>
          <w:p w:rsidR="00D051B0" w:rsidRPr="00C3163D" w:rsidRDefault="00D051B0" w:rsidP="00B94E6D">
            <w:pPr>
              <w:rPr>
                <w:color w:val="000000"/>
              </w:rPr>
            </w:pPr>
            <w:r w:rsidRPr="00C3163D">
              <w:rPr>
                <w:color w:val="000000"/>
              </w:rPr>
              <w:t> </w:t>
            </w:r>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color w:val="000000"/>
              </w:rPr>
            </w:pPr>
            <w:r w:rsidRPr="00C3163D">
              <w:rPr>
                <w:color w:val="000000"/>
              </w:rPr>
              <w:t>8</w:t>
            </w:r>
          </w:p>
        </w:tc>
        <w:tc>
          <w:tcPr>
            <w:tcW w:w="2551" w:type="dxa"/>
            <w:shd w:val="clear" w:color="auto" w:fill="auto"/>
            <w:vAlign w:val="center"/>
            <w:hideMark/>
          </w:tcPr>
          <w:p w:rsidR="00D051B0" w:rsidRPr="00C3163D" w:rsidRDefault="00D051B0" w:rsidP="00B94E6D">
            <w:pPr>
              <w:rPr>
                <w:color w:val="000000"/>
              </w:rPr>
            </w:pPr>
            <w:r w:rsidRPr="00C3163D">
              <w:rPr>
                <w:color w:val="000000"/>
              </w:rPr>
              <w:t xml:space="preserve">Количество семей граждан, относящихся к категориям, установленным законодательством Кабардино-Балкарской Республики, улучшивших жилищные условия </w:t>
            </w:r>
          </w:p>
        </w:tc>
        <w:tc>
          <w:tcPr>
            <w:tcW w:w="992" w:type="dxa"/>
            <w:shd w:val="clear" w:color="auto" w:fill="auto"/>
            <w:vAlign w:val="center"/>
            <w:hideMark/>
          </w:tcPr>
          <w:p w:rsidR="00D051B0" w:rsidRPr="00C3163D" w:rsidRDefault="00D051B0" w:rsidP="00B94E6D">
            <w:pPr>
              <w:jc w:val="center"/>
              <w:rPr>
                <w:color w:val="000000"/>
              </w:rPr>
            </w:pPr>
            <w:r w:rsidRPr="00C3163D">
              <w:rPr>
                <w:color w:val="000000"/>
              </w:rPr>
              <w:t>семей</w:t>
            </w:r>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10</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0</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-10</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0,0</w:t>
            </w:r>
          </w:p>
        </w:tc>
        <w:tc>
          <w:tcPr>
            <w:tcW w:w="1822" w:type="dxa"/>
            <w:shd w:val="clear" w:color="auto" w:fill="auto"/>
            <w:vAlign w:val="center"/>
            <w:hideMark/>
          </w:tcPr>
          <w:p w:rsidR="00D051B0" w:rsidRPr="00C3163D" w:rsidRDefault="00D051B0" w:rsidP="00B94E6D">
            <w:pPr>
              <w:rPr>
                <w:color w:val="000000"/>
              </w:rPr>
            </w:pPr>
            <w:r w:rsidRPr="00C3163D">
              <w:rPr>
                <w:color w:val="000000"/>
              </w:rPr>
              <w:t xml:space="preserve">Не были приняты соответствующие нормативные и правовые акты, позволяющие реализацию мероприятий </w:t>
            </w:r>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color w:val="000000"/>
              </w:rPr>
            </w:pPr>
            <w:r w:rsidRPr="00C3163D">
              <w:rPr>
                <w:color w:val="000000"/>
              </w:rPr>
              <w:t>9</w:t>
            </w:r>
          </w:p>
        </w:tc>
        <w:tc>
          <w:tcPr>
            <w:tcW w:w="2551" w:type="dxa"/>
            <w:shd w:val="clear" w:color="auto" w:fill="auto"/>
            <w:vAlign w:val="center"/>
            <w:hideMark/>
          </w:tcPr>
          <w:p w:rsidR="00D051B0" w:rsidRPr="00C3163D" w:rsidRDefault="00D051B0" w:rsidP="00FE2295">
            <w:pPr>
              <w:ind w:right="-108"/>
              <w:rPr>
                <w:color w:val="000000"/>
              </w:rPr>
            </w:pPr>
            <w:r w:rsidRPr="00C3163D">
              <w:rPr>
                <w:color w:val="000000"/>
              </w:rPr>
              <w:t xml:space="preserve">Количество семей, улучшивших жилищные условия в рамках реализации Закона КБР от 18.07.2013г. № 61-РЗ </w:t>
            </w:r>
            <w:r w:rsidR="00FE2295">
              <w:rPr>
                <w:color w:val="000000"/>
              </w:rPr>
              <w:t>«</w:t>
            </w:r>
            <w:r w:rsidRPr="00C3163D">
              <w:rPr>
                <w:color w:val="000000"/>
              </w:rPr>
              <w:t>О государственной социальной поддержке отдельных категорий граждан при ипотечном жилищном кредитовании (заимствовании) в КБР</w:t>
            </w:r>
            <w:r w:rsidR="00FE2295">
              <w:rPr>
                <w:color w:val="000000"/>
              </w:rPr>
              <w:t>»</w:t>
            </w:r>
          </w:p>
        </w:tc>
        <w:tc>
          <w:tcPr>
            <w:tcW w:w="992" w:type="dxa"/>
            <w:shd w:val="clear" w:color="auto" w:fill="auto"/>
            <w:vAlign w:val="center"/>
            <w:hideMark/>
          </w:tcPr>
          <w:p w:rsidR="00D051B0" w:rsidRPr="00C3163D" w:rsidRDefault="00D051B0" w:rsidP="00B94E6D">
            <w:pPr>
              <w:jc w:val="center"/>
              <w:rPr>
                <w:color w:val="000000"/>
              </w:rPr>
            </w:pPr>
            <w:r w:rsidRPr="00C3163D">
              <w:rPr>
                <w:color w:val="000000"/>
              </w:rPr>
              <w:t>семей</w:t>
            </w:r>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4</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0</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-4</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0,0</w:t>
            </w:r>
          </w:p>
        </w:tc>
        <w:tc>
          <w:tcPr>
            <w:tcW w:w="1822" w:type="dxa"/>
            <w:shd w:val="clear" w:color="auto" w:fill="auto"/>
            <w:vAlign w:val="center"/>
            <w:hideMark/>
          </w:tcPr>
          <w:p w:rsidR="00D051B0" w:rsidRPr="00C3163D" w:rsidRDefault="00D051B0" w:rsidP="00B94E6D">
            <w:pPr>
              <w:rPr>
                <w:color w:val="000000"/>
              </w:rPr>
            </w:pPr>
            <w:r w:rsidRPr="00C3163D">
              <w:rPr>
                <w:color w:val="000000"/>
              </w:rPr>
              <w:t xml:space="preserve">Не были приняты соответствующие нормативные и правовые акты, позволяющие реализацию мероприятий </w:t>
            </w:r>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color w:val="000000"/>
              </w:rPr>
            </w:pPr>
            <w:r w:rsidRPr="00C3163D">
              <w:rPr>
                <w:color w:val="000000"/>
              </w:rPr>
              <w:t>10</w:t>
            </w:r>
          </w:p>
        </w:tc>
        <w:tc>
          <w:tcPr>
            <w:tcW w:w="2551" w:type="dxa"/>
            <w:shd w:val="clear" w:color="auto" w:fill="auto"/>
            <w:vAlign w:val="center"/>
            <w:hideMark/>
          </w:tcPr>
          <w:p w:rsidR="00D051B0" w:rsidRPr="00C3163D" w:rsidRDefault="00D051B0" w:rsidP="00B94E6D">
            <w:pPr>
              <w:rPr>
                <w:color w:val="000000"/>
              </w:rPr>
            </w:pPr>
            <w:r w:rsidRPr="00C3163D">
              <w:rPr>
                <w:color w:val="000000"/>
              </w:rPr>
              <w:t>Количество  ветеранов, инвалидов и семей, имеющих детей - инвалидов, обеспеченных жильем</w:t>
            </w:r>
          </w:p>
        </w:tc>
        <w:tc>
          <w:tcPr>
            <w:tcW w:w="992" w:type="dxa"/>
            <w:shd w:val="clear" w:color="auto" w:fill="auto"/>
            <w:vAlign w:val="center"/>
            <w:hideMark/>
          </w:tcPr>
          <w:p w:rsidR="00D051B0" w:rsidRPr="00C3163D" w:rsidRDefault="00D051B0" w:rsidP="00B94E6D">
            <w:pPr>
              <w:jc w:val="center"/>
              <w:rPr>
                <w:color w:val="000000"/>
              </w:rPr>
            </w:pPr>
            <w:r w:rsidRPr="00C3163D">
              <w:rPr>
                <w:color w:val="000000"/>
              </w:rPr>
              <w:t>человек</w:t>
            </w:r>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30</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28</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-2</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93,3</w:t>
            </w:r>
          </w:p>
        </w:tc>
        <w:tc>
          <w:tcPr>
            <w:tcW w:w="1822" w:type="dxa"/>
            <w:shd w:val="clear" w:color="auto" w:fill="auto"/>
            <w:vAlign w:val="center"/>
            <w:hideMark/>
          </w:tcPr>
          <w:p w:rsidR="00D051B0" w:rsidRPr="00C3163D" w:rsidRDefault="00D051B0" w:rsidP="00B94E6D">
            <w:pPr>
              <w:rPr>
                <w:color w:val="000000"/>
              </w:rPr>
            </w:pPr>
            <w:r w:rsidRPr="00C3163D">
              <w:rPr>
                <w:color w:val="000000"/>
              </w:rPr>
              <w:t xml:space="preserve">Средства поступили в виде субвенций. Соглашение не предусматривает достижение целевых результатов и индикаторов. Снижение количества произошло за счет увеличения стоимости 1 </w:t>
            </w:r>
            <w:proofErr w:type="spellStart"/>
            <w:r w:rsidRPr="00C3163D">
              <w:rPr>
                <w:color w:val="000000"/>
              </w:rPr>
              <w:t>кв.м</w:t>
            </w:r>
            <w:proofErr w:type="spellEnd"/>
            <w:r w:rsidRPr="00C3163D">
              <w:rPr>
                <w:color w:val="000000"/>
              </w:rPr>
              <w:t>. по субъекту РФ</w:t>
            </w:r>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color w:val="000000"/>
              </w:rPr>
            </w:pPr>
            <w:r w:rsidRPr="00C3163D">
              <w:rPr>
                <w:color w:val="000000"/>
              </w:rPr>
              <w:t>11</w:t>
            </w:r>
          </w:p>
        </w:tc>
        <w:tc>
          <w:tcPr>
            <w:tcW w:w="2551" w:type="dxa"/>
            <w:shd w:val="clear" w:color="auto" w:fill="auto"/>
            <w:vAlign w:val="center"/>
            <w:hideMark/>
          </w:tcPr>
          <w:p w:rsidR="00D051B0" w:rsidRPr="00C3163D" w:rsidRDefault="00D051B0" w:rsidP="00B94E6D">
            <w:pPr>
              <w:rPr>
                <w:color w:val="000000"/>
              </w:rPr>
            </w:pPr>
            <w:r w:rsidRPr="00C3163D">
              <w:rPr>
                <w:color w:val="000000"/>
              </w:rPr>
              <w:t>Количество  участников ВОВ обеспеченных жильем</w:t>
            </w:r>
          </w:p>
        </w:tc>
        <w:tc>
          <w:tcPr>
            <w:tcW w:w="992" w:type="dxa"/>
            <w:shd w:val="clear" w:color="auto" w:fill="auto"/>
            <w:vAlign w:val="center"/>
            <w:hideMark/>
          </w:tcPr>
          <w:p w:rsidR="00D051B0" w:rsidRPr="00C3163D" w:rsidRDefault="00D051B0" w:rsidP="00B94E6D">
            <w:pPr>
              <w:jc w:val="center"/>
              <w:rPr>
                <w:color w:val="000000"/>
              </w:rPr>
            </w:pPr>
            <w:r w:rsidRPr="00C3163D">
              <w:rPr>
                <w:color w:val="000000"/>
              </w:rPr>
              <w:t>человек</w:t>
            </w:r>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18</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17</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-1</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94,4</w:t>
            </w:r>
          </w:p>
        </w:tc>
        <w:tc>
          <w:tcPr>
            <w:tcW w:w="1822" w:type="dxa"/>
            <w:shd w:val="clear" w:color="auto" w:fill="auto"/>
            <w:vAlign w:val="center"/>
            <w:hideMark/>
          </w:tcPr>
          <w:p w:rsidR="00D051B0" w:rsidRPr="00C3163D" w:rsidRDefault="00D051B0" w:rsidP="00B94E6D">
            <w:pPr>
              <w:rPr>
                <w:color w:val="000000"/>
              </w:rPr>
            </w:pPr>
            <w:proofErr w:type="gramStart"/>
            <w:r w:rsidRPr="00C3163D">
              <w:rPr>
                <w:color w:val="000000"/>
              </w:rPr>
              <w:t>Все граждане данной категории в количестве 17 человек, состоявшие на учете нуждающихся в жилье в 2016 году обеспечены полностью, неиспользованный остаток возвращен в федеральный бюджет.</w:t>
            </w:r>
            <w:proofErr w:type="gramEnd"/>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color w:val="000000"/>
              </w:rPr>
            </w:pPr>
            <w:r w:rsidRPr="00C3163D">
              <w:rPr>
                <w:color w:val="000000"/>
              </w:rPr>
              <w:t>12</w:t>
            </w:r>
          </w:p>
        </w:tc>
        <w:tc>
          <w:tcPr>
            <w:tcW w:w="2551" w:type="dxa"/>
            <w:shd w:val="clear" w:color="000000" w:fill="FFFFFF"/>
            <w:hideMark/>
          </w:tcPr>
          <w:p w:rsidR="00D051B0" w:rsidRPr="00C3163D" w:rsidRDefault="00D051B0" w:rsidP="00B94E6D">
            <w:pPr>
              <w:rPr>
                <w:color w:val="000000"/>
              </w:rPr>
            </w:pPr>
            <w:r w:rsidRPr="00C3163D">
              <w:rPr>
                <w:color w:val="000000"/>
              </w:rPr>
              <w:t>Переселение из аварийного жилищного фонда</w:t>
            </w:r>
          </w:p>
        </w:tc>
        <w:tc>
          <w:tcPr>
            <w:tcW w:w="992" w:type="dxa"/>
            <w:shd w:val="clear" w:color="000000" w:fill="FFFFFF"/>
            <w:vAlign w:val="center"/>
            <w:hideMark/>
          </w:tcPr>
          <w:p w:rsidR="00D051B0" w:rsidRPr="00C3163D" w:rsidRDefault="00D051B0" w:rsidP="00B94E6D">
            <w:pPr>
              <w:jc w:val="center"/>
              <w:rPr>
                <w:color w:val="000000"/>
              </w:rPr>
            </w:pPr>
            <w:r w:rsidRPr="00C3163D">
              <w:rPr>
                <w:color w:val="000000"/>
              </w:rPr>
              <w:t>человек</w:t>
            </w:r>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787</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492</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-295</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62,5</w:t>
            </w:r>
          </w:p>
        </w:tc>
        <w:tc>
          <w:tcPr>
            <w:tcW w:w="1822" w:type="dxa"/>
            <w:vMerge w:val="restart"/>
            <w:shd w:val="clear" w:color="auto" w:fill="auto"/>
            <w:vAlign w:val="center"/>
            <w:hideMark/>
          </w:tcPr>
          <w:p w:rsidR="00D051B0" w:rsidRPr="00C3163D" w:rsidRDefault="00D051B0" w:rsidP="00FE2295">
            <w:pPr>
              <w:rPr>
                <w:color w:val="000000"/>
              </w:rPr>
            </w:pPr>
            <w:r w:rsidRPr="00C3163D">
              <w:rPr>
                <w:color w:val="000000"/>
              </w:rPr>
              <w:t xml:space="preserve">Показатели не выполнены в связи с поздним заключением </w:t>
            </w:r>
            <w:r w:rsidRPr="00C3163D">
              <w:rPr>
                <w:color w:val="000000"/>
              </w:rPr>
              <w:lastRenderedPageBreak/>
              <w:t xml:space="preserve">контракта </w:t>
            </w:r>
            <w:r w:rsidR="00FE2295">
              <w:rPr>
                <w:color w:val="000000"/>
              </w:rPr>
              <w:t xml:space="preserve"> </w:t>
            </w:r>
            <w:r w:rsidRPr="00C3163D">
              <w:rPr>
                <w:color w:val="000000"/>
              </w:rPr>
              <w:t>(август 2016 г.) из-за отсутствия заявок по объявленным аукционам (дважды).</w:t>
            </w:r>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color w:val="000000"/>
              </w:rPr>
            </w:pPr>
            <w:r w:rsidRPr="00C3163D">
              <w:rPr>
                <w:color w:val="000000"/>
              </w:rPr>
              <w:t>13</w:t>
            </w:r>
          </w:p>
        </w:tc>
        <w:tc>
          <w:tcPr>
            <w:tcW w:w="2551" w:type="dxa"/>
            <w:shd w:val="clear" w:color="000000" w:fill="FFFFFF"/>
            <w:hideMark/>
          </w:tcPr>
          <w:p w:rsidR="00D051B0" w:rsidRPr="00C3163D" w:rsidRDefault="00D051B0" w:rsidP="00B94E6D">
            <w:pPr>
              <w:rPr>
                <w:color w:val="000000"/>
              </w:rPr>
            </w:pPr>
            <w:r w:rsidRPr="00C3163D">
              <w:rPr>
                <w:color w:val="000000"/>
              </w:rPr>
              <w:t>Ликвидация аварийного жилищного фонда</w:t>
            </w:r>
          </w:p>
        </w:tc>
        <w:tc>
          <w:tcPr>
            <w:tcW w:w="992" w:type="dxa"/>
            <w:shd w:val="clear" w:color="000000" w:fill="FFFFFF"/>
            <w:vAlign w:val="center"/>
            <w:hideMark/>
          </w:tcPr>
          <w:p w:rsidR="00D051B0" w:rsidRPr="00C3163D" w:rsidRDefault="00D051B0" w:rsidP="00B94E6D">
            <w:pPr>
              <w:jc w:val="center"/>
              <w:rPr>
                <w:color w:val="000000"/>
              </w:rPr>
            </w:pPr>
            <w:r w:rsidRPr="00C3163D">
              <w:rPr>
                <w:color w:val="000000"/>
              </w:rPr>
              <w:t>кв. метров</w:t>
            </w:r>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9819</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6623,7</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-3195,3</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67,5</w:t>
            </w:r>
          </w:p>
        </w:tc>
        <w:tc>
          <w:tcPr>
            <w:tcW w:w="1822" w:type="dxa"/>
            <w:vMerge/>
            <w:vAlign w:val="center"/>
            <w:hideMark/>
          </w:tcPr>
          <w:p w:rsidR="00D051B0" w:rsidRPr="00C3163D" w:rsidRDefault="00D051B0" w:rsidP="00B94E6D">
            <w:pPr>
              <w:rPr>
                <w:color w:val="000000"/>
              </w:rPr>
            </w:pPr>
          </w:p>
        </w:tc>
      </w:tr>
      <w:tr w:rsidR="00D051B0" w:rsidRPr="00C3163D" w:rsidTr="00940AF7">
        <w:trPr>
          <w:trHeight w:val="20"/>
        </w:trPr>
        <w:tc>
          <w:tcPr>
            <w:tcW w:w="441" w:type="dxa"/>
            <w:shd w:val="clear" w:color="auto" w:fill="auto"/>
            <w:vAlign w:val="center"/>
            <w:hideMark/>
          </w:tcPr>
          <w:p w:rsidR="00D051B0" w:rsidRPr="00C3163D" w:rsidRDefault="00D051B0" w:rsidP="00B94E6D">
            <w:pPr>
              <w:jc w:val="center"/>
              <w:rPr>
                <w:color w:val="000000"/>
              </w:rPr>
            </w:pPr>
            <w:r w:rsidRPr="00C3163D">
              <w:rPr>
                <w:color w:val="000000"/>
              </w:rPr>
              <w:lastRenderedPageBreak/>
              <w:t>14</w:t>
            </w:r>
          </w:p>
        </w:tc>
        <w:tc>
          <w:tcPr>
            <w:tcW w:w="2551" w:type="dxa"/>
            <w:shd w:val="clear" w:color="000000" w:fill="FFFFFF"/>
            <w:hideMark/>
          </w:tcPr>
          <w:p w:rsidR="00D051B0" w:rsidRPr="00C3163D" w:rsidRDefault="00D051B0" w:rsidP="00FE2295">
            <w:pPr>
              <w:rPr>
                <w:color w:val="000000"/>
              </w:rPr>
            </w:pPr>
            <w:r w:rsidRPr="00C3163D">
              <w:rPr>
                <w:color w:val="000000"/>
              </w:rPr>
              <w:t xml:space="preserve">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бюджета, бюджетов субъектов Российской Федерации и местных бюджетов  в рамках реализации подпрограммы </w:t>
            </w:r>
            <w:r w:rsidR="00FE2295">
              <w:rPr>
                <w:color w:val="000000"/>
              </w:rPr>
              <w:t>«</w:t>
            </w:r>
            <w:r w:rsidRPr="00C3163D">
              <w:rPr>
                <w:color w:val="000000"/>
              </w:rPr>
              <w:t>Обеспечение жильем молодых семей</w:t>
            </w:r>
            <w:r w:rsidR="00FE2295">
              <w:rPr>
                <w:color w:val="000000"/>
              </w:rPr>
              <w:t>»</w:t>
            </w:r>
            <w:r w:rsidRPr="00C3163D">
              <w:rPr>
                <w:color w:val="000000"/>
              </w:rPr>
              <w:t xml:space="preserve"> федеральной целевой программы </w:t>
            </w:r>
            <w:r w:rsidR="00FE2295">
              <w:rPr>
                <w:color w:val="000000"/>
              </w:rPr>
              <w:t>«</w:t>
            </w:r>
            <w:r w:rsidRPr="00C3163D">
              <w:rPr>
                <w:color w:val="000000"/>
              </w:rPr>
              <w:t>Жилище</w:t>
            </w:r>
            <w:r w:rsidR="00FE2295">
              <w:rPr>
                <w:color w:val="000000"/>
              </w:rPr>
              <w:t>»</w:t>
            </w:r>
            <w:r w:rsidRPr="00C3163D">
              <w:rPr>
                <w:color w:val="000000"/>
              </w:rPr>
              <w:t xml:space="preserve"> на 2015-2020 годы</w:t>
            </w:r>
          </w:p>
        </w:tc>
        <w:tc>
          <w:tcPr>
            <w:tcW w:w="992" w:type="dxa"/>
            <w:shd w:val="clear" w:color="000000" w:fill="FFFFFF"/>
            <w:vAlign w:val="center"/>
            <w:hideMark/>
          </w:tcPr>
          <w:p w:rsidR="00D051B0" w:rsidRPr="00C3163D" w:rsidRDefault="00D051B0" w:rsidP="00B94E6D">
            <w:pPr>
              <w:jc w:val="center"/>
              <w:rPr>
                <w:color w:val="000000"/>
              </w:rPr>
            </w:pPr>
            <w:r w:rsidRPr="00C3163D">
              <w:rPr>
                <w:color w:val="000000"/>
              </w:rPr>
              <w:t>семей</w:t>
            </w:r>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259</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257</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-2</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99,2</w:t>
            </w:r>
          </w:p>
        </w:tc>
        <w:tc>
          <w:tcPr>
            <w:tcW w:w="1822" w:type="dxa"/>
            <w:shd w:val="clear" w:color="auto" w:fill="auto"/>
            <w:vAlign w:val="center"/>
            <w:hideMark/>
          </w:tcPr>
          <w:p w:rsidR="00D051B0" w:rsidRPr="00C3163D" w:rsidRDefault="00D051B0" w:rsidP="00B94E6D">
            <w:pPr>
              <w:rPr>
                <w:color w:val="000000"/>
              </w:rPr>
            </w:pPr>
            <w:r w:rsidRPr="00C3163D">
              <w:rPr>
                <w:color w:val="000000"/>
              </w:rPr>
              <w:t xml:space="preserve">Выдано 261 свидетельство, из них 4 молодые семьи не реализовали свое право на улучшение жилищных условий </w:t>
            </w:r>
          </w:p>
        </w:tc>
      </w:tr>
      <w:tr w:rsidR="00D051B0" w:rsidRPr="00C3163D" w:rsidTr="00940AF7">
        <w:trPr>
          <w:trHeight w:val="20"/>
        </w:trPr>
        <w:tc>
          <w:tcPr>
            <w:tcW w:w="441" w:type="dxa"/>
            <w:shd w:val="clear" w:color="auto" w:fill="auto"/>
            <w:noWrap/>
            <w:vAlign w:val="center"/>
            <w:hideMark/>
          </w:tcPr>
          <w:p w:rsidR="00D051B0" w:rsidRPr="00C3163D" w:rsidRDefault="00D051B0" w:rsidP="00B94E6D">
            <w:pPr>
              <w:jc w:val="center"/>
              <w:rPr>
                <w:color w:val="000000"/>
              </w:rPr>
            </w:pPr>
            <w:r w:rsidRPr="00C3163D">
              <w:rPr>
                <w:color w:val="000000"/>
              </w:rPr>
              <w:t>15</w:t>
            </w:r>
          </w:p>
        </w:tc>
        <w:tc>
          <w:tcPr>
            <w:tcW w:w="2551" w:type="dxa"/>
            <w:shd w:val="clear" w:color="000000" w:fill="FFFFFF"/>
            <w:hideMark/>
          </w:tcPr>
          <w:p w:rsidR="00D051B0" w:rsidRPr="00C3163D" w:rsidRDefault="00D051B0" w:rsidP="001D3C23">
            <w:pPr>
              <w:rPr>
                <w:color w:val="000000"/>
              </w:rPr>
            </w:pPr>
            <w:proofErr w:type="gramStart"/>
            <w:r w:rsidRPr="00C3163D">
              <w:rPr>
                <w:color w:val="000000"/>
              </w:rPr>
              <w:t xml:space="preserve">Количество семей граждан, относящихся к категориям, установленным федеральным законодательством, улучшивших жилищные условия в рамках реализации </w:t>
            </w:r>
            <w:r w:rsidRPr="00C3163D">
              <w:t>подпрограммы</w:t>
            </w:r>
            <w:r w:rsidR="001D3C23">
              <w:t xml:space="preserve"> «</w:t>
            </w:r>
            <w:r w:rsidRPr="00C3163D">
              <w:rPr>
                <w:color w:val="000000"/>
              </w:rPr>
              <w:t>Выполнение государственных обязательств по обеспечению жильем категорий граждан, установленных федеральным законодательством</w:t>
            </w:r>
            <w:r w:rsidR="00FE2295">
              <w:rPr>
                <w:color w:val="000000"/>
              </w:rPr>
              <w:t>»</w:t>
            </w:r>
            <w:r w:rsidRPr="00C3163D">
              <w:rPr>
                <w:color w:val="000000"/>
              </w:rPr>
              <w:t xml:space="preserve"> </w:t>
            </w:r>
            <w:r w:rsidRPr="00C3163D">
              <w:t>ФЦП</w:t>
            </w:r>
            <w:r w:rsidRPr="00C3163D">
              <w:rPr>
                <w:b/>
                <w:bCs/>
                <w:color w:val="000000"/>
              </w:rPr>
              <w:t xml:space="preserve"> </w:t>
            </w:r>
            <w:r w:rsidR="00FE2295">
              <w:rPr>
                <w:color w:val="000000"/>
              </w:rPr>
              <w:t>«</w:t>
            </w:r>
            <w:r w:rsidRPr="00C3163D">
              <w:rPr>
                <w:color w:val="000000"/>
              </w:rPr>
              <w:t>Жилище</w:t>
            </w:r>
            <w:r w:rsidR="00FE2295">
              <w:rPr>
                <w:color w:val="000000"/>
              </w:rPr>
              <w:t>»</w:t>
            </w:r>
            <w:r w:rsidRPr="00C3163D">
              <w:rPr>
                <w:color w:val="000000"/>
              </w:rPr>
              <w:t xml:space="preserve"> на 2015-2020 годы </w:t>
            </w:r>
            <w:proofErr w:type="gramEnd"/>
          </w:p>
        </w:tc>
        <w:tc>
          <w:tcPr>
            <w:tcW w:w="992" w:type="dxa"/>
            <w:shd w:val="clear" w:color="000000" w:fill="FFFFFF"/>
            <w:vAlign w:val="center"/>
            <w:hideMark/>
          </w:tcPr>
          <w:p w:rsidR="00D051B0" w:rsidRPr="00C3163D" w:rsidRDefault="00D051B0" w:rsidP="00B94E6D">
            <w:pPr>
              <w:jc w:val="center"/>
              <w:rPr>
                <w:color w:val="000000"/>
              </w:rPr>
            </w:pPr>
            <w:r w:rsidRPr="00C3163D">
              <w:rPr>
                <w:color w:val="000000"/>
              </w:rPr>
              <w:t>семей</w:t>
            </w:r>
          </w:p>
        </w:tc>
        <w:tc>
          <w:tcPr>
            <w:tcW w:w="850" w:type="dxa"/>
            <w:shd w:val="clear" w:color="auto" w:fill="auto"/>
            <w:vAlign w:val="center"/>
            <w:hideMark/>
          </w:tcPr>
          <w:p w:rsidR="00D051B0" w:rsidRPr="00C3163D" w:rsidRDefault="00D051B0" w:rsidP="00B94E6D">
            <w:pPr>
              <w:jc w:val="center"/>
              <w:rPr>
                <w:color w:val="000000"/>
              </w:rPr>
            </w:pPr>
            <w:r w:rsidRPr="00C3163D">
              <w:rPr>
                <w:color w:val="000000"/>
              </w:rPr>
              <w:t>3</w:t>
            </w:r>
          </w:p>
        </w:tc>
        <w:tc>
          <w:tcPr>
            <w:tcW w:w="1026" w:type="dxa"/>
            <w:shd w:val="clear" w:color="auto" w:fill="auto"/>
            <w:vAlign w:val="center"/>
            <w:hideMark/>
          </w:tcPr>
          <w:p w:rsidR="00D051B0" w:rsidRPr="00C3163D" w:rsidRDefault="00D051B0" w:rsidP="00B94E6D">
            <w:pPr>
              <w:jc w:val="center"/>
              <w:rPr>
                <w:color w:val="000000"/>
              </w:rPr>
            </w:pPr>
            <w:r w:rsidRPr="00C3163D">
              <w:rPr>
                <w:color w:val="000000"/>
              </w:rPr>
              <w:t>5</w:t>
            </w:r>
          </w:p>
        </w:tc>
        <w:tc>
          <w:tcPr>
            <w:tcW w:w="1074" w:type="dxa"/>
            <w:shd w:val="clear" w:color="auto" w:fill="auto"/>
            <w:vAlign w:val="center"/>
            <w:hideMark/>
          </w:tcPr>
          <w:p w:rsidR="00D051B0" w:rsidRPr="00C3163D" w:rsidRDefault="00D051B0" w:rsidP="00B94E6D">
            <w:pPr>
              <w:jc w:val="center"/>
              <w:rPr>
                <w:color w:val="000000"/>
              </w:rPr>
            </w:pPr>
            <w:r w:rsidRPr="00C3163D">
              <w:rPr>
                <w:color w:val="000000"/>
              </w:rPr>
              <w:t>2</w:t>
            </w:r>
          </w:p>
        </w:tc>
        <w:tc>
          <w:tcPr>
            <w:tcW w:w="1040" w:type="dxa"/>
            <w:shd w:val="clear" w:color="auto" w:fill="auto"/>
            <w:vAlign w:val="center"/>
            <w:hideMark/>
          </w:tcPr>
          <w:p w:rsidR="00D051B0" w:rsidRPr="00C3163D" w:rsidRDefault="00D051B0" w:rsidP="00B94E6D">
            <w:pPr>
              <w:jc w:val="center"/>
              <w:rPr>
                <w:color w:val="000000"/>
              </w:rPr>
            </w:pPr>
            <w:r w:rsidRPr="00C3163D">
              <w:rPr>
                <w:color w:val="000000"/>
              </w:rPr>
              <w:t>166,7</w:t>
            </w:r>
          </w:p>
        </w:tc>
        <w:tc>
          <w:tcPr>
            <w:tcW w:w="1822" w:type="dxa"/>
            <w:shd w:val="clear" w:color="auto" w:fill="auto"/>
            <w:noWrap/>
            <w:vAlign w:val="center"/>
            <w:hideMark/>
          </w:tcPr>
          <w:p w:rsidR="00D051B0" w:rsidRPr="00C3163D" w:rsidRDefault="00D051B0" w:rsidP="00B94E6D">
            <w:pPr>
              <w:jc w:val="center"/>
              <w:rPr>
                <w:color w:val="000000"/>
              </w:rPr>
            </w:pPr>
            <w:r w:rsidRPr="00C3163D">
              <w:rPr>
                <w:color w:val="000000"/>
              </w:rPr>
              <w:t> </w:t>
            </w:r>
          </w:p>
        </w:tc>
      </w:tr>
    </w:tbl>
    <w:p w:rsidR="00D051B0" w:rsidRPr="00C3163D" w:rsidRDefault="00D051B0" w:rsidP="00B94E6D">
      <w:pPr>
        <w:rPr>
          <w:sz w:val="28"/>
          <w:szCs w:val="28"/>
        </w:rPr>
      </w:pPr>
      <w:r w:rsidRPr="00C3163D">
        <w:rPr>
          <w:sz w:val="28"/>
          <w:szCs w:val="28"/>
        </w:rPr>
        <w:br w:type="page"/>
      </w:r>
    </w:p>
    <w:p w:rsidR="00A24140" w:rsidRPr="00C56721" w:rsidRDefault="00A24140" w:rsidP="00B94E6D">
      <w:pPr>
        <w:ind w:firstLine="567"/>
        <w:jc w:val="center"/>
        <w:rPr>
          <w:b/>
          <w:color w:val="000000"/>
          <w:sz w:val="27"/>
          <w:szCs w:val="27"/>
        </w:rPr>
      </w:pPr>
      <w:r w:rsidRPr="00C56721">
        <w:rPr>
          <w:b/>
          <w:color w:val="000000"/>
          <w:sz w:val="27"/>
          <w:szCs w:val="27"/>
        </w:rPr>
        <w:lastRenderedPageBreak/>
        <w:t xml:space="preserve">Информация о ходе реализации мероприятий государственной программы Кабардино-Балкарской Республики «Содействие занятости населения Кабардино-Балкарской Республики» за 2016 год </w:t>
      </w:r>
    </w:p>
    <w:p w:rsidR="00C56721" w:rsidRPr="00C56721" w:rsidRDefault="00C56721" w:rsidP="00C56721">
      <w:pPr>
        <w:widowControl w:val="0"/>
        <w:autoSpaceDE w:val="0"/>
        <w:autoSpaceDN w:val="0"/>
        <w:adjustRightInd w:val="0"/>
        <w:ind w:left="-360"/>
        <w:jc w:val="center"/>
        <w:rPr>
          <w:sz w:val="27"/>
          <w:szCs w:val="27"/>
        </w:rPr>
      </w:pPr>
      <w:r w:rsidRPr="00C56721">
        <w:rPr>
          <w:sz w:val="27"/>
          <w:szCs w:val="27"/>
        </w:rPr>
        <w:t>(по информации Министерства  труда, занятости и социальной защиты КБР)</w:t>
      </w:r>
    </w:p>
    <w:p w:rsidR="00A24140" w:rsidRPr="00C56721" w:rsidRDefault="00A24140" w:rsidP="00B94E6D">
      <w:pPr>
        <w:ind w:firstLine="567"/>
        <w:jc w:val="center"/>
        <w:rPr>
          <w:b/>
          <w:color w:val="000000"/>
          <w:sz w:val="27"/>
          <w:szCs w:val="27"/>
        </w:rPr>
      </w:pPr>
    </w:p>
    <w:p w:rsidR="00A24140" w:rsidRPr="00C56721" w:rsidRDefault="00A24140" w:rsidP="00001E17">
      <w:pPr>
        <w:ind w:right="-2" w:firstLine="709"/>
        <w:jc w:val="both"/>
        <w:rPr>
          <w:bCs/>
          <w:color w:val="000000"/>
          <w:sz w:val="27"/>
          <w:szCs w:val="27"/>
        </w:rPr>
      </w:pPr>
      <w:r w:rsidRPr="00C56721">
        <w:rPr>
          <w:color w:val="000000"/>
          <w:sz w:val="27"/>
          <w:szCs w:val="27"/>
        </w:rPr>
        <w:t>В 2016 году в Кабардино-Балкарской Республике мероприятия в области содействия занятости населения осуществлялись в соответстви</w:t>
      </w:r>
      <w:r w:rsidR="00B34EAB">
        <w:rPr>
          <w:color w:val="000000"/>
          <w:sz w:val="27"/>
          <w:szCs w:val="27"/>
        </w:rPr>
        <w:t xml:space="preserve">и </w:t>
      </w:r>
      <w:r w:rsidRPr="00C56721">
        <w:rPr>
          <w:color w:val="000000"/>
          <w:sz w:val="27"/>
          <w:szCs w:val="27"/>
        </w:rPr>
        <w:t xml:space="preserve">с государственной программой Кабардино-Балкарской Республики «Содействие занятости населения Кабардино-Балкарской Республики» на 2013-2020 годы, утвержденной постановлением Правительства Кабардино-Балкарской Республики </w:t>
      </w:r>
      <w:r w:rsidRPr="00C56721">
        <w:rPr>
          <w:bCs/>
          <w:color w:val="000000"/>
          <w:sz w:val="27"/>
          <w:szCs w:val="27"/>
        </w:rPr>
        <w:t>от 2 июля 2013г. №191-ПП.</w:t>
      </w:r>
    </w:p>
    <w:p w:rsidR="00A24140" w:rsidRPr="00C56721" w:rsidRDefault="00A24140" w:rsidP="00001E17">
      <w:pPr>
        <w:ind w:right="-2" w:firstLine="709"/>
        <w:jc w:val="both"/>
        <w:rPr>
          <w:bCs/>
          <w:color w:val="000000"/>
          <w:sz w:val="27"/>
          <w:szCs w:val="27"/>
        </w:rPr>
      </w:pPr>
      <w:r w:rsidRPr="00C56721">
        <w:rPr>
          <w:bCs/>
          <w:color w:val="000000"/>
          <w:sz w:val="27"/>
          <w:szCs w:val="27"/>
        </w:rPr>
        <w:t>Целью реализации государственной программы является содействие занятости населения республики, предотвращение роста уровня безработицы, а также снижение напряженности на рынке труда в Кабардино-Балкарской Республике.</w:t>
      </w:r>
    </w:p>
    <w:p w:rsidR="00A66D28" w:rsidRPr="00C56721" w:rsidRDefault="00A66D28" w:rsidP="00001E17">
      <w:pPr>
        <w:ind w:right="-1" w:firstLine="709"/>
        <w:jc w:val="both"/>
        <w:rPr>
          <w:sz w:val="27"/>
          <w:szCs w:val="27"/>
        </w:rPr>
      </w:pPr>
      <w:r w:rsidRPr="00C56721">
        <w:rPr>
          <w:bCs/>
          <w:sz w:val="27"/>
          <w:szCs w:val="27"/>
        </w:rPr>
        <w:t xml:space="preserve">По данным Министерства финансов Кабардино-Балкарской Республики на реализацию государственной программы </w:t>
      </w:r>
      <w:r w:rsidRPr="00C56721">
        <w:rPr>
          <w:sz w:val="27"/>
          <w:szCs w:val="27"/>
        </w:rPr>
        <w:t xml:space="preserve">в 2016 году в республиканском бюджете было предусмотрено </w:t>
      </w:r>
      <w:r>
        <w:rPr>
          <w:sz w:val="27"/>
          <w:szCs w:val="27"/>
        </w:rPr>
        <w:t>373,1</w:t>
      </w:r>
      <w:r w:rsidRPr="00C56721">
        <w:rPr>
          <w:sz w:val="27"/>
          <w:szCs w:val="27"/>
        </w:rPr>
        <w:t xml:space="preserve"> </w:t>
      </w:r>
      <w:proofErr w:type="gramStart"/>
      <w:r w:rsidRPr="00C56721">
        <w:rPr>
          <w:sz w:val="27"/>
          <w:szCs w:val="27"/>
        </w:rPr>
        <w:t>млн</w:t>
      </w:r>
      <w:proofErr w:type="gramEnd"/>
      <w:r w:rsidRPr="00C56721">
        <w:rPr>
          <w:sz w:val="27"/>
          <w:szCs w:val="27"/>
        </w:rPr>
        <w:t xml:space="preserve"> рублей, в том числе </w:t>
      </w:r>
      <w:r>
        <w:rPr>
          <w:sz w:val="27"/>
          <w:szCs w:val="27"/>
        </w:rPr>
        <w:t>143,3</w:t>
      </w:r>
      <w:r w:rsidRPr="00C56721">
        <w:rPr>
          <w:sz w:val="27"/>
          <w:szCs w:val="27"/>
        </w:rPr>
        <w:t xml:space="preserve"> млн рублей из республиканского бюджета и </w:t>
      </w:r>
      <w:r>
        <w:rPr>
          <w:sz w:val="27"/>
          <w:szCs w:val="27"/>
        </w:rPr>
        <w:t>229,8</w:t>
      </w:r>
      <w:r w:rsidRPr="00C56721">
        <w:rPr>
          <w:sz w:val="27"/>
          <w:szCs w:val="27"/>
        </w:rPr>
        <w:t xml:space="preserve"> млн рублей из федерального бюджета. Фактическое финансирование госпрограммы составило </w:t>
      </w:r>
      <w:r>
        <w:rPr>
          <w:sz w:val="27"/>
          <w:szCs w:val="27"/>
        </w:rPr>
        <w:t>355,97</w:t>
      </w:r>
      <w:r w:rsidRPr="00C56721">
        <w:rPr>
          <w:sz w:val="27"/>
          <w:szCs w:val="27"/>
        </w:rPr>
        <w:t xml:space="preserve"> </w:t>
      </w:r>
      <w:proofErr w:type="gramStart"/>
      <w:r w:rsidRPr="00C56721">
        <w:rPr>
          <w:sz w:val="27"/>
          <w:szCs w:val="27"/>
        </w:rPr>
        <w:t>млн</w:t>
      </w:r>
      <w:proofErr w:type="gramEnd"/>
      <w:r w:rsidRPr="00C56721">
        <w:rPr>
          <w:sz w:val="27"/>
          <w:szCs w:val="27"/>
        </w:rPr>
        <w:t xml:space="preserve"> рублей (</w:t>
      </w:r>
      <w:r>
        <w:rPr>
          <w:sz w:val="27"/>
          <w:szCs w:val="27"/>
        </w:rPr>
        <w:t>95,4</w:t>
      </w:r>
      <w:r w:rsidRPr="00C56721">
        <w:rPr>
          <w:sz w:val="27"/>
          <w:szCs w:val="27"/>
        </w:rPr>
        <w:t xml:space="preserve">% от запланированного объема финансирования), в том числе за счет за счет средств республиканского бюджета </w:t>
      </w:r>
      <w:r>
        <w:rPr>
          <w:sz w:val="27"/>
          <w:szCs w:val="27"/>
        </w:rPr>
        <w:t>127,1</w:t>
      </w:r>
      <w:r w:rsidRPr="00C56721">
        <w:rPr>
          <w:sz w:val="27"/>
          <w:szCs w:val="27"/>
        </w:rPr>
        <w:t xml:space="preserve"> млн рублей (</w:t>
      </w:r>
      <w:r>
        <w:rPr>
          <w:sz w:val="27"/>
          <w:szCs w:val="27"/>
        </w:rPr>
        <w:t>88,7</w:t>
      </w:r>
      <w:r w:rsidRPr="00C56721">
        <w:rPr>
          <w:sz w:val="27"/>
          <w:szCs w:val="27"/>
        </w:rPr>
        <w:t xml:space="preserve">% от запланированного объема финансирования), средств федерального бюджета – </w:t>
      </w:r>
      <w:r>
        <w:rPr>
          <w:sz w:val="27"/>
          <w:szCs w:val="27"/>
        </w:rPr>
        <w:t>228,9</w:t>
      </w:r>
      <w:r w:rsidRPr="00C56721">
        <w:rPr>
          <w:sz w:val="27"/>
          <w:szCs w:val="27"/>
        </w:rPr>
        <w:t xml:space="preserve"> млн рублей (</w:t>
      </w:r>
      <w:r>
        <w:rPr>
          <w:sz w:val="27"/>
          <w:szCs w:val="27"/>
        </w:rPr>
        <w:t>99,6</w:t>
      </w:r>
      <w:r w:rsidRPr="00C56721">
        <w:rPr>
          <w:sz w:val="27"/>
          <w:szCs w:val="27"/>
        </w:rPr>
        <w:t>% от запланированного объема финансирования).</w:t>
      </w:r>
    </w:p>
    <w:p w:rsidR="00A24140" w:rsidRPr="00C56721" w:rsidRDefault="00A24140" w:rsidP="00001E17">
      <w:pPr>
        <w:ind w:right="-2" w:firstLine="709"/>
        <w:jc w:val="both"/>
        <w:rPr>
          <w:color w:val="000000"/>
          <w:sz w:val="27"/>
          <w:szCs w:val="27"/>
        </w:rPr>
      </w:pPr>
      <w:proofErr w:type="gramStart"/>
      <w:r w:rsidRPr="00C56721">
        <w:rPr>
          <w:color w:val="000000"/>
          <w:sz w:val="27"/>
          <w:szCs w:val="27"/>
        </w:rPr>
        <w:t xml:space="preserve">Органы службы занятости осуществляли полномочия в установленной сфере деятельности в соответствии </w:t>
      </w:r>
      <w:r w:rsidR="00B34EAB">
        <w:rPr>
          <w:color w:val="000000"/>
          <w:sz w:val="27"/>
          <w:szCs w:val="27"/>
        </w:rPr>
        <w:t xml:space="preserve">с Законом Российской Федерации </w:t>
      </w:r>
      <w:r w:rsidRPr="00C56721">
        <w:rPr>
          <w:color w:val="000000"/>
          <w:sz w:val="27"/>
          <w:szCs w:val="27"/>
        </w:rPr>
        <w:t>от 19 апреля 1991г. №1032-1 «О занятости населения в Российской Федерации», административными регламентами предоставления государственных услуг и осуществления государственных функций, а также иными нормативно-правовыми актами.</w:t>
      </w:r>
      <w:proofErr w:type="gramEnd"/>
    </w:p>
    <w:p w:rsidR="00A24140" w:rsidRPr="00C56721" w:rsidRDefault="00A24140" w:rsidP="00001E17">
      <w:pPr>
        <w:ind w:right="-2" w:firstLine="709"/>
        <w:jc w:val="both"/>
        <w:rPr>
          <w:color w:val="000000"/>
          <w:sz w:val="27"/>
          <w:szCs w:val="27"/>
        </w:rPr>
      </w:pPr>
      <w:r w:rsidRPr="00C56721">
        <w:rPr>
          <w:color w:val="000000"/>
          <w:sz w:val="27"/>
          <w:szCs w:val="27"/>
        </w:rPr>
        <w:t xml:space="preserve">В 2016 году органами службы занятости Кабардино-Балкарской Республики удалось сохранить положительную динамику по улучшению основных показателей, характеризующих ситуацию на регистрируемом рынке труда. </w:t>
      </w:r>
    </w:p>
    <w:p w:rsidR="00A24140" w:rsidRPr="00C56721" w:rsidRDefault="00A24140" w:rsidP="00001E17">
      <w:pPr>
        <w:ind w:right="-2" w:firstLine="709"/>
        <w:jc w:val="both"/>
        <w:rPr>
          <w:color w:val="000000"/>
          <w:sz w:val="27"/>
          <w:szCs w:val="27"/>
        </w:rPr>
      </w:pPr>
      <w:r w:rsidRPr="00C56721">
        <w:rPr>
          <w:color w:val="000000"/>
          <w:sz w:val="27"/>
          <w:szCs w:val="27"/>
        </w:rPr>
        <w:t xml:space="preserve">Уровень регистрируемой безработицы в среднем за 2016 год в сравнении с аналогичным показателем 2015 года не изменился и составил 2,0% от экономически активного населения республики, а коэффициент напряженности (отношение числа незанятых граждан на одну вакансию) снизился по сравнению с 2015 годом на 0,3 ед. и  составил в среднем 2,6 единицы. Указанные показатели по КБР являются одними из самых низких среди субъектов СКФО и ниже плановых значений, предусмотренных в госпрограмме на 2016 год соответственно на 0,5 процентных пункта и на 0,7 единицы. </w:t>
      </w:r>
    </w:p>
    <w:p w:rsidR="00A24140" w:rsidRPr="00C56721" w:rsidRDefault="00A24140" w:rsidP="00001E17">
      <w:pPr>
        <w:tabs>
          <w:tab w:val="left" w:pos="426"/>
        </w:tabs>
        <w:ind w:right="-2" w:firstLine="709"/>
        <w:jc w:val="both"/>
        <w:rPr>
          <w:color w:val="000000"/>
          <w:sz w:val="27"/>
          <w:szCs w:val="27"/>
        </w:rPr>
      </w:pPr>
      <w:r w:rsidRPr="00C56721">
        <w:rPr>
          <w:color w:val="000000"/>
          <w:sz w:val="27"/>
          <w:szCs w:val="27"/>
        </w:rPr>
        <w:t>В государственные казенные учре</w:t>
      </w:r>
      <w:r w:rsidR="00103D2E">
        <w:rPr>
          <w:color w:val="000000"/>
          <w:sz w:val="27"/>
          <w:szCs w:val="27"/>
        </w:rPr>
        <w:t>ждения «Центр труда, занятости</w:t>
      </w:r>
      <w:r w:rsidRPr="00C56721">
        <w:rPr>
          <w:color w:val="000000"/>
          <w:sz w:val="27"/>
          <w:szCs w:val="27"/>
        </w:rPr>
        <w:t xml:space="preserve"> и социальной защиты»  городов  и  районов  республики  в 2016 году за предоставлением государственных услуг от граждан поступило 47,8 тыс. </w:t>
      </w:r>
      <w:r w:rsidRPr="00C56721">
        <w:rPr>
          <w:color w:val="000000"/>
          <w:sz w:val="27"/>
          <w:szCs w:val="27"/>
        </w:rPr>
        <w:lastRenderedPageBreak/>
        <w:t>заявлений, обратились за предоставлением государственных услуг 32,5 тыс. человек (в 2015 году - 37,8 тыс. человек).</w:t>
      </w:r>
    </w:p>
    <w:p w:rsidR="00A24140" w:rsidRPr="00C56721" w:rsidRDefault="00A24140" w:rsidP="00001E17">
      <w:pPr>
        <w:ind w:right="-2" w:firstLine="709"/>
        <w:jc w:val="both"/>
        <w:rPr>
          <w:color w:val="000000"/>
          <w:sz w:val="27"/>
          <w:szCs w:val="27"/>
        </w:rPr>
      </w:pPr>
      <w:r w:rsidRPr="00C56721">
        <w:rPr>
          <w:color w:val="000000"/>
          <w:sz w:val="27"/>
          <w:szCs w:val="27"/>
        </w:rPr>
        <w:t>За содействием в поиске</w:t>
      </w:r>
      <w:r w:rsidR="00B34EAB">
        <w:rPr>
          <w:color w:val="000000"/>
          <w:sz w:val="27"/>
          <w:szCs w:val="27"/>
        </w:rPr>
        <w:t xml:space="preserve"> подходящей работы обратились</w:t>
      </w:r>
      <w:r w:rsidRPr="00C56721">
        <w:rPr>
          <w:color w:val="000000"/>
          <w:sz w:val="27"/>
          <w:szCs w:val="27"/>
        </w:rPr>
        <w:t xml:space="preserve"> 19,7 тыс. граждан (</w:t>
      </w:r>
      <w:r w:rsidR="00B34EAB">
        <w:rPr>
          <w:color w:val="000000"/>
          <w:sz w:val="27"/>
          <w:szCs w:val="27"/>
        </w:rPr>
        <w:t>в 2015 г.</w:t>
      </w:r>
      <w:r w:rsidRPr="00C56721">
        <w:rPr>
          <w:color w:val="000000"/>
          <w:sz w:val="27"/>
          <w:szCs w:val="27"/>
        </w:rPr>
        <w:t xml:space="preserve"> –23,7 тыс. человек).</w:t>
      </w:r>
    </w:p>
    <w:p w:rsidR="00A24140" w:rsidRPr="00C56721" w:rsidRDefault="00A24140" w:rsidP="00001E17">
      <w:pPr>
        <w:ind w:right="-2" w:firstLine="709"/>
        <w:jc w:val="both"/>
        <w:rPr>
          <w:color w:val="000000"/>
          <w:sz w:val="27"/>
          <w:szCs w:val="27"/>
        </w:rPr>
      </w:pPr>
      <w:r w:rsidRPr="00C56721">
        <w:rPr>
          <w:color w:val="000000"/>
          <w:sz w:val="27"/>
          <w:szCs w:val="27"/>
        </w:rPr>
        <w:t>При содействии органов службы занятости в 2016 году нашли работу 7207 человек. Уровень трудоустройства составил 36,6% (значение показателя  2015года – 35,2%). Удельный вес трудоустроенных инвалидов, в общей численности граждан, относящихся к категории инвалидов, обратившихся за содействием в поиске подходящей работы, составил 21,8% (</w:t>
      </w:r>
      <w:r w:rsidR="00B34EAB">
        <w:rPr>
          <w:color w:val="000000"/>
          <w:sz w:val="27"/>
          <w:szCs w:val="27"/>
        </w:rPr>
        <w:t>в 2015 г.</w:t>
      </w:r>
      <w:r w:rsidRPr="00C56721">
        <w:rPr>
          <w:color w:val="000000"/>
          <w:sz w:val="27"/>
          <w:szCs w:val="27"/>
        </w:rPr>
        <w:t xml:space="preserve"> – 27,</w:t>
      </w:r>
      <w:r w:rsidR="00B34EAB">
        <w:rPr>
          <w:color w:val="000000"/>
          <w:sz w:val="27"/>
          <w:szCs w:val="27"/>
        </w:rPr>
        <w:t>%</w:t>
      </w:r>
      <w:r w:rsidRPr="00C56721">
        <w:rPr>
          <w:color w:val="000000"/>
          <w:sz w:val="27"/>
          <w:szCs w:val="27"/>
        </w:rPr>
        <w:t>). Указанные показатели кратно превышают плановые значения, предусмотренные в госпрограмме на 2016 год.</w:t>
      </w:r>
    </w:p>
    <w:p w:rsidR="00A24140" w:rsidRPr="00C56721" w:rsidRDefault="00A24140" w:rsidP="00001E17">
      <w:pPr>
        <w:tabs>
          <w:tab w:val="left" w:pos="567"/>
        </w:tabs>
        <w:ind w:right="-2" w:firstLine="709"/>
        <w:jc w:val="both"/>
        <w:rPr>
          <w:color w:val="000000"/>
          <w:sz w:val="27"/>
          <w:szCs w:val="27"/>
        </w:rPr>
      </w:pPr>
      <w:r w:rsidRPr="00C56721">
        <w:rPr>
          <w:color w:val="000000"/>
          <w:sz w:val="27"/>
          <w:szCs w:val="27"/>
        </w:rPr>
        <w:t>За отчетный период статус безработного получили 13,7 тыс. жителей республики, что на 18</w:t>
      </w:r>
      <w:r w:rsidR="00B34EAB">
        <w:rPr>
          <w:color w:val="000000"/>
          <w:sz w:val="27"/>
          <w:szCs w:val="27"/>
        </w:rPr>
        <w:t>%</w:t>
      </w:r>
      <w:r w:rsidRPr="00C56721">
        <w:rPr>
          <w:color w:val="000000"/>
          <w:sz w:val="27"/>
          <w:szCs w:val="27"/>
        </w:rPr>
        <w:t xml:space="preserve"> меньше, чем в </w:t>
      </w:r>
      <w:r w:rsidR="00B34EAB">
        <w:rPr>
          <w:color w:val="000000"/>
          <w:sz w:val="27"/>
          <w:szCs w:val="27"/>
        </w:rPr>
        <w:t>2015 году</w:t>
      </w:r>
      <w:r w:rsidRPr="00C56721">
        <w:rPr>
          <w:color w:val="000000"/>
          <w:sz w:val="27"/>
          <w:szCs w:val="27"/>
        </w:rPr>
        <w:t xml:space="preserve"> (16,7 тыс. человек).</w:t>
      </w:r>
    </w:p>
    <w:p w:rsidR="00A24140" w:rsidRPr="00C56721" w:rsidRDefault="00A24140" w:rsidP="00001E17">
      <w:pPr>
        <w:tabs>
          <w:tab w:val="left" w:pos="284"/>
          <w:tab w:val="left" w:pos="567"/>
        </w:tabs>
        <w:ind w:right="-2" w:firstLine="709"/>
        <w:jc w:val="both"/>
        <w:rPr>
          <w:color w:val="000000"/>
          <w:sz w:val="27"/>
          <w:szCs w:val="27"/>
        </w:rPr>
      </w:pPr>
      <w:r w:rsidRPr="00C56721">
        <w:rPr>
          <w:color w:val="000000"/>
          <w:sz w:val="27"/>
          <w:szCs w:val="27"/>
        </w:rPr>
        <w:t>Численность безработных граждан, зарегистрированных в органах службы занятости населения, на 1января 2017 года составила 8008 человек.</w:t>
      </w:r>
    </w:p>
    <w:p w:rsidR="00A24140" w:rsidRPr="00C56721" w:rsidRDefault="00A24140" w:rsidP="00001E17">
      <w:pPr>
        <w:pStyle w:val="af2"/>
        <w:spacing w:after="0"/>
        <w:ind w:right="-2" w:firstLine="709"/>
        <w:rPr>
          <w:rFonts w:ascii="Times New Roman" w:hAnsi="Times New Roman" w:cs="Times New Roman"/>
          <w:sz w:val="27"/>
          <w:szCs w:val="27"/>
        </w:rPr>
      </w:pPr>
      <w:r w:rsidRPr="00C56721">
        <w:rPr>
          <w:rFonts w:ascii="Times New Roman" w:hAnsi="Times New Roman" w:cs="Times New Roman"/>
          <w:sz w:val="27"/>
          <w:szCs w:val="27"/>
        </w:rPr>
        <w:t xml:space="preserve">В течение 2016 года социальную поддержку в виде пособий по безработице, материальной помощи, стипендий, досрочных пенсий получили 15,2 тыс. безработных граждан (в </w:t>
      </w:r>
      <w:r w:rsidR="00B34EAB">
        <w:rPr>
          <w:rFonts w:ascii="Times New Roman" w:hAnsi="Times New Roman" w:cs="Times New Roman"/>
          <w:sz w:val="27"/>
          <w:szCs w:val="27"/>
          <w:lang w:val="ru-RU"/>
        </w:rPr>
        <w:t>2015 г.</w:t>
      </w:r>
      <w:r w:rsidRPr="00C56721">
        <w:rPr>
          <w:rFonts w:ascii="Times New Roman" w:hAnsi="Times New Roman" w:cs="Times New Roman"/>
          <w:sz w:val="27"/>
          <w:szCs w:val="27"/>
        </w:rPr>
        <w:t xml:space="preserve"> – 18,6 тыс. безработных граждан). </w:t>
      </w:r>
    </w:p>
    <w:p w:rsidR="00A24140" w:rsidRPr="00C56721" w:rsidRDefault="00A24140" w:rsidP="00001E17">
      <w:pPr>
        <w:pStyle w:val="af2"/>
        <w:spacing w:after="0"/>
        <w:ind w:right="-2" w:firstLine="709"/>
        <w:rPr>
          <w:rFonts w:ascii="Times New Roman" w:hAnsi="Times New Roman" w:cs="Times New Roman"/>
          <w:sz w:val="27"/>
          <w:szCs w:val="27"/>
        </w:rPr>
      </w:pPr>
      <w:r w:rsidRPr="00C56721">
        <w:rPr>
          <w:rFonts w:ascii="Times New Roman" w:hAnsi="Times New Roman" w:cs="Times New Roman"/>
          <w:sz w:val="27"/>
          <w:szCs w:val="27"/>
        </w:rPr>
        <w:t xml:space="preserve">В истекшем году высокий уровень регистрируемой безработицы (выше среднего по республике) сохранялся в муниципальных районах, преимущественно с сельским населением: </w:t>
      </w:r>
      <w:proofErr w:type="spellStart"/>
      <w:r w:rsidRPr="00C56721">
        <w:rPr>
          <w:rFonts w:ascii="Times New Roman" w:hAnsi="Times New Roman" w:cs="Times New Roman"/>
          <w:sz w:val="27"/>
          <w:szCs w:val="27"/>
        </w:rPr>
        <w:t>Черекский</w:t>
      </w:r>
      <w:proofErr w:type="spellEnd"/>
      <w:r w:rsidRPr="00C56721">
        <w:rPr>
          <w:rFonts w:ascii="Times New Roman" w:hAnsi="Times New Roman" w:cs="Times New Roman"/>
          <w:sz w:val="27"/>
          <w:szCs w:val="27"/>
        </w:rPr>
        <w:t xml:space="preserve"> – 4,1%, Терский – 3,5%,  </w:t>
      </w:r>
      <w:proofErr w:type="spellStart"/>
      <w:r w:rsidRPr="00C56721">
        <w:rPr>
          <w:rFonts w:ascii="Times New Roman" w:hAnsi="Times New Roman" w:cs="Times New Roman"/>
          <w:sz w:val="27"/>
          <w:szCs w:val="27"/>
        </w:rPr>
        <w:t>Зольский</w:t>
      </w:r>
      <w:proofErr w:type="spellEnd"/>
      <w:r w:rsidRPr="00C56721">
        <w:rPr>
          <w:rFonts w:ascii="Times New Roman" w:hAnsi="Times New Roman" w:cs="Times New Roman"/>
          <w:sz w:val="27"/>
          <w:szCs w:val="27"/>
        </w:rPr>
        <w:t xml:space="preserve"> и </w:t>
      </w:r>
      <w:proofErr w:type="spellStart"/>
      <w:r w:rsidRPr="00C56721">
        <w:rPr>
          <w:rFonts w:ascii="Times New Roman" w:hAnsi="Times New Roman" w:cs="Times New Roman"/>
          <w:sz w:val="27"/>
          <w:szCs w:val="27"/>
        </w:rPr>
        <w:t>Лескенский</w:t>
      </w:r>
      <w:proofErr w:type="spellEnd"/>
      <w:r w:rsidRPr="00C56721">
        <w:rPr>
          <w:rFonts w:ascii="Times New Roman" w:hAnsi="Times New Roman" w:cs="Times New Roman"/>
          <w:sz w:val="27"/>
          <w:szCs w:val="27"/>
        </w:rPr>
        <w:t xml:space="preserve"> – 3,4%, Эльбрусский – 2,9%, Чегемский – 2,8%,  </w:t>
      </w:r>
      <w:proofErr w:type="spellStart"/>
      <w:r w:rsidRPr="00C56721">
        <w:rPr>
          <w:rFonts w:ascii="Times New Roman" w:hAnsi="Times New Roman" w:cs="Times New Roman"/>
          <w:sz w:val="27"/>
          <w:szCs w:val="27"/>
        </w:rPr>
        <w:t>Урванский</w:t>
      </w:r>
      <w:proofErr w:type="spellEnd"/>
      <w:r w:rsidRPr="00C56721">
        <w:rPr>
          <w:rFonts w:ascii="Times New Roman" w:hAnsi="Times New Roman" w:cs="Times New Roman"/>
          <w:sz w:val="27"/>
          <w:szCs w:val="27"/>
        </w:rPr>
        <w:t xml:space="preserve"> – 2,5 процента. </w:t>
      </w:r>
      <w:r w:rsidRPr="00C56721">
        <w:rPr>
          <w:rFonts w:ascii="Times New Roman" w:hAnsi="Times New Roman" w:cs="Times New Roman"/>
          <w:color w:val="000000"/>
          <w:sz w:val="27"/>
          <w:szCs w:val="27"/>
        </w:rPr>
        <w:t xml:space="preserve">Низкий уровень безработицы зарегистрирован в городе Нальчик – 0,8%, в г. Прохладный и в Майском районе – 0,9% и в </w:t>
      </w:r>
      <w:proofErr w:type="spellStart"/>
      <w:r w:rsidRPr="00C56721">
        <w:rPr>
          <w:rFonts w:ascii="Times New Roman" w:hAnsi="Times New Roman" w:cs="Times New Roman"/>
          <w:color w:val="000000"/>
          <w:sz w:val="27"/>
          <w:szCs w:val="27"/>
        </w:rPr>
        <w:t>Прохладненском</w:t>
      </w:r>
      <w:proofErr w:type="spellEnd"/>
      <w:r w:rsidRPr="00C56721">
        <w:rPr>
          <w:rFonts w:ascii="Times New Roman" w:hAnsi="Times New Roman" w:cs="Times New Roman"/>
          <w:color w:val="000000"/>
          <w:sz w:val="27"/>
          <w:szCs w:val="27"/>
        </w:rPr>
        <w:t xml:space="preserve"> районе - 1,2 процента. </w:t>
      </w:r>
    </w:p>
    <w:p w:rsidR="00A24140" w:rsidRPr="00C56721" w:rsidRDefault="00A24140" w:rsidP="00001E17">
      <w:pPr>
        <w:ind w:right="-2" w:firstLine="709"/>
        <w:jc w:val="both"/>
        <w:rPr>
          <w:sz w:val="27"/>
          <w:szCs w:val="27"/>
        </w:rPr>
      </w:pPr>
      <w:r w:rsidRPr="00C56721">
        <w:rPr>
          <w:sz w:val="27"/>
          <w:szCs w:val="27"/>
        </w:rPr>
        <w:t xml:space="preserve">За отчетный период работодателями республики была заявлена  потребность в 13,4 тыс. работников (в </w:t>
      </w:r>
      <w:r w:rsidR="00B34EAB">
        <w:rPr>
          <w:sz w:val="27"/>
          <w:szCs w:val="27"/>
        </w:rPr>
        <w:t>2015 г.</w:t>
      </w:r>
      <w:r w:rsidRPr="00C56721">
        <w:rPr>
          <w:sz w:val="27"/>
          <w:szCs w:val="27"/>
        </w:rPr>
        <w:t xml:space="preserve"> – 15,3 тыс. работников). На 1 января </w:t>
      </w:r>
      <w:smartTag w:uri="urn:schemas-microsoft-com:office:smarttags" w:element="metricconverter">
        <w:smartTagPr>
          <w:attr w:name="ProductID" w:val="2017 г"/>
        </w:smartTagPr>
        <w:r w:rsidRPr="00C56721">
          <w:rPr>
            <w:sz w:val="27"/>
            <w:szCs w:val="27"/>
          </w:rPr>
          <w:t>2017 г</w:t>
        </w:r>
      </w:smartTag>
      <w:r w:rsidRPr="00C56721">
        <w:rPr>
          <w:sz w:val="27"/>
          <w:szCs w:val="27"/>
        </w:rPr>
        <w:t>. в республиканском банке вакансий находилось 3,5 тыс. вакантных позиций. В процентном отношении преобладали свободные места для рабочих (75</w:t>
      </w:r>
      <w:r w:rsidR="00B34EAB">
        <w:rPr>
          <w:sz w:val="27"/>
          <w:szCs w:val="27"/>
        </w:rPr>
        <w:t>%</w:t>
      </w:r>
      <w:r w:rsidRPr="00C56721">
        <w:rPr>
          <w:sz w:val="27"/>
          <w:szCs w:val="27"/>
        </w:rPr>
        <w:t>). Доля вакансий с оплатой труда выше прожиточного минимума составила 95</w:t>
      </w:r>
      <w:r w:rsidR="00B34EAB">
        <w:rPr>
          <w:sz w:val="27"/>
          <w:szCs w:val="27"/>
        </w:rPr>
        <w:t>%</w:t>
      </w:r>
      <w:r w:rsidRPr="00C56721">
        <w:rPr>
          <w:sz w:val="27"/>
          <w:szCs w:val="27"/>
        </w:rPr>
        <w:t>.</w:t>
      </w:r>
    </w:p>
    <w:p w:rsidR="00A24140" w:rsidRPr="00C56721" w:rsidRDefault="00A24140" w:rsidP="00001E17">
      <w:pPr>
        <w:ind w:right="-2" w:firstLine="709"/>
        <w:jc w:val="both"/>
        <w:rPr>
          <w:sz w:val="27"/>
          <w:szCs w:val="27"/>
        </w:rPr>
      </w:pPr>
      <w:r w:rsidRPr="00C56721">
        <w:rPr>
          <w:sz w:val="27"/>
          <w:szCs w:val="27"/>
        </w:rPr>
        <w:t xml:space="preserve">В  настоящее время </w:t>
      </w:r>
      <w:proofErr w:type="gramStart"/>
      <w:r w:rsidRPr="00C56721">
        <w:rPr>
          <w:sz w:val="27"/>
          <w:szCs w:val="27"/>
        </w:rPr>
        <w:t>наибольшую</w:t>
      </w:r>
      <w:proofErr w:type="gramEnd"/>
      <w:r w:rsidRPr="00C56721">
        <w:rPr>
          <w:sz w:val="27"/>
          <w:szCs w:val="27"/>
        </w:rPr>
        <w:t xml:space="preserve"> востребованность у работодателей вызывают высококвалифицированные рабочие по таким профессиям как: бетонщик, каменщик, штукатур, маляр, автоэлектрик, </w:t>
      </w:r>
      <w:proofErr w:type="spellStart"/>
      <w:r w:rsidRPr="00C56721">
        <w:rPr>
          <w:sz w:val="27"/>
          <w:szCs w:val="27"/>
        </w:rPr>
        <w:t>электрогазосварщик</w:t>
      </w:r>
      <w:proofErr w:type="spellEnd"/>
      <w:r w:rsidRPr="00C56721">
        <w:rPr>
          <w:sz w:val="27"/>
          <w:szCs w:val="27"/>
        </w:rPr>
        <w:t>,  водитель, слесари широкого профиля, швея, швея-мотористка.</w:t>
      </w:r>
    </w:p>
    <w:p w:rsidR="00A24140" w:rsidRPr="00C56721" w:rsidRDefault="00A24140" w:rsidP="00001E17">
      <w:pPr>
        <w:ind w:right="-2" w:firstLine="709"/>
        <w:jc w:val="both"/>
        <w:rPr>
          <w:color w:val="000000"/>
          <w:sz w:val="27"/>
          <w:szCs w:val="27"/>
        </w:rPr>
      </w:pPr>
      <w:r w:rsidRPr="00C56721">
        <w:rPr>
          <w:color w:val="000000"/>
          <w:sz w:val="27"/>
          <w:szCs w:val="27"/>
        </w:rPr>
        <w:t>Повышенным спросом среди специальностей служащих пользуются: врачи различных профилей, инженер, бухгалтер с опытом работы,  учитель, медицинская сестра, менеджер по продажам.</w:t>
      </w:r>
    </w:p>
    <w:p w:rsidR="00A24140" w:rsidRPr="00C56721" w:rsidRDefault="00A24140" w:rsidP="00001E17">
      <w:pPr>
        <w:ind w:right="-2" w:firstLine="709"/>
        <w:jc w:val="both"/>
        <w:rPr>
          <w:color w:val="000000"/>
          <w:sz w:val="27"/>
          <w:szCs w:val="27"/>
        </w:rPr>
      </w:pPr>
      <w:r w:rsidRPr="00C56721">
        <w:rPr>
          <w:color w:val="000000"/>
          <w:sz w:val="27"/>
          <w:szCs w:val="27"/>
        </w:rPr>
        <w:t>Вместе с тем следует отметить следующие трудности и проблемы  в обеспечении занятости граждан: нехватка рабочих мест в республике; несбалансированная система подготовки кадров; профессионально-квалификационный дисбаланс между спросом и предложением рабочей силы (предложение рабочей силы на регистрируемом рынке труда в 2,5 раза превышает спрос на нее); неравномерность социально-экономического развития муниципальных районов.</w:t>
      </w:r>
    </w:p>
    <w:p w:rsidR="00A24140" w:rsidRPr="00C56721" w:rsidRDefault="00A24140" w:rsidP="00001E17">
      <w:pPr>
        <w:ind w:right="-2" w:firstLine="709"/>
        <w:jc w:val="both"/>
        <w:rPr>
          <w:sz w:val="27"/>
          <w:szCs w:val="27"/>
        </w:rPr>
      </w:pPr>
      <w:r w:rsidRPr="00C56721">
        <w:rPr>
          <w:color w:val="000000"/>
          <w:sz w:val="27"/>
          <w:szCs w:val="27"/>
        </w:rPr>
        <w:lastRenderedPageBreak/>
        <w:t xml:space="preserve">В 2016 году органами службы занятости осуществлялось взаимодействие с работодателями по  выявлению вакантных рабочих мест (должностей) и формированию республиканского банка вакансий в целях трудоустройства безработных граждан. </w:t>
      </w:r>
      <w:r w:rsidRPr="00C56721">
        <w:rPr>
          <w:rStyle w:val="af3"/>
          <w:b w:val="0"/>
          <w:color w:val="000000"/>
          <w:sz w:val="27"/>
          <w:szCs w:val="27"/>
        </w:rPr>
        <w:t xml:space="preserve">В рамках основной деятельности органы службы занятости населения предлагали работодателям следующие услуги: </w:t>
      </w:r>
      <w:r w:rsidRPr="00C56721">
        <w:rPr>
          <w:sz w:val="27"/>
          <w:szCs w:val="27"/>
        </w:rPr>
        <w:t>подбор персонала по заявкам работодателей, оказание консультационных услуг, информирование, участие в мероприятиях, организуемых службой занятости (круглые столы, семинары, проведение «Дней открытых дверей» и другие).</w:t>
      </w:r>
    </w:p>
    <w:p w:rsidR="00A24140" w:rsidRPr="00C56721" w:rsidRDefault="00A24140" w:rsidP="00001E17">
      <w:pPr>
        <w:pStyle w:val="rtejustify"/>
        <w:shd w:val="clear" w:color="auto" w:fill="FFFFFF"/>
        <w:spacing w:after="0"/>
        <w:ind w:right="-2" w:firstLine="709"/>
        <w:rPr>
          <w:sz w:val="27"/>
          <w:szCs w:val="27"/>
        </w:rPr>
      </w:pPr>
      <w:r w:rsidRPr="00C56721">
        <w:rPr>
          <w:sz w:val="27"/>
          <w:szCs w:val="27"/>
        </w:rPr>
        <w:t>В целях информирования работодателей о положении на рынке труда, осуществляемой деятельности, реализуемых программах, органы службы занятости реализовали следующие мероприятия: разработка и издание справочно-информационных и методических материалов, размещение информации в средствах массовой информации и на официальном сайте.</w:t>
      </w:r>
    </w:p>
    <w:p w:rsidR="00A24140" w:rsidRPr="00C56721" w:rsidRDefault="00A24140" w:rsidP="00001E17">
      <w:pPr>
        <w:pStyle w:val="rtejustify"/>
        <w:shd w:val="clear" w:color="auto" w:fill="FFFFFF"/>
        <w:spacing w:after="0"/>
        <w:ind w:right="-2" w:firstLine="709"/>
        <w:rPr>
          <w:color w:val="000000"/>
          <w:sz w:val="27"/>
          <w:szCs w:val="27"/>
        </w:rPr>
      </w:pPr>
      <w:r w:rsidRPr="00C56721">
        <w:rPr>
          <w:rStyle w:val="af3"/>
          <w:b w:val="0"/>
          <w:sz w:val="27"/>
          <w:szCs w:val="27"/>
        </w:rPr>
        <w:t xml:space="preserve">Органами службы занятости проводились Дни открытых дверей для работодателей </w:t>
      </w:r>
      <w:r w:rsidRPr="00C56721">
        <w:rPr>
          <w:sz w:val="27"/>
          <w:szCs w:val="27"/>
        </w:rPr>
        <w:t>в целях расширения социального партнерства, оказания консультационной помощи работода</w:t>
      </w:r>
      <w:r w:rsidR="00B34EAB">
        <w:rPr>
          <w:sz w:val="27"/>
          <w:szCs w:val="27"/>
        </w:rPr>
        <w:t xml:space="preserve">телям и работникам организаций </w:t>
      </w:r>
      <w:r w:rsidRPr="00C56721">
        <w:rPr>
          <w:sz w:val="27"/>
          <w:szCs w:val="27"/>
        </w:rPr>
        <w:t xml:space="preserve">по социально-трудовым вопросам, осуществлению экстренных мер по снятию социальной напряженности. </w:t>
      </w:r>
      <w:r w:rsidRPr="00C56721">
        <w:rPr>
          <w:color w:val="000000"/>
          <w:sz w:val="27"/>
          <w:szCs w:val="27"/>
        </w:rPr>
        <w:t xml:space="preserve">Сотрудничество с предприятиями и организациями республики пополнило банк данных рабочих мест и должностей с начала текущего года на 13397 вакансий. </w:t>
      </w:r>
    </w:p>
    <w:p w:rsidR="00A24140" w:rsidRPr="00C56721" w:rsidRDefault="00A24140" w:rsidP="00001E17">
      <w:pPr>
        <w:tabs>
          <w:tab w:val="left" w:pos="284"/>
          <w:tab w:val="left" w:pos="426"/>
        </w:tabs>
        <w:ind w:right="-2" w:firstLine="709"/>
        <w:jc w:val="both"/>
        <w:rPr>
          <w:color w:val="000000"/>
          <w:sz w:val="27"/>
          <w:szCs w:val="27"/>
        </w:rPr>
      </w:pPr>
      <w:r w:rsidRPr="00C56721">
        <w:rPr>
          <w:color w:val="000000"/>
          <w:sz w:val="27"/>
          <w:szCs w:val="27"/>
        </w:rPr>
        <w:t xml:space="preserve">По данным еженедельного мониторинга увольнения работников в связи с ликвидацией организаций, либо сокращением численности или штата работников, а также   применения неполной занятости работников, за 2016 год 227 организаций уведомили органы службы занятости населения о предстоящем увольнении более 5 тыс. работников. Фактически за отчетный период уволено 1772 работника, из них трудоустроено 156 человек. </w:t>
      </w:r>
    </w:p>
    <w:p w:rsidR="00A24140" w:rsidRPr="00C56721" w:rsidRDefault="00A24140" w:rsidP="00001E17">
      <w:pPr>
        <w:tabs>
          <w:tab w:val="left" w:pos="284"/>
        </w:tabs>
        <w:ind w:right="-2" w:firstLine="709"/>
        <w:jc w:val="both"/>
        <w:rPr>
          <w:color w:val="000000"/>
          <w:sz w:val="27"/>
          <w:szCs w:val="27"/>
        </w:rPr>
      </w:pPr>
      <w:r w:rsidRPr="00C56721">
        <w:rPr>
          <w:color w:val="000000"/>
          <w:sz w:val="27"/>
          <w:szCs w:val="27"/>
        </w:rPr>
        <w:t xml:space="preserve">По состоянию </w:t>
      </w:r>
      <w:proofErr w:type="gramStart"/>
      <w:r w:rsidRPr="00C56721">
        <w:rPr>
          <w:color w:val="000000"/>
          <w:sz w:val="27"/>
          <w:szCs w:val="27"/>
        </w:rPr>
        <w:t>на конец</w:t>
      </w:r>
      <w:proofErr w:type="gramEnd"/>
      <w:r w:rsidRPr="00C56721">
        <w:rPr>
          <w:color w:val="000000"/>
          <w:sz w:val="27"/>
          <w:szCs w:val="27"/>
        </w:rPr>
        <w:t xml:space="preserve"> 2016 года</w:t>
      </w:r>
      <w:r w:rsidR="00B34EAB">
        <w:rPr>
          <w:color w:val="000000"/>
          <w:sz w:val="27"/>
          <w:szCs w:val="27"/>
        </w:rPr>
        <w:t xml:space="preserve"> </w:t>
      </w:r>
      <w:r w:rsidRPr="00C56721">
        <w:rPr>
          <w:color w:val="000000"/>
          <w:sz w:val="27"/>
          <w:szCs w:val="27"/>
        </w:rPr>
        <w:t xml:space="preserve">предполагается к увольнению </w:t>
      </w:r>
      <w:r w:rsidR="003159BF">
        <w:rPr>
          <w:color w:val="000000"/>
          <w:sz w:val="27"/>
          <w:szCs w:val="27"/>
        </w:rPr>
        <w:br/>
      </w:r>
      <w:r w:rsidRPr="00C56721">
        <w:rPr>
          <w:color w:val="000000"/>
          <w:sz w:val="27"/>
          <w:szCs w:val="27"/>
        </w:rPr>
        <w:t>1238 человек</w:t>
      </w:r>
      <w:r w:rsidR="00B34EAB">
        <w:rPr>
          <w:color w:val="000000"/>
          <w:sz w:val="27"/>
          <w:szCs w:val="27"/>
        </w:rPr>
        <w:t xml:space="preserve">, </w:t>
      </w:r>
      <w:r w:rsidRPr="00C56721">
        <w:rPr>
          <w:color w:val="000000"/>
          <w:sz w:val="27"/>
          <w:szCs w:val="27"/>
        </w:rPr>
        <w:t>в режиме неполного рабочего времени работают 852 человека;</w:t>
      </w:r>
    </w:p>
    <w:p w:rsidR="00A24140" w:rsidRPr="00C56721" w:rsidRDefault="00A24140" w:rsidP="00001E17">
      <w:pPr>
        <w:tabs>
          <w:tab w:val="left" w:pos="284"/>
        </w:tabs>
        <w:ind w:right="-2" w:firstLine="709"/>
        <w:jc w:val="both"/>
        <w:rPr>
          <w:color w:val="000000"/>
          <w:sz w:val="27"/>
          <w:szCs w:val="27"/>
        </w:rPr>
      </w:pPr>
      <w:r w:rsidRPr="00C56721">
        <w:rPr>
          <w:color w:val="000000"/>
          <w:sz w:val="27"/>
          <w:szCs w:val="27"/>
        </w:rPr>
        <w:t>В рамках государственной программы Кабардино-Балкарской Республики «Содействие занятости населения Кабардино-Балкарской Республики» на 2013-2020 годы органами службы занятости республики за 2016 год реализован комплекс мер по содействию трудоустройству населения.</w:t>
      </w:r>
    </w:p>
    <w:p w:rsidR="00A24140" w:rsidRPr="00C56721" w:rsidRDefault="00A24140" w:rsidP="00001E17">
      <w:pPr>
        <w:pStyle w:val="af"/>
        <w:spacing w:after="0"/>
        <w:ind w:left="0" w:right="-2" w:firstLine="709"/>
        <w:contextualSpacing/>
        <w:jc w:val="both"/>
        <w:rPr>
          <w:iCs/>
          <w:color w:val="000000"/>
          <w:sz w:val="27"/>
          <w:szCs w:val="27"/>
        </w:rPr>
      </w:pPr>
      <w:r w:rsidRPr="00C56721">
        <w:rPr>
          <w:iCs/>
          <w:color w:val="000000"/>
          <w:sz w:val="27"/>
          <w:szCs w:val="27"/>
        </w:rPr>
        <w:t>Одной из наиболее эффективных форм взаимодействия службы занятости с населением и работодателями являются ярмарки вакансий.</w:t>
      </w:r>
    </w:p>
    <w:p w:rsidR="00A24140" w:rsidRPr="00C56721" w:rsidRDefault="00A24140" w:rsidP="00001E17">
      <w:pPr>
        <w:tabs>
          <w:tab w:val="left" w:pos="142"/>
          <w:tab w:val="left" w:pos="284"/>
        </w:tabs>
        <w:ind w:right="-2" w:firstLine="709"/>
        <w:jc w:val="both"/>
        <w:rPr>
          <w:color w:val="000000"/>
          <w:sz w:val="27"/>
          <w:szCs w:val="27"/>
        </w:rPr>
      </w:pPr>
      <w:r w:rsidRPr="00C56721">
        <w:rPr>
          <w:color w:val="000000"/>
          <w:sz w:val="27"/>
          <w:szCs w:val="27"/>
        </w:rPr>
        <w:t xml:space="preserve">За 2016 год органами службы занятости организована  и проведена </w:t>
      </w:r>
      <w:r w:rsidR="003159BF">
        <w:rPr>
          <w:color w:val="000000"/>
          <w:sz w:val="27"/>
          <w:szCs w:val="27"/>
        </w:rPr>
        <w:br/>
      </w:r>
      <w:r w:rsidRPr="00C56721">
        <w:rPr>
          <w:color w:val="000000"/>
          <w:sz w:val="27"/>
          <w:szCs w:val="27"/>
        </w:rPr>
        <w:t xml:space="preserve">31  ярмарка вакансий и учебных рабочих мест, участниками которых стали </w:t>
      </w:r>
      <w:r w:rsidR="003159BF">
        <w:rPr>
          <w:color w:val="000000"/>
          <w:sz w:val="27"/>
          <w:szCs w:val="27"/>
        </w:rPr>
        <w:br/>
      </w:r>
      <w:r w:rsidRPr="00C56721">
        <w:rPr>
          <w:color w:val="000000"/>
          <w:sz w:val="27"/>
          <w:szCs w:val="27"/>
        </w:rPr>
        <w:t>4,2 тыс. безработных и ищущих работу граждан и 130 работодателей (за 2015 год  в 36 ярмарках приняли участие 9 тыс. человек и 168 работодателей). На ярмарках осуществлялись прямые контакты между заинтересованными гражданами и работодателями, информирование населения о наличии вакантных рабочих мест на постоянную и временную работу, молодежи предоставлялась информация о возможностях обучения, переподготовки, повышения квалификации по профессиям, востребованным на рынке труда, оказывались консультационные услуги по организационно-правовым вопросам в сфере занятости.</w:t>
      </w:r>
    </w:p>
    <w:p w:rsidR="00A24140" w:rsidRPr="00C56721" w:rsidRDefault="00A24140" w:rsidP="00001E17">
      <w:pPr>
        <w:ind w:right="-2" w:firstLine="709"/>
        <w:jc w:val="both"/>
        <w:rPr>
          <w:color w:val="000000"/>
          <w:sz w:val="27"/>
          <w:szCs w:val="27"/>
        </w:rPr>
      </w:pPr>
      <w:r w:rsidRPr="00C56721">
        <w:rPr>
          <w:color w:val="000000"/>
          <w:sz w:val="27"/>
          <w:szCs w:val="27"/>
        </w:rPr>
        <w:lastRenderedPageBreak/>
        <w:t xml:space="preserve">За  истекший год на основании 155 договоров, заключенных с предприятиями и организациями различных форм собственности, по направлению службы занятости в общественных работах приняли участие </w:t>
      </w:r>
      <w:r w:rsidR="003159BF">
        <w:rPr>
          <w:color w:val="000000"/>
          <w:sz w:val="27"/>
          <w:szCs w:val="27"/>
        </w:rPr>
        <w:br/>
      </w:r>
      <w:r w:rsidRPr="00C56721">
        <w:rPr>
          <w:color w:val="000000"/>
          <w:sz w:val="27"/>
          <w:szCs w:val="27"/>
        </w:rPr>
        <w:t>2,4 тыс. человек (в  2015 году эти показатели составили 123 и 3 соответственно).</w:t>
      </w:r>
    </w:p>
    <w:p w:rsidR="00A24140" w:rsidRPr="00C56721" w:rsidRDefault="00A24140" w:rsidP="00001E17">
      <w:pPr>
        <w:pStyle w:val="af"/>
        <w:spacing w:after="0"/>
        <w:ind w:left="0" w:right="-2" w:firstLine="709"/>
        <w:contextualSpacing/>
        <w:jc w:val="both"/>
        <w:rPr>
          <w:iCs/>
          <w:color w:val="000000"/>
          <w:sz w:val="27"/>
          <w:szCs w:val="27"/>
        </w:rPr>
      </w:pPr>
      <w:r w:rsidRPr="00C56721">
        <w:rPr>
          <w:color w:val="000000"/>
          <w:sz w:val="27"/>
          <w:szCs w:val="27"/>
        </w:rPr>
        <w:t>Основными видами общественных работ были благоустройство, очистка и озеленение территорий городов и районов.</w:t>
      </w:r>
    </w:p>
    <w:p w:rsidR="00A24140" w:rsidRPr="00C56721" w:rsidRDefault="00A24140" w:rsidP="00001E17">
      <w:pPr>
        <w:widowControl w:val="0"/>
        <w:tabs>
          <w:tab w:val="left" w:pos="284"/>
        </w:tabs>
        <w:autoSpaceDE w:val="0"/>
        <w:autoSpaceDN w:val="0"/>
        <w:adjustRightInd w:val="0"/>
        <w:ind w:right="-2" w:firstLine="709"/>
        <w:jc w:val="both"/>
        <w:rPr>
          <w:color w:val="000000"/>
          <w:sz w:val="27"/>
          <w:szCs w:val="27"/>
        </w:rPr>
      </w:pPr>
      <w:r w:rsidRPr="00C56721">
        <w:rPr>
          <w:color w:val="000000"/>
          <w:sz w:val="27"/>
          <w:szCs w:val="27"/>
        </w:rPr>
        <w:t>Преимущественное право на участие в общественных работах предоставлялось безработным гражданам, не получающим пособия по безработице, а также тем, кто состоит на учете в государственных учреждениях службы занятости населения свыше шести месяцев.</w:t>
      </w:r>
    </w:p>
    <w:p w:rsidR="00A24140" w:rsidRPr="00C56721" w:rsidRDefault="00A24140" w:rsidP="00001E17">
      <w:pPr>
        <w:pStyle w:val="af"/>
        <w:tabs>
          <w:tab w:val="left" w:pos="284"/>
        </w:tabs>
        <w:spacing w:after="0"/>
        <w:ind w:left="0" w:right="-2" w:firstLine="709"/>
        <w:contextualSpacing/>
        <w:jc w:val="both"/>
        <w:rPr>
          <w:color w:val="000000"/>
          <w:sz w:val="27"/>
          <w:szCs w:val="27"/>
        </w:rPr>
      </w:pPr>
      <w:r w:rsidRPr="00C56721">
        <w:rPr>
          <w:color w:val="000000"/>
          <w:sz w:val="27"/>
          <w:szCs w:val="27"/>
        </w:rPr>
        <w:t>В отчетном периоде органами службы занятости совместно</w:t>
      </w:r>
      <w:r w:rsidR="003159BF">
        <w:rPr>
          <w:color w:val="000000"/>
          <w:sz w:val="27"/>
          <w:szCs w:val="27"/>
        </w:rPr>
        <w:t xml:space="preserve"> </w:t>
      </w:r>
      <w:r w:rsidRPr="00C56721">
        <w:rPr>
          <w:color w:val="000000"/>
          <w:sz w:val="27"/>
          <w:szCs w:val="27"/>
        </w:rPr>
        <w:t>с заинтересованными структурами была проведена значительная работа по информированию работодателей, администраций школ и учащихся о планируемых мероприятиях по обеспечению временной занятости несовершеннолетних граждан.</w:t>
      </w:r>
    </w:p>
    <w:p w:rsidR="00A24140" w:rsidRPr="00C56721" w:rsidRDefault="00A24140" w:rsidP="00001E17">
      <w:pPr>
        <w:ind w:right="-2" w:firstLine="709"/>
        <w:jc w:val="both"/>
        <w:rPr>
          <w:color w:val="000000"/>
          <w:sz w:val="27"/>
          <w:szCs w:val="27"/>
        </w:rPr>
      </w:pPr>
      <w:proofErr w:type="gramStart"/>
      <w:r w:rsidRPr="00C56721">
        <w:rPr>
          <w:color w:val="000000"/>
          <w:sz w:val="27"/>
          <w:szCs w:val="27"/>
        </w:rPr>
        <w:t xml:space="preserve">В целях сокращения уровня подростковой преступности, создания дополнительных социальных гарантий для несовершеннолетних граждан, адаптации их к трудовой деятельности, в  2016 году было заключено </w:t>
      </w:r>
      <w:r w:rsidR="003159BF">
        <w:rPr>
          <w:color w:val="000000"/>
          <w:sz w:val="27"/>
          <w:szCs w:val="27"/>
        </w:rPr>
        <w:br/>
      </w:r>
      <w:r w:rsidRPr="00C56721">
        <w:rPr>
          <w:color w:val="000000"/>
          <w:sz w:val="27"/>
          <w:szCs w:val="27"/>
        </w:rPr>
        <w:t xml:space="preserve">164 договора и организовано временное трудоустройство в свободное от учебы время 3,4 тыс. подростков в возрасте от 14 до 18 лет (в  2015 году в рамках </w:t>
      </w:r>
      <w:r w:rsidR="003159BF">
        <w:rPr>
          <w:color w:val="000000"/>
          <w:sz w:val="27"/>
          <w:szCs w:val="27"/>
        </w:rPr>
        <w:br/>
      </w:r>
      <w:r w:rsidRPr="00C56721">
        <w:rPr>
          <w:color w:val="000000"/>
          <w:sz w:val="27"/>
          <w:szCs w:val="27"/>
        </w:rPr>
        <w:t>176 договоров трудоустроено 4,1 тыс. подростков).</w:t>
      </w:r>
      <w:proofErr w:type="gramEnd"/>
    </w:p>
    <w:p w:rsidR="00A24140" w:rsidRPr="00C56721" w:rsidRDefault="00A24140" w:rsidP="00001E17">
      <w:pPr>
        <w:ind w:right="-2" w:firstLine="709"/>
        <w:jc w:val="both"/>
        <w:rPr>
          <w:color w:val="000000"/>
          <w:sz w:val="27"/>
          <w:szCs w:val="27"/>
        </w:rPr>
      </w:pPr>
      <w:r w:rsidRPr="00C56721">
        <w:rPr>
          <w:color w:val="000000"/>
          <w:sz w:val="27"/>
          <w:szCs w:val="27"/>
        </w:rPr>
        <w:t>Подростки принимали участие в благоустройстве и озеленении населенных пунктов, в ремонтных работах в школах, выполняли подсобные работы, приводили в порядок мемориалы, памятники воинской славы.</w:t>
      </w:r>
    </w:p>
    <w:p w:rsidR="00A24140" w:rsidRPr="00C56721" w:rsidRDefault="00A24140" w:rsidP="00001E17">
      <w:pPr>
        <w:ind w:right="-2" w:firstLine="709"/>
        <w:jc w:val="both"/>
        <w:rPr>
          <w:color w:val="000000"/>
          <w:sz w:val="27"/>
          <w:szCs w:val="27"/>
        </w:rPr>
      </w:pPr>
      <w:r w:rsidRPr="00C56721">
        <w:rPr>
          <w:color w:val="000000"/>
          <w:sz w:val="27"/>
          <w:szCs w:val="27"/>
        </w:rPr>
        <w:t>В январе-декабре 2016 года органами службы занятости заключено              17 договоров и организовано временное трудоустройство 27 безработных граждан в возрасте от 18 до 20 лет, имеющих среднее профессиональное образование и ищущих работу впервые (за 2015  год трудоустроено 50 безработных граждан указанной категории).</w:t>
      </w:r>
    </w:p>
    <w:p w:rsidR="00A24140" w:rsidRPr="00C56721" w:rsidRDefault="00A24140" w:rsidP="00001E17">
      <w:pPr>
        <w:pStyle w:val="af"/>
        <w:tabs>
          <w:tab w:val="left" w:pos="284"/>
        </w:tabs>
        <w:spacing w:after="0"/>
        <w:ind w:left="0" w:right="-2" w:firstLine="709"/>
        <w:jc w:val="both"/>
        <w:rPr>
          <w:color w:val="000000"/>
          <w:sz w:val="27"/>
          <w:szCs w:val="27"/>
        </w:rPr>
      </w:pPr>
      <w:proofErr w:type="gramStart"/>
      <w:r w:rsidRPr="00C56721">
        <w:rPr>
          <w:color w:val="000000"/>
          <w:sz w:val="27"/>
          <w:szCs w:val="27"/>
        </w:rPr>
        <w:t>Содействуя занятости безработных граждан, испытывающих трудности в поиске работы, органы службы занятости осуществляли формирование банка данных рабочих мест, предназначенных для организации временного трудоустройства; информирование граждан, испытывающих трудности  в поиске работы о видах, объемах временных работ, условиях их проведения; заключение договоров с предприятиями по организации временного трудоустройства безработных, контроль за их исполнением и др.</w:t>
      </w:r>
      <w:proofErr w:type="gramEnd"/>
    </w:p>
    <w:p w:rsidR="00A24140" w:rsidRPr="00C56721" w:rsidRDefault="00A24140" w:rsidP="00001E17">
      <w:pPr>
        <w:pStyle w:val="af"/>
        <w:spacing w:after="0"/>
        <w:ind w:left="0" w:right="-2" w:firstLine="709"/>
        <w:jc w:val="both"/>
        <w:rPr>
          <w:color w:val="000000"/>
          <w:sz w:val="27"/>
          <w:szCs w:val="27"/>
        </w:rPr>
      </w:pPr>
      <w:r w:rsidRPr="00C56721">
        <w:rPr>
          <w:color w:val="000000"/>
          <w:sz w:val="27"/>
          <w:szCs w:val="27"/>
        </w:rPr>
        <w:t xml:space="preserve">Указанные меры позволили заключить 48 договоров, по которым государственные услуги по временному трудоустройству получили </w:t>
      </w:r>
      <w:r w:rsidR="003159BF">
        <w:rPr>
          <w:color w:val="000000"/>
          <w:sz w:val="27"/>
          <w:szCs w:val="27"/>
        </w:rPr>
        <w:br/>
      </w:r>
      <w:r w:rsidRPr="00C56721">
        <w:rPr>
          <w:color w:val="000000"/>
          <w:sz w:val="27"/>
          <w:szCs w:val="27"/>
        </w:rPr>
        <w:t xml:space="preserve">230 безработных граждан, испытывающих трудности в поиске работы (за январь-декабрь 2015 года удалось заключить 87 договоров и трудоустроить </w:t>
      </w:r>
      <w:r w:rsidR="003159BF">
        <w:rPr>
          <w:color w:val="000000"/>
          <w:sz w:val="27"/>
          <w:szCs w:val="27"/>
        </w:rPr>
        <w:br/>
      </w:r>
      <w:r w:rsidRPr="00C56721">
        <w:rPr>
          <w:color w:val="000000"/>
          <w:sz w:val="27"/>
          <w:szCs w:val="27"/>
        </w:rPr>
        <w:t>469 человек).</w:t>
      </w:r>
    </w:p>
    <w:p w:rsidR="00A24140" w:rsidRPr="00C56721" w:rsidRDefault="00A24140" w:rsidP="00001E17">
      <w:pPr>
        <w:pStyle w:val="af"/>
        <w:spacing w:after="0"/>
        <w:ind w:left="0" w:right="-2" w:firstLine="709"/>
        <w:jc w:val="both"/>
        <w:rPr>
          <w:color w:val="000000"/>
          <w:sz w:val="27"/>
          <w:szCs w:val="27"/>
        </w:rPr>
      </w:pPr>
      <w:r w:rsidRPr="00C56721">
        <w:rPr>
          <w:color w:val="000000"/>
          <w:sz w:val="27"/>
          <w:szCs w:val="27"/>
        </w:rPr>
        <w:t xml:space="preserve">Основными участниками мероприятий по организации временного трудоустройства безработных граждан, испытывающих трудности в поиске работы в отчетный период были инвалиды, многодетные родители, воспитывающие несовершеннолетних детей, детей-инвалидов, граждане </w:t>
      </w:r>
      <w:proofErr w:type="spellStart"/>
      <w:r w:rsidRPr="00C56721">
        <w:rPr>
          <w:color w:val="000000"/>
          <w:sz w:val="27"/>
          <w:szCs w:val="27"/>
        </w:rPr>
        <w:t>предпенсионного</w:t>
      </w:r>
      <w:proofErr w:type="spellEnd"/>
      <w:r w:rsidRPr="00C56721">
        <w:rPr>
          <w:color w:val="000000"/>
          <w:sz w:val="27"/>
          <w:szCs w:val="27"/>
        </w:rPr>
        <w:t xml:space="preserve"> возраста, граждане в возрасте от 16 до 18 лет.</w:t>
      </w:r>
    </w:p>
    <w:p w:rsidR="00A24140" w:rsidRPr="00C56721" w:rsidRDefault="00A24140" w:rsidP="00001E17">
      <w:pPr>
        <w:pStyle w:val="a5"/>
        <w:tabs>
          <w:tab w:val="left" w:pos="709"/>
        </w:tabs>
        <w:ind w:right="-2" w:firstLine="709"/>
        <w:jc w:val="both"/>
        <w:rPr>
          <w:rFonts w:ascii="Times New Roman" w:hAnsi="Times New Roman"/>
          <w:sz w:val="27"/>
          <w:szCs w:val="27"/>
        </w:rPr>
      </w:pPr>
      <w:r w:rsidRPr="00C56721">
        <w:rPr>
          <w:rFonts w:ascii="Times New Roman" w:hAnsi="Times New Roman"/>
          <w:sz w:val="27"/>
          <w:szCs w:val="27"/>
        </w:rPr>
        <w:lastRenderedPageBreak/>
        <w:t xml:space="preserve">Государственная услуга по содействию </w:t>
      </w:r>
      <w:proofErr w:type="spellStart"/>
      <w:r w:rsidRPr="00C56721">
        <w:rPr>
          <w:rFonts w:ascii="Times New Roman" w:hAnsi="Times New Roman"/>
          <w:sz w:val="27"/>
          <w:szCs w:val="27"/>
        </w:rPr>
        <w:t>самозанятости</w:t>
      </w:r>
      <w:proofErr w:type="spellEnd"/>
      <w:r w:rsidRPr="00C56721">
        <w:rPr>
          <w:rFonts w:ascii="Times New Roman" w:hAnsi="Times New Roman"/>
          <w:sz w:val="27"/>
          <w:szCs w:val="27"/>
        </w:rPr>
        <w:t xml:space="preserve"> оказана </w:t>
      </w:r>
      <w:r w:rsidR="003159BF">
        <w:rPr>
          <w:rFonts w:ascii="Times New Roman" w:hAnsi="Times New Roman"/>
          <w:sz w:val="27"/>
          <w:szCs w:val="27"/>
        </w:rPr>
        <w:br/>
      </w:r>
      <w:r w:rsidRPr="00C56721">
        <w:rPr>
          <w:rFonts w:ascii="Times New Roman" w:hAnsi="Times New Roman"/>
          <w:sz w:val="27"/>
          <w:szCs w:val="27"/>
        </w:rPr>
        <w:t xml:space="preserve">347 безработным гражданам (за 2015 год данная услуга оказана </w:t>
      </w:r>
      <w:r w:rsidR="003159BF">
        <w:rPr>
          <w:rFonts w:ascii="Times New Roman" w:hAnsi="Times New Roman"/>
          <w:sz w:val="27"/>
          <w:szCs w:val="27"/>
        </w:rPr>
        <w:br/>
      </w:r>
      <w:r w:rsidRPr="00C56721">
        <w:rPr>
          <w:rFonts w:ascii="Times New Roman" w:hAnsi="Times New Roman"/>
          <w:sz w:val="27"/>
          <w:szCs w:val="27"/>
        </w:rPr>
        <w:t>315 безработным гражданам).</w:t>
      </w:r>
    </w:p>
    <w:p w:rsidR="00A24140" w:rsidRPr="00C56721" w:rsidRDefault="00A24140" w:rsidP="00001E17">
      <w:pPr>
        <w:pStyle w:val="a5"/>
        <w:tabs>
          <w:tab w:val="left" w:pos="709"/>
        </w:tabs>
        <w:ind w:right="-2" w:firstLine="709"/>
        <w:jc w:val="both"/>
        <w:rPr>
          <w:rFonts w:ascii="Times New Roman" w:hAnsi="Times New Roman"/>
          <w:sz w:val="27"/>
          <w:szCs w:val="27"/>
        </w:rPr>
      </w:pPr>
      <w:proofErr w:type="gramStart"/>
      <w:r w:rsidRPr="00C56721">
        <w:rPr>
          <w:rFonts w:ascii="Times New Roman" w:hAnsi="Times New Roman"/>
          <w:sz w:val="27"/>
          <w:szCs w:val="27"/>
        </w:rPr>
        <w:t>Государственными казенными учреждениями центрами труда, занятости и социальной защиты КБР в 2016 году на профессиональное обучение и дополнительное профессиональное образование направлены 1338 безработных  граждан (в прошлом году за аналогичный период 1271 безработный гражданин),  из них: женщин – 963 человек,  молодежи  в  возрасте  16-29 лет  –  698 человек, инвалидов – 44 человек, жителей сельской местности – 751  человек.</w:t>
      </w:r>
      <w:proofErr w:type="gramEnd"/>
      <w:r w:rsidRPr="00C56721">
        <w:rPr>
          <w:rFonts w:ascii="Times New Roman" w:hAnsi="Times New Roman"/>
          <w:sz w:val="27"/>
          <w:szCs w:val="27"/>
        </w:rPr>
        <w:t xml:space="preserve"> Удельный вес граждан, направленных на профессиональное обучение и дополнительное профессиональное образование в общей численности безработных граждан, составил 15,7 процента. Такой процент обусловлен возможностями республиканского бюджета по финансированию мероприятия связанного с профессиональным обучением безработных граждан (норматив доступности, установленный приказом Министерства здравоохранения и социального развития Российской Федерации от 27 апреля </w:t>
      </w:r>
      <w:smartTag w:uri="urn:schemas-microsoft-com:office:smarttags" w:element="metricconverter">
        <w:smartTagPr>
          <w:attr w:name="ProductID" w:val="2012 г"/>
        </w:smartTagPr>
        <w:r w:rsidRPr="00C56721">
          <w:rPr>
            <w:rFonts w:ascii="Times New Roman" w:hAnsi="Times New Roman"/>
            <w:sz w:val="27"/>
            <w:szCs w:val="27"/>
          </w:rPr>
          <w:t>2012 г</w:t>
        </w:r>
      </w:smartTag>
      <w:r w:rsidRPr="00C56721">
        <w:rPr>
          <w:rFonts w:ascii="Times New Roman" w:hAnsi="Times New Roman"/>
          <w:sz w:val="27"/>
          <w:szCs w:val="27"/>
        </w:rPr>
        <w:t xml:space="preserve">. </w:t>
      </w:r>
      <w:r w:rsidR="00B34EAB">
        <w:rPr>
          <w:rFonts w:ascii="Times New Roman" w:hAnsi="Times New Roman"/>
          <w:sz w:val="27"/>
          <w:szCs w:val="27"/>
        </w:rPr>
        <w:t>№</w:t>
      </w:r>
      <w:r w:rsidRPr="00C56721">
        <w:rPr>
          <w:rFonts w:ascii="Times New Roman" w:hAnsi="Times New Roman"/>
          <w:sz w:val="27"/>
          <w:szCs w:val="27"/>
        </w:rPr>
        <w:t>415н составляет 20%). Вместе с тем органами службы занятости удалось достичь 79</w:t>
      </w:r>
      <w:r w:rsidR="00B34EAB">
        <w:rPr>
          <w:rFonts w:ascii="Times New Roman" w:hAnsi="Times New Roman"/>
          <w:sz w:val="27"/>
          <w:szCs w:val="27"/>
        </w:rPr>
        <w:t>%</w:t>
      </w:r>
      <w:r w:rsidRPr="00C56721">
        <w:rPr>
          <w:rFonts w:ascii="Times New Roman" w:hAnsi="Times New Roman"/>
          <w:sz w:val="27"/>
          <w:szCs w:val="27"/>
        </w:rPr>
        <w:t xml:space="preserve"> выполнение контрольного показателя 2016 года, который составляет 1700 человек.</w:t>
      </w:r>
    </w:p>
    <w:p w:rsidR="00A24140" w:rsidRPr="00C56721" w:rsidRDefault="00A24140" w:rsidP="00001E17">
      <w:pPr>
        <w:widowControl w:val="0"/>
        <w:tabs>
          <w:tab w:val="left" w:pos="284"/>
        </w:tabs>
        <w:autoSpaceDE w:val="0"/>
        <w:autoSpaceDN w:val="0"/>
        <w:adjustRightInd w:val="0"/>
        <w:ind w:right="-2" w:firstLine="709"/>
        <w:jc w:val="both"/>
        <w:rPr>
          <w:sz w:val="27"/>
          <w:szCs w:val="27"/>
        </w:rPr>
      </w:pPr>
      <w:proofErr w:type="gramStart"/>
      <w:r w:rsidRPr="00C56721">
        <w:rPr>
          <w:sz w:val="27"/>
          <w:szCs w:val="27"/>
        </w:rPr>
        <w:t>Обучение безработных граждан осуществлялось по профессиям (специальностям), пользующимся спросом на рынке труда: «электромонтер», «</w:t>
      </w:r>
      <w:proofErr w:type="spellStart"/>
      <w:r w:rsidRPr="00C56721">
        <w:rPr>
          <w:sz w:val="27"/>
          <w:szCs w:val="27"/>
        </w:rPr>
        <w:t>электрогазосварщик</w:t>
      </w:r>
      <w:proofErr w:type="spellEnd"/>
      <w:r w:rsidRPr="00C56721">
        <w:rPr>
          <w:sz w:val="27"/>
          <w:szCs w:val="27"/>
        </w:rPr>
        <w:t>», «водители разных категорий», «водитель троллейбуса», «монтажник стальных конструкций», «оператор котельной», «бетонщик», «маникюрша», «машинист экскаватора», «машинист бульдозера», «кондитер», «парикмахер», «</w:t>
      </w:r>
      <w:proofErr w:type="spellStart"/>
      <w:r w:rsidRPr="00C56721">
        <w:rPr>
          <w:sz w:val="27"/>
          <w:szCs w:val="27"/>
        </w:rPr>
        <w:t>косметик</w:t>
      </w:r>
      <w:proofErr w:type="spellEnd"/>
      <w:r w:rsidRPr="00C56721">
        <w:rPr>
          <w:sz w:val="27"/>
          <w:szCs w:val="27"/>
        </w:rPr>
        <w:t>», «визажист-стилист», «швея», а также популярны специальности с изучением компьютерных программных продуктов («бухгалтер 1С:</w:t>
      </w:r>
      <w:proofErr w:type="gramEnd"/>
      <w:r w:rsidRPr="00C56721">
        <w:rPr>
          <w:sz w:val="27"/>
          <w:szCs w:val="27"/>
        </w:rPr>
        <w:t xml:space="preserve"> </w:t>
      </w:r>
      <w:proofErr w:type="gramStart"/>
      <w:r w:rsidRPr="00C56721">
        <w:rPr>
          <w:sz w:val="27"/>
          <w:szCs w:val="27"/>
        </w:rPr>
        <w:t>Предприятие», «секретарь-референт», «оператор ЭВМ», «пользователь ПК»)</w:t>
      </w:r>
      <w:r w:rsidRPr="00C56721">
        <w:rPr>
          <w:i/>
          <w:sz w:val="27"/>
          <w:szCs w:val="27"/>
        </w:rPr>
        <w:t xml:space="preserve"> </w:t>
      </w:r>
      <w:r w:rsidRPr="00C56721">
        <w:rPr>
          <w:sz w:val="27"/>
          <w:szCs w:val="27"/>
        </w:rPr>
        <w:t>и другие.</w:t>
      </w:r>
      <w:proofErr w:type="gramEnd"/>
    </w:p>
    <w:p w:rsidR="00A24140" w:rsidRPr="00C56721" w:rsidRDefault="00A24140" w:rsidP="00001E17">
      <w:pPr>
        <w:ind w:right="-2" w:firstLine="709"/>
        <w:jc w:val="both"/>
        <w:rPr>
          <w:sz w:val="27"/>
          <w:szCs w:val="27"/>
        </w:rPr>
      </w:pPr>
      <w:proofErr w:type="gramStart"/>
      <w:r w:rsidRPr="00C56721">
        <w:rPr>
          <w:sz w:val="27"/>
          <w:szCs w:val="27"/>
        </w:rPr>
        <w:t>За отчетный 2016 год государственную услугу по организации профессиональной ориентации граждан,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11,5 тыс. граждан (за аналогичный период 2015 года – 10,1 тыс. чел.), в том числе граждан   в возрасте от 14 до 29 лет – 5,5 тыс. чел., граждан от 14 до 17 лет (подростки) – 3,0 тыс</w:t>
      </w:r>
      <w:proofErr w:type="gramEnd"/>
      <w:r w:rsidRPr="00C56721">
        <w:rPr>
          <w:sz w:val="27"/>
          <w:szCs w:val="27"/>
        </w:rPr>
        <w:t xml:space="preserve">. </w:t>
      </w:r>
      <w:proofErr w:type="gramStart"/>
      <w:r w:rsidRPr="00C56721">
        <w:rPr>
          <w:sz w:val="27"/>
          <w:szCs w:val="27"/>
        </w:rPr>
        <w:t xml:space="preserve">чел., женщины –6,9 тыс. чел., инвалидов – 404 чел., граждан, стремящихся возобновить трудовую деятельность после длительного перерыва – 2,5 тыс. человек. </w:t>
      </w:r>
      <w:proofErr w:type="gramEnd"/>
    </w:p>
    <w:p w:rsidR="00A24140" w:rsidRPr="00C56721" w:rsidRDefault="00A24140" w:rsidP="00001E17">
      <w:pPr>
        <w:ind w:right="-2" w:firstLine="709"/>
        <w:jc w:val="both"/>
        <w:rPr>
          <w:sz w:val="27"/>
          <w:szCs w:val="27"/>
        </w:rPr>
      </w:pPr>
      <w:proofErr w:type="gramStart"/>
      <w:r w:rsidRPr="00C56721">
        <w:rPr>
          <w:sz w:val="27"/>
          <w:szCs w:val="27"/>
        </w:rPr>
        <w:t xml:space="preserve">Удельный вес граждан, получивших государственную услугу по организации профессиональной ориентации в целях выбора сферы деятельности (профессии), трудоустройства, профессионального обучения, в численности граждан, обратившихся в органы службы занятости населения в целях поиска работы, составил 115,4 процента (норматив доступности, установленный приказом Министерства здравоохранения и социального развития Российской Федерации от 27 апреля </w:t>
      </w:r>
      <w:smartTag w:uri="urn:schemas-microsoft-com:office:smarttags" w:element="metricconverter">
        <w:smartTagPr>
          <w:attr w:name="ProductID" w:val="2012 г"/>
        </w:smartTagPr>
        <w:r w:rsidRPr="00C56721">
          <w:rPr>
            <w:sz w:val="27"/>
            <w:szCs w:val="27"/>
          </w:rPr>
          <w:t>2012 г</w:t>
        </w:r>
      </w:smartTag>
      <w:r w:rsidRPr="00C56721">
        <w:rPr>
          <w:sz w:val="27"/>
          <w:szCs w:val="27"/>
        </w:rPr>
        <w:t>. N 415н составляет 46%).</w:t>
      </w:r>
      <w:proofErr w:type="gramEnd"/>
    </w:p>
    <w:p w:rsidR="00A24140" w:rsidRPr="00C56721" w:rsidRDefault="00A24140" w:rsidP="00001E17">
      <w:pPr>
        <w:tabs>
          <w:tab w:val="left" w:pos="284"/>
        </w:tabs>
        <w:ind w:right="-2" w:firstLine="709"/>
        <w:jc w:val="both"/>
        <w:rPr>
          <w:sz w:val="27"/>
          <w:szCs w:val="27"/>
        </w:rPr>
      </w:pPr>
      <w:r w:rsidRPr="00C56721">
        <w:rPr>
          <w:sz w:val="27"/>
          <w:szCs w:val="27"/>
        </w:rPr>
        <w:t xml:space="preserve">Особое внимание при реализации мероприятий активной политики занятости уделяется оказанию </w:t>
      </w:r>
      <w:proofErr w:type="spellStart"/>
      <w:r w:rsidRPr="00C56721">
        <w:rPr>
          <w:sz w:val="27"/>
          <w:szCs w:val="27"/>
        </w:rPr>
        <w:t>профориентационных</w:t>
      </w:r>
      <w:proofErr w:type="spellEnd"/>
      <w:r w:rsidRPr="00C56721">
        <w:rPr>
          <w:sz w:val="27"/>
          <w:szCs w:val="27"/>
        </w:rPr>
        <w:t xml:space="preserve"> услуг молодежи в их профессиональном самоопределении.</w:t>
      </w:r>
    </w:p>
    <w:p w:rsidR="00A24140" w:rsidRPr="00C56721" w:rsidRDefault="00A24140" w:rsidP="00001E17">
      <w:pPr>
        <w:pStyle w:val="1"/>
        <w:shd w:val="clear" w:color="auto" w:fill="auto"/>
        <w:tabs>
          <w:tab w:val="left" w:pos="284"/>
        </w:tabs>
        <w:spacing w:before="0" w:after="0" w:line="240" w:lineRule="auto"/>
        <w:ind w:right="-2" w:firstLine="709"/>
        <w:jc w:val="both"/>
        <w:rPr>
          <w:rFonts w:ascii="Times New Roman" w:hAnsi="Times New Roman" w:cs="Times New Roman"/>
          <w:sz w:val="27"/>
          <w:szCs w:val="27"/>
        </w:rPr>
      </w:pPr>
      <w:proofErr w:type="gramStart"/>
      <w:r w:rsidRPr="00C56721">
        <w:rPr>
          <w:rFonts w:ascii="Times New Roman" w:hAnsi="Times New Roman" w:cs="Times New Roman"/>
          <w:sz w:val="27"/>
          <w:szCs w:val="27"/>
        </w:rPr>
        <w:lastRenderedPageBreak/>
        <w:t xml:space="preserve">Органы </w:t>
      </w:r>
      <w:proofErr w:type="spellStart"/>
      <w:r w:rsidRPr="00C56721">
        <w:rPr>
          <w:rFonts w:ascii="Times New Roman" w:hAnsi="Times New Roman" w:cs="Times New Roman"/>
          <w:sz w:val="27"/>
          <w:szCs w:val="27"/>
        </w:rPr>
        <w:t>Минтрудсоцзащиты</w:t>
      </w:r>
      <w:proofErr w:type="spellEnd"/>
      <w:r w:rsidRPr="00C56721">
        <w:rPr>
          <w:rFonts w:ascii="Times New Roman" w:hAnsi="Times New Roman" w:cs="Times New Roman"/>
          <w:sz w:val="27"/>
          <w:szCs w:val="27"/>
        </w:rPr>
        <w:t xml:space="preserve"> КБР совместно со структурными подразделениями Министерства образования, науки и по делам молодежи Кабардино-Балкарской Республики ежегодно реализуют для учащейся молодежи комплекс </w:t>
      </w:r>
      <w:proofErr w:type="spellStart"/>
      <w:r w:rsidRPr="00C56721">
        <w:rPr>
          <w:rFonts w:ascii="Times New Roman" w:hAnsi="Times New Roman" w:cs="Times New Roman"/>
          <w:sz w:val="27"/>
          <w:szCs w:val="27"/>
        </w:rPr>
        <w:t>профориентационных</w:t>
      </w:r>
      <w:proofErr w:type="spellEnd"/>
      <w:r w:rsidRPr="00C56721">
        <w:rPr>
          <w:rFonts w:ascii="Times New Roman" w:hAnsi="Times New Roman" w:cs="Times New Roman"/>
          <w:sz w:val="27"/>
          <w:szCs w:val="27"/>
        </w:rPr>
        <w:t xml:space="preserve"> мероприятий (</w:t>
      </w:r>
      <w:proofErr w:type="spellStart"/>
      <w:r w:rsidRPr="00C56721">
        <w:rPr>
          <w:rFonts w:ascii="Times New Roman" w:hAnsi="Times New Roman" w:cs="Times New Roman"/>
          <w:sz w:val="27"/>
          <w:szCs w:val="27"/>
        </w:rPr>
        <w:t>профориентационные</w:t>
      </w:r>
      <w:proofErr w:type="spellEnd"/>
      <w:r w:rsidRPr="00C56721">
        <w:rPr>
          <w:rFonts w:ascii="Times New Roman" w:hAnsi="Times New Roman" w:cs="Times New Roman"/>
          <w:sz w:val="27"/>
          <w:szCs w:val="27"/>
        </w:rPr>
        <w:t xml:space="preserve"> уроки, мини-ярмарки образовательных услуг, Дни открытых дверей, тестирование на базе Мобильных центров и др.), направленный на оказание содействия в планировании профессиональной карьеры и формирования у них реального представления о востребованности специалистов на рынке труда.</w:t>
      </w:r>
      <w:proofErr w:type="gramEnd"/>
    </w:p>
    <w:p w:rsidR="00A24140" w:rsidRPr="00C56721" w:rsidRDefault="00A24140" w:rsidP="00001E17">
      <w:pPr>
        <w:pStyle w:val="1"/>
        <w:shd w:val="clear" w:color="auto" w:fill="auto"/>
        <w:tabs>
          <w:tab w:val="left" w:pos="284"/>
        </w:tabs>
        <w:spacing w:before="0" w:after="0" w:line="240" w:lineRule="auto"/>
        <w:ind w:right="-2" w:firstLine="709"/>
        <w:jc w:val="both"/>
        <w:rPr>
          <w:rFonts w:ascii="Times New Roman" w:hAnsi="Times New Roman" w:cs="Times New Roman"/>
          <w:sz w:val="27"/>
          <w:szCs w:val="27"/>
        </w:rPr>
      </w:pPr>
      <w:r w:rsidRPr="00C56721">
        <w:rPr>
          <w:rFonts w:ascii="Times New Roman" w:hAnsi="Times New Roman" w:cs="Times New Roman"/>
          <w:sz w:val="27"/>
          <w:szCs w:val="27"/>
        </w:rPr>
        <w:t xml:space="preserve">С начала 2016 года органами службы занятости реализованы следующие мероприятия по профессиональной ориентации учащейся молодежи,  в которых приняли участие более 5,4 тыс. учащихся общеобразовательных учреждений республики (за </w:t>
      </w:r>
      <w:r w:rsidR="00C84417">
        <w:rPr>
          <w:rFonts w:ascii="Times New Roman" w:hAnsi="Times New Roman" w:cs="Times New Roman"/>
          <w:sz w:val="27"/>
          <w:szCs w:val="27"/>
        </w:rPr>
        <w:t>2015 г.</w:t>
      </w:r>
      <w:r w:rsidRPr="00C56721">
        <w:rPr>
          <w:rFonts w:ascii="Times New Roman" w:hAnsi="Times New Roman" w:cs="Times New Roman"/>
          <w:sz w:val="27"/>
          <w:szCs w:val="27"/>
        </w:rPr>
        <w:t xml:space="preserve"> – 9 тыс. человек):</w:t>
      </w:r>
    </w:p>
    <w:p w:rsidR="00A24140" w:rsidRPr="00C56721" w:rsidRDefault="00A24140" w:rsidP="00001E17">
      <w:pPr>
        <w:ind w:right="-2" w:firstLine="709"/>
        <w:jc w:val="both"/>
        <w:rPr>
          <w:sz w:val="27"/>
          <w:szCs w:val="27"/>
        </w:rPr>
      </w:pPr>
      <w:r w:rsidRPr="00C56721">
        <w:rPr>
          <w:sz w:val="27"/>
          <w:szCs w:val="27"/>
          <w:shd w:val="clear" w:color="auto" w:fill="FFFFFF"/>
        </w:rPr>
        <w:t xml:space="preserve">- проведена Ярмарка образовательных услуг </w:t>
      </w:r>
      <w:r w:rsidRPr="00C56721">
        <w:rPr>
          <w:sz w:val="27"/>
          <w:szCs w:val="27"/>
        </w:rPr>
        <w:t>«Компас абитуриентов»</w:t>
      </w:r>
      <w:r w:rsidRPr="00C56721">
        <w:rPr>
          <w:sz w:val="27"/>
          <w:szCs w:val="27"/>
          <w:shd w:val="clear" w:color="auto" w:fill="FFFFFF"/>
        </w:rPr>
        <w:t xml:space="preserve"> в Кабардино-Балкарском государственном университете им. Х.М. </w:t>
      </w:r>
      <w:proofErr w:type="spellStart"/>
      <w:r w:rsidRPr="00C56721">
        <w:rPr>
          <w:sz w:val="27"/>
          <w:szCs w:val="27"/>
          <w:shd w:val="clear" w:color="auto" w:fill="FFFFFF"/>
        </w:rPr>
        <w:t>Бербекова</w:t>
      </w:r>
      <w:proofErr w:type="spellEnd"/>
      <w:r w:rsidRPr="00C56721">
        <w:rPr>
          <w:sz w:val="27"/>
          <w:szCs w:val="27"/>
          <w:shd w:val="clear" w:color="auto" w:fill="FFFFFF"/>
        </w:rPr>
        <w:t xml:space="preserve"> для учеников 9-11-х классов общеобразовательных учреждений города Нальчика с участием </w:t>
      </w:r>
      <w:r w:rsidRPr="00C56721">
        <w:rPr>
          <w:sz w:val="27"/>
          <w:szCs w:val="27"/>
        </w:rPr>
        <w:t xml:space="preserve">26 высших и средних профессиональных учебных заведений Северо-Кавказского и Южного федеральных округов. </w:t>
      </w:r>
    </w:p>
    <w:p w:rsidR="00A24140" w:rsidRPr="00C56721" w:rsidRDefault="00A24140" w:rsidP="00001E17">
      <w:pPr>
        <w:pStyle w:val="1"/>
        <w:shd w:val="clear" w:color="auto" w:fill="auto"/>
        <w:spacing w:before="0" w:after="0" w:line="240" w:lineRule="auto"/>
        <w:ind w:right="-2" w:firstLine="709"/>
        <w:jc w:val="both"/>
        <w:rPr>
          <w:rFonts w:ascii="Times New Roman" w:hAnsi="Times New Roman" w:cs="Times New Roman"/>
          <w:sz w:val="27"/>
          <w:szCs w:val="27"/>
        </w:rPr>
      </w:pPr>
      <w:r w:rsidRPr="00C56721">
        <w:rPr>
          <w:rFonts w:ascii="Times New Roman" w:hAnsi="Times New Roman" w:cs="Times New Roman"/>
          <w:sz w:val="27"/>
          <w:szCs w:val="27"/>
        </w:rPr>
        <w:t>- осуществлен социологический опрос учащихся образовательных учреждений республики;</w:t>
      </w:r>
    </w:p>
    <w:p w:rsidR="00A24140" w:rsidRPr="00C56721" w:rsidRDefault="00A24140" w:rsidP="00001E17">
      <w:pPr>
        <w:pStyle w:val="1"/>
        <w:shd w:val="clear" w:color="auto" w:fill="auto"/>
        <w:spacing w:before="0" w:after="0" w:line="240" w:lineRule="auto"/>
        <w:ind w:right="-2" w:firstLine="709"/>
        <w:jc w:val="both"/>
        <w:rPr>
          <w:rFonts w:ascii="Times New Roman" w:hAnsi="Times New Roman" w:cs="Times New Roman"/>
          <w:sz w:val="27"/>
          <w:szCs w:val="27"/>
        </w:rPr>
      </w:pPr>
      <w:r w:rsidRPr="00C56721">
        <w:rPr>
          <w:rFonts w:ascii="Times New Roman" w:hAnsi="Times New Roman" w:cs="Times New Roman"/>
          <w:sz w:val="27"/>
          <w:szCs w:val="27"/>
        </w:rPr>
        <w:t>- на базе мобильных центров занятости республики проведены экспрес</w:t>
      </w:r>
      <w:proofErr w:type="gramStart"/>
      <w:r w:rsidRPr="00C56721">
        <w:rPr>
          <w:rFonts w:ascii="Times New Roman" w:hAnsi="Times New Roman" w:cs="Times New Roman"/>
          <w:sz w:val="27"/>
          <w:szCs w:val="27"/>
        </w:rPr>
        <w:t>с-</w:t>
      </w:r>
      <w:proofErr w:type="gramEnd"/>
      <w:r w:rsidRPr="00C56721">
        <w:rPr>
          <w:rFonts w:ascii="Times New Roman" w:hAnsi="Times New Roman" w:cs="Times New Roman"/>
          <w:sz w:val="27"/>
          <w:szCs w:val="27"/>
        </w:rPr>
        <w:t xml:space="preserve"> тестирование  учащихся школ республики;</w:t>
      </w:r>
    </w:p>
    <w:p w:rsidR="00A24140" w:rsidRPr="00C56721" w:rsidRDefault="00A24140" w:rsidP="00001E17">
      <w:pPr>
        <w:ind w:right="-2" w:firstLine="709"/>
        <w:jc w:val="both"/>
        <w:rPr>
          <w:sz w:val="27"/>
          <w:szCs w:val="27"/>
        </w:rPr>
      </w:pPr>
      <w:r w:rsidRPr="00C56721">
        <w:rPr>
          <w:sz w:val="27"/>
          <w:szCs w:val="27"/>
        </w:rPr>
        <w:t xml:space="preserve">- на базе Республиканского центра содействия занятости молодежи проведены  мероприятия в рамках </w:t>
      </w:r>
      <w:proofErr w:type="spellStart"/>
      <w:r w:rsidRPr="00C56721">
        <w:rPr>
          <w:sz w:val="27"/>
          <w:szCs w:val="27"/>
        </w:rPr>
        <w:t>профориентационной</w:t>
      </w:r>
      <w:proofErr w:type="spellEnd"/>
      <w:r w:rsidRPr="00C56721">
        <w:rPr>
          <w:sz w:val="27"/>
          <w:szCs w:val="27"/>
        </w:rPr>
        <w:t xml:space="preserve"> акции «Найди свою профессию - 2016», направленные на оказание помощи учащимся выпускных </w:t>
      </w:r>
      <w:r w:rsidR="003159BF">
        <w:rPr>
          <w:sz w:val="27"/>
          <w:szCs w:val="27"/>
        </w:rPr>
        <w:br/>
      </w:r>
      <w:r w:rsidRPr="00C56721">
        <w:rPr>
          <w:sz w:val="27"/>
          <w:szCs w:val="27"/>
        </w:rPr>
        <w:t xml:space="preserve">9-х и 11-х классов МКОУ «Лицей №2» в правильности выбора будущей профессии. </w:t>
      </w:r>
    </w:p>
    <w:p w:rsidR="00A24140" w:rsidRPr="00C56721" w:rsidRDefault="00A24140" w:rsidP="00001E17">
      <w:pPr>
        <w:ind w:right="-2" w:firstLine="709"/>
        <w:jc w:val="both"/>
        <w:rPr>
          <w:sz w:val="27"/>
          <w:szCs w:val="27"/>
        </w:rPr>
      </w:pPr>
      <w:r w:rsidRPr="00C56721">
        <w:rPr>
          <w:sz w:val="27"/>
          <w:szCs w:val="27"/>
        </w:rPr>
        <w:t xml:space="preserve">- на базе ГКУК «ГНБ КБР им. </w:t>
      </w:r>
      <w:proofErr w:type="spellStart"/>
      <w:r w:rsidRPr="00C56721">
        <w:rPr>
          <w:sz w:val="27"/>
          <w:szCs w:val="27"/>
        </w:rPr>
        <w:t>Т.К.Мальбахова</w:t>
      </w:r>
      <w:proofErr w:type="spellEnd"/>
      <w:r w:rsidRPr="00C56721">
        <w:rPr>
          <w:sz w:val="27"/>
          <w:szCs w:val="27"/>
        </w:rPr>
        <w:t xml:space="preserve">» организовано комплексное мероприятие по профессиональной ориентации для  учащихся 10-х и 11-х классов МКОУ СОШ </w:t>
      </w:r>
      <w:proofErr w:type="spellStart"/>
      <w:r w:rsidRPr="00C56721">
        <w:rPr>
          <w:sz w:val="27"/>
          <w:szCs w:val="27"/>
        </w:rPr>
        <w:t>г</w:t>
      </w:r>
      <w:proofErr w:type="gramStart"/>
      <w:r w:rsidRPr="00C56721">
        <w:rPr>
          <w:sz w:val="27"/>
          <w:szCs w:val="27"/>
        </w:rPr>
        <w:t>.Н</w:t>
      </w:r>
      <w:proofErr w:type="gramEnd"/>
      <w:r w:rsidRPr="00C56721">
        <w:rPr>
          <w:sz w:val="27"/>
          <w:szCs w:val="27"/>
        </w:rPr>
        <w:t>альчика</w:t>
      </w:r>
      <w:proofErr w:type="spellEnd"/>
      <w:r w:rsidRPr="00C56721">
        <w:rPr>
          <w:sz w:val="27"/>
          <w:szCs w:val="27"/>
        </w:rPr>
        <w:t xml:space="preserve"> №5, №15, №20. Учащиеся ознакомились, как правильно выбрать профессию с учетом ситуации  на рынке труда, с основными слагаемыми профессионального выбора</w:t>
      </w:r>
      <w:r w:rsidRPr="00C56721">
        <w:rPr>
          <w:color w:val="FF0000"/>
          <w:sz w:val="27"/>
          <w:szCs w:val="27"/>
        </w:rPr>
        <w:t xml:space="preserve"> </w:t>
      </w:r>
      <w:r w:rsidRPr="00C56721">
        <w:rPr>
          <w:sz w:val="27"/>
          <w:szCs w:val="27"/>
        </w:rPr>
        <w:t>и качествами, определяющими конкурентоспособность личности.</w:t>
      </w:r>
    </w:p>
    <w:p w:rsidR="00A24140" w:rsidRPr="00C56721" w:rsidRDefault="00A24140" w:rsidP="00001E17">
      <w:pPr>
        <w:ind w:right="-2" w:firstLine="709"/>
        <w:jc w:val="both"/>
        <w:rPr>
          <w:sz w:val="27"/>
          <w:szCs w:val="27"/>
        </w:rPr>
      </w:pPr>
      <w:r w:rsidRPr="00C56721">
        <w:rPr>
          <w:sz w:val="27"/>
          <w:szCs w:val="27"/>
        </w:rPr>
        <w:t>- преподаватели и лучшие студенты Кабардино-Балкарского Государственного аграрного университета ознакомили школьников с экспозицией информационных материалов о работе факультета «Механизация и энергообеспечение предприятий».</w:t>
      </w:r>
    </w:p>
    <w:p w:rsidR="00A24140" w:rsidRPr="00C56721" w:rsidRDefault="00A24140" w:rsidP="00001E17">
      <w:pPr>
        <w:ind w:right="-2" w:firstLine="709"/>
        <w:jc w:val="both"/>
        <w:rPr>
          <w:sz w:val="27"/>
          <w:szCs w:val="27"/>
        </w:rPr>
      </w:pPr>
      <w:r w:rsidRPr="00C56721">
        <w:rPr>
          <w:sz w:val="27"/>
          <w:szCs w:val="27"/>
        </w:rPr>
        <w:t>- на базе ГКПОУ «Нальчикский колледж легкой промышленности» с выпускниками колледжа, обучающихся по профессиям «Парикмахер», «Закройщик», «Оператор швейного производства, швея» состоялась</w:t>
      </w:r>
      <w:r w:rsidRPr="00C56721">
        <w:rPr>
          <w:b/>
          <w:sz w:val="27"/>
          <w:szCs w:val="27"/>
        </w:rPr>
        <w:t xml:space="preserve"> </w:t>
      </w:r>
      <w:proofErr w:type="spellStart"/>
      <w:r w:rsidRPr="00C56721">
        <w:rPr>
          <w:sz w:val="27"/>
          <w:szCs w:val="27"/>
        </w:rPr>
        <w:t>профориентационная</w:t>
      </w:r>
      <w:proofErr w:type="spellEnd"/>
      <w:r w:rsidRPr="00C56721">
        <w:rPr>
          <w:sz w:val="27"/>
          <w:szCs w:val="27"/>
        </w:rPr>
        <w:t xml:space="preserve"> беседа на тему: «Рейтинг профессий или что будет актуально в будущем». Беседовали о том, как научиться искать работу, как закрепиться на рабочем месте и каковы основные методы  поиска работы. Студенты ознакомились с ситуацией на рынке труда и одним из важнейших источников поиска места работы - Государственным порталом «Работа в России», на котором размещена общероссийская база вакансий </w:t>
      </w:r>
      <w:r w:rsidRPr="00C56721">
        <w:rPr>
          <w:sz w:val="27"/>
          <w:szCs w:val="27"/>
        </w:rPr>
        <w:lastRenderedPageBreak/>
        <w:t>квалифицированных рабочих кадров и специалистов, имеющих спрос у работодателей;</w:t>
      </w:r>
    </w:p>
    <w:p w:rsidR="00A24140" w:rsidRPr="00C56721" w:rsidRDefault="00A24140" w:rsidP="00001E17">
      <w:pPr>
        <w:pStyle w:val="1"/>
        <w:shd w:val="clear" w:color="auto" w:fill="auto"/>
        <w:spacing w:before="0" w:after="0" w:line="240" w:lineRule="auto"/>
        <w:ind w:right="-2" w:firstLine="709"/>
        <w:jc w:val="both"/>
        <w:rPr>
          <w:rFonts w:ascii="Times New Roman" w:hAnsi="Times New Roman" w:cs="Times New Roman"/>
          <w:sz w:val="27"/>
          <w:szCs w:val="27"/>
        </w:rPr>
      </w:pPr>
      <w:r w:rsidRPr="00C56721">
        <w:rPr>
          <w:rFonts w:ascii="Times New Roman" w:hAnsi="Times New Roman" w:cs="Times New Roman"/>
          <w:sz w:val="27"/>
          <w:szCs w:val="27"/>
        </w:rPr>
        <w:t xml:space="preserve">- проведены беседы с родителями учащихся выпускных классов в 5-ти общеобразовательных учреждений МКОУ «Лицей №2», «Гимназия № 1», </w:t>
      </w:r>
      <w:r w:rsidR="003159BF">
        <w:rPr>
          <w:rFonts w:ascii="Times New Roman" w:hAnsi="Times New Roman" w:cs="Times New Roman"/>
          <w:sz w:val="27"/>
          <w:szCs w:val="27"/>
        </w:rPr>
        <w:br/>
      </w:r>
      <w:r w:rsidRPr="00C56721">
        <w:rPr>
          <w:rFonts w:ascii="Times New Roman" w:hAnsi="Times New Roman" w:cs="Times New Roman"/>
          <w:sz w:val="27"/>
          <w:szCs w:val="27"/>
        </w:rPr>
        <w:t xml:space="preserve">СОШ №5, №7, №24 по теме: «Проблемы и перспективы повышения престижа рабочих профессий в молодежной среде КБР». </w:t>
      </w:r>
    </w:p>
    <w:p w:rsidR="00A24140" w:rsidRPr="00C56721" w:rsidRDefault="00A24140" w:rsidP="00001E17">
      <w:pPr>
        <w:pStyle w:val="1"/>
        <w:shd w:val="clear" w:color="auto" w:fill="auto"/>
        <w:spacing w:before="0" w:after="0" w:line="240" w:lineRule="auto"/>
        <w:ind w:right="-2" w:firstLine="709"/>
        <w:jc w:val="both"/>
        <w:rPr>
          <w:rFonts w:ascii="Times New Roman" w:hAnsi="Times New Roman" w:cs="Times New Roman"/>
          <w:sz w:val="27"/>
          <w:szCs w:val="27"/>
        </w:rPr>
      </w:pPr>
      <w:r w:rsidRPr="00C56721">
        <w:rPr>
          <w:rFonts w:ascii="Times New Roman" w:hAnsi="Times New Roman" w:cs="Times New Roman"/>
          <w:sz w:val="27"/>
          <w:szCs w:val="27"/>
        </w:rPr>
        <w:t>Перечисленные выше мероприятия носят системный характер, и они предоставляются органами службы занятости населению постоянно.</w:t>
      </w:r>
    </w:p>
    <w:p w:rsidR="00A24140" w:rsidRPr="00C56721" w:rsidRDefault="00A24140" w:rsidP="00001E17">
      <w:pPr>
        <w:ind w:right="-2" w:firstLine="709"/>
        <w:jc w:val="both"/>
        <w:rPr>
          <w:sz w:val="27"/>
          <w:szCs w:val="27"/>
        </w:rPr>
      </w:pPr>
      <w:r w:rsidRPr="00C56721">
        <w:rPr>
          <w:sz w:val="27"/>
          <w:szCs w:val="27"/>
        </w:rPr>
        <w:t xml:space="preserve">Проводимые службой занятости мероприятия по  профессиональной ориентации способствует  формированию у выпускников школ осознанного отношения к выбору профессиональной деятельности, а также информированности учащихся о состоянии рынка труда, профессиях, пользующихся устойчивым спросом на рынке труда республики. </w:t>
      </w:r>
    </w:p>
    <w:p w:rsidR="00A24140" w:rsidRPr="00C56721" w:rsidRDefault="00A24140" w:rsidP="00001E17">
      <w:pPr>
        <w:tabs>
          <w:tab w:val="left" w:pos="284"/>
        </w:tabs>
        <w:ind w:right="-2" w:firstLine="709"/>
        <w:jc w:val="both"/>
        <w:rPr>
          <w:sz w:val="27"/>
          <w:szCs w:val="27"/>
        </w:rPr>
      </w:pPr>
      <w:r w:rsidRPr="00C56721">
        <w:rPr>
          <w:sz w:val="27"/>
          <w:szCs w:val="27"/>
        </w:rPr>
        <w:t xml:space="preserve">В целях снятия социальной напряженности, восстановления мотивации к труду, повышения коммуникативных умений и самооценки, и решения проблемы занятости, 404 безработных граждан получили государственную услугу по психологической поддержке (за аналогичный период 2015 года – </w:t>
      </w:r>
      <w:r w:rsidR="003159BF">
        <w:rPr>
          <w:sz w:val="27"/>
          <w:szCs w:val="27"/>
        </w:rPr>
        <w:br/>
      </w:r>
      <w:r w:rsidRPr="00C56721">
        <w:rPr>
          <w:sz w:val="27"/>
          <w:szCs w:val="27"/>
        </w:rPr>
        <w:t>712 человек). Основными получателями услуги стали женщины (388 чел.) и граждане в возрасте от 16 до 29 лет (181 чел.).</w:t>
      </w:r>
    </w:p>
    <w:p w:rsidR="00A24140" w:rsidRPr="00C56721" w:rsidRDefault="00A24140" w:rsidP="00001E17">
      <w:pPr>
        <w:tabs>
          <w:tab w:val="left" w:pos="284"/>
          <w:tab w:val="left" w:pos="567"/>
        </w:tabs>
        <w:ind w:right="-2" w:firstLine="709"/>
        <w:jc w:val="both"/>
        <w:rPr>
          <w:sz w:val="27"/>
          <w:szCs w:val="27"/>
        </w:rPr>
      </w:pPr>
      <w:r w:rsidRPr="00C56721">
        <w:rPr>
          <w:sz w:val="27"/>
          <w:szCs w:val="27"/>
        </w:rPr>
        <w:t>Для привлечения к активному поиску работы менее мобильных безработных граждан, преодоления ими последствий длительной безработицы ГКУ центрами труда, занятости и социальной защиты населения республики осуществляются мероприятия, направленные</w:t>
      </w:r>
      <w:r w:rsidR="00C84417">
        <w:rPr>
          <w:sz w:val="27"/>
          <w:szCs w:val="27"/>
        </w:rPr>
        <w:t xml:space="preserve"> </w:t>
      </w:r>
      <w:r w:rsidRPr="00C56721">
        <w:rPr>
          <w:sz w:val="27"/>
          <w:szCs w:val="27"/>
        </w:rPr>
        <w:t>на социальную адаптацию безработных граждан на рынке труда.</w:t>
      </w:r>
    </w:p>
    <w:p w:rsidR="00A24140" w:rsidRPr="00C56721" w:rsidRDefault="00A24140" w:rsidP="00001E17">
      <w:pPr>
        <w:ind w:right="-2" w:firstLine="709"/>
        <w:jc w:val="both"/>
        <w:rPr>
          <w:sz w:val="27"/>
          <w:szCs w:val="27"/>
        </w:rPr>
      </w:pPr>
      <w:r w:rsidRPr="00C56721">
        <w:rPr>
          <w:sz w:val="27"/>
          <w:szCs w:val="27"/>
        </w:rPr>
        <w:t xml:space="preserve">За  2016 год государственная услуга по социальной адаптации на рынке труда предоставлена 1463 безработным гражданам (за аналогичный период </w:t>
      </w:r>
      <w:r w:rsidR="003159BF">
        <w:rPr>
          <w:sz w:val="27"/>
          <w:szCs w:val="27"/>
        </w:rPr>
        <w:br/>
      </w:r>
      <w:r w:rsidRPr="00C56721">
        <w:rPr>
          <w:sz w:val="27"/>
          <w:szCs w:val="27"/>
        </w:rPr>
        <w:t>2015 года – 1835 человек), из них молодежь в возрасте 16-29 лет – 396 человек, инвалиды – 98 человек, граждане, стремящиеся возобновить трудовую деятельность после длительного перерыва – 518 человек.</w:t>
      </w:r>
    </w:p>
    <w:p w:rsidR="00A24140" w:rsidRPr="00C56721" w:rsidRDefault="00A24140" w:rsidP="00001E17">
      <w:pPr>
        <w:tabs>
          <w:tab w:val="left" w:pos="142"/>
          <w:tab w:val="left" w:pos="284"/>
        </w:tabs>
        <w:ind w:right="-2" w:firstLine="709"/>
        <w:jc w:val="both"/>
        <w:rPr>
          <w:color w:val="000000"/>
          <w:sz w:val="27"/>
          <w:szCs w:val="27"/>
        </w:rPr>
      </w:pPr>
      <w:r w:rsidRPr="00C56721">
        <w:rPr>
          <w:color w:val="000000"/>
          <w:sz w:val="27"/>
          <w:szCs w:val="27"/>
        </w:rPr>
        <w:t>В связи с напряженностью республиканского бюджета, все мероприятия активной политики занятости в 2016 году выполнены в первом полугодии 2016 года (лимиты бюджетных обязательств доведены в размере 50% от нормативов).</w:t>
      </w:r>
    </w:p>
    <w:p w:rsidR="00A24140" w:rsidRPr="00C56721" w:rsidRDefault="00A24140" w:rsidP="00001E17">
      <w:pPr>
        <w:tabs>
          <w:tab w:val="left" w:pos="284"/>
          <w:tab w:val="left" w:pos="567"/>
        </w:tabs>
        <w:ind w:right="-2" w:firstLine="709"/>
        <w:jc w:val="both"/>
        <w:rPr>
          <w:sz w:val="27"/>
          <w:szCs w:val="27"/>
        </w:rPr>
      </w:pPr>
      <w:r w:rsidRPr="00C56721">
        <w:rPr>
          <w:sz w:val="27"/>
          <w:szCs w:val="27"/>
        </w:rPr>
        <w:t>С целью оказания безработным и ищущим работу гражданам содействия в трудоустройстве за пределами рег</w:t>
      </w:r>
      <w:r w:rsidR="00C84417">
        <w:rPr>
          <w:sz w:val="27"/>
          <w:szCs w:val="27"/>
        </w:rPr>
        <w:t xml:space="preserve">иона проживания в региональных </w:t>
      </w:r>
      <w:r w:rsidRPr="00C56721">
        <w:rPr>
          <w:sz w:val="27"/>
          <w:szCs w:val="27"/>
        </w:rPr>
        <w:t>и местных СМИ Кабардино-Балкарской Республики и на официальном сайте органов службы занятости населения постоянно размещалась информация о возможностях трудоустройства незанятых граждан в других регионах Российской Федерации.</w:t>
      </w:r>
    </w:p>
    <w:p w:rsidR="00A24140" w:rsidRPr="00C56721" w:rsidRDefault="00A24140" w:rsidP="00001E17">
      <w:pPr>
        <w:tabs>
          <w:tab w:val="left" w:pos="142"/>
          <w:tab w:val="left" w:pos="284"/>
        </w:tabs>
        <w:ind w:right="-2" w:firstLine="709"/>
        <w:jc w:val="both"/>
        <w:rPr>
          <w:sz w:val="27"/>
          <w:szCs w:val="27"/>
        </w:rPr>
      </w:pPr>
      <w:r w:rsidRPr="00C56721">
        <w:rPr>
          <w:sz w:val="27"/>
          <w:szCs w:val="27"/>
        </w:rPr>
        <w:t>Информация о наличии вакансий и востребованных профессиях, поступающая из других субъектов РФ, оперативно размещалась на бумажных и электронных носителях и предлагалась соискателям рабочих мест, желающим переехать в другие регионы Российской Федерации.</w:t>
      </w:r>
    </w:p>
    <w:p w:rsidR="00A24140" w:rsidRPr="00C56721" w:rsidRDefault="00A24140" w:rsidP="00001E17">
      <w:pPr>
        <w:pStyle w:val="af"/>
        <w:tabs>
          <w:tab w:val="left" w:pos="142"/>
          <w:tab w:val="left" w:pos="284"/>
        </w:tabs>
        <w:spacing w:after="0"/>
        <w:ind w:left="0" w:right="-2" w:firstLine="709"/>
        <w:jc w:val="both"/>
        <w:rPr>
          <w:bCs/>
          <w:iCs/>
          <w:sz w:val="27"/>
          <w:szCs w:val="27"/>
        </w:rPr>
      </w:pPr>
      <w:r w:rsidRPr="00C56721">
        <w:rPr>
          <w:sz w:val="27"/>
          <w:szCs w:val="27"/>
        </w:rPr>
        <w:t xml:space="preserve">За отчетный период изъявили желание трудоустроиться в другой местности 69 безработных и ищущих работу граждан, которые заполнили резюме установленного образца. Выбор гражданами вариантов работы </w:t>
      </w:r>
      <w:r w:rsidRPr="00C56721">
        <w:rPr>
          <w:sz w:val="27"/>
          <w:szCs w:val="27"/>
        </w:rPr>
        <w:lastRenderedPageBreak/>
        <w:t>осуществлялся п</w:t>
      </w:r>
      <w:r w:rsidRPr="00C56721">
        <w:rPr>
          <w:bCs/>
          <w:iCs/>
          <w:sz w:val="27"/>
          <w:szCs w:val="27"/>
        </w:rPr>
        <w:t>ри необходимости с использованием скайп – собеседования с работодателями и использованием новых интернет – технологий.</w:t>
      </w:r>
    </w:p>
    <w:p w:rsidR="00A24140" w:rsidRPr="00C56721" w:rsidRDefault="00A24140" w:rsidP="00001E17">
      <w:pPr>
        <w:tabs>
          <w:tab w:val="left" w:pos="142"/>
          <w:tab w:val="left" w:pos="284"/>
        </w:tabs>
        <w:ind w:right="-2" w:firstLine="709"/>
        <w:jc w:val="both"/>
        <w:rPr>
          <w:bCs/>
          <w:iCs/>
          <w:sz w:val="27"/>
          <w:szCs w:val="27"/>
        </w:rPr>
      </w:pPr>
      <w:r w:rsidRPr="00C56721">
        <w:rPr>
          <w:bCs/>
          <w:iCs/>
          <w:sz w:val="27"/>
          <w:szCs w:val="27"/>
        </w:rPr>
        <w:t xml:space="preserve">Всего за 2016 год при содействии органов службы занятости трудоустроено в другой местности 41 безработных и ищущих работу граждан, что составило 117,1% к нормативу доступности государственной услуги.   </w:t>
      </w:r>
    </w:p>
    <w:p w:rsidR="00A24140" w:rsidRPr="00C56721" w:rsidRDefault="00A24140" w:rsidP="00001E17">
      <w:pPr>
        <w:pStyle w:val="a5"/>
        <w:ind w:right="-2" w:firstLine="709"/>
        <w:jc w:val="both"/>
        <w:rPr>
          <w:rFonts w:ascii="Times New Roman" w:hAnsi="Times New Roman"/>
          <w:sz w:val="27"/>
          <w:szCs w:val="27"/>
        </w:rPr>
      </w:pPr>
      <w:r w:rsidRPr="00C56721">
        <w:rPr>
          <w:rFonts w:ascii="Times New Roman" w:hAnsi="Times New Roman"/>
          <w:sz w:val="27"/>
          <w:szCs w:val="27"/>
        </w:rPr>
        <w:t>В рамках реализации Указа Президента Российской Федерации  от 7 мая 2012 года № 606 Министерство труда, занятости и социальной защиты КБР осуществляет мероприятие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w:t>
      </w:r>
    </w:p>
    <w:p w:rsidR="00A24140" w:rsidRPr="00C56721" w:rsidRDefault="00A24140" w:rsidP="00001E17">
      <w:pPr>
        <w:ind w:right="-2" w:firstLine="709"/>
        <w:jc w:val="both"/>
        <w:rPr>
          <w:sz w:val="27"/>
          <w:szCs w:val="27"/>
        </w:rPr>
      </w:pPr>
      <w:r w:rsidRPr="00C56721">
        <w:rPr>
          <w:sz w:val="27"/>
          <w:szCs w:val="27"/>
        </w:rPr>
        <w:t>В целях изучения потребности женщин, находящихся в отпуске по уходу за ребенком до достижения им возраста трех лет, в профессиональном обучении, специалистами ГКУ «Центр труда, занятости и социальной защиты» республики ежегодно осуществляется анкетный опрос женщин указанной категории.</w:t>
      </w:r>
    </w:p>
    <w:p w:rsidR="00A24140" w:rsidRPr="00C56721" w:rsidRDefault="00A24140" w:rsidP="00001E17">
      <w:pPr>
        <w:ind w:right="-2" w:firstLine="709"/>
        <w:jc w:val="both"/>
        <w:rPr>
          <w:bCs/>
          <w:sz w:val="27"/>
          <w:szCs w:val="27"/>
        </w:rPr>
      </w:pPr>
      <w:r w:rsidRPr="00C56721">
        <w:rPr>
          <w:sz w:val="27"/>
          <w:szCs w:val="27"/>
        </w:rPr>
        <w:t xml:space="preserve">Так, органами службы занятости в феврале 2016 года проведен анкетный опрос </w:t>
      </w:r>
      <w:r w:rsidRPr="00C56721">
        <w:rPr>
          <w:bCs/>
          <w:sz w:val="27"/>
          <w:szCs w:val="27"/>
        </w:rPr>
        <w:t>623 женщины, указанной категории, из них проживают в сельской местности – 52</w:t>
      </w:r>
      <w:r w:rsidR="00C84417">
        <w:rPr>
          <w:bCs/>
          <w:sz w:val="27"/>
          <w:szCs w:val="27"/>
        </w:rPr>
        <w:t>%</w:t>
      </w:r>
      <w:r w:rsidRPr="00C56721">
        <w:rPr>
          <w:bCs/>
          <w:sz w:val="27"/>
          <w:szCs w:val="27"/>
        </w:rPr>
        <w:t>.</w:t>
      </w:r>
    </w:p>
    <w:p w:rsidR="00A24140" w:rsidRPr="00C56721" w:rsidRDefault="00A24140" w:rsidP="00001E17">
      <w:pPr>
        <w:ind w:right="-2" w:firstLine="709"/>
        <w:jc w:val="both"/>
        <w:rPr>
          <w:sz w:val="27"/>
          <w:szCs w:val="27"/>
        </w:rPr>
      </w:pPr>
      <w:r w:rsidRPr="00C56721">
        <w:rPr>
          <w:sz w:val="27"/>
          <w:szCs w:val="27"/>
        </w:rPr>
        <w:t>Из опрошенных женщин практически две трети высказали намерение пройти профессиональное обучение или повысить квалификацию до исполнения ребенку трех лет.</w:t>
      </w:r>
    </w:p>
    <w:p w:rsidR="00A24140" w:rsidRPr="00C56721" w:rsidRDefault="00A24140" w:rsidP="00001E17">
      <w:pPr>
        <w:ind w:right="-2" w:firstLine="709"/>
        <w:jc w:val="both"/>
        <w:rPr>
          <w:sz w:val="27"/>
          <w:szCs w:val="27"/>
        </w:rPr>
      </w:pPr>
      <w:r w:rsidRPr="00C56721">
        <w:rPr>
          <w:sz w:val="27"/>
          <w:szCs w:val="27"/>
        </w:rPr>
        <w:t xml:space="preserve">В 2016 году запланирована организация профессионального обучения </w:t>
      </w:r>
      <w:r w:rsidR="003159BF">
        <w:rPr>
          <w:sz w:val="27"/>
          <w:szCs w:val="27"/>
        </w:rPr>
        <w:br/>
      </w:r>
      <w:r w:rsidRPr="00C56721">
        <w:rPr>
          <w:sz w:val="27"/>
          <w:szCs w:val="27"/>
        </w:rPr>
        <w:t>80 женщин указанной категории.</w:t>
      </w:r>
    </w:p>
    <w:p w:rsidR="00A24140" w:rsidRPr="00C56721" w:rsidRDefault="00A24140" w:rsidP="00001E17">
      <w:pPr>
        <w:pStyle w:val="a5"/>
        <w:ind w:right="-2" w:firstLine="709"/>
        <w:jc w:val="both"/>
        <w:rPr>
          <w:rFonts w:ascii="Times New Roman" w:hAnsi="Times New Roman"/>
          <w:sz w:val="27"/>
          <w:szCs w:val="27"/>
        </w:rPr>
      </w:pPr>
      <w:r w:rsidRPr="00C56721">
        <w:rPr>
          <w:rFonts w:ascii="Times New Roman" w:hAnsi="Times New Roman"/>
          <w:sz w:val="27"/>
          <w:szCs w:val="27"/>
        </w:rPr>
        <w:t xml:space="preserve">За 2016 год за получением государственной услуги по профессиональному обучению и дополнительному профессиональному образованию обратились и направлены 102 женщины, </w:t>
      </w:r>
      <w:r w:rsidRPr="00C56721">
        <w:rPr>
          <w:rFonts w:ascii="Times New Roman" w:hAnsi="Times New Roman"/>
          <w:snapToGrid w:val="0"/>
          <w:sz w:val="27"/>
          <w:szCs w:val="27"/>
        </w:rPr>
        <w:t xml:space="preserve">находящихся в отпуске по уходу за ребенком до достижения ими возраста трех лет, </w:t>
      </w:r>
      <w:r w:rsidRPr="00C56721">
        <w:rPr>
          <w:rFonts w:ascii="Times New Roman" w:hAnsi="Times New Roman"/>
          <w:sz w:val="27"/>
          <w:szCs w:val="27"/>
        </w:rPr>
        <w:t xml:space="preserve">что составляет 127,5% от общего плана 2016 года - 80 чел. (за аналогичный период  2015 года направлено – 72 женщина). </w:t>
      </w:r>
    </w:p>
    <w:p w:rsidR="00A24140" w:rsidRPr="00C56721" w:rsidRDefault="00A24140" w:rsidP="00001E17">
      <w:pPr>
        <w:ind w:right="-2" w:firstLine="709"/>
        <w:jc w:val="both"/>
        <w:rPr>
          <w:sz w:val="27"/>
          <w:szCs w:val="27"/>
        </w:rPr>
      </w:pPr>
      <w:r w:rsidRPr="00C56721">
        <w:rPr>
          <w:sz w:val="27"/>
          <w:szCs w:val="27"/>
        </w:rPr>
        <w:t>В настоящее время уже завершили обучение 102 женщины, из них вышли на прежние рабочие места по окончании декретного отпуска 68 женщин. Объем средств по заключенным договорам на организацию профессионального обучения женщин указанной категории составил 842,0 тыс. рублей, затраты на одного человека – 8,3 тыс. рублей.</w:t>
      </w:r>
    </w:p>
    <w:p w:rsidR="00A24140" w:rsidRPr="00C56721" w:rsidRDefault="00A24140" w:rsidP="00001E17">
      <w:pPr>
        <w:pStyle w:val="a5"/>
        <w:ind w:right="-2" w:firstLine="709"/>
        <w:jc w:val="both"/>
        <w:rPr>
          <w:rFonts w:ascii="Times New Roman" w:hAnsi="Times New Roman"/>
          <w:color w:val="000000"/>
          <w:sz w:val="27"/>
          <w:szCs w:val="27"/>
        </w:rPr>
      </w:pPr>
      <w:r w:rsidRPr="00C56721">
        <w:rPr>
          <w:rFonts w:ascii="Times New Roman" w:hAnsi="Times New Roman"/>
          <w:sz w:val="27"/>
          <w:szCs w:val="27"/>
        </w:rPr>
        <w:t xml:space="preserve">Финансирование расходов, связанных с организацией данного мероприятия, осуществляется за счет средств республиканского бюджета Кабардино-Балкарской Республики. </w:t>
      </w:r>
    </w:p>
    <w:p w:rsidR="00A24140" w:rsidRPr="00C56721" w:rsidRDefault="00A24140" w:rsidP="00001E17">
      <w:pPr>
        <w:pStyle w:val="14pt"/>
        <w:ind w:right="-2" w:firstLine="709"/>
        <w:rPr>
          <w:sz w:val="27"/>
          <w:szCs w:val="27"/>
        </w:rPr>
      </w:pPr>
      <w:r w:rsidRPr="00C56721">
        <w:rPr>
          <w:sz w:val="27"/>
          <w:szCs w:val="27"/>
        </w:rPr>
        <w:t>Всем женщинам в центрах труда, занятости и социальной защиты республики оказана государственная услуга по профессиональной ориентации граждан,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w:t>
      </w:r>
    </w:p>
    <w:p w:rsidR="00A24140" w:rsidRPr="00C56721" w:rsidRDefault="00A24140" w:rsidP="00001E17">
      <w:pPr>
        <w:tabs>
          <w:tab w:val="left" w:pos="567"/>
        </w:tabs>
        <w:ind w:right="-2" w:firstLine="709"/>
        <w:jc w:val="both"/>
        <w:rPr>
          <w:sz w:val="27"/>
          <w:szCs w:val="27"/>
        </w:rPr>
      </w:pPr>
      <w:r w:rsidRPr="00C56721">
        <w:rPr>
          <w:sz w:val="27"/>
          <w:szCs w:val="27"/>
        </w:rPr>
        <w:t xml:space="preserve">Направление женщин на профессиональное обучение и дополнительное профессиональное образование осуществляется с учетом имеющихся у женщин образования, профессий (специальностей), опыта работы по замещаемым до ухода в отпуск должностям. </w:t>
      </w:r>
    </w:p>
    <w:p w:rsidR="00A24140" w:rsidRPr="00C56721" w:rsidRDefault="00A24140" w:rsidP="00001E17">
      <w:pPr>
        <w:pStyle w:val="a5"/>
        <w:ind w:right="-2" w:firstLine="709"/>
        <w:jc w:val="both"/>
        <w:rPr>
          <w:rFonts w:ascii="Times New Roman" w:hAnsi="Times New Roman"/>
          <w:sz w:val="27"/>
          <w:szCs w:val="27"/>
        </w:rPr>
      </w:pPr>
      <w:r w:rsidRPr="00C56721">
        <w:rPr>
          <w:rFonts w:ascii="Times New Roman" w:hAnsi="Times New Roman"/>
          <w:sz w:val="27"/>
          <w:szCs w:val="27"/>
        </w:rPr>
        <w:lastRenderedPageBreak/>
        <w:t xml:space="preserve">Профессиональное обучение осуществляется в учреждениях профессионального образования республики по профессиям (специальностям): «бухгалтерский учет «1С: </w:t>
      </w:r>
      <w:proofErr w:type="gramStart"/>
      <w:r w:rsidRPr="00C56721">
        <w:rPr>
          <w:rFonts w:ascii="Times New Roman" w:hAnsi="Times New Roman"/>
          <w:sz w:val="27"/>
          <w:szCs w:val="27"/>
        </w:rPr>
        <w:t>Предприятие», «оператор ЭВМ», «врач-терапевт», «врач-невропатолог», «сестринское дело в терапии», «медицинская сестра - анестезиолог», «сестринское дело в хирургии», «сестринское дело в реаниматологии», «сестринское дело в стоматологии», «охрана здоровья детей и подростков», «первичная медико-профилактическая помощь населению», «стоматология», «ультразвуковая диагностика», «врач-пульмонолог», «физиотерапия», «акушерское дело» «анестезиология и реаниматология» и др.</w:t>
      </w:r>
      <w:proofErr w:type="gramEnd"/>
    </w:p>
    <w:p w:rsidR="00A24140" w:rsidRPr="00C56721" w:rsidRDefault="00A24140" w:rsidP="00001E17">
      <w:pPr>
        <w:ind w:right="-2" w:firstLine="709"/>
        <w:jc w:val="both"/>
        <w:rPr>
          <w:sz w:val="27"/>
          <w:szCs w:val="27"/>
        </w:rPr>
      </w:pPr>
      <w:r w:rsidRPr="00C56721">
        <w:rPr>
          <w:sz w:val="27"/>
          <w:szCs w:val="27"/>
        </w:rPr>
        <w:t xml:space="preserve">Особое место занимает информационная поддержка профессионального обучения женщин, находящихся в отпуске по уходу за ребенком до достижения им возраста трех лет.  На информационном портале Министерства труда, занятости и социальной защиты КБР </w:t>
      </w:r>
      <w:hyperlink r:id="rId9" w:history="1">
        <w:r w:rsidRPr="00C56721">
          <w:rPr>
            <w:rStyle w:val="a4"/>
            <w:sz w:val="27"/>
            <w:szCs w:val="27"/>
            <w:lang w:val="en-US"/>
          </w:rPr>
          <w:t>www</w:t>
        </w:r>
        <w:r w:rsidRPr="00C56721">
          <w:rPr>
            <w:rStyle w:val="a4"/>
            <w:sz w:val="27"/>
            <w:szCs w:val="27"/>
          </w:rPr>
          <w:t>.</w:t>
        </w:r>
        <w:proofErr w:type="spellStart"/>
        <w:r w:rsidRPr="00C56721">
          <w:rPr>
            <w:rStyle w:val="a4"/>
            <w:sz w:val="27"/>
            <w:szCs w:val="27"/>
            <w:lang w:val="en-US"/>
          </w:rPr>
          <w:t>mintrudkbr</w:t>
        </w:r>
        <w:proofErr w:type="spellEnd"/>
        <w:r w:rsidRPr="00C56721">
          <w:rPr>
            <w:rStyle w:val="a4"/>
            <w:sz w:val="27"/>
            <w:szCs w:val="27"/>
          </w:rPr>
          <w:t>.</w:t>
        </w:r>
        <w:proofErr w:type="spellStart"/>
        <w:r w:rsidRPr="00C56721">
          <w:rPr>
            <w:rStyle w:val="a4"/>
            <w:sz w:val="27"/>
            <w:szCs w:val="27"/>
            <w:lang w:val="en-US"/>
          </w:rPr>
          <w:t>ru</w:t>
        </w:r>
        <w:proofErr w:type="spellEnd"/>
      </w:hyperlink>
      <w:r w:rsidRPr="00C56721">
        <w:rPr>
          <w:sz w:val="27"/>
          <w:szCs w:val="27"/>
        </w:rPr>
        <w:t xml:space="preserve"> в разделе «Информация» размещены материалы, освещающие порядок и условия организации профессионального обучения данной категории женщин. На стендах в информационных залах во всех центрах труда, занятости и социальной защиты республики размещены информационные материалы о возможностях прохождения женщинами профессионального обучения и получения дополнительного профессионального образования.</w:t>
      </w:r>
    </w:p>
    <w:p w:rsidR="00A24140" w:rsidRPr="00C56721" w:rsidRDefault="00A24140" w:rsidP="00001E17">
      <w:pPr>
        <w:ind w:right="-2" w:firstLine="709"/>
        <w:jc w:val="both"/>
        <w:rPr>
          <w:sz w:val="27"/>
          <w:szCs w:val="27"/>
        </w:rPr>
      </w:pPr>
      <w:r w:rsidRPr="00C56721">
        <w:rPr>
          <w:sz w:val="27"/>
          <w:szCs w:val="27"/>
        </w:rPr>
        <w:t xml:space="preserve">Реализация мер в рамках майского Указа Президента Российской Федерации от 7 мая 2012 года № 597 в части создания специальных рабочих мест для инвалидов завершена. Вместе с тем, Кабардино-Балкарская Республика планомерно продолжает реализовывать концепции, заложенные в майских Указах Президента РФ. </w:t>
      </w:r>
    </w:p>
    <w:p w:rsidR="00A24140" w:rsidRPr="00C56721" w:rsidRDefault="00A24140" w:rsidP="00001E17">
      <w:pPr>
        <w:ind w:right="-2" w:firstLine="709"/>
        <w:jc w:val="both"/>
        <w:rPr>
          <w:sz w:val="27"/>
          <w:szCs w:val="27"/>
        </w:rPr>
      </w:pPr>
      <w:r w:rsidRPr="00C56721">
        <w:rPr>
          <w:sz w:val="27"/>
          <w:szCs w:val="27"/>
        </w:rPr>
        <w:t xml:space="preserve">В настоящее время </w:t>
      </w:r>
      <w:proofErr w:type="spellStart"/>
      <w:r w:rsidRPr="00C56721">
        <w:rPr>
          <w:sz w:val="27"/>
          <w:szCs w:val="27"/>
        </w:rPr>
        <w:t>Минтрудсоцзащиты</w:t>
      </w:r>
      <w:proofErr w:type="spellEnd"/>
      <w:r w:rsidRPr="00C56721">
        <w:rPr>
          <w:sz w:val="27"/>
          <w:szCs w:val="27"/>
        </w:rPr>
        <w:t xml:space="preserve"> КБР подготовлен</w:t>
      </w:r>
      <w:r w:rsidRPr="00C56721">
        <w:rPr>
          <w:bCs/>
          <w:color w:val="000000"/>
          <w:sz w:val="27"/>
          <w:szCs w:val="27"/>
        </w:rPr>
        <w:t xml:space="preserve"> проект постановления Правительства Кабардино-Балкарской Республики «О</w:t>
      </w:r>
      <w:r w:rsidRPr="00C56721">
        <w:rPr>
          <w:bCs/>
          <w:sz w:val="27"/>
          <w:szCs w:val="27"/>
        </w:rPr>
        <w:t xml:space="preserve"> проведении общереспубликанского субботника в целях повышения уровня социальной защиты инвалидов и участников Великой Отечественной войны 1941-1945 годов, а также вдов погибших воинов и оказания им дополнительной социальной поддержки</w:t>
      </w:r>
      <w:r w:rsidRPr="00C56721">
        <w:rPr>
          <w:bCs/>
          <w:color w:val="000000"/>
          <w:sz w:val="27"/>
          <w:szCs w:val="27"/>
        </w:rPr>
        <w:t xml:space="preserve">».  </w:t>
      </w:r>
      <w:r w:rsidRPr="00C56721">
        <w:rPr>
          <w:bCs/>
          <w:sz w:val="27"/>
          <w:szCs w:val="27"/>
        </w:rPr>
        <w:t>Проект</w:t>
      </w:r>
      <w:r w:rsidRPr="00C56721">
        <w:rPr>
          <w:bCs/>
          <w:color w:val="000000"/>
          <w:sz w:val="27"/>
          <w:szCs w:val="27"/>
        </w:rPr>
        <w:t xml:space="preserve"> направлен на согласование в министерства и ведомства Кабардино-Балкарской Республики.</w:t>
      </w:r>
    </w:p>
    <w:p w:rsidR="00A24140" w:rsidRPr="00C56721" w:rsidRDefault="00A24140" w:rsidP="00001E17">
      <w:pPr>
        <w:pStyle w:val="3"/>
        <w:spacing w:after="0"/>
        <w:ind w:right="-2" w:firstLine="709"/>
        <w:jc w:val="both"/>
        <w:rPr>
          <w:sz w:val="27"/>
          <w:szCs w:val="27"/>
        </w:rPr>
      </w:pPr>
      <w:r w:rsidRPr="00C56721">
        <w:rPr>
          <w:sz w:val="27"/>
          <w:szCs w:val="27"/>
        </w:rPr>
        <w:t>За счет денежных средств, отчисленных в фонд субботника, будут организованы  мероприятия по содействию трудоустройству незанятых инвалидов (в том числе молодых инвалидов и инвалидов, прошедших реабилитацию после установления инвалидности) на оборудованные (оснащенные) для них рабочие места.</w:t>
      </w:r>
    </w:p>
    <w:p w:rsidR="00A24140" w:rsidRPr="00C56721" w:rsidRDefault="00A24140" w:rsidP="00001E17">
      <w:pPr>
        <w:pStyle w:val="3"/>
        <w:spacing w:after="0"/>
        <w:ind w:right="-2" w:firstLine="709"/>
        <w:jc w:val="both"/>
        <w:rPr>
          <w:sz w:val="27"/>
          <w:szCs w:val="27"/>
        </w:rPr>
      </w:pPr>
      <w:r w:rsidRPr="00C56721">
        <w:rPr>
          <w:sz w:val="27"/>
          <w:szCs w:val="27"/>
        </w:rPr>
        <w:t>Указанные мероприятия будут включены в государственную программу Кабардино-Балкарской Республики «Содействие занятости населения Кабардино-Балкарской Республики» на 2017 и последующие годы.</w:t>
      </w:r>
    </w:p>
    <w:p w:rsidR="00A24140" w:rsidRPr="00C56721" w:rsidRDefault="00A24140" w:rsidP="00001E17">
      <w:pPr>
        <w:ind w:right="-2" w:firstLine="709"/>
        <w:jc w:val="both"/>
        <w:rPr>
          <w:sz w:val="27"/>
          <w:szCs w:val="27"/>
        </w:rPr>
      </w:pPr>
      <w:r w:rsidRPr="00C56721">
        <w:rPr>
          <w:sz w:val="27"/>
          <w:szCs w:val="27"/>
        </w:rPr>
        <w:t xml:space="preserve">Во исполнение поручения Президента Российской Федерации от </w:t>
      </w:r>
      <w:r w:rsidR="003159BF">
        <w:rPr>
          <w:sz w:val="27"/>
          <w:szCs w:val="27"/>
        </w:rPr>
        <w:br/>
      </w:r>
      <w:r w:rsidRPr="00C56721">
        <w:rPr>
          <w:sz w:val="27"/>
          <w:szCs w:val="27"/>
        </w:rPr>
        <w:t xml:space="preserve">27 декабря 2013г. № </w:t>
      </w:r>
      <w:proofErr w:type="gramStart"/>
      <w:r w:rsidRPr="00C56721">
        <w:rPr>
          <w:sz w:val="27"/>
          <w:szCs w:val="27"/>
        </w:rPr>
        <w:t xml:space="preserve">Пр-3086 и исполнения распоряжения Правительства Российской Федерации от 24 апреля 2014г. №663-р «Об утверждении плана мероприятий по повышению мобильности граждан Российской Федерации на 2014-2018 годы», между Федеральной службой по труду и занятости и Правительством Кабардино-Балкарской Республики заключено Соглашение «О </w:t>
      </w:r>
      <w:r w:rsidRPr="00C56721">
        <w:rPr>
          <w:sz w:val="27"/>
          <w:szCs w:val="27"/>
        </w:rPr>
        <w:lastRenderedPageBreak/>
        <w:t xml:space="preserve">взаимодействии и взаимном обмене информацией между Федеральной службой по труду и занятости и Правительством Кабардино-Балкарской Республики». </w:t>
      </w:r>
      <w:proofErr w:type="gramEnd"/>
    </w:p>
    <w:p w:rsidR="00A24140" w:rsidRPr="00C56721" w:rsidRDefault="00A24140" w:rsidP="00001E17">
      <w:pPr>
        <w:ind w:right="-2" w:firstLine="709"/>
        <w:jc w:val="both"/>
        <w:rPr>
          <w:sz w:val="27"/>
          <w:szCs w:val="27"/>
        </w:rPr>
      </w:pPr>
      <w:r w:rsidRPr="00C56721">
        <w:rPr>
          <w:sz w:val="27"/>
          <w:szCs w:val="27"/>
        </w:rPr>
        <w:t>В рамках данного Соглашения Федеральная служба по труду и занятости и Правительство Кабардино-Балкарской Республики заключили Дополнительное соглашение</w:t>
      </w:r>
      <w:r w:rsidR="00C84417">
        <w:rPr>
          <w:sz w:val="27"/>
          <w:szCs w:val="27"/>
        </w:rPr>
        <w:t xml:space="preserve">, </w:t>
      </w:r>
      <w:r w:rsidRPr="00C56721">
        <w:rPr>
          <w:sz w:val="27"/>
          <w:szCs w:val="27"/>
        </w:rPr>
        <w:t xml:space="preserve"> по которому Кабардино-Балкарская Республика должна обеспечить достижение к 31 декабря 2016 года следующих целевых показателей развития Портала</w:t>
      </w:r>
      <w:r w:rsidR="00C84417">
        <w:rPr>
          <w:sz w:val="27"/>
          <w:szCs w:val="27"/>
        </w:rPr>
        <w:t xml:space="preserve"> </w:t>
      </w:r>
      <w:r w:rsidR="00C84417" w:rsidRPr="00C84417">
        <w:rPr>
          <w:i/>
          <w:sz w:val="27"/>
          <w:szCs w:val="27"/>
        </w:rPr>
        <w:t>«Работа в России»</w:t>
      </w:r>
      <w:r w:rsidRPr="00C84417">
        <w:rPr>
          <w:sz w:val="27"/>
          <w:szCs w:val="27"/>
        </w:rPr>
        <w:t>:</w:t>
      </w:r>
    </w:p>
    <w:p w:rsidR="00A24140" w:rsidRPr="00C56721" w:rsidRDefault="00A24140" w:rsidP="00001E17">
      <w:pPr>
        <w:ind w:right="-2" w:firstLine="709"/>
        <w:jc w:val="both"/>
        <w:rPr>
          <w:sz w:val="27"/>
          <w:szCs w:val="27"/>
        </w:rPr>
      </w:pPr>
      <w:r w:rsidRPr="00C56721">
        <w:rPr>
          <w:sz w:val="27"/>
          <w:szCs w:val="27"/>
        </w:rPr>
        <w:t>отношение количества вакансий, информация о которых была предоставлена в органы службы занятости населения в течение отчетного года (напрямую или через Портал), к количеству граждан, обратившихся с заявлением о содействии в поиске работы в течение отчетного года  – 0,66;</w:t>
      </w:r>
    </w:p>
    <w:p w:rsidR="00A24140" w:rsidRPr="00C56721" w:rsidRDefault="00A24140" w:rsidP="00001E17">
      <w:pPr>
        <w:ind w:right="-2" w:firstLine="709"/>
        <w:jc w:val="both"/>
        <w:rPr>
          <w:sz w:val="27"/>
          <w:szCs w:val="27"/>
        </w:rPr>
      </w:pPr>
      <w:r w:rsidRPr="00C56721">
        <w:rPr>
          <w:sz w:val="27"/>
          <w:szCs w:val="27"/>
        </w:rPr>
        <w:t>отношение средней заработной платы по вакансиям, информация о которых была предоставлена в органы службы занятости населения в течение отчетного года (напрямую или через Портал), к среднемесячной номинальной начисленной заработной плате работников по полному кругу организаций субъекта Российской Федерации – 0,47;</w:t>
      </w:r>
    </w:p>
    <w:p w:rsidR="00A24140" w:rsidRPr="00C56721" w:rsidRDefault="00A24140" w:rsidP="00001E17">
      <w:pPr>
        <w:ind w:right="-2" w:firstLine="709"/>
        <w:jc w:val="both"/>
        <w:rPr>
          <w:sz w:val="27"/>
          <w:szCs w:val="27"/>
        </w:rPr>
      </w:pPr>
      <w:proofErr w:type="gramStart"/>
      <w:r w:rsidRPr="00C56721">
        <w:rPr>
          <w:sz w:val="27"/>
          <w:szCs w:val="27"/>
        </w:rPr>
        <w:t>доля работодателей, предоставивших в течение отчетного года информацию о вакансиях в органы службы занятости населения (напрямую или через Портал), в общем числе работодателей (юридических лиц), запись о которых внесена в Единый государственный реестр юридических лиц (кроме юридических лиц, прекративших свою деятельность), определяемое на основании данных ФНС России – 0,13.</w:t>
      </w:r>
      <w:proofErr w:type="gramEnd"/>
    </w:p>
    <w:p w:rsidR="00A24140" w:rsidRPr="00C56721" w:rsidRDefault="00A24140" w:rsidP="00001E17">
      <w:pPr>
        <w:ind w:right="-2" w:firstLine="709"/>
        <w:jc w:val="both"/>
        <w:rPr>
          <w:sz w:val="27"/>
          <w:szCs w:val="27"/>
        </w:rPr>
      </w:pPr>
      <w:r w:rsidRPr="00C56721">
        <w:rPr>
          <w:sz w:val="27"/>
          <w:szCs w:val="27"/>
        </w:rPr>
        <w:t xml:space="preserve">Информация об итогах 2016 года будут предоставлены </w:t>
      </w:r>
      <w:proofErr w:type="spellStart"/>
      <w:r w:rsidRPr="00C56721">
        <w:rPr>
          <w:sz w:val="27"/>
          <w:szCs w:val="27"/>
        </w:rPr>
        <w:t>Рострудом</w:t>
      </w:r>
      <w:proofErr w:type="spellEnd"/>
      <w:r w:rsidRPr="00C56721">
        <w:rPr>
          <w:sz w:val="27"/>
          <w:szCs w:val="27"/>
        </w:rPr>
        <w:t xml:space="preserve"> не ранее февраля 2017 года. По итогам 1 полугодия достигнуты следующие результаты показателей:</w:t>
      </w:r>
    </w:p>
    <w:p w:rsidR="00A24140" w:rsidRPr="00C56721" w:rsidRDefault="00A24140" w:rsidP="00001E17">
      <w:pPr>
        <w:ind w:right="-2" w:firstLine="709"/>
        <w:jc w:val="both"/>
        <w:rPr>
          <w:sz w:val="27"/>
          <w:szCs w:val="27"/>
        </w:rPr>
      </w:pPr>
      <w:r w:rsidRPr="00C56721">
        <w:rPr>
          <w:sz w:val="27"/>
          <w:szCs w:val="27"/>
        </w:rPr>
        <w:t xml:space="preserve">«Количество вакансий </w:t>
      </w:r>
      <w:proofErr w:type="gramStart"/>
      <w:r w:rsidRPr="00C56721">
        <w:rPr>
          <w:sz w:val="27"/>
          <w:szCs w:val="27"/>
        </w:rPr>
        <w:t>информация</w:t>
      </w:r>
      <w:proofErr w:type="gramEnd"/>
      <w:r w:rsidRPr="00C56721">
        <w:rPr>
          <w:sz w:val="27"/>
          <w:szCs w:val="27"/>
        </w:rPr>
        <w:t xml:space="preserve"> о которых предоставлена в органы службы занятости» - 0,6530;</w:t>
      </w:r>
    </w:p>
    <w:p w:rsidR="00A24140" w:rsidRPr="00C56721" w:rsidRDefault="00A24140" w:rsidP="00001E17">
      <w:pPr>
        <w:ind w:right="-2" w:firstLine="709"/>
        <w:jc w:val="both"/>
        <w:rPr>
          <w:sz w:val="27"/>
          <w:szCs w:val="27"/>
        </w:rPr>
      </w:pPr>
      <w:r w:rsidRPr="00C56721">
        <w:rPr>
          <w:sz w:val="27"/>
          <w:szCs w:val="27"/>
        </w:rPr>
        <w:t>«Средняя заработная плата по вакансиям, информация о которых предоставлена в органы службы занятости» - 0,3849;</w:t>
      </w:r>
    </w:p>
    <w:p w:rsidR="00A24140" w:rsidRPr="00C56721" w:rsidRDefault="00A24140" w:rsidP="00001E17">
      <w:pPr>
        <w:ind w:right="-2" w:firstLine="709"/>
        <w:jc w:val="both"/>
        <w:rPr>
          <w:sz w:val="27"/>
          <w:szCs w:val="27"/>
        </w:rPr>
      </w:pPr>
      <w:r w:rsidRPr="00C56721">
        <w:rPr>
          <w:sz w:val="27"/>
          <w:szCs w:val="27"/>
        </w:rPr>
        <w:t>«Количество работодателей, предоставивших в органы службы занятости информацию о вакансиях» - 0,0553.</w:t>
      </w:r>
    </w:p>
    <w:p w:rsidR="00A24140" w:rsidRPr="00C56721" w:rsidRDefault="00A24140" w:rsidP="00001E17">
      <w:pPr>
        <w:ind w:right="-2" w:firstLine="709"/>
        <w:jc w:val="both"/>
        <w:rPr>
          <w:sz w:val="27"/>
          <w:szCs w:val="27"/>
        </w:rPr>
      </w:pPr>
      <w:proofErr w:type="spellStart"/>
      <w:r w:rsidRPr="00C56721">
        <w:rPr>
          <w:sz w:val="27"/>
          <w:szCs w:val="27"/>
        </w:rPr>
        <w:t>Роструд</w:t>
      </w:r>
      <w:proofErr w:type="spellEnd"/>
      <w:r w:rsidRPr="00C56721">
        <w:rPr>
          <w:sz w:val="27"/>
          <w:szCs w:val="27"/>
        </w:rPr>
        <w:t xml:space="preserve"> уточнил, что в указанных итогах оценки по вакансиям, </w:t>
      </w:r>
      <w:proofErr w:type="gramStart"/>
      <w:r w:rsidRPr="00C56721">
        <w:rPr>
          <w:sz w:val="27"/>
          <w:szCs w:val="27"/>
        </w:rPr>
        <w:t>вакансии</w:t>
      </w:r>
      <w:proofErr w:type="gramEnd"/>
      <w:r w:rsidRPr="00C56721">
        <w:rPr>
          <w:sz w:val="27"/>
          <w:szCs w:val="27"/>
        </w:rPr>
        <w:t xml:space="preserve"> размещенные на портале работодателями напрямую не учитывались.</w:t>
      </w:r>
    </w:p>
    <w:p w:rsidR="00A24140" w:rsidRPr="00C56721" w:rsidRDefault="00A24140" w:rsidP="00001E17">
      <w:pPr>
        <w:ind w:right="-2" w:firstLine="709"/>
        <w:jc w:val="both"/>
        <w:rPr>
          <w:sz w:val="27"/>
          <w:szCs w:val="27"/>
        </w:rPr>
      </w:pPr>
      <w:r w:rsidRPr="00C56721">
        <w:rPr>
          <w:sz w:val="27"/>
          <w:szCs w:val="27"/>
        </w:rPr>
        <w:t xml:space="preserve">Департамент занятости Министерства труда, занятости и социальной защиты КБР обратился в </w:t>
      </w:r>
      <w:proofErr w:type="spellStart"/>
      <w:r w:rsidRPr="00C56721">
        <w:rPr>
          <w:sz w:val="27"/>
          <w:szCs w:val="27"/>
        </w:rPr>
        <w:t>Роструд</w:t>
      </w:r>
      <w:proofErr w:type="spellEnd"/>
      <w:r w:rsidRPr="00C56721">
        <w:rPr>
          <w:sz w:val="27"/>
          <w:szCs w:val="27"/>
        </w:rPr>
        <w:t xml:space="preserve"> с просьбой уточнить методику расчета ряда показателей. Федеральная служба по труду и занятости согласилась с предложениями министерства, и расчет показателей по итогам 2016 года будет проводиться с их учетом.</w:t>
      </w:r>
    </w:p>
    <w:p w:rsidR="00A24140" w:rsidRPr="00C56721" w:rsidRDefault="00A24140" w:rsidP="00001E17">
      <w:pPr>
        <w:tabs>
          <w:tab w:val="left" w:pos="142"/>
          <w:tab w:val="left" w:pos="284"/>
        </w:tabs>
        <w:ind w:right="-2" w:firstLine="709"/>
        <w:jc w:val="both"/>
        <w:rPr>
          <w:color w:val="000000"/>
          <w:sz w:val="27"/>
          <w:szCs w:val="27"/>
        </w:rPr>
      </w:pPr>
      <w:r w:rsidRPr="00C56721">
        <w:rPr>
          <w:color w:val="000000"/>
          <w:sz w:val="27"/>
          <w:szCs w:val="27"/>
        </w:rPr>
        <w:t>Сформирован и ведется регистр получателей государственных услуг в сфере занятости населения, содержащий основные сведения о гражданах и работодателях, обратившихся за оказанием государственных услуг, а также предоставленных им услугах.</w:t>
      </w:r>
    </w:p>
    <w:p w:rsidR="00A24140" w:rsidRPr="00C56721" w:rsidRDefault="00A24140" w:rsidP="00001E17">
      <w:pPr>
        <w:ind w:right="-2" w:firstLine="709"/>
        <w:jc w:val="both"/>
        <w:rPr>
          <w:color w:val="000000"/>
          <w:sz w:val="27"/>
          <w:szCs w:val="27"/>
        </w:rPr>
      </w:pPr>
      <w:r w:rsidRPr="00C56721">
        <w:rPr>
          <w:color w:val="000000"/>
          <w:sz w:val="27"/>
          <w:szCs w:val="27"/>
        </w:rPr>
        <w:t xml:space="preserve">Органы службы занятости в истекшем году осуществляли свою деятельность по единой технологии в соответствии с федеральными стандартами и административными регламентами предоставления государственных услуг в области содействия занятости населения. </w:t>
      </w:r>
    </w:p>
    <w:p w:rsidR="00A24140" w:rsidRPr="00C56721" w:rsidRDefault="00A24140" w:rsidP="00001E17">
      <w:pPr>
        <w:ind w:right="-2" w:firstLine="709"/>
        <w:jc w:val="both"/>
        <w:rPr>
          <w:sz w:val="27"/>
          <w:szCs w:val="27"/>
        </w:rPr>
      </w:pPr>
      <w:r w:rsidRPr="00C56721">
        <w:rPr>
          <w:i/>
          <w:sz w:val="27"/>
          <w:szCs w:val="27"/>
        </w:rPr>
        <w:lastRenderedPageBreak/>
        <w:t>Подпрограмма «Улучшение условий и охраны труда»</w:t>
      </w:r>
      <w:r w:rsidRPr="00C56721">
        <w:rPr>
          <w:sz w:val="27"/>
          <w:szCs w:val="27"/>
        </w:rPr>
        <w:t xml:space="preserve"> государственной программы Кабардино-Балкарской Республики «Содействие занятости населения Кабардино-Балкарской Республики» на 2013-2020 годы реализуется  с 2015 года.</w:t>
      </w:r>
    </w:p>
    <w:p w:rsidR="00A24140" w:rsidRPr="00C56721" w:rsidRDefault="00A24140" w:rsidP="00001E17">
      <w:pPr>
        <w:ind w:right="-2" w:firstLine="709"/>
        <w:jc w:val="both"/>
        <w:rPr>
          <w:sz w:val="27"/>
          <w:szCs w:val="27"/>
        </w:rPr>
      </w:pPr>
      <w:r w:rsidRPr="00C56721">
        <w:rPr>
          <w:sz w:val="27"/>
          <w:szCs w:val="27"/>
        </w:rPr>
        <w:t>Цель данной программы: улучшение условий и охраны труда работников учреждений и предприятий и, как следствие, снижение уровня производственного травматизма и профессиональной заболеваемости.</w:t>
      </w:r>
    </w:p>
    <w:p w:rsidR="00A24140" w:rsidRPr="00C56721" w:rsidRDefault="00A24140" w:rsidP="00001E17">
      <w:pPr>
        <w:ind w:right="-2" w:firstLine="709"/>
        <w:jc w:val="both"/>
        <w:rPr>
          <w:sz w:val="27"/>
          <w:szCs w:val="27"/>
        </w:rPr>
      </w:pPr>
      <w:r w:rsidRPr="00C56721">
        <w:rPr>
          <w:sz w:val="27"/>
          <w:szCs w:val="27"/>
        </w:rPr>
        <w:t>В рамках подпрограммы предусмотрено выполнение 72 мероприятии.</w:t>
      </w:r>
    </w:p>
    <w:p w:rsidR="00A24140" w:rsidRPr="00C56721" w:rsidRDefault="00A24140" w:rsidP="00001E17">
      <w:pPr>
        <w:ind w:right="-2" w:firstLine="709"/>
        <w:jc w:val="both"/>
        <w:rPr>
          <w:sz w:val="27"/>
          <w:szCs w:val="27"/>
        </w:rPr>
      </w:pPr>
      <w:r w:rsidRPr="00C56721">
        <w:rPr>
          <w:sz w:val="27"/>
          <w:szCs w:val="27"/>
        </w:rPr>
        <w:t>Основными участниками реализации подпрограммы являются Министерство труда, занятости и социальной защиты КБР, отраслевые исполнительные органы государственной власти КБР, ГУ-РО Фонда социального страхования РФ по КБР, Государственная инспекция труда в КБР, органы местного самоуправления, профсоюзы и работодатели.</w:t>
      </w:r>
    </w:p>
    <w:p w:rsidR="00A24140" w:rsidRPr="00C56721" w:rsidRDefault="00A24140" w:rsidP="00001E17">
      <w:pPr>
        <w:ind w:right="-2" w:firstLine="709"/>
        <w:jc w:val="both"/>
        <w:rPr>
          <w:sz w:val="27"/>
          <w:szCs w:val="27"/>
        </w:rPr>
      </w:pPr>
      <w:r w:rsidRPr="00C56721">
        <w:rPr>
          <w:sz w:val="27"/>
          <w:szCs w:val="27"/>
        </w:rPr>
        <w:t>Успешно реализовывались мероприятия призванные обеспечить улучшение условий и охраны труда в учреждениях и на предприятиях и, как следствие, снижение уровня производственного травматизма и профессиональной заболеваемости</w:t>
      </w:r>
    </w:p>
    <w:p w:rsidR="00A24140" w:rsidRDefault="00A24140" w:rsidP="00001E17">
      <w:pPr>
        <w:tabs>
          <w:tab w:val="left" w:pos="142"/>
          <w:tab w:val="left" w:pos="284"/>
        </w:tabs>
        <w:ind w:right="-2" w:firstLine="709"/>
        <w:jc w:val="both"/>
        <w:rPr>
          <w:color w:val="000000"/>
          <w:sz w:val="27"/>
          <w:szCs w:val="27"/>
        </w:rPr>
      </w:pPr>
      <w:r w:rsidRPr="00C56721">
        <w:rPr>
          <w:color w:val="000000"/>
          <w:sz w:val="27"/>
          <w:szCs w:val="27"/>
        </w:rPr>
        <w:t>Реализация мероприятий государственной программы Кабардино-Балкарской Республики «Содействие занятости населения Кабардино-Балкарской Республики» на 2013-2020 годы в 2016 году  позволила сохранить положительные тенденции на регистрируемом рынке труда. В результате взаимодействия всех соисполнителей государственной программы обеспечены социальная защита населения республики от безработицы и содействие в трудоустройстве. Совместными усилиями предотвращен рост напряженности на республиканском рынке труда.</w:t>
      </w:r>
    </w:p>
    <w:p w:rsidR="00001E17" w:rsidRPr="00C56721" w:rsidRDefault="00001E17" w:rsidP="00001E17">
      <w:pPr>
        <w:tabs>
          <w:tab w:val="left" w:pos="142"/>
          <w:tab w:val="left" w:pos="284"/>
        </w:tabs>
        <w:ind w:right="-2" w:firstLine="709"/>
        <w:jc w:val="both"/>
        <w:rPr>
          <w:color w:val="000000"/>
          <w:sz w:val="27"/>
          <w:szCs w:val="27"/>
        </w:rPr>
      </w:pPr>
      <w:r>
        <w:rPr>
          <w:color w:val="000000"/>
          <w:sz w:val="27"/>
          <w:szCs w:val="27"/>
        </w:rPr>
        <w:t>В 2016 году предполагалось реализовать 60 мероприятий и достичь 19 индикаторов. По итогам года можно говорить о том, что все мероприятий госпрограммы выполнены полностью или частично</w:t>
      </w:r>
      <w:r w:rsidR="003E09BA">
        <w:rPr>
          <w:color w:val="000000"/>
          <w:sz w:val="27"/>
          <w:szCs w:val="27"/>
        </w:rPr>
        <w:t>.</w:t>
      </w:r>
    </w:p>
    <w:p w:rsidR="002C09BE" w:rsidRDefault="002C09BE" w:rsidP="00C84417">
      <w:pPr>
        <w:tabs>
          <w:tab w:val="left" w:pos="142"/>
          <w:tab w:val="left" w:pos="284"/>
        </w:tabs>
        <w:ind w:firstLine="567"/>
        <w:jc w:val="center"/>
        <w:rPr>
          <w:sz w:val="24"/>
          <w:szCs w:val="24"/>
        </w:rPr>
      </w:pPr>
    </w:p>
    <w:p w:rsidR="00C56721" w:rsidRPr="00C84417" w:rsidRDefault="00C56721" w:rsidP="00C84417">
      <w:pPr>
        <w:tabs>
          <w:tab w:val="left" w:pos="142"/>
          <w:tab w:val="left" w:pos="284"/>
        </w:tabs>
        <w:ind w:firstLine="567"/>
        <w:jc w:val="center"/>
        <w:rPr>
          <w:sz w:val="24"/>
          <w:szCs w:val="24"/>
        </w:rPr>
      </w:pPr>
      <w:r w:rsidRPr="00C84417">
        <w:rPr>
          <w:sz w:val="24"/>
          <w:szCs w:val="24"/>
        </w:rPr>
        <w:t>Отчет о достигнутых значениях целевых показателей (индикаторов) государственной программы по состоянию на 01.01.2017 г</w:t>
      </w:r>
    </w:p>
    <w:tbl>
      <w:tblPr>
        <w:tblStyle w:val="af8"/>
        <w:tblW w:w="9889" w:type="dxa"/>
        <w:tblLayout w:type="fixed"/>
        <w:tblLook w:val="04A0" w:firstRow="1" w:lastRow="0" w:firstColumn="1" w:lastColumn="0" w:noHBand="0" w:noVBand="1"/>
      </w:tblPr>
      <w:tblGrid>
        <w:gridCol w:w="594"/>
        <w:gridCol w:w="2775"/>
        <w:gridCol w:w="850"/>
        <w:gridCol w:w="992"/>
        <w:gridCol w:w="1139"/>
        <w:gridCol w:w="3539"/>
      </w:tblGrid>
      <w:tr w:rsidR="00A24140" w:rsidRPr="00C3163D" w:rsidTr="003159BF">
        <w:trPr>
          <w:trHeight w:val="20"/>
          <w:tblHeader/>
        </w:trPr>
        <w:tc>
          <w:tcPr>
            <w:tcW w:w="594" w:type="dxa"/>
            <w:vMerge w:val="restart"/>
            <w:hideMark/>
          </w:tcPr>
          <w:p w:rsidR="00A24140" w:rsidRPr="00C3163D" w:rsidRDefault="00A24140" w:rsidP="00B94E6D">
            <w:r w:rsidRPr="00C3163D">
              <w:t xml:space="preserve">№ </w:t>
            </w:r>
            <w:proofErr w:type="gramStart"/>
            <w:r w:rsidRPr="00C3163D">
              <w:t>п</w:t>
            </w:r>
            <w:proofErr w:type="gramEnd"/>
            <w:r w:rsidRPr="00C3163D">
              <w:t>/п</w:t>
            </w:r>
          </w:p>
        </w:tc>
        <w:tc>
          <w:tcPr>
            <w:tcW w:w="2775" w:type="dxa"/>
            <w:vMerge w:val="restart"/>
            <w:hideMark/>
          </w:tcPr>
          <w:p w:rsidR="00A24140" w:rsidRPr="00C3163D" w:rsidRDefault="00A24140" w:rsidP="00B94E6D">
            <w:r w:rsidRPr="00C3163D">
              <w:t>Наименование целевого показателя (индикатора)</w:t>
            </w:r>
          </w:p>
        </w:tc>
        <w:tc>
          <w:tcPr>
            <w:tcW w:w="850" w:type="dxa"/>
            <w:vMerge w:val="restart"/>
            <w:hideMark/>
          </w:tcPr>
          <w:p w:rsidR="00A24140" w:rsidRPr="00C3163D" w:rsidRDefault="00A24140" w:rsidP="00B94E6D">
            <w:r w:rsidRPr="00C3163D">
              <w:t>Единица измерения</w:t>
            </w:r>
          </w:p>
        </w:tc>
        <w:tc>
          <w:tcPr>
            <w:tcW w:w="2131" w:type="dxa"/>
            <w:gridSpan w:val="2"/>
            <w:hideMark/>
          </w:tcPr>
          <w:p w:rsidR="00A24140" w:rsidRPr="00C3163D" w:rsidRDefault="00A24140" w:rsidP="00B94E6D">
            <w:r w:rsidRPr="00C3163D">
              <w:t>Значение целевых показателей (индикаторов)</w:t>
            </w:r>
          </w:p>
        </w:tc>
        <w:tc>
          <w:tcPr>
            <w:tcW w:w="3539" w:type="dxa"/>
            <w:vMerge w:val="restart"/>
            <w:hideMark/>
          </w:tcPr>
          <w:p w:rsidR="00A24140" w:rsidRPr="00C3163D" w:rsidRDefault="003159BF" w:rsidP="00B94E6D">
            <w:r w:rsidRPr="00C3163D">
              <w:t xml:space="preserve">Обоснование </w:t>
            </w:r>
            <w:r w:rsidR="00A24140" w:rsidRPr="00C3163D">
              <w:t>отклонений значений целевого показателя (индикатора) на конец отчетного периода</w:t>
            </w:r>
          </w:p>
        </w:tc>
      </w:tr>
      <w:tr w:rsidR="00A24140" w:rsidRPr="00C3163D" w:rsidTr="003159BF">
        <w:trPr>
          <w:trHeight w:val="20"/>
          <w:tblHeader/>
        </w:trPr>
        <w:tc>
          <w:tcPr>
            <w:tcW w:w="594" w:type="dxa"/>
            <w:vMerge/>
            <w:hideMark/>
          </w:tcPr>
          <w:p w:rsidR="00A24140" w:rsidRPr="00C3163D" w:rsidRDefault="00A24140" w:rsidP="00B94E6D"/>
        </w:tc>
        <w:tc>
          <w:tcPr>
            <w:tcW w:w="2775" w:type="dxa"/>
            <w:vMerge/>
            <w:hideMark/>
          </w:tcPr>
          <w:p w:rsidR="00A24140" w:rsidRPr="00C3163D" w:rsidRDefault="00A24140" w:rsidP="00B94E6D"/>
        </w:tc>
        <w:tc>
          <w:tcPr>
            <w:tcW w:w="850" w:type="dxa"/>
            <w:vMerge/>
            <w:hideMark/>
          </w:tcPr>
          <w:p w:rsidR="00A24140" w:rsidRPr="00C3163D" w:rsidRDefault="00A24140" w:rsidP="00B94E6D"/>
        </w:tc>
        <w:tc>
          <w:tcPr>
            <w:tcW w:w="992" w:type="dxa"/>
            <w:hideMark/>
          </w:tcPr>
          <w:p w:rsidR="00A24140" w:rsidRPr="00C3163D" w:rsidRDefault="00A24140" w:rsidP="00B94E6D">
            <w:r w:rsidRPr="00C3163D">
              <w:t>план на 2016 г.</w:t>
            </w:r>
          </w:p>
        </w:tc>
        <w:tc>
          <w:tcPr>
            <w:tcW w:w="1139" w:type="dxa"/>
            <w:hideMark/>
          </w:tcPr>
          <w:p w:rsidR="00A24140" w:rsidRPr="00C3163D" w:rsidRDefault="00A24140" w:rsidP="00B94E6D">
            <w:r w:rsidRPr="00C3163D">
              <w:t>факт за  2016 г.</w:t>
            </w:r>
          </w:p>
        </w:tc>
        <w:tc>
          <w:tcPr>
            <w:tcW w:w="3539" w:type="dxa"/>
            <w:vMerge/>
            <w:hideMark/>
          </w:tcPr>
          <w:p w:rsidR="00A24140" w:rsidRPr="00C3163D" w:rsidRDefault="00A24140" w:rsidP="00B94E6D"/>
        </w:tc>
      </w:tr>
      <w:tr w:rsidR="00A24140" w:rsidRPr="00C3163D" w:rsidTr="003159BF">
        <w:trPr>
          <w:trHeight w:val="20"/>
        </w:trPr>
        <w:tc>
          <w:tcPr>
            <w:tcW w:w="9889" w:type="dxa"/>
            <w:gridSpan w:val="6"/>
            <w:hideMark/>
          </w:tcPr>
          <w:p w:rsidR="00A24140" w:rsidRPr="00C3163D" w:rsidRDefault="00A24140" w:rsidP="00103D2E">
            <w:r w:rsidRPr="00C3163D">
              <w:t xml:space="preserve">Государственная программа Кабардино-Балкарской Республики </w:t>
            </w:r>
            <w:r w:rsidR="00103D2E">
              <w:t>«</w:t>
            </w:r>
            <w:r w:rsidRPr="00C3163D">
              <w:t>Содействие занятости населения Кабардино-Балкарской Республики</w:t>
            </w:r>
            <w:r w:rsidR="00103D2E">
              <w:t>»</w:t>
            </w:r>
            <w:r w:rsidRPr="00C3163D">
              <w:t xml:space="preserve">                            </w:t>
            </w:r>
          </w:p>
        </w:tc>
      </w:tr>
      <w:tr w:rsidR="00A24140" w:rsidRPr="00C3163D" w:rsidTr="003159BF">
        <w:trPr>
          <w:trHeight w:val="20"/>
        </w:trPr>
        <w:tc>
          <w:tcPr>
            <w:tcW w:w="594" w:type="dxa"/>
            <w:hideMark/>
          </w:tcPr>
          <w:p w:rsidR="00A24140" w:rsidRPr="00C3163D" w:rsidRDefault="00A24140" w:rsidP="00B94E6D">
            <w:r w:rsidRPr="00C3163D">
              <w:t>1</w:t>
            </w:r>
          </w:p>
        </w:tc>
        <w:tc>
          <w:tcPr>
            <w:tcW w:w="2775" w:type="dxa"/>
            <w:hideMark/>
          </w:tcPr>
          <w:p w:rsidR="00A24140" w:rsidRPr="00C3163D" w:rsidRDefault="00A24140" w:rsidP="00B94E6D">
            <w:r w:rsidRPr="00C3163D">
              <w:t xml:space="preserve">Уровень  безработицы                                 (по методологии Международной организации труда),  (в среднегодовом исчислении)          </w:t>
            </w:r>
          </w:p>
        </w:tc>
        <w:tc>
          <w:tcPr>
            <w:tcW w:w="850" w:type="dxa"/>
            <w:hideMark/>
          </w:tcPr>
          <w:p w:rsidR="00A24140" w:rsidRPr="00C3163D" w:rsidRDefault="00A24140" w:rsidP="00B94E6D">
            <w:r w:rsidRPr="00C3163D">
              <w:t>процент</w:t>
            </w:r>
          </w:p>
        </w:tc>
        <w:tc>
          <w:tcPr>
            <w:tcW w:w="992" w:type="dxa"/>
            <w:hideMark/>
          </w:tcPr>
          <w:p w:rsidR="00A24140" w:rsidRPr="00C3163D" w:rsidRDefault="00A24140" w:rsidP="00B94E6D">
            <w:r w:rsidRPr="00C3163D">
              <w:t>10,8</w:t>
            </w:r>
          </w:p>
        </w:tc>
        <w:tc>
          <w:tcPr>
            <w:tcW w:w="1139" w:type="dxa"/>
            <w:hideMark/>
          </w:tcPr>
          <w:p w:rsidR="00A24140" w:rsidRPr="00C3163D" w:rsidRDefault="00A24140" w:rsidP="00B94E6D">
            <w:r w:rsidRPr="00C3163D">
              <w:t>10,3</w:t>
            </w:r>
          </w:p>
        </w:tc>
        <w:tc>
          <w:tcPr>
            <w:tcW w:w="3539" w:type="dxa"/>
            <w:hideMark/>
          </w:tcPr>
          <w:p w:rsidR="00A24140" w:rsidRPr="00C3163D" w:rsidRDefault="00A24140" w:rsidP="00B94E6D">
            <w:r w:rsidRPr="00C3163D">
              <w:t xml:space="preserve">Уровень общей безработицы (по методологии МОТ - отношение численности безработных к численности </w:t>
            </w:r>
            <w:r w:rsidR="00103D2E" w:rsidRPr="00C3163D">
              <w:t>экономически</w:t>
            </w:r>
            <w:r w:rsidRPr="00C3163D">
              <w:t xml:space="preserve"> активного населения) в среднем за 2016 года увеличился на 0,2  процентных пункта по сравнению с 2015 годом  и составил 10,3 процента. </w:t>
            </w:r>
          </w:p>
        </w:tc>
      </w:tr>
      <w:tr w:rsidR="00A24140" w:rsidRPr="00C3163D" w:rsidTr="003159BF">
        <w:trPr>
          <w:trHeight w:val="20"/>
        </w:trPr>
        <w:tc>
          <w:tcPr>
            <w:tcW w:w="594" w:type="dxa"/>
            <w:hideMark/>
          </w:tcPr>
          <w:p w:rsidR="00A24140" w:rsidRPr="00C3163D" w:rsidRDefault="00A24140" w:rsidP="00B94E6D">
            <w:r w:rsidRPr="00C3163D">
              <w:t>2</w:t>
            </w:r>
          </w:p>
        </w:tc>
        <w:tc>
          <w:tcPr>
            <w:tcW w:w="2775" w:type="dxa"/>
            <w:hideMark/>
          </w:tcPr>
          <w:p w:rsidR="00A24140" w:rsidRPr="00C3163D" w:rsidRDefault="00A24140" w:rsidP="00B94E6D">
            <w:r w:rsidRPr="00C3163D">
              <w:t xml:space="preserve">Уровень регистрируемой безработицы (в среднегодовом исчислении)                             </w:t>
            </w:r>
          </w:p>
        </w:tc>
        <w:tc>
          <w:tcPr>
            <w:tcW w:w="850" w:type="dxa"/>
            <w:hideMark/>
          </w:tcPr>
          <w:p w:rsidR="00A24140" w:rsidRPr="00C3163D" w:rsidRDefault="00A24140" w:rsidP="00B94E6D">
            <w:r w:rsidRPr="00C3163D">
              <w:t>процент</w:t>
            </w:r>
          </w:p>
        </w:tc>
        <w:tc>
          <w:tcPr>
            <w:tcW w:w="992" w:type="dxa"/>
            <w:hideMark/>
          </w:tcPr>
          <w:p w:rsidR="00A24140" w:rsidRPr="00C3163D" w:rsidRDefault="00A24140" w:rsidP="00B94E6D">
            <w:r w:rsidRPr="00C3163D">
              <w:t>2,5</w:t>
            </w:r>
          </w:p>
        </w:tc>
        <w:tc>
          <w:tcPr>
            <w:tcW w:w="1139" w:type="dxa"/>
            <w:hideMark/>
          </w:tcPr>
          <w:p w:rsidR="00A24140" w:rsidRPr="00C3163D" w:rsidRDefault="00A24140" w:rsidP="00B94E6D">
            <w:r w:rsidRPr="00C3163D">
              <w:t>2</w:t>
            </w:r>
          </w:p>
        </w:tc>
        <w:tc>
          <w:tcPr>
            <w:tcW w:w="3539" w:type="dxa"/>
            <w:hideMark/>
          </w:tcPr>
          <w:p w:rsidR="00A24140" w:rsidRPr="00C3163D" w:rsidRDefault="00A24140" w:rsidP="00B94E6D">
            <w:r w:rsidRPr="00C3163D">
              <w:t xml:space="preserve">В 2016 году, несмотря на сложную социально-экономическую ситуацию в государстве, органам службы занятости населения удалось сохранить положительную динамику по уровню регистрируемой </w:t>
            </w:r>
            <w:r w:rsidRPr="00C3163D">
              <w:lastRenderedPageBreak/>
              <w:t xml:space="preserve">безработицы. В сравнении с 2015 годом этот показатель не изменился и составил 2,0% от экономически активного населения республики, что на 0,5 </w:t>
            </w:r>
            <w:proofErr w:type="gramStart"/>
            <w:r w:rsidRPr="00C3163D">
              <w:t>процентных</w:t>
            </w:r>
            <w:proofErr w:type="gramEnd"/>
            <w:r w:rsidRPr="00C3163D">
              <w:t xml:space="preserve"> пункта ниже планового значения.</w:t>
            </w:r>
          </w:p>
        </w:tc>
      </w:tr>
      <w:tr w:rsidR="00A24140" w:rsidRPr="00C3163D" w:rsidTr="003159BF">
        <w:trPr>
          <w:trHeight w:val="20"/>
        </w:trPr>
        <w:tc>
          <w:tcPr>
            <w:tcW w:w="9889" w:type="dxa"/>
            <w:gridSpan w:val="6"/>
            <w:hideMark/>
          </w:tcPr>
          <w:p w:rsidR="00A24140" w:rsidRPr="00C3163D" w:rsidRDefault="00A24140" w:rsidP="00103D2E">
            <w:r w:rsidRPr="00C3163D">
              <w:lastRenderedPageBreak/>
              <w:t xml:space="preserve">Подпрограмма </w:t>
            </w:r>
            <w:r w:rsidR="00103D2E">
              <w:t>«</w:t>
            </w:r>
            <w:r w:rsidRPr="00C3163D">
              <w:t>Активная политика занятости  населения  и социальная поддержка безработных граждан</w:t>
            </w:r>
            <w:r w:rsidR="00103D2E">
              <w:t>»</w:t>
            </w:r>
            <w:r w:rsidRPr="00C3163D">
              <w:t xml:space="preserve"> </w:t>
            </w:r>
          </w:p>
        </w:tc>
      </w:tr>
      <w:tr w:rsidR="00A24140" w:rsidRPr="00C3163D" w:rsidTr="003159BF">
        <w:trPr>
          <w:trHeight w:val="20"/>
        </w:trPr>
        <w:tc>
          <w:tcPr>
            <w:tcW w:w="594" w:type="dxa"/>
            <w:hideMark/>
          </w:tcPr>
          <w:p w:rsidR="00A24140" w:rsidRPr="00C3163D" w:rsidRDefault="00A24140" w:rsidP="00B94E6D">
            <w:r w:rsidRPr="00C3163D">
              <w:t>1.1</w:t>
            </w:r>
          </w:p>
        </w:tc>
        <w:tc>
          <w:tcPr>
            <w:tcW w:w="2775" w:type="dxa"/>
            <w:hideMark/>
          </w:tcPr>
          <w:p w:rsidR="00A24140" w:rsidRPr="00C3163D" w:rsidRDefault="00A24140" w:rsidP="00B94E6D">
            <w:r w:rsidRPr="00C3163D">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tc>
        <w:tc>
          <w:tcPr>
            <w:tcW w:w="850" w:type="dxa"/>
            <w:hideMark/>
          </w:tcPr>
          <w:p w:rsidR="00A24140" w:rsidRPr="00C3163D" w:rsidRDefault="00A24140" w:rsidP="00B94E6D">
            <w:r w:rsidRPr="00C3163D">
              <w:t>процент</w:t>
            </w:r>
          </w:p>
        </w:tc>
        <w:tc>
          <w:tcPr>
            <w:tcW w:w="992" w:type="dxa"/>
            <w:hideMark/>
          </w:tcPr>
          <w:p w:rsidR="00A24140" w:rsidRPr="00C3163D" w:rsidRDefault="00A24140" w:rsidP="00B94E6D">
            <w:r w:rsidRPr="00C3163D">
              <w:t>30,0</w:t>
            </w:r>
          </w:p>
        </w:tc>
        <w:tc>
          <w:tcPr>
            <w:tcW w:w="1139" w:type="dxa"/>
            <w:hideMark/>
          </w:tcPr>
          <w:p w:rsidR="00A24140" w:rsidRPr="00C3163D" w:rsidRDefault="00A24140" w:rsidP="00B94E6D">
            <w:r w:rsidRPr="00C3163D">
              <w:t>18,0</w:t>
            </w:r>
          </w:p>
        </w:tc>
        <w:tc>
          <w:tcPr>
            <w:tcW w:w="3539" w:type="dxa"/>
            <w:hideMark/>
          </w:tcPr>
          <w:p w:rsidR="00A24140" w:rsidRPr="00C3163D" w:rsidRDefault="00A24140" w:rsidP="00B94E6D">
            <w:r w:rsidRPr="00C3163D">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 в среднем за 2016 год составило 18,0 процента</w:t>
            </w:r>
          </w:p>
        </w:tc>
      </w:tr>
      <w:tr w:rsidR="00A24140" w:rsidRPr="00C3163D" w:rsidTr="003159BF">
        <w:trPr>
          <w:trHeight w:val="20"/>
        </w:trPr>
        <w:tc>
          <w:tcPr>
            <w:tcW w:w="594" w:type="dxa"/>
            <w:hideMark/>
          </w:tcPr>
          <w:p w:rsidR="00A24140" w:rsidRPr="00C3163D" w:rsidRDefault="00A24140" w:rsidP="00B94E6D">
            <w:r w:rsidRPr="00C3163D">
              <w:t>1.2</w:t>
            </w:r>
          </w:p>
        </w:tc>
        <w:tc>
          <w:tcPr>
            <w:tcW w:w="2775" w:type="dxa"/>
            <w:hideMark/>
          </w:tcPr>
          <w:p w:rsidR="00A24140" w:rsidRPr="00C3163D" w:rsidRDefault="00A24140" w:rsidP="00B94E6D">
            <w:r w:rsidRPr="00C3163D">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850" w:type="dxa"/>
            <w:hideMark/>
          </w:tcPr>
          <w:p w:rsidR="00A24140" w:rsidRPr="00C3163D" w:rsidRDefault="00A24140" w:rsidP="00B94E6D">
            <w:r w:rsidRPr="00C3163D">
              <w:t>процент</w:t>
            </w:r>
          </w:p>
        </w:tc>
        <w:tc>
          <w:tcPr>
            <w:tcW w:w="992" w:type="dxa"/>
            <w:hideMark/>
          </w:tcPr>
          <w:p w:rsidR="00A24140" w:rsidRPr="00C3163D" w:rsidRDefault="00A24140" w:rsidP="00B94E6D">
            <w:r w:rsidRPr="00C3163D">
              <w:t>29</w:t>
            </w:r>
          </w:p>
        </w:tc>
        <w:tc>
          <w:tcPr>
            <w:tcW w:w="1139" w:type="dxa"/>
            <w:hideMark/>
          </w:tcPr>
          <w:p w:rsidR="00A24140" w:rsidRPr="00C3163D" w:rsidRDefault="00A24140" w:rsidP="00B94E6D">
            <w:r w:rsidRPr="00C3163D">
              <w:t>37</w:t>
            </w:r>
          </w:p>
        </w:tc>
        <w:tc>
          <w:tcPr>
            <w:tcW w:w="3539" w:type="dxa"/>
            <w:hideMark/>
          </w:tcPr>
          <w:p w:rsidR="00A24140" w:rsidRPr="00C3163D" w:rsidRDefault="00A24140" w:rsidP="00B94E6D">
            <w:r w:rsidRPr="00C3163D">
              <w:t>Уровень трудоустройства составил 37% (соответствующий показатель  за 2015 год составил 35%) при контрольном показателе 29,0 процента.</w:t>
            </w:r>
          </w:p>
        </w:tc>
      </w:tr>
      <w:tr w:rsidR="00A24140" w:rsidRPr="00C3163D" w:rsidTr="003159BF">
        <w:trPr>
          <w:trHeight w:val="20"/>
        </w:trPr>
        <w:tc>
          <w:tcPr>
            <w:tcW w:w="594" w:type="dxa"/>
            <w:hideMark/>
          </w:tcPr>
          <w:p w:rsidR="00A24140" w:rsidRPr="00C3163D" w:rsidRDefault="00A24140" w:rsidP="00B94E6D">
            <w:r w:rsidRPr="00C3163D">
              <w:t>1.3</w:t>
            </w:r>
          </w:p>
        </w:tc>
        <w:tc>
          <w:tcPr>
            <w:tcW w:w="2775" w:type="dxa"/>
            <w:hideMark/>
          </w:tcPr>
          <w:p w:rsidR="00A24140" w:rsidRPr="00C3163D" w:rsidRDefault="00A24140" w:rsidP="00B94E6D">
            <w:r w:rsidRPr="00C3163D">
              <w:t>Удельный вес граждан, ищущих работу в течение 12 и более  месяцев, в общей численности безработных граждан, зарегистрированных в органах службы занятости</w:t>
            </w:r>
          </w:p>
        </w:tc>
        <w:tc>
          <w:tcPr>
            <w:tcW w:w="850" w:type="dxa"/>
            <w:hideMark/>
          </w:tcPr>
          <w:p w:rsidR="00A24140" w:rsidRPr="00C3163D" w:rsidRDefault="00A24140" w:rsidP="00B94E6D">
            <w:r w:rsidRPr="00C3163D">
              <w:t>процент</w:t>
            </w:r>
          </w:p>
        </w:tc>
        <w:tc>
          <w:tcPr>
            <w:tcW w:w="992" w:type="dxa"/>
            <w:hideMark/>
          </w:tcPr>
          <w:p w:rsidR="00A24140" w:rsidRPr="00C3163D" w:rsidRDefault="00A24140" w:rsidP="00B94E6D">
            <w:r w:rsidRPr="00C3163D">
              <w:t>18</w:t>
            </w:r>
          </w:p>
        </w:tc>
        <w:tc>
          <w:tcPr>
            <w:tcW w:w="1139" w:type="dxa"/>
            <w:hideMark/>
          </w:tcPr>
          <w:p w:rsidR="00A24140" w:rsidRPr="00C3163D" w:rsidRDefault="00A24140" w:rsidP="00B94E6D">
            <w:r w:rsidRPr="00C3163D">
              <w:t>7,7</w:t>
            </w:r>
          </w:p>
        </w:tc>
        <w:tc>
          <w:tcPr>
            <w:tcW w:w="3539" w:type="dxa"/>
            <w:hideMark/>
          </w:tcPr>
          <w:p w:rsidR="00A24140" w:rsidRPr="00C3163D" w:rsidRDefault="00A24140" w:rsidP="00B94E6D">
            <w:r w:rsidRPr="00C3163D">
              <w:t xml:space="preserve">Удельный вес граждан, ищущих работу в течение 12 и более  месяцев, в </w:t>
            </w:r>
            <w:proofErr w:type="gramStart"/>
            <w:r w:rsidRPr="00C3163D">
              <w:t>общей численности безработных граждан, зарегистрированных в органах службы занятости составил</w:t>
            </w:r>
            <w:proofErr w:type="gramEnd"/>
            <w:r w:rsidRPr="00C3163D">
              <w:t xml:space="preserve"> 7,7 процента. В 2015 году этот показатель составлял 6,6 процента.</w:t>
            </w:r>
          </w:p>
        </w:tc>
      </w:tr>
      <w:tr w:rsidR="00A24140" w:rsidRPr="00C3163D" w:rsidTr="003159BF">
        <w:trPr>
          <w:trHeight w:val="20"/>
        </w:trPr>
        <w:tc>
          <w:tcPr>
            <w:tcW w:w="594" w:type="dxa"/>
            <w:hideMark/>
          </w:tcPr>
          <w:p w:rsidR="00A24140" w:rsidRPr="00C3163D" w:rsidRDefault="00A24140" w:rsidP="00B94E6D">
            <w:r w:rsidRPr="00C3163D">
              <w:t>1.4</w:t>
            </w:r>
          </w:p>
        </w:tc>
        <w:tc>
          <w:tcPr>
            <w:tcW w:w="2775" w:type="dxa"/>
            <w:hideMark/>
          </w:tcPr>
          <w:p w:rsidR="00A24140" w:rsidRPr="00C3163D" w:rsidRDefault="00A24140" w:rsidP="00B94E6D">
            <w:r w:rsidRPr="00C3163D">
              <w:t>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дополнительной профессиональное образование</w:t>
            </w:r>
          </w:p>
        </w:tc>
        <w:tc>
          <w:tcPr>
            <w:tcW w:w="850" w:type="dxa"/>
            <w:hideMark/>
          </w:tcPr>
          <w:p w:rsidR="00A24140" w:rsidRPr="00C3163D" w:rsidRDefault="00A24140" w:rsidP="00B94E6D">
            <w:r w:rsidRPr="00C3163D">
              <w:t>процент</w:t>
            </w:r>
          </w:p>
        </w:tc>
        <w:tc>
          <w:tcPr>
            <w:tcW w:w="992" w:type="dxa"/>
            <w:hideMark/>
          </w:tcPr>
          <w:p w:rsidR="00A24140" w:rsidRPr="00C3163D" w:rsidRDefault="00A24140" w:rsidP="00B94E6D">
            <w:r w:rsidRPr="00C3163D">
              <w:t>10</w:t>
            </w:r>
          </w:p>
        </w:tc>
        <w:tc>
          <w:tcPr>
            <w:tcW w:w="1139" w:type="dxa"/>
            <w:hideMark/>
          </w:tcPr>
          <w:p w:rsidR="00A24140" w:rsidRPr="00C3163D" w:rsidRDefault="00A24140" w:rsidP="00B94E6D">
            <w:r w:rsidRPr="00C3163D">
              <w:t>0,8</w:t>
            </w:r>
          </w:p>
        </w:tc>
        <w:tc>
          <w:tcPr>
            <w:tcW w:w="3539" w:type="dxa"/>
            <w:hideMark/>
          </w:tcPr>
          <w:p w:rsidR="00A24140" w:rsidRPr="00C3163D" w:rsidRDefault="00A24140" w:rsidP="00B94E6D">
            <w:r w:rsidRPr="00C3163D">
              <w:t xml:space="preserve">Признано безработными из числа завершивших </w:t>
            </w:r>
            <w:proofErr w:type="spellStart"/>
            <w:r w:rsidRPr="00C3163D">
              <w:t>профобучение</w:t>
            </w:r>
            <w:proofErr w:type="spellEnd"/>
            <w:r w:rsidRPr="00C3163D">
              <w:t>, получивших ДПО в предыдущем периоде 11 человек. 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дополнительной профессиональное образование (1333 чел.) составил 0.8 процента</w:t>
            </w:r>
          </w:p>
        </w:tc>
      </w:tr>
      <w:tr w:rsidR="00A24140" w:rsidRPr="00C3163D" w:rsidTr="003159BF">
        <w:trPr>
          <w:trHeight w:val="20"/>
        </w:trPr>
        <w:tc>
          <w:tcPr>
            <w:tcW w:w="594" w:type="dxa"/>
            <w:hideMark/>
          </w:tcPr>
          <w:p w:rsidR="00A24140" w:rsidRPr="00C3163D" w:rsidRDefault="00A24140" w:rsidP="00B94E6D">
            <w:r w:rsidRPr="00C3163D">
              <w:t>1.5</w:t>
            </w:r>
          </w:p>
        </w:tc>
        <w:tc>
          <w:tcPr>
            <w:tcW w:w="2775" w:type="dxa"/>
            <w:hideMark/>
          </w:tcPr>
          <w:p w:rsidR="00A24140" w:rsidRPr="00C3163D" w:rsidRDefault="00A24140" w:rsidP="00B94E6D">
            <w:r w:rsidRPr="00C3163D">
              <w:t>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tc>
        <w:tc>
          <w:tcPr>
            <w:tcW w:w="850" w:type="dxa"/>
            <w:hideMark/>
          </w:tcPr>
          <w:p w:rsidR="00A24140" w:rsidRPr="00C3163D" w:rsidRDefault="00A24140" w:rsidP="00B94E6D">
            <w:r w:rsidRPr="00C3163D">
              <w:t>процент</w:t>
            </w:r>
          </w:p>
        </w:tc>
        <w:tc>
          <w:tcPr>
            <w:tcW w:w="992" w:type="dxa"/>
            <w:hideMark/>
          </w:tcPr>
          <w:p w:rsidR="00A24140" w:rsidRPr="00C3163D" w:rsidRDefault="00A24140" w:rsidP="00B94E6D">
            <w:r w:rsidRPr="00C3163D">
              <w:t>0,4</w:t>
            </w:r>
          </w:p>
        </w:tc>
        <w:tc>
          <w:tcPr>
            <w:tcW w:w="1139" w:type="dxa"/>
            <w:hideMark/>
          </w:tcPr>
          <w:p w:rsidR="00A24140" w:rsidRPr="00C3163D" w:rsidRDefault="00A24140" w:rsidP="00B94E6D">
            <w:r w:rsidRPr="00C3163D">
              <w:t>0,5</w:t>
            </w:r>
          </w:p>
        </w:tc>
        <w:tc>
          <w:tcPr>
            <w:tcW w:w="3539" w:type="dxa"/>
            <w:hideMark/>
          </w:tcPr>
          <w:p w:rsidR="00A24140" w:rsidRPr="00C3163D" w:rsidRDefault="00A24140" w:rsidP="00B94E6D">
            <w:r w:rsidRPr="00C3163D">
              <w:t xml:space="preserve">В 2016 году удельный вес безработных граждан, трудоустроенных в другой местности при содействии органов службы занятости, в </w:t>
            </w:r>
            <w:proofErr w:type="gramStart"/>
            <w:r w:rsidRPr="00C3163D">
              <w:t>общей численности безработных граждан, зарегистрированных в органах службы занятости составил</w:t>
            </w:r>
            <w:proofErr w:type="gramEnd"/>
            <w:r w:rsidRPr="00C3163D">
              <w:t xml:space="preserve"> 0,5 процента и 117,1% к нормативу доступности государственной услуги.   </w:t>
            </w:r>
          </w:p>
        </w:tc>
      </w:tr>
      <w:tr w:rsidR="00A24140" w:rsidRPr="00C3163D" w:rsidTr="003159BF">
        <w:trPr>
          <w:trHeight w:val="20"/>
        </w:trPr>
        <w:tc>
          <w:tcPr>
            <w:tcW w:w="594" w:type="dxa"/>
            <w:hideMark/>
          </w:tcPr>
          <w:p w:rsidR="00A24140" w:rsidRPr="00C3163D" w:rsidRDefault="00A24140" w:rsidP="00B94E6D">
            <w:r w:rsidRPr="00C3163D">
              <w:t>1.6</w:t>
            </w:r>
          </w:p>
        </w:tc>
        <w:tc>
          <w:tcPr>
            <w:tcW w:w="2775" w:type="dxa"/>
            <w:hideMark/>
          </w:tcPr>
          <w:p w:rsidR="00A24140" w:rsidRPr="00C3163D" w:rsidRDefault="00A24140" w:rsidP="00B94E6D">
            <w:r w:rsidRPr="00C3163D">
              <w:t>Отношение максимального размера пособия по безработице к величине прожиточного минимума трудоспособного населения</w:t>
            </w:r>
          </w:p>
        </w:tc>
        <w:tc>
          <w:tcPr>
            <w:tcW w:w="850" w:type="dxa"/>
            <w:hideMark/>
          </w:tcPr>
          <w:p w:rsidR="00A24140" w:rsidRPr="00C3163D" w:rsidRDefault="00A24140" w:rsidP="00B94E6D">
            <w:r w:rsidRPr="00C3163D">
              <w:t>процент</w:t>
            </w:r>
          </w:p>
        </w:tc>
        <w:tc>
          <w:tcPr>
            <w:tcW w:w="992" w:type="dxa"/>
            <w:hideMark/>
          </w:tcPr>
          <w:p w:rsidR="00A24140" w:rsidRPr="00C3163D" w:rsidRDefault="00A24140" w:rsidP="00B94E6D">
            <w:r w:rsidRPr="00C3163D">
              <w:t>49</w:t>
            </w:r>
          </w:p>
        </w:tc>
        <w:tc>
          <w:tcPr>
            <w:tcW w:w="1139" w:type="dxa"/>
            <w:hideMark/>
          </w:tcPr>
          <w:p w:rsidR="00A24140" w:rsidRPr="00C3163D" w:rsidRDefault="00A24140" w:rsidP="00B94E6D">
            <w:r w:rsidRPr="00C3163D">
              <w:t>45,6</w:t>
            </w:r>
          </w:p>
        </w:tc>
        <w:tc>
          <w:tcPr>
            <w:tcW w:w="3539" w:type="dxa"/>
            <w:hideMark/>
          </w:tcPr>
          <w:p w:rsidR="00A24140" w:rsidRPr="00C3163D" w:rsidRDefault="00A24140" w:rsidP="00B94E6D">
            <w:r w:rsidRPr="00C3163D">
              <w:t xml:space="preserve">Отношение максимального размера пособия по безработице к величине прожиточного минимума трудоспособного населения в конце 2016 года составило 45,6 процента. В конце 2015 года этот показатель </w:t>
            </w:r>
            <w:r w:rsidRPr="00C3163D">
              <w:lastRenderedPageBreak/>
              <w:t>составлял 49,6 процента.</w:t>
            </w:r>
          </w:p>
        </w:tc>
      </w:tr>
      <w:tr w:rsidR="00A24140" w:rsidRPr="00C3163D" w:rsidTr="003159BF">
        <w:trPr>
          <w:trHeight w:val="20"/>
        </w:trPr>
        <w:tc>
          <w:tcPr>
            <w:tcW w:w="594" w:type="dxa"/>
            <w:hideMark/>
          </w:tcPr>
          <w:p w:rsidR="00A24140" w:rsidRPr="00C3163D" w:rsidRDefault="00A24140" w:rsidP="00B94E6D">
            <w:r w:rsidRPr="00C3163D">
              <w:lastRenderedPageBreak/>
              <w:t>1.7</w:t>
            </w:r>
          </w:p>
        </w:tc>
        <w:tc>
          <w:tcPr>
            <w:tcW w:w="2775" w:type="dxa"/>
            <w:hideMark/>
          </w:tcPr>
          <w:p w:rsidR="00A24140" w:rsidRPr="00C3163D" w:rsidRDefault="00A24140" w:rsidP="00B94E6D">
            <w:r w:rsidRPr="00C3163D">
              <w:t>Удельный вес  граждан удовлетворенных полнотой, доступностью и качеством государственных услуг в области содействия занятости</w:t>
            </w:r>
          </w:p>
        </w:tc>
        <w:tc>
          <w:tcPr>
            <w:tcW w:w="850" w:type="dxa"/>
            <w:hideMark/>
          </w:tcPr>
          <w:p w:rsidR="00A24140" w:rsidRPr="00C3163D" w:rsidRDefault="00A24140" w:rsidP="00B94E6D">
            <w:r w:rsidRPr="00C3163D">
              <w:t>процент</w:t>
            </w:r>
          </w:p>
        </w:tc>
        <w:tc>
          <w:tcPr>
            <w:tcW w:w="992" w:type="dxa"/>
            <w:hideMark/>
          </w:tcPr>
          <w:p w:rsidR="00A24140" w:rsidRPr="00C3163D" w:rsidRDefault="00A24140" w:rsidP="00B94E6D">
            <w:r w:rsidRPr="00C3163D">
              <w:t>85,4</w:t>
            </w:r>
          </w:p>
        </w:tc>
        <w:tc>
          <w:tcPr>
            <w:tcW w:w="1139" w:type="dxa"/>
            <w:hideMark/>
          </w:tcPr>
          <w:p w:rsidR="00A24140" w:rsidRPr="00C3163D" w:rsidRDefault="00A24140" w:rsidP="00B94E6D">
            <w:r w:rsidRPr="00C3163D">
              <w:t>97,4</w:t>
            </w:r>
          </w:p>
        </w:tc>
        <w:tc>
          <w:tcPr>
            <w:tcW w:w="3539" w:type="dxa"/>
            <w:noWrap/>
            <w:hideMark/>
          </w:tcPr>
          <w:p w:rsidR="00A24140" w:rsidRPr="00C3163D" w:rsidRDefault="00A24140" w:rsidP="00B94E6D">
            <w:r w:rsidRPr="00C3163D">
              <w:t>В 2016 году органами службы занятости было опрошено 8627 граждан, получивших государственные услуги в области содействия занятости населения. Результаты опроса показывают, что 97,4% опрошенных удовлетворены полнотой и качеством предоставления услуг, 92% - качеством информирования о возможностях получения государственных услуг; 83% респондентов удовлетворены комфортностью при получении услуг.</w:t>
            </w:r>
          </w:p>
        </w:tc>
      </w:tr>
      <w:tr w:rsidR="00A24140" w:rsidRPr="00C3163D" w:rsidTr="003159BF">
        <w:trPr>
          <w:trHeight w:val="20"/>
        </w:trPr>
        <w:tc>
          <w:tcPr>
            <w:tcW w:w="594" w:type="dxa"/>
            <w:hideMark/>
          </w:tcPr>
          <w:p w:rsidR="00A24140" w:rsidRPr="00C3163D" w:rsidRDefault="00A24140" w:rsidP="00B94E6D">
            <w:r w:rsidRPr="00C3163D">
              <w:t>1.8</w:t>
            </w:r>
          </w:p>
        </w:tc>
        <w:tc>
          <w:tcPr>
            <w:tcW w:w="2775" w:type="dxa"/>
            <w:hideMark/>
          </w:tcPr>
          <w:p w:rsidR="00A24140" w:rsidRPr="00C3163D" w:rsidRDefault="00A24140" w:rsidP="00B94E6D">
            <w:r w:rsidRPr="00C3163D">
              <w:t>Численность женщин, находящихся в отпуске по уходу за ребенком до достижения им возраста трех лет, направленных на профессиональное обучение (переобучение)</w:t>
            </w:r>
          </w:p>
        </w:tc>
        <w:tc>
          <w:tcPr>
            <w:tcW w:w="850" w:type="dxa"/>
            <w:hideMark/>
          </w:tcPr>
          <w:p w:rsidR="00A24140" w:rsidRPr="00C3163D" w:rsidRDefault="00A24140" w:rsidP="00B94E6D">
            <w:r w:rsidRPr="00C3163D">
              <w:t>человек</w:t>
            </w:r>
          </w:p>
        </w:tc>
        <w:tc>
          <w:tcPr>
            <w:tcW w:w="992" w:type="dxa"/>
            <w:hideMark/>
          </w:tcPr>
          <w:p w:rsidR="00A24140" w:rsidRPr="00C3163D" w:rsidRDefault="00A24140" w:rsidP="00B94E6D">
            <w:r w:rsidRPr="00C3163D">
              <w:t>80</w:t>
            </w:r>
          </w:p>
        </w:tc>
        <w:tc>
          <w:tcPr>
            <w:tcW w:w="1139" w:type="dxa"/>
            <w:hideMark/>
          </w:tcPr>
          <w:p w:rsidR="00A24140" w:rsidRPr="00C3163D" w:rsidRDefault="00A24140" w:rsidP="00B94E6D">
            <w:r w:rsidRPr="00C3163D">
              <w:t>102</w:t>
            </w:r>
          </w:p>
        </w:tc>
        <w:tc>
          <w:tcPr>
            <w:tcW w:w="3539" w:type="dxa"/>
            <w:hideMark/>
          </w:tcPr>
          <w:p w:rsidR="00A24140" w:rsidRPr="00C3163D" w:rsidRDefault="00A24140" w:rsidP="00001E17">
            <w:pPr>
              <w:jc w:val="both"/>
            </w:pPr>
            <w:r w:rsidRPr="00C3163D">
              <w:t xml:space="preserve">В 2016 году за получением государственной услуги по профессиональному обучению и дополнительному профессиональному образованию обратились и направлены 102 женщины, находящихся в отпуске по уходу за ребенком до достижения ими возраста трех лет, что составляет 127,5% от общего плана 2016 года - 80 чел. (за аналогичный период  2015 года направлено – 72 женщины). </w:t>
            </w:r>
          </w:p>
        </w:tc>
      </w:tr>
      <w:tr w:rsidR="00A24140" w:rsidRPr="00C3163D" w:rsidTr="003159BF">
        <w:trPr>
          <w:trHeight w:val="20"/>
        </w:trPr>
        <w:tc>
          <w:tcPr>
            <w:tcW w:w="9889" w:type="dxa"/>
            <w:gridSpan w:val="6"/>
            <w:hideMark/>
          </w:tcPr>
          <w:p w:rsidR="00A24140" w:rsidRPr="00C3163D" w:rsidRDefault="00A24140" w:rsidP="00103D2E">
            <w:r w:rsidRPr="00C3163D">
              <w:t xml:space="preserve">Подпрограмма </w:t>
            </w:r>
            <w:r w:rsidR="00103D2E">
              <w:t>«</w:t>
            </w:r>
            <w:r w:rsidRPr="00C3163D">
              <w:t>Улучшение условий и охраны труда</w:t>
            </w:r>
            <w:r w:rsidR="00103D2E">
              <w:t>»</w:t>
            </w:r>
          </w:p>
        </w:tc>
      </w:tr>
      <w:tr w:rsidR="00A24140" w:rsidRPr="00C3163D" w:rsidTr="003159BF">
        <w:trPr>
          <w:trHeight w:val="464"/>
        </w:trPr>
        <w:tc>
          <w:tcPr>
            <w:tcW w:w="594" w:type="dxa"/>
            <w:vMerge w:val="restart"/>
            <w:hideMark/>
          </w:tcPr>
          <w:p w:rsidR="00A24140" w:rsidRPr="00C3163D" w:rsidRDefault="00A24140" w:rsidP="00B94E6D">
            <w:r w:rsidRPr="00C3163D">
              <w:t>2.1</w:t>
            </w:r>
          </w:p>
        </w:tc>
        <w:tc>
          <w:tcPr>
            <w:tcW w:w="2775" w:type="dxa"/>
            <w:vMerge w:val="restart"/>
            <w:hideMark/>
          </w:tcPr>
          <w:p w:rsidR="00A24140" w:rsidRPr="00C3163D" w:rsidRDefault="00A24140" w:rsidP="00B94E6D">
            <w:r w:rsidRPr="00C3163D">
              <w:t>Численность пострадавших в результате несчастных случаев на производстве со смертельным исходом</w:t>
            </w:r>
          </w:p>
        </w:tc>
        <w:tc>
          <w:tcPr>
            <w:tcW w:w="850" w:type="dxa"/>
            <w:vMerge w:val="restart"/>
            <w:hideMark/>
          </w:tcPr>
          <w:p w:rsidR="00A24140" w:rsidRPr="00C3163D" w:rsidRDefault="00A24140" w:rsidP="00B94E6D">
            <w:r w:rsidRPr="00C3163D">
              <w:t>чел.</w:t>
            </w:r>
          </w:p>
        </w:tc>
        <w:tc>
          <w:tcPr>
            <w:tcW w:w="992" w:type="dxa"/>
            <w:vMerge w:val="restart"/>
            <w:hideMark/>
          </w:tcPr>
          <w:p w:rsidR="00A24140" w:rsidRPr="00C3163D" w:rsidRDefault="00A24140" w:rsidP="00B94E6D">
            <w:r w:rsidRPr="00C3163D">
              <w:t>4</w:t>
            </w:r>
          </w:p>
        </w:tc>
        <w:tc>
          <w:tcPr>
            <w:tcW w:w="1139" w:type="dxa"/>
            <w:vMerge w:val="restart"/>
            <w:hideMark/>
          </w:tcPr>
          <w:p w:rsidR="00A24140" w:rsidRPr="00C3163D" w:rsidRDefault="00A24140" w:rsidP="00B94E6D">
            <w:r w:rsidRPr="00C3163D">
              <w:t xml:space="preserve">5 (данные </w:t>
            </w:r>
            <w:proofErr w:type="spellStart"/>
            <w:r w:rsidRPr="00C3163D">
              <w:t>Госинспекции</w:t>
            </w:r>
            <w:proofErr w:type="spellEnd"/>
            <w:r w:rsidRPr="00C3163D">
              <w:t xml:space="preserve"> труда по КБР)</w:t>
            </w:r>
          </w:p>
        </w:tc>
        <w:tc>
          <w:tcPr>
            <w:tcW w:w="3539" w:type="dxa"/>
            <w:vMerge w:val="restart"/>
            <w:hideMark/>
          </w:tcPr>
          <w:p w:rsidR="00A24140" w:rsidRPr="00C3163D" w:rsidRDefault="00A24140" w:rsidP="00001E17">
            <w:r w:rsidRPr="00C3163D">
              <w:t>Основными причинами производств</w:t>
            </w:r>
            <w:r w:rsidR="00001E17">
              <w:t xml:space="preserve">енного травматизма являются: </w:t>
            </w:r>
            <w:r w:rsidRPr="00C3163D">
              <w:t xml:space="preserve">  - нарушения работниками трудовой и производственной дисциплины; - не применение работниками средств индивидуальной защиты и недостатки в организации и проведении подготовки работников по охране труда</w:t>
            </w:r>
          </w:p>
        </w:tc>
      </w:tr>
      <w:tr w:rsidR="00A24140" w:rsidRPr="00C3163D" w:rsidTr="003159BF">
        <w:trPr>
          <w:trHeight w:val="464"/>
        </w:trPr>
        <w:tc>
          <w:tcPr>
            <w:tcW w:w="594" w:type="dxa"/>
            <w:vMerge/>
            <w:hideMark/>
          </w:tcPr>
          <w:p w:rsidR="00A24140" w:rsidRPr="00C3163D" w:rsidRDefault="00A24140" w:rsidP="00B94E6D"/>
        </w:tc>
        <w:tc>
          <w:tcPr>
            <w:tcW w:w="2775" w:type="dxa"/>
            <w:vMerge/>
            <w:hideMark/>
          </w:tcPr>
          <w:p w:rsidR="00A24140" w:rsidRPr="00C3163D" w:rsidRDefault="00A24140" w:rsidP="00B94E6D"/>
        </w:tc>
        <w:tc>
          <w:tcPr>
            <w:tcW w:w="850" w:type="dxa"/>
            <w:vMerge/>
            <w:hideMark/>
          </w:tcPr>
          <w:p w:rsidR="00A24140" w:rsidRPr="00C3163D" w:rsidRDefault="00A24140" w:rsidP="00B94E6D"/>
        </w:tc>
        <w:tc>
          <w:tcPr>
            <w:tcW w:w="992" w:type="dxa"/>
            <w:vMerge/>
            <w:hideMark/>
          </w:tcPr>
          <w:p w:rsidR="00A24140" w:rsidRPr="00C3163D" w:rsidRDefault="00A24140" w:rsidP="00B94E6D"/>
        </w:tc>
        <w:tc>
          <w:tcPr>
            <w:tcW w:w="1139" w:type="dxa"/>
            <w:vMerge/>
            <w:hideMark/>
          </w:tcPr>
          <w:p w:rsidR="00A24140" w:rsidRPr="00C3163D" w:rsidRDefault="00A24140" w:rsidP="00B94E6D"/>
        </w:tc>
        <w:tc>
          <w:tcPr>
            <w:tcW w:w="3539" w:type="dxa"/>
            <w:vMerge/>
            <w:hideMark/>
          </w:tcPr>
          <w:p w:rsidR="00A24140" w:rsidRPr="00C3163D" w:rsidRDefault="00A24140" w:rsidP="00B94E6D"/>
        </w:tc>
      </w:tr>
      <w:tr w:rsidR="00A24140" w:rsidRPr="00C3163D" w:rsidTr="003159BF">
        <w:trPr>
          <w:trHeight w:val="464"/>
        </w:trPr>
        <w:tc>
          <w:tcPr>
            <w:tcW w:w="594" w:type="dxa"/>
            <w:vMerge w:val="restart"/>
            <w:hideMark/>
          </w:tcPr>
          <w:p w:rsidR="00A24140" w:rsidRPr="00C3163D" w:rsidRDefault="00A24140" w:rsidP="00B94E6D">
            <w:r w:rsidRPr="00C3163D">
              <w:t>2.2</w:t>
            </w:r>
          </w:p>
        </w:tc>
        <w:tc>
          <w:tcPr>
            <w:tcW w:w="2775" w:type="dxa"/>
            <w:vMerge w:val="restart"/>
            <w:hideMark/>
          </w:tcPr>
          <w:p w:rsidR="00A24140" w:rsidRPr="00C3163D" w:rsidRDefault="00A24140" w:rsidP="00B94E6D">
            <w:r w:rsidRPr="00C3163D">
              <w:t>Численность пострадавших в результате несчастных случаев на производстве с утратой трудоспособности на 1 рабочий день и более</w:t>
            </w:r>
          </w:p>
        </w:tc>
        <w:tc>
          <w:tcPr>
            <w:tcW w:w="850" w:type="dxa"/>
            <w:vMerge w:val="restart"/>
            <w:hideMark/>
          </w:tcPr>
          <w:p w:rsidR="00A24140" w:rsidRPr="00C3163D" w:rsidRDefault="00A24140" w:rsidP="00B94E6D">
            <w:r w:rsidRPr="00C3163D">
              <w:t>чел.</w:t>
            </w:r>
          </w:p>
        </w:tc>
        <w:tc>
          <w:tcPr>
            <w:tcW w:w="992" w:type="dxa"/>
            <w:vMerge w:val="restart"/>
            <w:hideMark/>
          </w:tcPr>
          <w:p w:rsidR="00A24140" w:rsidRPr="00C3163D" w:rsidRDefault="00A24140" w:rsidP="00B94E6D">
            <w:r w:rsidRPr="00C3163D">
              <w:t>64</w:t>
            </w:r>
          </w:p>
        </w:tc>
        <w:tc>
          <w:tcPr>
            <w:tcW w:w="1139" w:type="dxa"/>
            <w:vMerge w:val="restart"/>
            <w:hideMark/>
          </w:tcPr>
          <w:p w:rsidR="00A24140" w:rsidRPr="00C3163D" w:rsidRDefault="00A24140" w:rsidP="00B94E6D">
            <w:r w:rsidRPr="00C3163D">
              <w:t>40 (данные ФСС)</w:t>
            </w:r>
          </w:p>
        </w:tc>
        <w:tc>
          <w:tcPr>
            <w:tcW w:w="3539" w:type="dxa"/>
            <w:vMerge w:val="restart"/>
            <w:hideMark/>
          </w:tcPr>
          <w:p w:rsidR="00A24140" w:rsidRPr="00C3163D" w:rsidRDefault="00A24140" w:rsidP="00B94E6D">
            <w:r w:rsidRPr="00C3163D">
              <w:t>В результате  проведенной работы  по профилактике несчастных случаев на производстве уменьшилась численность пострадавших в результате несчастных случаев на производстве</w:t>
            </w:r>
          </w:p>
        </w:tc>
      </w:tr>
      <w:tr w:rsidR="00A24140" w:rsidRPr="00C3163D" w:rsidTr="003159BF">
        <w:trPr>
          <w:trHeight w:val="464"/>
        </w:trPr>
        <w:tc>
          <w:tcPr>
            <w:tcW w:w="594" w:type="dxa"/>
            <w:vMerge/>
            <w:hideMark/>
          </w:tcPr>
          <w:p w:rsidR="00A24140" w:rsidRPr="00C3163D" w:rsidRDefault="00A24140" w:rsidP="00B94E6D"/>
        </w:tc>
        <w:tc>
          <w:tcPr>
            <w:tcW w:w="2775" w:type="dxa"/>
            <w:vMerge/>
            <w:hideMark/>
          </w:tcPr>
          <w:p w:rsidR="00A24140" w:rsidRPr="00C3163D" w:rsidRDefault="00A24140" w:rsidP="00B94E6D"/>
        </w:tc>
        <w:tc>
          <w:tcPr>
            <w:tcW w:w="850" w:type="dxa"/>
            <w:vMerge/>
            <w:hideMark/>
          </w:tcPr>
          <w:p w:rsidR="00A24140" w:rsidRPr="00C3163D" w:rsidRDefault="00A24140" w:rsidP="00B94E6D"/>
        </w:tc>
        <w:tc>
          <w:tcPr>
            <w:tcW w:w="992" w:type="dxa"/>
            <w:vMerge/>
            <w:hideMark/>
          </w:tcPr>
          <w:p w:rsidR="00A24140" w:rsidRPr="00C3163D" w:rsidRDefault="00A24140" w:rsidP="00B94E6D"/>
        </w:tc>
        <w:tc>
          <w:tcPr>
            <w:tcW w:w="1139" w:type="dxa"/>
            <w:vMerge/>
            <w:hideMark/>
          </w:tcPr>
          <w:p w:rsidR="00A24140" w:rsidRPr="00C3163D" w:rsidRDefault="00A24140" w:rsidP="00B94E6D"/>
        </w:tc>
        <w:tc>
          <w:tcPr>
            <w:tcW w:w="3539" w:type="dxa"/>
            <w:vMerge/>
            <w:hideMark/>
          </w:tcPr>
          <w:p w:rsidR="00A24140" w:rsidRPr="00C3163D" w:rsidRDefault="00A24140" w:rsidP="00B94E6D"/>
        </w:tc>
      </w:tr>
      <w:tr w:rsidR="00A24140" w:rsidRPr="00C3163D" w:rsidTr="003159BF">
        <w:trPr>
          <w:trHeight w:val="464"/>
        </w:trPr>
        <w:tc>
          <w:tcPr>
            <w:tcW w:w="594" w:type="dxa"/>
            <w:vMerge w:val="restart"/>
            <w:hideMark/>
          </w:tcPr>
          <w:p w:rsidR="00A24140" w:rsidRPr="00C3163D" w:rsidRDefault="00A24140" w:rsidP="00B94E6D">
            <w:r w:rsidRPr="00C3163D">
              <w:t>2.3</w:t>
            </w:r>
          </w:p>
        </w:tc>
        <w:tc>
          <w:tcPr>
            <w:tcW w:w="2775" w:type="dxa"/>
            <w:vMerge w:val="restart"/>
            <w:hideMark/>
          </w:tcPr>
          <w:p w:rsidR="00A24140" w:rsidRPr="00C3163D" w:rsidRDefault="00A24140" w:rsidP="00B94E6D">
            <w:r w:rsidRPr="00C3163D">
              <w:t>Количество дней временной нетрудоспособности в связи с несчастным случаем на производстве в расчете на 1 пострадавшего</w:t>
            </w:r>
          </w:p>
        </w:tc>
        <w:tc>
          <w:tcPr>
            <w:tcW w:w="850" w:type="dxa"/>
            <w:vMerge w:val="restart"/>
            <w:hideMark/>
          </w:tcPr>
          <w:p w:rsidR="00A24140" w:rsidRPr="00C3163D" w:rsidRDefault="00A24140" w:rsidP="00B94E6D">
            <w:r w:rsidRPr="00C3163D">
              <w:t>дни</w:t>
            </w:r>
          </w:p>
        </w:tc>
        <w:tc>
          <w:tcPr>
            <w:tcW w:w="992" w:type="dxa"/>
            <w:vMerge w:val="restart"/>
            <w:hideMark/>
          </w:tcPr>
          <w:p w:rsidR="00A24140" w:rsidRPr="00C3163D" w:rsidRDefault="00A24140" w:rsidP="00B94E6D">
            <w:r w:rsidRPr="00C3163D">
              <w:t>74,7</w:t>
            </w:r>
          </w:p>
        </w:tc>
        <w:tc>
          <w:tcPr>
            <w:tcW w:w="1139" w:type="dxa"/>
            <w:vMerge w:val="restart"/>
            <w:hideMark/>
          </w:tcPr>
          <w:p w:rsidR="00A24140" w:rsidRPr="00C3163D" w:rsidRDefault="00A24140" w:rsidP="00B94E6D">
            <w:r w:rsidRPr="00C3163D">
              <w:t>26 (данные ФСС)</w:t>
            </w:r>
          </w:p>
        </w:tc>
        <w:tc>
          <w:tcPr>
            <w:tcW w:w="3539" w:type="dxa"/>
            <w:vMerge w:val="restart"/>
            <w:hideMark/>
          </w:tcPr>
          <w:p w:rsidR="00A24140" w:rsidRPr="00C3163D" w:rsidRDefault="00A24140" w:rsidP="00B94E6D">
            <w:r w:rsidRPr="00C3163D">
              <w:t>Коэффициент тяжести несчастных случаев на производстве уменьшился в связи с  сокращением тяжелых травм на производстве</w:t>
            </w:r>
          </w:p>
        </w:tc>
      </w:tr>
      <w:tr w:rsidR="00A24140" w:rsidRPr="00C3163D" w:rsidTr="003159BF">
        <w:trPr>
          <w:trHeight w:val="464"/>
        </w:trPr>
        <w:tc>
          <w:tcPr>
            <w:tcW w:w="594" w:type="dxa"/>
            <w:vMerge/>
            <w:hideMark/>
          </w:tcPr>
          <w:p w:rsidR="00A24140" w:rsidRPr="00C3163D" w:rsidRDefault="00A24140" w:rsidP="00B94E6D"/>
        </w:tc>
        <w:tc>
          <w:tcPr>
            <w:tcW w:w="2775" w:type="dxa"/>
            <w:vMerge/>
            <w:hideMark/>
          </w:tcPr>
          <w:p w:rsidR="00A24140" w:rsidRPr="00C3163D" w:rsidRDefault="00A24140" w:rsidP="00B94E6D"/>
        </w:tc>
        <w:tc>
          <w:tcPr>
            <w:tcW w:w="850" w:type="dxa"/>
            <w:vMerge/>
            <w:hideMark/>
          </w:tcPr>
          <w:p w:rsidR="00A24140" w:rsidRPr="00C3163D" w:rsidRDefault="00A24140" w:rsidP="00B94E6D"/>
        </w:tc>
        <w:tc>
          <w:tcPr>
            <w:tcW w:w="992" w:type="dxa"/>
            <w:vMerge/>
            <w:hideMark/>
          </w:tcPr>
          <w:p w:rsidR="00A24140" w:rsidRPr="00C3163D" w:rsidRDefault="00A24140" w:rsidP="00B94E6D"/>
        </w:tc>
        <w:tc>
          <w:tcPr>
            <w:tcW w:w="1139" w:type="dxa"/>
            <w:vMerge/>
            <w:hideMark/>
          </w:tcPr>
          <w:p w:rsidR="00A24140" w:rsidRPr="00C3163D" w:rsidRDefault="00A24140" w:rsidP="00B94E6D"/>
        </w:tc>
        <w:tc>
          <w:tcPr>
            <w:tcW w:w="3539" w:type="dxa"/>
            <w:vMerge/>
            <w:hideMark/>
          </w:tcPr>
          <w:p w:rsidR="00A24140" w:rsidRPr="00C3163D" w:rsidRDefault="00A24140" w:rsidP="00B94E6D"/>
        </w:tc>
      </w:tr>
      <w:tr w:rsidR="00A24140" w:rsidRPr="00C3163D" w:rsidTr="003159BF">
        <w:trPr>
          <w:trHeight w:val="464"/>
        </w:trPr>
        <w:tc>
          <w:tcPr>
            <w:tcW w:w="594" w:type="dxa"/>
            <w:vMerge w:val="restart"/>
            <w:hideMark/>
          </w:tcPr>
          <w:p w:rsidR="00A24140" w:rsidRPr="00C3163D" w:rsidRDefault="00A24140" w:rsidP="00B94E6D">
            <w:r w:rsidRPr="00C3163D">
              <w:t>2.4</w:t>
            </w:r>
          </w:p>
        </w:tc>
        <w:tc>
          <w:tcPr>
            <w:tcW w:w="2775" w:type="dxa"/>
            <w:vMerge w:val="restart"/>
            <w:hideMark/>
          </w:tcPr>
          <w:p w:rsidR="00A24140" w:rsidRPr="00C3163D" w:rsidRDefault="00A24140" w:rsidP="00B94E6D">
            <w:r w:rsidRPr="00C3163D">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850" w:type="dxa"/>
            <w:vMerge w:val="restart"/>
            <w:hideMark/>
          </w:tcPr>
          <w:p w:rsidR="00A24140" w:rsidRPr="00C3163D" w:rsidRDefault="00A24140" w:rsidP="00B94E6D">
            <w:r w:rsidRPr="00C3163D">
              <w:t>чел.</w:t>
            </w:r>
          </w:p>
        </w:tc>
        <w:tc>
          <w:tcPr>
            <w:tcW w:w="992" w:type="dxa"/>
            <w:vMerge w:val="restart"/>
            <w:hideMark/>
          </w:tcPr>
          <w:p w:rsidR="00A24140" w:rsidRPr="00C3163D" w:rsidRDefault="00A24140" w:rsidP="00B94E6D">
            <w:r w:rsidRPr="00C3163D">
              <w:t>17</w:t>
            </w:r>
          </w:p>
        </w:tc>
        <w:tc>
          <w:tcPr>
            <w:tcW w:w="1139" w:type="dxa"/>
            <w:vMerge w:val="restart"/>
            <w:hideMark/>
          </w:tcPr>
          <w:p w:rsidR="00A24140" w:rsidRPr="00C3163D" w:rsidRDefault="00A24140" w:rsidP="00B94E6D">
            <w:r w:rsidRPr="00C3163D">
              <w:t xml:space="preserve">21 (данные центра </w:t>
            </w:r>
            <w:proofErr w:type="spellStart"/>
            <w:r w:rsidRPr="00C3163D">
              <w:t>профпотологии</w:t>
            </w:r>
            <w:proofErr w:type="spellEnd"/>
            <w:r w:rsidRPr="00C3163D">
              <w:t xml:space="preserve"> КБР)</w:t>
            </w:r>
          </w:p>
        </w:tc>
        <w:tc>
          <w:tcPr>
            <w:tcW w:w="3539" w:type="dxa"/>
            <w:vMerge w:val="restart"/>
            <w:hideMark/>
          </w:tcPr>
          <w:p w:rsidR="00A24140" w:rsidRPr="00C3163D" w:rsidRDefault="00A24140" w:rsidP="00B94E6D">
            <w:r w:rsidRPr="00C3163D">
              <w:t>Численность работников с установленным предварительным диагнозом профзаболевания увеличилась в связи с воздействием уровней вредных факторов на рабочих местах</w:t>
            </w:r>
          </w:p>
        </w:tc>
      </w:tr>
      <w:tr w:rsidR="00A24140" w:rsidRPr="00C3163D" w:rsidTr="003159BF">
        <w:trPr>
          <w:trHeight w:val="464"/>
        </w:trPr>
        <w:tc>
          <w:tcPr>
            <w:tcW w:w="594" w:type="dxa"/>
            <w:vMerge/>
            <w:hideMark/>
          </w:tcPr>
          <w:p w:rsidR="00A24140" w:rsidRPr="00C3163D" w:rsidRDefault="00A24140" w:rsidP="00B94E6D"/>
        </w:tc>
        <w:tc>
          <w:tcPr>
            <w:tcW w:w="2775" w:type="dxa"/>
            <w:vMerge/>
            <w:hideMark/>
          </w:tcPr>
          <w:p w:rsidR="00A24140" w:rsidRPr="00C3163D" w:rsidRDefault="00A24140" w:rsidP="00B94E6D"/>
        </w:tc>
        <w:tc>
          <w:tcPr>
            <w:tcW w:w="850" w:type="dxa"/>
            <w:vMerge/>
            <w:hideMark/>
          </w:tcPr>
          <w:p w:rsidR="00A24140" w:rsidRPr="00C3163D" w:rsidRDefault="00A24140" w:rsidP="00B94E6D"/>
        </w:tc>
        <w:tc>
          <w:tcPr>
            <w:tcW w:w="992" w:type="dxa"/>
            <w:vMerge/>
            <w:hideMark/>
          </w:tcPr>
          <w:p w:rsidR="00A24140" w:rsidRPr="00C3163D" w:rsidRDefault="00A24140" w:rsidP="00B94E6D"/>
        </w:tc>
        <w:tc>
          <w:tcPr>
            <w:tcW w:w="1139" w:type="dxa"/>
            <w:vMerge/>
            <w:hideMark/>
          </w:tcPr>
          <w:p w:rsidR="00A24140" w:rsidRPr="00C3163D" w:rsidRDefault="00A24140" w:rsidP="00B94E6D"/>
        </w:tc>
        <w:tc>
          <w:tcPr>
            <w:tcW w:w="3539" w:type="dxa"/>
            <w:vMerge/>
            <w:hideMark/>
          </w:tcPr>
          <w:p w:rsidR="00A24140" w:rsidRPr="00C3163D" w:rsidRDefault="00A24140" w:rsidP="00B94E6D"/>
        </w:tc>
      </w:tr>
      <w:tr w:rsidR="00A24140" w:rsidRPr="00C3163D" w:rsidTr="003159BF">
        <w:trPr>
          <w:trHeight w:val="464"/>
        </w:trPr>
        <w:tc>
          <w:tcPr>
            <w:tcW w:w="594" w:type="dxa"/>
            <w:vMerge w:val="restart"/>
            <w:hideMark/>
          </w:tcPr>
          <w:p w:rsidR="00A24140" w:rsidRPr="00C3163D" w:rsidRDefault="00A24140" w:rsidP="00B94E6D">
            <w:r w:rsidRPr="00C3163D">
              <w:t>2.5</w:t>
            </w:r>
          </w:p>
        </w:tc>
        <w:tc>
          <w:tcPr>
            <w:tcW w:w="2775" w:type="dxa"/>
            <w:vMerge w:val="restart"/>
            <w:hideMark/>
          </w:tcPr>
          <w:p w:rsidR="00A24140" w:rsidRPr="00C3163D" w:rsidRDefault="00A24140" w:rsidP="00B94E6D">
            <w:r w:rsidRPr="00C3163D">
              <w:t xml:space="preserve">Количество рабочих мест, на которых проведена </w:t>
            </w:r>
            <w:r w:rsidRPr="00C3163D">
              <w:lastRenderedPageBreak/>
              <w:t>специальная оценка условий труда*</w:t>
            </w:r>
          </w:p>
        </w:tc>
        <w:tc>
          <w:tcPr>
            <w:tcW w:w="850" w:type="dxa"/>
            <w:vMerge w:val="restart"/>
            <w:hideMark/>
          </w:tcPr>
          <w:p w:rsidR="00A24140" w:rsidRPr="00C3163D" w:rsidRDefault="00A24140" w:rsidP="00B94E6D">
            <w:r w:rsidRPr="00C3163D">
              <w:lastRenderedPageBreak/>
              <w:t>ед.</w:t>
            </w:r>
          </w:p>
        </w:tc>
        <w:tc>
          <w:tcPr>
            <w:tcW w:w="992" w:type="dxa"/>
            <w:vMerge w:val="restart"/>
            <w:hideMark/>
          </w:tcPr>
          <w:p w:rsidR="00A24140" w:rsidRPr="00C3163D" w:rsidRDefault="00A24140" w:rsidP="00B94E6D">
            <w:r w:rsidRPr="00C3163D">
              <w:t>3900</w:t>
            </w:r>
          </w:p>
        </w:tc>
        <w:tc>
          <w:tcPr>
            <w:tcW w:w="1139" w:type="dxa"/>
            <w:vMerge w:val="restart"/>
            <w:hideMark/>
          </w:tcPr>
          <w:p w:rsidR="00A24140" w:rsidRPr="00C3163D" w:rsidRDefault="00A24140" w:rsidP="00B94E6D">
            <w:r w:rsidRPr="00C3163D">
              <w:t xml:space="preserve">11269 (по данным </w:t>
            </w:r>
            <w:proofErr w:type="spellStart"/>
            <w:r w:rsidRPr="00C3163D">
              <w:lastRenderedPageBreak/>
              <w:t>госинспекции</w:t>
            </w:r>
            <w:proofErr w:type="spellEnd"/>
            <w:r w:rsidRPr="00C3163D">
              <w:t xml:space="preserve"> труда в КБР за 6 месяц)</w:t>
            </w:r>
          </w:p>
        </w:tc>
        <w:tc>
          <w:tcPr>
            <w:tcW w:w="3539" w:type="dxa"/>
            <w:vMerge w:val="restart"/>
            <w:hideMark/>
          </w:tcPr>
          <w:p w:rsidR="00A24140" w:rsidRPr="00C3163D" w:rsidRDefault="00A24140" w:rsidP="00B94E6D">
            <w:r w:rsidRPr="00C3163D">
              <w:lastRenderedPageBreak/>
              <w:t xml:space="preserve">Выполнение обязанностей работодателей по обеспечению </w:t>
            </w:r>
            <w:r w:rsidRPr="00C3163D">
              <w:lastRenderedPageBreak/>
              <w:t xml:space="preserve">безопасных условий и охраны труда, в </w:t>
            </w:r>
            <w:proofErr w:type="spellStart"/>
            <w:r w:rsidRPr="00C3163D">
              <w:t>т.ч</w:t>
            </w:r>
            <w:proofErr w:type="spellEnd"/>
            <w:r w:rsidRPr="00C3163D">
              <w:t>. по проведению специальной оценки условий труда</w:t>
            </w:r>
          </w:p>
        </w:tc>
      </w:tr>
      <w:tr w:rsidR="00A24140" w:rsidRPr="00C3163D" w:rsidTr="003159BF">
        <w:trPr>
          <w:trHeight w:val="464"/>
        </w:trPr>
        <w:tc>
          <w:tcPr>
            <w:tcW w:w="594" w:type="dxa"/>
            <w:vMerge/>
            <w:hideMark/>
          </w:tcPr>
          <w:p w:rsidR="00A24140" w:rsidRPr="00C3163D" w:rsidRDefault="00A24140" w:rsidP="00B94E6D"/>
        </w:tc>
        <w:tc>
          <w:tcPr>
            <w:tcW w:w="2775" w:type="dxa"/>
            <w:vMerge/>
            <w:hideMark/>
          </w:tcPr>
          <w:p w:rsidR="00A24140" w:rsidRPr="00C3163D" w:rsidRDefault="00A24140" w:rsidP="00B94E6D"/>
        </w:tc>
        <w:tc>
          <w:tcPr>
            <w:tcW w:w="850" w:type="dxa"/>
            <w:vMerge/>
            <w:hideMark/>
          </w:tcPr>
          <w:p w:rsidR="00A24140" w:rsidRPr="00C3163D" w:rsidRDefault="00A24140" w:rsidP="00B94E6D"/>
        </w:tc>
        <w:tc>
          <w:tcPr>
            <w:tcW w:w="992" w:type="dxa"/>
            <w:vMerge/>
            <w:hideMark/>
          </w:tcPr>
          <w:p w:rsidR="00A24140" w:rsidRPr="00C3163D" w:rsidRDefault="00A24140" w:rsidP="00B94E6D"/>
        </w:tc>
        <w:tc>
          <w:tcPr>
            <w:tcW w:w="1139" w:type="dxa"/>
            <w:vMerge/>
            <w:hideMark/>
          </w:tcPr>
          <w:p w:rsidR="00A24140" w:rsidRPr="00C3163D" w:rsidRDefault="00A24140" w:rsidP="00B94E6D"/>
        </w:tc>
        <w:tc>
          <w:tcPr>
            <w:tcW w:w="3539" w:type="dxa"/>
            <w:vMerge/>
            <w:hideMark/>
          </w:tcPr>
          <w:p w:rsidR="00A24140" w:rsidRPr="00C3163D" w:rsidRDefault="00A24140" w:rsidP="00B94E6D"/>
        </w:tc>
      </w:tr>
      <w:tr w:rsidR="00A24140" w:rsidRPr="00C3163D" w:rsidTr="003159BF">
        <w:trPr>
          <w:trHeight w:val="20"/>
        </w:trPr>
        <w:tc>
          <w:tcPr>
            <w:tcW w:w="594" w:type="dxa"/>
            <w:hideMark/>
          </w:tcPr>
          <w:p w:rsidR="00A24140" w:rsidRPr="00C3163D" w:rsidRDefault="00A24140" w:rsidP="00B94E6D">
            <w:r w:rsidRPr="00C3163D">
              <w:lastRenderedPageBreak/>
              <w:t>2.6</w:t>
            </w:r>
          </w:p>
        </w:tc>
        <w:tc>
          <w:tcPr>
            <w:tcW w:w="2775" w:type="dxa"/>
            <w:hideMark/>
          </w:tcPr>
          <w:p w:rsidR="00A24140" w:rsidRPr="00C3163D" w:rsidRDefault="00A24140" w:rsidP="00B94E6D">
            <w:r w:rsidRPr="00C3163D">
              <w:t>Удельный вес рабочих мест, на которых проведена специальная оценка условий труда, от общего количества рабочих мест*</w:t>
            </w:r>
          </w:p>
        </w:tc>
        <w:tc>
          <w:tcPr>
            <w:tcW w:w="850" w:type="dxa"/>
            <w:hideMark/>
          </w:tcPr>
          <w:p w:rsidR="00A24140" w:rsidRPr="00C3163D" w:rsidRDefault="00A24140" w:rsidP="00B94E6D">
            <w:r w:rsidRPr="00C3163D">
              <w:t>%</w:t>
            </w:r>
          </w:p>
        </w:tc>
        <w:tc>
          <w:tcPr>
            <w:tcW w:w="992" w:type="dxa"/>
            <w:hideMark/>
          </w:tcPr>
          <w:p w:rsidR="00A24140" w:rsidRPr="00C3163D" w:rsidRDefault="00A24140" w:rsidP="00B94E6D">
            <w:r w:rsidRPr="00C3163D">
              <w:t>51</w:t>
            </w:r>
          </w:p>
        </w:tc>
        <w:tc>
          <w:tcPr>
            <w:tcW w:w="1139" w:type="dxa"/>
            <w:hideMark/>
          </w:tcPr>
          <w:p w:rsidR="00A24140" w:rsidRPr="00C3163D" w:rsidRDefault="00A24140" w:rsidP="00B94E6D">
            <w:r w:rsidRPr="00C3163D">
              <w:t>72,1</w:t>
            </w:r>
          </w:p>
        </w:tc>
        <w:tc>
          <w:tcPr>
            <w:tcW w:w="3539" w:type="dxa"/>
            <w:hideMark/>
          </w:tcPr>
          <w:p w:rsidR="00A24140" w:rsidRPr="00C3163D" w:rsidRDefault="00A24140" w:rsidP="00B94E6D">
            <w:r w:rsidRPr="00C3163D">
              <w:t xml:space="preserve">Выполнение обязанностей работодателей по обеспечению безопасных условий и охраны труда, в </w:t>
            </w:r>
            <w:proofErr w:type="spellStart"/>
            <w:r w:rsidRPr="00C3163D">
              <w:t>т.ч</w:t>
            </w:r>
            <w:proofErr w:type="spellEnd"/>
            <w:r w:rsidRPr="00C3163D">
              <w:t>. по проведению специальной оценки условий труда</w:t>
            </w:r>
          </w:p>
        </w:tc>
      </w:tr>
      <w:tr w:rsidR="00A24140" w:rsidRPr="00C3163D" w:rsidTr="003159BF">
        <w:trPr>
          <w:trHeight w:val="20"/>
        </w:trPr>
        <w:tc>
          <w:tcPr>
            <w:tcW w:w="594" w:type="dxa"/>
            <w:hideMark/>
          </w:tcPr>
          <w:p w:rsidR="00A24140" w:rsidRPr="00C3163D" w:rsidRDefault="00A24140" w:rsidP="00B94E6D">
            <w:r w:rsidRPr="00C3163D">
              <w:t>2.7</w:t>
            </w:r>
          </w:p>
        </w:tc>
        <w:tc>
          <w:tcPr>
            <w:tcW w:w="2775" w:type="dxa"/>
            <w:hideMark/>
          </w:tcPr>
          <w:p w:rsidR="00A24140" w:rsidRPr="00C3163D" w:rsidRDefault="00A24140" w:rsidP="00B94E6D">
            <w:r w:rsidRPr="00C3163D">
              <w:t>Количество рабочих мест, на которых улучшены условия труда по результатам специальной оценки условий труда</w:t>
            </w:r>
          </w:p>
        </w:tc>
        <w:tc>
          <w:tcPr>
            <w:tcW w:w="850" w:type="dxa"/>
            <w:hideMark/>
          </w:tcPr>
          <w:p w:rsidR="00A24140" w:rsidRPr="00C3163D" w:rsidRDefault="00A24140" w:rsidP="00B94E6D">
            <w:r w:rsidRPr="00C3163D">
              <w:t>ед.</w:t>
            </w:r>
          </w:p>
        </w:tc>
        <w:tc>
          <w:tcPr>
            <w:tcW w:w="992" w:type="dxa"/>
            <w:hideMark/>
          </w:tcPr>
          <w:p w:rsidR="00A24140" w:rsidRPr="00C3163D" w:rsidRDefault="00A24140" w:rsidP="00B94E6D">
            <w:r w:rsidRPr="00C3163D">
              <w:t>390</w:t>
            </w:r>
          </w:p>
        </w:tc>
        <w:tc>
          <w:tcPr>
            <w:tcW w:w="1139" w:type="dxa"/>
            <w:hideMark/>
          </w:tcPr>
          <w:p w:rsidR="00A24140" w:rsidRPr="00C3163D" w:rsidRDefault="00A24140" w:rsidP="00B94E6D">
            <w:r w:rsidRPr="00C3163D">
              <w:t>515</w:t>
            </w:r>
          </w:p>
        </w:tc>
        <w:tc>
          <w:tcPr>
            <w:tcW w:w="3539" w:type="dxa"/>
            <w:hideMark/>
          </w:tcPr>
          <w:p w:rsidR="00A24140" w:rsidRPr="00C3163D" w:rsidRDefault="00A24140" w:rsidP="00B94E6D">
            <w:r w:rsidRPr="00C3163D">
              <w:t>Реализация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r>
      <w:tr w:rsidR="00A24140" w:rsidRPr="00C3163D" w:rsidTr="003159BF">
        <w:trPr>
          <w:trHeight w:val="20"/>
        </w:trPr>
        <w:tc>
          <w:tcPr>
            <w:tcW w:w="594" w:type="dxa"/>
            <w:hideMark/>
          </w:tcPr>
          <w:p w:rsidR="00A24140" w:rsidRPr="00C3163D" w:rsidRDefault="00A24140" w:rsidP="00B94E6D">
            <w:r w:rsidRPr="00C3163D">
              <w:t>2.8</w:t>
            </w:r>
          </w:p>
        </w:tc>
        <w:tc>
          <w:tcPr>
            <w:tcW w:w="2775" w:type="dxa"/>
            <w:hideMark/>
          </w:tcPr>
          <w:p w:rsidR="00A24140" w:rsidRPr="00C3163D" w:rsidRDefault="00A24140" w:rsidP="00B94E6D">
            <w:r w:rsidRPr="00C3163D">
              <w:t>Удельный вес работников, занятых во вредных и (или) опасных условиях труда, от общей численности работников</w:t>
            </w:r>
          </w:p>
        </w:tc>
        <w:tc>
          <w:tcPr>
            <w:tcW w:w="850" w:type="dxa"/>
            <w:hideMark/>
          </w:tcPr>
          <w:p w:rsidR="00A24140" w:rsidRPr="00C3163D" w:rsidRDefault="00A24140" w:rsidP="00B94E6D">
            <w:r w:rsidRPr="00C3163D">
              <w:t>%</w:t>
            </w:r>
          </w:p>
        </w:tc>
        <w:tc>
          <w:tcPr>
            <w:tcW w:w="992" w:type="dxa"/>
            <w:hideMark/>
          </w:tcPr>
          <w:p w:rsidR="00A24140" w:rsidRPr="00C3163D" w:rsidRDefault="00A24140" w:rsidP="00B94E6D">
            <w:r w:rsidRPr="00C3163D">
              <w:t>14,59</w:t>
            </w:r>
          </w:p>
        </w:tc>
        <w:tc>
          <w:tcPr>
            <w:tcW w:w="1139" w:type="dxa"/>
            <w:hideMark/>
          </w:tcPr>
          <w:p w:rsidR="00A24140" w:rsidRPr="00C3163D" w:rsidRDefault="00A24140" w:rsidP="00B94E6D">
            <w:r w:rsidRPr="00C3163D">
              <w:t>-</w:t>
            </w:r>
          </w:p>
        </w:tc>
        <w:tc>
          <w:tcPr>
            <w:tcW w:w="3539" w:type="dxa"/>
            <w:hideMark/>
          </w:tcPr>
          <w:p w:rsidR="00A24140" w:rsidRPr="00C3163D" w:rsidRDefault="00A24140" w:rsidP="00B94E6D">
            <w:r w:rsidRPr="00C3163D">
              <w:t>Статистические данные за 2016 год будут представлены  после 20 марта 2017 года</w:t>
            </w:r>
          </w:p>
        </w:tc>
      </w:tr>
      <w:tr w:rsidR="00A24140" w:rsidRPr="00C3163D" w:rsidTr="003159BF">
        <w:trPr>
          <w:trHeight w:val="20"/>
        </w:trPr>
        <w:tc>
          <w:tcPr>
            <w:tcW w:w="594" w:type="dxa"/>
            <w:hideMark/>
          </w:tcPr>
          <w:p w:rsidR="00A24140" w:rsidRPr="00C3163D" w:rsidRDefault="00A24140" w:rsidP="00B94E6D">
            <w:r w:rsidRPr="00C3163D">
              <w:t>2.9</w:t>
            </w:r>
          </w:p>
        </w:tc>
        <w:tc>
          <w:tcPr>
            <w:tcW w:w="2775" w:type="dxa"/>
            <w:hideMark/>
          </w:tcPr>
          <w:p w:rsidR="00A24140" w:rsidRPr="00C3163D" w:rsidRDefault="00A24140" w:rsidP="00B94E6D">
            <w:r w:rsidRPr="00C3163D">
              <w:t>Численность работников, занятых во вредных и (или) опасных условиях труда</w:t>
            </w:r>
          </w:p>
        </w:tc>
        <w:tc>
          <w:tcPr>
            <w:tcW w:w="850" w:type="dxa"/>
            <w:hideMark/>
          </w:tcPr>
          <w:p w:rsidR="00A24140" w:rsidRPr="00C3163D" w:rsidRDefault="00A24140" w:rsidP="00B94E6D">
            <w:r w:rsidRPr="00C3163D">
              <w:t>чел.</w:t>
            </w:r>
          </w:p>
        </w:tc>
        <w:tc>
          <w:tcPr>
            <w:tcW w:w="992" w:type="dxa"/>
            <w:hideMark/>
          </w:tcPr>
          <w:p w:rsidR="00A24140" w:rsidRPr="00C3163D" w:rsidRDefault="00A24140" w:rsidP="00B94E6D">
            <w:r w:rsidRPr="00C3163D">
              <w:t>5692</w:t>
            </w:r>
          </w:p>
        </w:tc>
        <w:tc>
          <w:tcPr>
            <w:tcW w:w="1139" w:type="dxa"/>
            <w:hideMark/>
          </w:tcPr>
          <w:p w:rsidR="00A24140" w:rsidRPr="00C3163D" w:rsidRDefault="00A24140" w:rsidP="00B94E6D">
            <w:r w:rsidRPr="00C3163D">
              <w:t>-</w:t>
            </w:r>
          </w:p>
        </w:tc>
        <w:tc>
          <w:tcPr>
            <w:tcW w:w="3539" w:type="dxa"/>
            <w:hideMark/>
          </w:tcPr>
          <w:p w:rsidR="00A24140" w:rsidRPr="00C3163D" w:rsidRDefault="00A24140" w:rsidP="00B94E6D">
            <w:r w:rsidRPr="00C3163D">
              <w:t>Статистические данные за 2016 год будут представлены  после 20 марта 2016 года</w:t>
            </w:r>
          </w:p>
        </w:tc>
      </w:tr>
      <w:tr w:rsidR="00A24140" w:rsidRPr="00C3163D" w:rsidTr="003159BF">
        <w:trPr>
          <w:trHeight w:val="20"/>
        </w:trPr>
        <w:tc>
          <w:tcPr>
            <w:tcW w:w="9889" w:type="dxa"/>
            <w:gridSpan w:val="6"/>
            <w:hideMark/>
          </w:tcPr>
          <w:p w:rsidR="00A24140" w:rsidRPr="00C3163D" w:rsidRDefault="00A24140" w:rsidP="00B94E6D">
            <w:r w:rsidRPr="00C3163D">
              <w:t xml:space="preserve">* 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 </w:t>
            </w:r>
          </w:p>
        </w:tc>
      </w:tr>
    </w:tbl>
    <w:p w:rsidR="00A24140" w:rsidRDefault="00A24140" w:rsidP="00B94E6D">
      <w:pPr>
        <w:rPr>
          <w:sz w:val="28"/>
          <w:szCs w:val="28"/>
        </w:rPr>
      </w:pPr>
      <w:r>
        <w:rPr>
          <w:sz w:val="28"/>
          <w:szCs w:val="28"/>
        </w:rPr>
        <w:br w:type="page"/>
      </w:r>
    </w:p>
    <w:p w:rsidR="00E85D2A" w:rsidRPr="00AB4802" w:rsidRDefault="00E85D2A" w:rsidP="00B94E6D">
      <w:pPr>
        <w:widowControl w:val="0"/>
        <w:autoSpaceDE w:val="0"/>
        <w:autoSpaceDN w:val="0"/>
        <w:adjustRightInd w:val="0"/>
        <w:jc w:val="center"/>
        <w:rPr>
          <w:b/>
          <w:sz w:val="27"/>
          <w:szCs w:val="27"/>
        </w:rPr>
      </w:pPr>
      <w:r w:rsidRPr="00AB4802">
        <w:rPr>
          <w:b/>
          <w:color w:val="000000"/>
          <w:sz w:val="27"/>
          <w:szCs w:val="27"/>
        </w:rPr>
        <w:lastRenderedPageBreak/>
        <w:t>Информация о реализации государственной программы «Профилактика правонарушений и укрепление общественного порядка и общественной безопасности в Кабардино-Балкарской Республике» в 2016 году</w:t>
      </w:r>
      <w:r w:rsidRPr="00AB4802">
        <w:rPr>
          <w:b/>
          <w:sz w:val="27"/>
          <w:szCs w:val="27"/>
        </w:rPr>
        <w:t xml:space="preserve"> </w:t>
      </w:r>
    </w:p>
    <w:p w:rsidR="002F001A" w:rsidRPr="00AB4802" w:rsidRDefault="002F001A" w:rsidP="00B94E6D">
      <w:pPr>
        <w:ind w:right="-1" w:firstLine="709"/>
        <w:jc w:val="center"/>
        <w:rPr>
          <w:b/>
          <w:sz w:val="27"/>
          <w:szCs w:val="27"/>
        </w:rPr>
      </w:pPr>
      <w:r w:rsidRPr="00AB4802">
        <w:rPr>
          <w:sz w:val="27"/>
          <w:szCs w:val="27"/>
        </w:rPr>
        <w:t>(по данным</w:t>
      </w:r>
      <w:r w:rsidRPr="00AB4802">
        <w:rPr>
          <w:b/>
          <w:sz w:val="27"/>
          <w:szCs w:val="27"/>
        </w:rPr>
        <w:t xml:space="preserve"> </w:t>
      </w:r>
      <w:r w:rsidRPr="00AB4802">
        <w:rPr>
          <w:sz w:val="27"/>
          <w:szCs w:val="27"/>
        </w:rPr>
        <w:t>Министерства образования, науки и по делам молодежи Кабардино-Балкарской Республики)</w:t>
      </w:r>
    </w:p>
    <w:p w:rsidR="002F001A" w:rsidRPr="00AB4802" w:rsidRDefault="002F001A" w:rsidP="00B94E6D">
      <w:pPr>
        <w:ind w:right="-1" w:firstLine="709"/>
        <w:jc w:val="both"/>
        <w:rPr>
          <w:sz w:val="27"/>
          <w:szCs w:val="27"/>
        </w:rPr>
      </w:pPr>
    </w:p>
    <w:p w:rsidR="002F001A" w:rsidRPr="00AB4802" w:rsidRDefault="002F001A" w:rsidP="00B94E6D">
      <w:pPr>
        <w:ind w:right="-1" w:firstLine="709"/>
        <w:jc w:val="both"/>
        <w:rPr>
          <w:sz w:val="27"/>
          <w:szCs w:val="27"/>
        </w:rPr>
      </w:pPr>
      <w:r w:rsidRPr="00AB4802">
        <w:rPr>
          <w:sz w:val="27"/>
          <w:szCs w:val="27"/>
        </w:rPr>
        <w:t>Ответственным исполнителем государственной программы Кабардино-Балкарской Республики «Профилактика правонарушений и укрепление общественного порядка и общественной безопасности в Кабардино-Балкарской Республике» является Министерство образования, науки и по делам молодежи Кабардино-Балкарской Республики.</w:t>
      </w:r>
    </w:p>
    <w:p w:rsidR="002F001A" w:rsidRPr="00985649" w:rsidRDefault="002F001A" w:rsidP="00985649">
      <w:pPr>
        <w:ind w:right="-1" w:firstLine="709"/>
        <w:jc w:val="both"/>
        <w:rPr>
          <w:sz w:val="27"/>
          <w:szCs w:val="27"/>
        </w:rPr>
      </w:pPr>
      <w:r w:rsidRPr="00AB4802">
        <w:rPr>
          <w:sz w:val="27"/>
          <w:szCs w:val="27"/>
        </w:rPr>
        <w:t>По данным Министерства финансов Кабардино-Балкарской Республики в бюджете Кабардино-Балкарской Республики на реализацию мероприятий, заложенных в данной государственной программе на конец 201</w:t>
      </w:r>
      <w:r w:rsidR="00F90513" w:rsidRPr="00AB4802">
        <w:rPr>
          <w:sz w:val="27"/>
          <w:szCs w:val="27"/>
        </w:rPr>
        <w:t>6</w:t>
      </w:r>
      <w:r w:rsidRPr="00AB4802">
        <w:rPr>
          <w:sz w:val="27"/>
          <w:szCs w:val="27"/>
        </w:rPr>
        <w:t xml:space="preserve"> года было предусмотрено </w:t>
      </w:r>
      <w:r w:rsidR="00F90513" w:rsidRPr="00AB4802">
        <w:rPr>
          <w:sz w:val="27"/>
          <w:szCs w:val="27"/>
        </w:rPr>
        <w:t xml:space="preserve">13,4 </w:t>
      </w:r>
      <w:proofErr w:type="gramStart"/>
      <w:r w:rsidR="00F90513" w:rsidRPr="00AB4802">
        <w:rPr>
          <w:sz w:val="27"/>
          <w:szCs w:val="27"/>
        </w:rPr>
        <w:t>млн</w:t>
      </w:r>
      <w:proofErr w:type="gramEnd"/>
      <w:r w:rsidR="00F90513" w:rsidRPr="00AB4802">
        <w:rPr>
          <w:sz w:val="27"/>
          <w:szCs w:val="27"/>
        </w:rPr>
        <w:t xml:space="preserve"> рублей (в 2015 году - </w:t>
      </w:r>
      <w:r w:rsidRPr="00AB4802">
        <w:rPr>
          <w:sz w:val="27"/>
          <w:szCs w:val="27"/>
        </w:rPr>
        <w:t>16,1 млн рублей</w:t>
      </w:r>
      <w:r w:rsidR="00F90513" w:rsidRPr="00AB4802">
        <w:rPr>
          <w:sz w:val="27"/>
          <w:szCs w:val="27"/>
        </w:rPr>
        <w:t>,</w:t>
      </w:r>
      <w:r w:rsidRPr="00AB4802">
        <w:rPr>
          <w:sz w:val="27"/>
          <w:szCs w:val="27"/>
        </w:rPr>
        <w:t xml:space="preserve"> в 2014 году - 18 млн </w:t>
      </w:r>
      <w:r w:rsidRPr="00985649">
        <w:rPr>
          <w:sz w:val="27"/>
          <w:szCs w:val="27"/>
        </w:rPr>
        <w:t>рублей) за счет средств республиканского бюджет, финансирование из федерального бюджета не предусмотрено.</w:t>
      </w:r>
    </w:p>
    <w:p w:rsidR="002F001A" w:rsidRPr="00985649" w:rsidRDefault="002F001A" w:rsidP="00985649">
      <w:pPr>
        <w:ind w:right="-1" w:firstLine="709"/>
        <w:jc w:val="both"/>
        <w:rPr>
          <w:sz w:val="27"/>
          <w:szCs w:val="27"/>
        </w:rPr>
      </w:pPr>
      <w:r w:rsidRPr="00985649">
        <w:rPr>
          <w:sz w:val="27"/>
          <w:szCs w:val="27"/>
        </w:rPr>
        <w:t xml:space="preserve">Фактическое финансирование программы на конец года составило </w:t>
      </w:r>
      <w:r w:rsidRPr="00985649">
        <w:rPr>
          <w:sz w:val="27"/>
          <w:szCs w:val="27"/>
        </w:rPr>
        <w:br/>
      </w:r>
      <w:r w:rsidR="00F90513" w:rsidRPr="00985649">
        <w:rPr>
          <w:sz w:val="27"/>
          <w:szCs w:val="27"/>
        </w:rPr>
        <w:t xml:space="preserve">13,1 </w:t>
      </w:r>
      <w:proofErr w:type="gramStart"/>
      <w:r w:rsidR="00F90513" w:rsidRPr="00985649">
        <w:rPr>
          <w:sz w:val="27"/>
          <w:szCs w:val="27"/>
        </w:rPr>
        <w:t>млн</w:t>
      </w:r>
      <w:proofErr w:type="gramEnd"/>
      <w:r w:rsidR="00F90513" w:rsidRPr="00985649">
        <w:rPr>
          <w:sz w:val="27"/>
          <w:szCs w:val="27"/>
        </w:rPr>
        <w:t xml:space="preserve"> рублей или 98,2% от запланированного уровня финансирования (в 2015 году </w:t>
      </w:r>
      <w:r w:rsidRPr="00985649">
        <w:rPr>
          <w:sz w:val="27"/>
          <w:szCs w:val="27"/>
        </w:rPr>
        <w:t>15,8 млн рублей или 98,3% от запланированного уровня финансирования</w:t>
      </w:r>
      <w:r w:rsidR="00F90513" w:rsidRPr="00985649">
        <w:rPr>
          <w:sz w:val="27"/>
          <w:szCs w:val="27"/>
        </w:rPr>
        <w:t>,</w:t>
      </w:r>
      <w:r w:rsidRPr="00985649">
        <w:rPr>
          <w:sz w:val="27"/>
          <w:szCs w:val="27"/>
        </w:rPr>
        <w:t xml:space="preserve"> в 2014 году 100% от запланированного объема).</w:t>
      </w:r>
    </w:p>
    <w:p w:rsidR="003E09BA" w:rsidRPr="00985649" w:rsidRDefault="003E09BA" w:rsidP="00985649">
      <w:pPr>
        <w:ind w:right="-1" w:firstLine="709"/>
        <w:jc w:val="both"/>
        <w:rPr>
          <w:sz w:val="27"/>
          <w:szCs w:val="27"/>
        </w:rPr>
      </w:pPr>
      <w:r w:rsidRPr="00985649">
        <w:rPr>
          <w:sz w:val="27"/>
          <w:szCs w:val="27"/>
        </w:rPr>
        <w:t xml:space="preserve">В 2016 году организовано проведение  четырех заседаний Межведомственной комиссии по профилактике правонарушений в Кабардино-Балкарской Республике при Правительстве Кабардино-Балкарской Республики с рассмотрением 15 вопросов (протокол </w:t>
      </w:r>
      <w:proofErr w:type="spellStart"/>
      <w:r w:rsidRPr="00985649">
        <w:rPr>
          <w:sz w:val="27"/>
          <w:szCs w:val="27"/>
        </w:rPr>
        <w:t>Каббалкгражданнац</w:t>
      </w:r>
      <w:proofErr w:type="spellEnd"/>
      <w:r w:rsidRPr="00985649">
        <w:rPr>
          <w:sz w:val="27"/>
          <w:szCs w:val="27"/>
        </w:rPr>
        <w:t xml:space="preserve"> от 20.01.2016 г.  №1 пр., протокол от 28.10.2016 г. №2 пр., протокол от 13.12.2016 №3 пр., протокол от 22.12.2016 г. №4 пр.).</w:t>
      </w:r>
    </w:p>
    <w:p w:rsidR="003E09BA" w:rsidRPr="00985649" w:rsidRDefault="003E09BA" w:rsidP="00985649">
      <w:pPr>
        <w:widowControl w:val="0"/>
        <w:shd w:val="clear" w:color="auto" w:fill="FFFFFF"/>
        <w:autoSpaceDE w:val="0"/>
        <w:autoSpaceDN w:val="0"/>
        <w:adjustRightInd w:val="0"/>
        <w:spacing w:line="23" w:lineRule="atLeast"/>
        <w:ind w:right="-1" w:firstLine="709"/>
        <w:jc w:val="both"/>
        <w:rPr>
          <w:sz w:val="27"/>
          <w:szCs w:val="27"/>
        </w:rPr>
      </w:pPr>
      <w:r w:rsidRPr="00985649">
        <w:rPr>
          <w:sz w:val="27"/>
          <w:szCs w:val="27"/>
        </w:rPr>
        <w:t>Министерством внутренних дел по Кабардино-Балкарской Республике на постоянной основе осуществляется взаимодействие с органами прокуратуры в вопросах противодействия преступности.</w:t>
      </w:r>
    </w:p>
    <w:p w:rsidR="003E09BA" w:rsidRPr="00985649" w:rsidRDefault="003E09BA" w:rsidP="00985649">
      <w:pPr>
        <w:widowControl w:val="0"/>
        <w:shd w:val="clear" w:color="auto" w:fill="FFFFFF"/>
        <w:autoSpaceDE w:val="0"/>
        <w:autoSpaceDN w:val="0"/>
        <w:adjustRightInd w:val="0"/>
        <w:spacing w:line="23" w:lineRule="atLeast"/>
        <w:ind w:right="-1" w:firstLine="709"/>
        <w:jc w:val="both"/>
        <w:rPr>
          <w:sz w:val="27"/>
          <w:szCs w:val="27"/>
        </w:rPr>
      </w:pPr>
      <w:proofErr w:type="gramStart"/>
      <w:r w:rsidRPr="00985649">
        <w:rPr>
          <w:sz w:val="27"/>
          <w:szCs w:val="27"/>
        </w:rPr>
        <w:t>В целях повышения эффективности проводимой работы совместным распоряжением Следственного управления СК РФ по Кабардино-Балкарской Республике, МВД по Кабардино-Балкарской Республике, УФСБ России по Кабардино-Балкарской Республике, УФСКН РФ по КБР, 316-го военного следственного отдела СК РФ ЮВО, Центра «Э» ГУ МВД по СКФО от 31.01.2011 г. №5/55/6/9/16/1 создана постоянно действующая межведомственная координационно-аналитическая следственно-оперативная группа по раскрытию и</w:t>
      </w:r>
      <w:proofErr w:type="gramEnd"/>
      <w:r w:rsidRPr="00985649">
        <w:rPr>
          <w:sz w:val="27"/>
          <w:szCs w:val="27"/>
        </w:rPr>
        <w:t xml:space="preserve"> расследованию преступлений террористического характера и иных преступлений, вызвавших широкий общественный резонанс (далее - ПДМКАСОГ).</w:t>
      </w:r>
    </w:p>
    <w:p w:rsidR="003E09BA" w:rsidRPr="00985649" w:rsidRDefault="003E09BA" w:rsidP="00985649">
      <w:pPr>
        <w:widowControl w:val="0"/>
        <w:shd w:val="clear" w:color="auto" w:fill="FFFFFF"/>
        <w:autoSpaceDE w:val="0"/>
        <w:autoSpaceDN w:val="0"/>
        <w:adjustRightInd w:val="0"/>
        <w:spacing w:line="23" w:lineRule="atLeast"/>
        <w:ind w:right="-1" w:firstLine="709"/>
        <w:jc w:val="both"/>
        <w:rPr>
          <w:sz w:val="27"/>
          <w:szCs w:val="27"/>
        </w:rPr>
      </w:pPr>
      <w:r w:rsidRPr="00985649">
        <w:rPr>
          <w:sz w:val="27"/>
          <w:szCs w:val="27"/>
        </w:rPr>
        <w:t>Одновременно совместным распоряжением вышеуказанных ведомств от 11.08.2011 г. №107/237/76/23/31/5 в составе ПДМКАСОГ создана контрольно-аналитическая группа по противодействию экстремизму.</w:t>
      </w:r>
    </w:p>
    <w:p w:rsidR="003E09BA" w:rsidRPr="00985649" w:rsidRDefault="003E09BA" w:rsidP="00985649">
      <w:pPr>
        <w:widowControl w:val="0"/>
        <w:shd w:val="clear" w:color="auto" w:fill="FFFFFF"/>
        <w:autoSpaceDE w:val="0"/>
        <w:autoSpaceDN w:val="0"/>
        <w:adjustRightInd w:val="0"/>
        <w:spacing w:line="23" w:lineRule="atLeast"/>
        <w:ind w:right="-1" w:firstLine="709"/>
        <w:jc w:val="both"/>
        <w:rPr>
          <w:sz w:val="27"/>
          <w:szCs w:val="27"/>
        </w:rPr>
      </w:pPr>
      <w:r w:rsidRPr="00985649">
        <w:rPr>
          <w:sz w:val="27"/>
          <w:szCs w:val="27"/>
        </w:rPr>
        <w:t xml:space="preserve">С начала 2016 года ПДМКАСОГ изучено 89 уголовных дел, возбужденных по преступлениям против личности, имущественным преступлениям, террористической и экстремистской направленности. По всем </w:t>
      </w:r>
      <w:r w:rsidRPr="00985649">
        <w:rPr>
          <w:sz w:val="27"/>
          <w:szCs w:val="27"/>
        </w:rPr>
        <w:lastRenderedPageBreak/>
        <w:t>уголовным делам даются письменные указания и рекомендации о выполнении конкретных следственных действий и оперативно-розыскных мероприятий. Исполнение указаний и рекомендаций контролируется путем повторного изучения уголовных дел</w:t>
      </w:r>
      <w:proofErr w:type="gramStart"/>
      <w:r w:rsidRPr="00985649">
        <w:rPr>
          <w:sz w:val="27"/>
          <w:szCs w:val="27"/>
        </w:rPr>
        <w:t xml:space="preserve"> В</w:t>
      </w:r>
      <w:proofErr w:type="gramEnd"/>
      <w:r w:rsidRPr="00985649">
        <w:rPr>
          <w:sz w:val="27"/>
          <w:szCs w:val="27"/>
        </w:rPr>
        <w:t xml:space="preserve"> 2016 году во взаимодействии с республиканскими министерствами и ведомствами Управлением ФСКН МВД по КБР организовано и проведено свыше 1200 мероприятий, в том числе широкомасштабные акции и операции:</w:t>
      </w:r>
    </w:p>
    <w:p w:rsidR="003E09BA" w:rsidRPr="00985649" w:rsidRDefault="003E09BA" w:rsidP="00985649">
      <w:pPr>
        <w:shd w:val="clear" w:color="auto" w:fill="FFFFFF"/>
        <w:ind w:right="-1" w:firstLine="709"/>
        <w:jc w:val="both"/>
        <w:rPr>
          <w:sz w:val="27"/>
          <w:szCs w:val="27"/>
        </w:rPr>
      </w:pPr>
      <w:r w:rsidRPr="00985649">
        <w:rPr>
          <w:color w:val="000000"/>
          <w:sz w:val="27"/>
          <w:szCs w:val="27"/>
        </w:rPr>
        <w:t xml:space="preserve">Осуществляется реализация комплекса мер по стимулированию добровольной сдачи населением оружия, боеприпасов, взрывчатых веществ и взрывных устройств, находящихся в незаконном обороте. </w:t>
      </w:r>
      <w:r w:rsidRPr="00985649">
        <w:rPr>
          <w:sz w:val="27"/>
          <w:szCs w:val="27"/>
        </w:rPr>
        <w:t xml:space="preserve">В рамках проводимых мероприятий с начала текущего года гражданами на возмездной основе в органы внутренних дел сдано 53 единицы оружия, в том числе: 10 единиц охотничьего огнестрельного оружия с нарезным стволом, 41 единица гладкоствольного оружия, 2 единицы газового оружия, 2163 патронов. </w:t>
      </w:r>
    </w:p>
    <w:p w:rsidR="003E09BA" w:rsidRPr="00985649" w:rsidRDefault="003E09BA" w:rsidP="00985649">
      <w:pPr>
        <w:widowControl w:val="0"/>
        <w:autoSpaceDE w:val="0"/>
        <w:autoSpaceDN w:val="0"/>
        <w:adjustRightInd w:val="0"/>
        <w:ind w:right="-1" w:firstLine="709"/>
        <w:jc w:val="both"/>
        <w:rPr>
          <w:sz w:val="27"/>
          <w:szCs w:val="27"/>
        </w:rPr>
      </w:pPr>
      <w:r w:rsidRPr="00985649">
        <w:rPr>
          <w:sz w:val="27"/>
          <w:szCs w:val="27"/>
        </w:rPr>
        <w:t>Министерством внутренних дел по Кабардино-Балкарской Республике во взаимодействии с субъектами профилактики проводятся мероприятия по выявлению, раскрытию и предупреждению преступлений, правонарушений, предотвращению безнадзорности, беспризорности и наркомании среди несовершеннолетних. На постоянной основе проводятся специализированные рейды с целью выявления неблагополучных семей и своевременному изъятию из создавшейся криминальной среды несовершеннолетних, находящихся в социально опасном положении.</w:t>
      </w:r>
    </w:p>
    <w:p w:rsidR="003E09BA" w:rsidRPr="00985649" w:rsidRDefault="003E09BA" w:rsidP="00985649">
      <w:pPr>
        <w:widowControl w:val="0"/>
        <w:autoSpaceDE w:val="0"/>
        <w:autoSpaceDN w:val="0"/>
        <w:adjustRightInd w:val="0"/>
        <w:ind w:right="-1" w:firstLine="709"/>
        <w:jc w:val="both"/>
        <w:rPr>
          <w:sz w:val="27"/>
          <w:szCs w:val="27"/>
        </w:rPr>
      </w:pPr>
      <w:r w:rsidRPr="00985649">
        <w:rPr>
          <w:sz w:val="27"/>
          <w:szCs w:val="27"/>
        </w:rPr>
        <w:t>По состоянию на 31 декабря 2016 года на профилактическом учете состоят 251 несовершеннолетних и 170 неблагополучных семей.</w:t>
      </w:r>
    </w:p>
    <w:p w:rsidR="003E09BA" w:rsidRPr="00985649" w:rsidRDefault="003E09BA" w:rsidP="00985649">
      <w:pPr>
        <w:widowControl w:val="0"/>
        <w:autoSpaceDE w:val="0"/>
        <w:autoSpaceDN w:val="0"/>
        <w:adjustRightInd w:val="0"/>
        <w:ind w:right="-1" w:firstLine="709"/>
        <w:jc w:val="both"/>
        <w:rPr>
          <w:sz w:val="27"/>
          <w:szCs w:val="27"/>
        </w:rPr>
      </w:pPr>
      <w:r w:rsidRPr="00985649">
        <w:rPr>
          <w:sz w:val="27"/>
          <w:szCs w:val="27"/>
        </w:rPr>
        <w:t xml:space="preserve">С начала 2016 года Министерством внутренних дел по Кабардино-Балкарской Республике совместно с представителями субъектов системы профилактики правонарушений и безнадзорности несовершеннолетних проведено 1062 рейда, выявлено и поставлено на учёт 257 несовершеннолетних правонарушителя, возвращены в общеобразовательные учреждения для продолжения учёбы 30 учащихся; выявлено 230 безнадзорных несовершеннолетних, 91 из которых помещены в медицинские учреждения, 60 - в учреждения соцзащиты, 11 - в учреждения образования, 68 - переданы родителям или законным представителям. </w:t>
      </w:r>
    </w:p>
    <w:p w:rsidR="003E09BA" w:rsidRPr="00985649" w:rsidRDefault="003E09BA" w:rsidP="00985649">
      <w:pPr>
        <w:widowControl w:val="0"/>
        <w:autoSpaceDE w:val="0"/>
        <w:autoSpaceDN w:val="0"/>
        <w:adjustRightInd w:val="0"/>
        <w:ind w:right="-1" w:firstLine="709"/>
        <w:jc w:val="both"/>
        <w:rPr>
          <w:sz w:val="27"/>
          <w:szCs w:val="27"/>
        </w:rPr>
      </w:pPr>
      <w:r w:rsidRPr="00985649">
        <w:rPr>
          <w:sz w:val="27"/>
          <w:szCs w:val="27"/>
        </w:rPr>
        <w:t>За истекший период составлено 1995 (-24,8%; 2653) протоколов на родителей и лиц их замещающих, за невыполнение обязанностей по воспитанию своих детей; на несовершеннолетних правонарушителей составлено 266 (-15,8%; 316) административных протоколов.</w:t>
      </w:r>
    </w:p>
    <w:p w:rsidR="003E09BA" w:rsidRPr="00985649" w:rsidRDefault="003E09BA" w:rsidP="00985649">
      <w:pPr>
        <w:widowControl w:val="0"/>
        <w:autoSpaceDE w:val="0"/>
        <w:autoSpaceDN w:val="0"/>
        <w:adjustRightInd w:val="0"/>
        <w:ind w:right="-1" w:firstLine="709"/>
        <w:jc w:val="both"/>
        <w:rPr>
          <w:sz w:val="27"/>
          <w:szCs w:val="27"/>
        </w:rPr>
      </w:pPr>
      <w:r w:rsidRPr="00985649">
        <w:rPr>
          <w:sz w:val="27"/>
          <w:szCs w:val="27"/>
        </w:rPr>
        <w:t>В органы внутренних дел за совершение правонарушений доставлено 1206 несовершеннолетних, из числа доставленных 634 – учащиеся образовательных заведений, 572 – не работали и не учились.</w:t>
      </w:r>
    </w:p>
    <w:p w:rsidR="003E09BA" w:rsidRPr="00985649" w:rsidRDefault="003E09BA" w:rsidP="00985649">
      <w:pPr>
        <w:ind w:right="-1" w:firstLine="709"/>
        <w:jc w:val="both"/>
        <w:rPr>
          <w:sz w:val="27"/>
          <w:szCs w:val="27"/>
        </w:rPr>
      </w:pPr>
      <w:proofErr w:type="gramStart"/>
      <w:r w:rsidRPr="00985649">
        <w:rPr>
          <w:sz w:val="27"/>
          <w:szCs w:val="27"/>
        </w:rPr>
        <w:t>В рамках полномочий, определенных Законом РФ от 24 июня 1999г.  №120-ФЗ «Об основах системы профилактики безнадзорности и правонарушений несовершеннолетних» Министерством труда, занятости и социальной защиты КБР проводится работа по участию в межведомственных рейдах по выявлению и постановке на учет семей «группы риска», социальному обслуживанию семьи и детей, предоставлению широкого спектра социально-</w:t>
      </w:r>
      <w:r w:rsidRPr="00985649">
        <w:rPr>
          <w:sz w:val="27"/>
          <w:szCs w:val="27"/>
        </w:rPr>
        <w:lastRenderedPageBreak/>
        <w:t xml:space="preserve">реабилитационных услуг семьям с детьми, оказавшимся в трудной жизненной ситуации. </w:t>
      </w:r>
      <w:proofErr w:type="gramEnd"/>
    </w:p>
    <w:p w:rsidR="003E09BA" w:rsidRPr="00985649" w:rsidRDefault="003E09BA" w:rsidP="00985649">
      <w:pPr>
        <w:ind w:right="-1" w:firstLine="709"/>
        <w:jc w:val="both"/>
        <w:rPr>
          <w:sz w:val="27"/>
          <w:szCs w:val="27"/>
        </w:rPr>
      </w:pPr>
      <w:r w:rsidRPr="00985649">
        <w:rPr>
          <w:sz w:val="27"/>
          <w:szCs w:val="27"/>
        </w:rPr>
        <w:t>Территориальными органами социальной защиты Министерства, а также подведомственными учреждениями проводятся обследования и составление актов жилищно-бытовых условий семей «группы риска», оказывается квалифицированная социальная помощь семьям в разрешении трудной жизненной ситуации, содействие их адаптации в обществе.</w:t>
      </w:r>
    </w:p>
    <w:p w:rsidR="003E09BA" w:rsidRPr="00985649" w:rsidRDefault="003E09BA" w:rsidP="00985649">
      <w:pPr>
        <w:widowControl w:val="0"/>
        <w:autoSpaceDE w:val="0"/>
        <w:autoSpaceDN w:val="0"/>
        <w:adjustRightInd w:val="0"/>
        <w:ind w:right="-1" w:firstLine="709"/>
        <w:jc w:val="both"/>
        <w:rPr>
          <w:sz w:val="27"/>
          <w:szCs w:val="27"/>
        </w:rPr>
      </w:pPr>
      <w:r w:rsidRPr="00985649">
        <w:rPr>
          <w:sz w:val="27"/>
          <w:szCs w:val="27"/>
        </w:rPr>
        <w:t xml:space="preserve">В 2016 году органами социальной защиты населения выявлено и поставлено на учет 46 семей «группы риска», в которых воспитываются </w:t>
      </w:r>
      <w:r w:rsidR="003159BF">
        <w:rPr>
          <w:sz w:val="27"/>
          <w:szCs w:val="27"/>
        </w:rPr>
        <w:br/>
      </w:r>
      <w:r w:rsidRPr="00985649">
        <w:rPr>
          <w:sz w:val="27"/>
          <w:szCs w:val="27"/>
        </w:rPr>
        <w:t xml:space="preserve">104 ребенка. С указанными семьями проведены профилактические беседы, оказана консультативная помощь. </w:t>
      </w:r>
    </w:p>
    <w:p w:rsidR="003E09BA" w:rsidRPr="00985649" w:rsidRDefault="003E09BA" w:rsidP="00985649">
      <w:pPr>
        <w:ind w:right="-1" w:firstLine="709"/>
        <w:jc w:val="both"/>
        <w:rPr>
          <w:sz w:val="27"/>
          <w:szCs w:val="27"/>
        </w:rPr>
      </w:pPr>
      <w:r w:rsidRPr="00985649">
        <w:rPr>
          <w:sz w:val="27"/>
          <w:szCs w:val="27"/>
        </w:rPr>
        <w:t xml:space="preserve">Одним из механизмов профилактической антинаркотической деятельности в подростковой среде является организация адекватной воспитательной работы, направленной на формирование системы обучения и воспитания детей и подростков на основе целенаправленного проведения мероприятий по профилактике наркомании и формированию качеств, способных противостоять давлению </w:t>
      </w:r>
      <w:proofErr w:type="spellStart"/>
      <w:r w:rsidRPr="00985649">
        <w:rPr>
          <w:sz w:val="27"/>
          <w:szCs w:val="27"/>
        </w:rPr>
        <w:t>наркосреды</w:t>
      </w:r>
      <w:proofErr w:type="spellEnd"/>
      <w:r w:rsidRPr="00985649">
        <w:rPr>
          <w:sz w:val="27"/>
          <w:szCs w:val="27"/>
        </w:rPr>
        <w:t>, умению ориентироваться в сложных и экстремальных ситуациях.</w:t>
      </w:r>
    </w:p>
    <w:p w:rsidR="003E09BA" w:rsidRPr="00985649" w:rsidRDefault="003E09BA" w:rsidP="00985649">
      <w:pPr>
        <w:ind w:right="-1" w:firstLine="709"/>
        <w:jc w:val="both"/>
        <w:rPr>
          <w:sz w:val="27"/>
          <w:szCs w:val="27"/>
        </w:rPr>
      </w:pPr>
      <w:proofErr w:type="gramStart"/>
      <w:r w:rsidRPr="00985649">
        <w:rPr>
          <w:sz w:val="27"/>
          <w:szCs w:val="27"/>
        </w:rPr>
        <w:t xml:space="preserve">В 2016 г. организовано и принято участие в около 1200 лекциях, беседах, встречах в форме «круглого стола», в ходе которых до учащихся образовательных учреждений доведена информация о пагубности немедицинского потребления </w:t>
      </w:r>
      <w:proofErr w:type="spellStart"/>
      <w:r w:rsidRPr="00985649">
        <w:rPr>
          <w:sz w:val="27"/>
          <w:szCs w:val="27"/>
        </w:rPr>
        <w:t>психоактивных</w:t>
      </w:r>
      <w:proofErr w:type="spellEnd"/>
      <w:r w:rsidRPr="00985649">
        <w:rPr>
          <w:sz w:val="27"/>
          <w:szCs w:val="27"/>
        </w:rPr>
        <w:t xml:space="preserve"> веществ, а также нормы действующего законодательства, предусматривающие ответственность за совершение преступлений и правонарушений в сфере незаконного оборот наркотических средств и психотропных веществ и их немедицинского потребления.</w:t>
      </w:r>
      <w:proofErr w:type="gramEnd"/>
    </w:p>
    <w:p w:rsidR="003E09BA" w:rsidRPr="00985649" w:rsidRDefault="003E09BA" w:rsidP="00985649">
      <w:pPr>
        <w:ind w:right="-1" w:firstLine="709"/>
        <w:jc w:val="both"/>
        <w:rPr>
          <w:sz w:val="27"/>
          <w:szCs w:val="27"/>
        </w:rPr>
      </w:pPr>
      <w:r w:rsidRPr="00985649">
        <w:rPr>
          <w:sz w:val="27"/>
          <w:szCs w:val="27"/>
        </w:rPr>
        <w:t xml:space="preserve">В 2016 году </w:t>
      </w:r>
      <w:proofErr w:type="gramStart"/>
      <w:r w:rsidRPr="00985649">
        <w:rPr>
          <w:sz w:val="27"/>
          <w:szCs w:val="27"/>
        </w:rPr>
        <w:t>организованы</w:t>
      </w:r>
      <w:proofErr w:type="gramEnd"/>
      <w:r w:rsidRPr="00985649">
        <w:rPr>
          <w:sz w:val="27"/>
          <w:szCs w:val="27"/>
        </w:rPr>
        <w:t xml:space="preserve"> отдых и оздоровление социально незащищенных групп детей, в том числе и для детей-сирот и детей, состоящих на различных видах учета.</w:t>
      </w:r>
    </w:p>
    <w:p w:rsidR="003E09BA" w:rsidRPr="00985649" w:rsidRDefault="003E09BA" w:rsidP="00985649">
      <w:pPr>
        <w:ind w:right="-1" w:firstLine="709"/>
        <w:jc w:val="both"/>
        <w:rPr>
          <w:sz w:val="27"/>
          <w:szCs w:val="27"/>
        </w:rPr>
      </w:pPr>
      <w:proofErr w:type="gramStart"/>
      <w:r w:rsidRPr="00985649">
        <w:rPr>
          <w:sz w:val="27"/>
          <w:szCs w:val="27"/>
        </w:rPr>
        <w:t>На социальных видах учета в центрах труда, занятости и социальной защиты КБР по состоянию на 1 июня 2016 года состояло свыше 15000 детей, находящихся в трудной жизненной ситуации, из них отдыхом и оздоровлением в текущем году охвачено 7500 детей (50% от общей численности детей данной категории), в том числе: 406 детей из 291 семей, состоящих на учете в муниципальных комиссиях</w:t>
      </w:r>
      <w:proofErr w:type="gramEnd"/>
      <w:r w:rsidRPr="00985649">
        <w:rPr>
          <w:sz w:val="27"/>
          <w:szCs w:val="27"/>
        </w:rPr>
        <w:t xml:space="preserve"> по делам несовершеннолетних и защите их прав, </w:t>
      </w:r>
      <w:r w:rsidR="003159BF">
        <w:rPr>
          <w:sz w:val="27"/>
          <w:szCs w:val="27"/>
        </w:rPr>
        <w:br/>
      </w:r>
      <w:r w:rsidRPr="00985649">
        <w:rPr>
          <w:sz w:val="27"/>
          <w:szCs w:val="27"/>
        </w:rPr>
        <w:t xml:space="preserve">25 детей, состоящих на учете в подразделениях по делам несовершеннолетних, 500 детей из </w:t>
      </w:r>
      <w:proofErr w:type="spellStart"/>
      <w:r w:rsidRPr="00985649">
        <w:rPr>
          <w:sz w:val="27"/>
          <w:szCs w:val="27"/>
        </w:rPr>
        <w:t>интернатных</w:t>
      </w:r>
      <w:proofErr w:type="spellEnd"/>
      <w:r w:rsidRPr="00985649">
        <w:rPr>
          <w:sz w:val="27"/>
          <w:szCs w:val="27"/>
        </w:rPr>
        <w:t xml:space="preserve"> учреждений системы образования, из которых </w:t>
      </w:r>
      <w:r w:rsidR="003159BF">
        <w:rPr>
          <w:sz w:val="27"/>
          <w:szCs w:val="27"/>
        </w:rPr>
        <w:br/>
      </w:r>
      <w:r w:rsidRPr="00985649">
        <w:rPr>
          <w:sz w:val="27"/>
          <w:szCs w:val="27"/>
        </w:rPr>
        <w:t>70 детей-сирот.</w:t>
      </w:r>
    </w:p>
    <w:p w:rsidR="003E09BA" w:rsidRPr="00985649" w:rsidRDefault="003E09BA" w:rsidP="00985649">
      <w:pPr>
        <w:ind w:right="-1" w:firstLine="709"/>
        <w:jc w:val="both"/>
        <w:rPr>
          <w:sz w:val="27"/>
          <w:szCs w:val="27"/>
        </w:rPr>
      </w:pPr>
      <w:r w:rsidRPr="00985649">
        <w:rPr>
          <w:sz w:val="27"/>
          <w:szCs w:val="27"/>
        </w:rPr>
        <w:t xml:space="preserve">По состоянию на 1 июня 2016 года на профилактических учетах в муниципальных комиссиях по делам несовершеннолетних и защите их прав, а также в подразделениях по делам несовершеннолетних состояло </w:t>
      </w:r>
      <w:r w:rsidR="003159BF">
        <w:rPr>
          <w:sz w:val="27"/>
          <w:szCs w:val="27"/>
        </w:rPr>
        <w:br/>
      </w:r>
      <w:r w:rsidRPr="00985649">
        <w:rPr>
          <w:sz w:val="27"/>
          <w:szCs w:val="27"/>
        </w:rPr>
        <w:t>249 несовершеннолетних. Для каждого несовершеннолетнего, состоящего на учете (КДН и ЗП, ПДН), разработана индивидуальная карта занятости на летний период с указанием формы занятости, учреждения и общественного воспитателя, закрепленного за ним.</w:t>
      </w:r>
    </w:p>
    <w:p w:rsidR="003E09BA" w:rsidRPr="00985649" w:rsidRDefault="003E09BA" w:rsidP="00985649">
      <w:pPr>
        <w:ind w:right="-1" w:firstLine="709"/>
        <w:jc w:val="both"/>
        <w:rPr>
          <w:sz w:val="27"/>
          <w:szCs w:val="27"/>
        </w:rPr>
      </w:pPr>
      <w:r w:rsidRPr="00985649">
        <w:rPr>
          <w:sz w:val="27"/>
          <w:szCs w:val="27"/>
        </w:rPr>
        <w:lastRenderedPageBreak/>
        <w:t xml:space="preserve">В период летней оздоровительной кампании из числа несовершеннолетних, состоящих на учетах в КДН и ЗП, ПДН отдыхом и оздоровлением в санаторно-курортных учреждениях охвачено </w:t>
      </w:r>
      <w:r w:rsidR="003159BF">
        <w:rPr>
          <w:sz w:val="27"/>
          <w:szCs w:val="27"/>
        </w:rPr>
        <w:br/>
      </w:r>
      <w:r w:rsidRPr="00985649">
        <w:rPr>
          <w:sz w:val="27"/>
          <w:szCs w:val="27"/>
        </w:rPr>
        <w:t>73 несовершеннолетних; трудоустройством и занятостью – 120; в кружках и спортивных секциях – 57 (что составляет 100 % охват).</w:t>
      </w:r>
    </w:p>
    <w:p w:rsidR="003E09BA" w:rsidRPr="00985649" w:rsidRDefault="003E09BA" w:rsidP="00985649">
      <w:pPr>
        <w:ind w:right="-1" w:firstLine="709"/>
        <w:jc w:val="both"/>
        <w:rPr>
          <w:sz w:val="27"/>
          <w:szCs w:val="27"/>
        </w:rPr>
      </w:pPr>
      <w:r w:rsidRPr="00985649">
        <w:rPr>
          <w:sz w:val="27"/>
          <w:szCs w:val="27"/>
        </w:rPr>
        <w:t>Министерством образования, науки и по делам молодежи КБР на базе ГБУ «Кабардино-Балкарский многофункциональный молодежный центр» в мае 2016 года создан штаб по организации отдыха и занятости несовершеннолетних в летний период, координирующий деятельность муниципальных комиссии по летнему отдыху и оздоровлению, муниципальных молодежных центров, учреждений дополнительного образования детей.</w:t>
      </w:r>
    </w:p>
    <w:p w:rsidR="003E09BA" w:rsidRPr="00985649" w:rsidRDefault="003E09BA" w:rsidP="00985649">
      <w:pPr>
        <w:ind w:right="-1" w:firstLine="709"/>
        <w:jc w:val="both"/>
        <w:rPr>
          <w:sz w:val="27"/>
          <w:szCs w:val="27"/>
        </w:rPr>
      </w:pPr>
      <w:r w:rsidRPr="00985649">
        <w:rPr>
          <w:sz w:val="27"/>
          <w:szCs w:val="27"/>
        </w:rPr>
        <w:t xml:space="preserve">В соответствии с приказом МВД по КБР № 533 от 30.06.2016 г. «Об    организации и  проведении профилактической    профильной  смены на  базе   ООО «Санаторий «Горный родник» в июле 2016 года создана и проведена профильная смена «Лидер». В профильную смену направлено </w:t>
      </w:r>
      <w:r w:rsidR="003159BF">
        <w:rPr>
          <w:sz w:val="27"/>
          <w:szCs w:val="27"/>
        </w:rPr>
        <w:br/>
      </w:r>
      <w:r w:rsidRPr="00985649">
        <w:rPr>
          <w:sz w:val="27"/>
          <w:szCs w:val="27"/>
        </w:rPr>
        <w:t>25 несовершеннолетних, в том числе 11 подростков, состоящих на профилактическом учёте в подразделении по делам несовершеннолетних</w:t>
      </w:r>
      <w:r w:rsidR="009841E6" w:rsidRPr="00985649">
        <w:rPr>
          <w:sz w:val="27"/>
          <w:szCs w:val="27"/>
        </w:rPr>
        <w:t>.</w:t>
      </w:r>
    </w:p>
    <w:p w:rsidR="009841E6" w:rsidRPr="00985649" w:rsidRDefault="009841E6" w:rsidP="00985649">
      <w:pPr>
        <w:ind w:right="-1" w:firstLine="709"/>
        <w:jc w:val="both"/>
        <w:rPr>
          <w:sz w:val="27"/>
          <w:szCs w:val="27"/>
        </w:rPr>
      </w:pPr>
      <w:r w:rsidRPr="00985649">
        <w:rPr>
          <w:sz w:val="27"/>
          <w:szCs w:val="27"/>
        </w:rPr>
        <w:t>В октябре  2014 года объявлен конкурс социально значимых проектов на предоставление субсидий религиозным организациям КБР на оснащение комплексом защиты для обеспечения безопасных условий деятельности. Общий объем субсидии в рамках указанного конкурса составил 1700,0 тыс. рублей. По итогам рассмотрения заявок конкурсной комиссией победителями признаны следующие организации:</w:t>
      </w:r>
    </w:p>
    <w:p w:rsidR="009841E6" w:rsidRPr="00985649" w:rsidRDefault="009841E6" w:rsidP="00985649">
      <w:pPr>
        <w:ind w:right="-1" w:firstLine="709"/>
        <w:jc w:val="both"/>
        <w:rPr>
          <w:sz w:val="27"/>
          <w:szCs w:val="27"/>
        </w:rPr>
      </w:pPr>
      <w:r w:rsidRPr="00985649">
        <w:rPr>
          <w:sz w:val="27"/>
          <w:szCs w:val="27"/>
        </w:rPr>
        <w:t>Централизованная религиозная организация «Духовное управление мусульман КБР» (662,8 тыс. рублей);</w:t>
      </w:r>
    </w:p>
    <w:p w:rsidR="009841E6" w:rsidRPr="00985649" w:rsidRDefault="009841E6" w:rsidP="00985649">
      <w:pPr>
        <w:ind w:right="-1" w:firstLine="709"/>
        <w:jc w:val="both"/>
        <w:rPr>
          <w:sz w:val="27"/>
          <w:szCs w:val="27"/>
        </w:rPr>
      </w:pPr>
      <w:r w:rsidRPr="00985649">
        <w:rPr>
          <w:sz w:val="27"/>
          <w:szCs w:val="27"/>
        </w:rPr>
        <w:t xml:space="preserve">Местная религиозная организация православный Приход собора </w:t>
      </w:r>
      <w:proofErr w:type="spellStart"/>
      <w:r w:rsidRPr="00985649">
        <w:rPr>
          <w:sz w:val="27"/>
          <w:szCs w:val="27"/>
        </w:rPr>
        <w:t>Семиона</w:t>
      </w:r>
      <w:proofErr w:type="spellEnd"/>
      <w:r w:rsidRPr="00985649">
        <w:rPr>
          <w:sz w:val="27"/>
          <w:szCs w:val="27"/>
        </w:rPr>
        <w:t xml:space="preserve"> Столпника </w:t>
      </w:r>
      <w:proofErr w:type="spellStart"/>
      <w:r w:rsidRPr="00985649">
        <w:rPr>
          <w:sz w:val="27"/>
          <w:szCs w:val="27"/>
        </w:rPr>
        <w:t>г.о</w:t>
      </w:r>
      <w:proofErr w:type="spellEnd"/>
      <w:r w:rsidRPr="00985649">
        <w:rPr>
          <w:sz w:val="27"/>
          <w:szCs w:val="27"/>
        </w:rPr>
        <w:t>. Нальчик КБР Пятигорской и Черкесской епархии Русской Православной Церкви (566,7 тыс. рублей);</w:t>
      </w:r>
    </w:p>
    <w:p w:rsidR="009841E6" w:rsidRPr="00985649" w:rsidRDefault="009841E6" w:rsidP="00985649">
      <w:pPr>
        <w:ind w:right="-1" w:firstLine="709"/>
        <w:jc w:val="both"/>
        <w:rPr>
          <w:sz w:val="27"/>
          <w:szCs w:val="27"/>
        </w:rPr>
      </w:pPr>
      <w:r w:rsidRPr="00985649">
        <w:rPr>
          <w:sz w:val="27"/>
          <w:szCs w:val="27"/>
        </w:rPr>
        <w:t xml:space="preserve">Религиозная организация Свято-Троицкий женский монастырь КБР Пятигорской и Черкесской епархии Русской Православной Церкви (470,5 тыс. рублей). В рамках проектов, представленных указанными выше организациями, системами безопасности будут оснащены новое здание Северо-Кавказского исламского университета им. имама Абу </w:t>
      </w:r>
      <w:proofErr w:type="spellStart"/>
      <w:r w:rsidRPr="00985649">
        <w:rPr>
          <w:sz w:val="27"/>
          <w:szCs w:val="27"/>
        </w:rPr>
        <w:t>Ханифы</w:t>
      </w:r>
      <w:proofErr w:type="spellEnd"/>
      <w:r w:rsidRPr="00985649">
        <w:rPr>
          <w:sz w:val="27"/>
          <w:szCs w:val="27"/>
        </w:rPr>
        <w:t xml:space="preserve">, Собор </w:t>
      </w:r>
      <w:proofErr w:type="spellStart"/>
      <w:r w:rsidRPr="00985649">
        <w:rPr>
          <w:sz w:val="27"/>
          <w:szCs w:val="27"/>
        </w:rPr>
        <w:t>Семиона</w:t>
      </w:r>
      <w:proofErr w:type="spellEnd"/>
      <w:r w:rsidRPr="00985649">
        <w:rPr>
          <w:sz w:val="27"/>
          <w:szCs w:val="27"/>
        </w:rPr>
        <w:t xml:space="preserve"> Столпника и Свято-Троицкий женский монастырь.</w:t>
      </w:r>
    </w:p>
    <w:p w:rsidR="009841E6" w:rsidRPr="00985649" w:rsidRDefault="009841E6" w:rsidP="00985649">
      <w:pPr>
        <w:ind w:right="-1" w:firstLine="709"/>
        <w:jc w:val="both"/>
        <w:rPr>
          <w:sz w:val="27"/>
          <w:szCs w:val="27"/>
        </w:rPr>
      </w:pPr>
      <w:proofErr w:type="gramStart"/>
      <w:r w:rsidRPr="00985649">
        <w:rPr>
          <w:sz w:val="27"/>
          <w:szCs w:val="27"/>
        </w:rPr>
        <w:t xml:space="preserve">Объем </w:t>
      </w:r>
      <w:proofErr w:type="spellStart"/>
      <w:r w:rsidRPr="00985649">
        <w:rPr>
          <w:sz w:val="27"/>
          <w:szCs w:val="27"/>
        </w:rPr>
        <w:t>софинансирования</w:t>
      </w:r>
      <w:proofErr w:type="spellEnd"/>
      <w:r w:rsidRPr="00985649">
        <w:rPr>
          <w:sz w:val="27"/>
          <w:szCs w:val="27"/>
        </w:rPr>
        <w:t xml:space="preserve"> </w:t>
      </w:r>
      <w:r w:rsidRPr="00985649">
        <w:rPr>
          <w:color w:val="000000"/>
          <w:sz w:val="27"/>
          <w:szCs w:val="27"/>
        </w:rPr>
        <w:t>муниципальных  целевых программ, направленных на профилактику терроризма и экстремизма в  2016 году составил</w:t>
      </w:r>
      <w:r w:rsidRPr="00985649">
        <w:rPr>
          <w:sz w:val="27"/>
          <w:szCs w:val="27"/>
        </w:rPr>
        <w:t xml:space="preserve"> 10625,6 тыс. рублей (осуществлено содержание приданных сил  МВД РФ в </w:t>
      </w:r>
      <w:proofErr w:type="spellStart"/>
      <w:r w:rsidRPr="00985649">
        <w:rPr>
          <w:sz w:val="27"/>
          <w:szCs w:val="27"/>
        </w:rPr>
        <w:t>г.п</w:t>
      </w:r>
      <w:proofErr w:type="spellEnd"/>
      <w:r w:rsidRPr="00985649">
        <w:rPr>
          <w:sz w:val="27"/>
          <w:szCs w:val="27"/>
        </w:rPr>
        <w:t>.</w:t>
      </w:r>
      <w:proofErr w:type="gramEnd"/>
      <w:r w:rsidRPr="00985649">
        <w:rPr>
          <w:sz w:val="27"/>
          <w:szCs w:val="27"/>
        </w:rPr>
        <w:t xml:space="preserve"> </w:t>
      </w:r>
      <w:proofErr w:type="gramStart"/>
      <w:r w:rsidRPr="00985649">
        <w:rPr>
          <w:sz w:val="27"/>
          <w:szCs w:val="27"/>
        </w:rPr>
        <w:t xml:space="preserve">Тырныауз и </w:t>
      </w:r>
      <w:proofErr w:type="spellStart"/>
      <w:r w:rsidRPr="00985649">
        <w:rPr>
          <w:sz w:val="27"/>
          <w:szCs w:val="27"/>
        </w:rPr>
        <w:t>г.о</w:t>
      </w:r>
      <w:proofErr w:type="spellEnd"/>
      <w:r w:rsidRPr="00985649">
        <w:rPr>
          <w:sz w:val="27"/>
          <w:szCs w:val="27"/>
        </w:rPr>
        <w:t>. Баксан).</w:t>
      </w:r>
      <w:proofErr w:type="gramEnd"/>
    </w:p>
    <w:p w:rsidR="009841E6" w:rsidRPr="00985649" w:rsidRDefault="009841E6" w:rsidP="00985649">
      <w:pPr>
        <w:pStyle w:val="ad"/>
        <w:ind w:right="-1" w:firstLine="709"/>
        <w:jc w:val="both"/>
        <w:rPr>
          <w:sz w:val="27"/>
          <w:szCs w:val="27"/>
        </w:rPr>
      </w:pPr>
      <w:r w:rsidRPr="00985649">
        <w:rPr>
          <w:sz w:val="27"/>
          <w:szCs w:val="27"/>
        </w:rPr>
        <w:t>В 2016 году сотрудниками Главного управления МЧС России по КБР проведено:</w:t>
      </w:r>
    </w:p>
    <w:p w:rsidR="009841E6" w:rsidRPr="00985649" w:rsidRDefault="009841E6" w:rsidP="00985649">
      <w:pPr>
        <w:pStyle w:val="ad"/>
        <w:ind w:right="-1" w:firstLine="709"/>
        <w:jc w:val="both"/>
        <w:rPr>
          <w:sz w:val="27"/>
          <w:szCs w:val="27"/>
        </w:rPr>
      </w:pPr>
      <w:r w:rsidRPr="00985649">
        <w:rPr>
          <w:sz w:val="27"/>
          <w:szCs w:val="27"/>
        </w:rPr>
        <w:t>- 1905 практических тренировок по эвакуации людей в случае возникновения пожаров и других ЧС, из них в школах 651, в дошкольных учреждениях 1178. в иных учреждениях 76;</w:t>
      </w:r>
    </w:p>
    <w:p w:rsidR="009841E6" w:rsidRPr="00985649" w:rsidRDefault="009841E6" w:rsidP="00985649">
      <w:pPr>
        <w:pStyle w:val="ad"/>
        <w:ind w:right="-1" w:firstLine="709"/>
        <w:jc w:val="both"/>
        <w:rPr>
          <w:sz w:val="27"/>
          <w:szCs w:val="27"/>
        </w:rPr>
      </w:pPr>
      <w:r w:rsidRPr="00985649">
        <w:rPr>
          <w:sz w:val="27"/>
          <w:szCs w:val="27"/>
        </w:rPr>
        <w:t>- 3925 инструктажей (бесед), лекций;</w:t>
      </w:r>
    </w:p>
    <w:p w:rsidR="009841E6" w:rsidRPr="00985649" w:rsidRDefault="009841E6" w:rsidP="00985649">
      <w:pPr>
        <w:pStyle w:val="ad"/>
        <w:ind w:right="-1" w:firstLine="709"/>
        <w:jc w:val="both"/>
        <w:rPr>
          <w:sz w:val="27"/>
          <w:szCs w:val="27"/>
        </w:rPr>
      </w:pPr>
      <w:r w:rsidRPr="00985649">
        <w:rPr>
          <w:sz w:val="27"/>
          <w:szCs w:val="27"/>
        </w:rPr>
        <w:t>- 349 консультаций;</w:t>
      </w:r>
    </w:p>
    <w:p w:rsidR="009841E6" w:rsidRPr="00985649" w:rsidRDefault="009841E6" w:rsidP="00985649">
      <w:pPr>
        <w:pStyle w:val="ad"/>
        <w:ind w:right="-1" w:firstLine="709"/>
        <w:jc w:val="both"/>
        <w:rPr>
          <w:sz w:val="27"/>
          <w:szCs w:val="27"/>
        </w:rPr>
      </w:pPr>
      <w:r w:rsidRPr="00985649">
        <w:rPr>
          <w:sz w:val="27"/>
          <w:szCs w:val="27"/>
        </w:rPr>
        <w:t>- распространено более 1300 памяток и более 1500 листовок;</w:t>
      </w:r>
    </w:p>
    <w:p w:rsidR="009841E6" w:rsidRPr="00985649" w:rsidRDefault="009841E6" w:rsidP="00985649">
      <w:pPr>
        <w:pStyle w:val="ad"/>
        <w:ind w:right="-1" w:firstLine="709"/>
        <w:jc w:val="both"/>
        <w:rPr>
          <w:sz w:val="27"/>
          <w:szCs w:val="27"/>
        </w:rPr>
      </w:pPr>
      <w:r w:rsidRPr="00985649">
        <w:rPr>
          <w:sz w:val="27"/>
          <w:szCs w:val="27"/>
        </w:rPr>
        <w:lastRenderedPageBreak/>
        <w:t>- 47 рабочих совещаний с руководителями объектов с массовым пребыванием людей;</w:t>
      </w:r>
    </w:p>
    <w:p w:rsidR="009841E6" w:rsidRPr="00985649" w:rsidRDefault="009841E6" w:rsidP="00985649">
      <w:pPr>
        <w:pStyle w:val="ad"/>
        <w:ind w:right="-1" w:firstLine="709"/>
        <w:jc w:val="both"/>
        <w:rPr>
          <w:sz w:val="27"/>
          <w:szCs w:val="27"/>
        </w:rPr>
      </w:pPr>
      <w:r w:rsidRPr="00985649">
        <w:rPr>
          <w:sz w:val="27"/>
          <w:szCs w:val="27"/>
        </w:rPr>
        <w:t>С 15 августа по 15 сентября 2016 года в общеобразовательных учреждениях проведен месячник безопасности.</w:t>
      </w:r>
    </w:p>
    <w:p w:rsidR="009841E6" w:rsidRPr="00985649" w:rsidRDefault="009841E6" w:rsidP="00985649">
      <w:pPr>
        <w:pStyle w:val="ad"/>
        <w:ind w:right="-1" w:firstLine="709"/>
        <w:jc w:val="both"/>
        <w:rPr>
          <w:sz w:val="27"/>
          <w:szCs w:val="27"/>
        </w:rPr>
      </w:pPr>
      <w:r w:rsidRPr="00985649">
        <w:rPr>
          <w:sz w:val="27"/>
          <w:szCs w:val="27"/>
        </w:rPr>
        <w:t>В рамках месячника проведена следующая работа:</w:t>
      </w:r>
    </w:p>
    <w:p w:rsidR="009841E6" w:rsidRPr="00985649" w:rsidRDefault="009841E6" w:rsidP="00985649">
      <w:pPr>
        <w:pStyle w:val="ad"/>
        <w:ind w:right="-1" w:firstLine="709"/>
        <w:jc w:val="both"/>
        <w:rPr>
          <w:sz w:val="27"/>
          <w:szCs w:val="27"/>
        </w:rPr>
      </w:pPr>
      <w:r w:rsidRPr="00985649">
        <w:rPr>
          <w:sz w:val="27"/>
          <w:szCs w:val="27"/>
        </w:rPr>
        <w:t>- проведен 441 инструктаж обучающего персонала:</w:t>
      </w:r>
    </w:p>
    <w:p w:rsidR="009841E6" w:rsidRPr="00985649" w:rsidRDefault="009841E6" w:rsidP="00985649">
      <w:pPr>
        <w:pStyle w:val="ad"/>
        <w:ind w:right="-1" w:firstLine="709"/>
        <w:jc w:val="both"/>
        <w:rPr>
          <w:sz w:val="27"/>
          <w:szCs w:val="27"/>
        </w:rPr>
      </w:pPr>
      <w:r w:rsidRPr="00985649">
        <w:rPr>
          <w:sz w:val="27"/>
          <w:szCs w:val="27"/>
        </w:rPr>
        <w:t xml:space="preserve">- </w:t>
      </w:r>
      <w:r w:rsidR="00985649" w:rsidRPr="00985649">
        <w:rPr>
          <w:sz w:val="27"/>
          <w:szCs w:val="27"/>
        </w:rPr>
        <w:t>проведено</w:t>
      </w:r>
      <w:r w:rsidRPr="00985649">
        <w:rPr>
          <w:sz w:val="27"/>
          <w:szCs w:val="27"/>
        </w:rPr>
        <w:t xml:space="preserve"> 221 практическая тренировка по эвакуации учащихся.</w:t>
      </w:r>
    </w:p>
    <w:p w:rsidR="009841E6" w:rsidRPr="00985649" w:rsidRDefault="009841E6" w:rsidP="00985649">
      <w:pPr>
        <w:ind w:right="-1" w:firstLine="709"/>
        <w:jc w:val="both"/>
        <w:rPr>
          <w:sz w:val="27"/>
          <w:szCs w:val="27"/>
        </w:rPr>
      </w:pPr>
      <w:r w:rsidRPr="00985649">
        <w:rPr>
          <w:sz w:val="27"/>
          <w:szCs w:val="27"/>
        </w:rPr>
        <w:t>Сотрудники Центра по противодействию экстремизму МВД по Кабардино-Балкарской Республике принимают участие во всех проводимых тренировках в учреждениях образования, здравоохранения, культуры и спорта по вопросам предупреждения террористических актов и правилам поведения при их возникновении</w:t>
      </w:r>
    </w:p>
    <w:p w:rsidR="009841E6" w:rsidRPr="00985649" w:rsidRDefault="009841E6" w:rsidP="00985649">
      <w:pPr>
        <w:widowControl w:val="0"/>
        <w:autoSpaceDE w:val="0"/>
        <w:autoSpaceDN w:val="0"/>
        <w:adjustRightInd w:val="0"/>
        <w:ind w:right="-1" w:firstLine="709"/>
        <w:jc w:val="both"/>
        <w:rPr>
          <w:rFonts w:eastAsia="Calibri"/>
          <w:sz w:val="27"/>
          <w:szCs w:val="27"/>
        </w:rPr>
      </w:pPr>
      <w:r w:rsidRPr="00985649">
        <w:rPr>
          <w:rFonts w:eastAsia="Calibri"/>
          <w:sz w:val="27"/>
          <w:szCs w:val="27"/>
        </w:rPr>
        <w:t xml:space="preserve">С января 2016 года в республиканских СМИ  опубликован 31 материал: пресс-конференций, брифингов, «круглых столов» по антитеррористической и </w:t>
      </w:r>
      <w:proofErr w:type="spellStart"/>
      <w:r w:rsidRPr="00985649">
        <w:rPr>
          <w:rFonts w:eastAsia="Calibri"/>
          <w:sz w:val="27"/>
          <w:szCs w:val="27"/>
        </w:rPr>
        <w:t>антиэкстремистской</w:t>
      </w:r>
      <w:proofErr w:type="spellEnd"/>
      <w:r w:rsidRPr="00985649">
        <w:rPr>
          <w:rFonts w:eastAsia="Calibri"/>
          <w:sz w:val="27"/>
          <w:szCs w:val="27"/>
        </w:rPr>
        <w:t xml:space="preserve"> тематике.</w:t>
      </w:r>
    </w:p>
    <w:p w:rsidR="009841E6" w:rsidRPr="00985649" w:rsidRDefault="009841E6" w:rsidP="00985649">
      <w:pPr>
        <w:ind w:right="-1" w:firstLine="709"/>
        <w:jc w:val="both"/>
        <w:rPr>
          <w:sz w:val="27"/>
          <w:szCs w:val="27"/>
        </w:rPr>
      </w:pPr>
      <w:r w:rsidRPr="00985649">
        <w:rPr>
          <w:sz w:val="27"/>
          <w:szCs w:val="27"/>
        </w:rPr>
        <w:t>В государственных СМИ систематически освещаются выступления известных политиков и общественных деятелей республики по вопросам формирования установок толерантного сознания и профилактики экстремизма.</w:t>
      </w:r>
    </w:p>
    <w:p w:rsidR="009841E6" w:rsidRPr="00985649" w:rsidRDefault="009841E6" w:rsidP="00985649">
      <w:pPr>
        <w:ind w:right="-1" w:firstLine="709"/>
        <w:jc w:val="both"/>
        <w:rPr>
          <w:sz w:val="27"/>
          <w:szCs w:val="27"/>
        </w:rPr>
      </w:pPr>
      <w:r w:rsidRPr="00985649">
        <w:rPr>
          <w:sz w:val="27"/>
          <w:szCs w:val="27"/>
        </w:rPr>
        <w:t xml:space="preserve">В течение 2016 года проведена антикоррупционная экспертиза </w:t>
      </w:r>
      <w:r w:rsidR="003159BF">
        <w:rPr>
          <w:sz w:val="27"/>
          <w:szCs w:val="27"/>
        </w:rPr>
        <w:br/>
      </w:r>
      <w:r w:rsidRPr="00985649">
        <w:rPr>
          <w:sz w:val="27"/>
          <w:szCs w:val="27"/>
        </w:rPr>
        <w:t xml:space="preserve">3295 проектов  нормативных правовых актов и 3045 нормативных правовых актов, принятых органами исполнительной власти и органами местного самоуправления Кабардино-Балкарской Республики. По итогам проведения экспертизы выявлено 687 </w:t>
      </w:r>
      <w:proofErr w:type="spellStart"/>
      <w:r w:rsidRPr="00985649">
        <w:rPr>
          <w:sz w:val="27"/>
          <w:szCs w:val="27"/>
        </w:rPr>
        <w:t>коррупциогенных</w:t>
      </w:r>
      <w:proofErr w:type="spellEnd"/>
      <w:r w:rsidRPr="00985649">
        <w:rPr>
          <w:sz w:val="27"/>
          <w:szCs w:val="27"/>
        </w:rPr>
        <w:t xml:space="preserve"> факторов, из них  259 – в проектах нормативных правовых актах</w:t>
      </w:r>
    </w:p>
    <w:p w:rsidR="009841E6" w:rsidRPr="00985649" w:rsidRDefault="009841E6" w:rsidP="00985649">
      <w:pPr>
        <w:ind w:right="-1" w:firstLine="709"/>
        <w:jc w:val="both"/>
        <w:rPr>
          <w:sz w:val="27"/>
          <w:szCs w:val="27"/>
        </w:rPr>
      </w:pPr>
      <w:r w:rsidRPr="00985649">
        <w:rPr>
          <w:rFonts w:eastAsia="Calibri"/>
          <w:sz w:val="27"/>
          <w:szCs w:val="27"/>
        </w:rPr>
        <w:t xml:space="preserve">На официальных сайтах органов исполнительной власти на портале Правительства КБР и официальных сайтах органов местного самоуправления размещена полная информация о деятельности  министерств и ведомств, в пределах установленных функции согласно </w:t>
      </w:r>
      <w:r w:rsidRPr="00985649">
        <w:rPr>
          <w:sz w:val="27"/>
          <w:szCs w:val="27"/>
        </w:rPr>
        <w:t>Федеральному закону от 9 февраля 2009 года № 8-ФЗ «Об обеспечении доступа к информации о деятельности государственных органов и органов местного самоуправления».</w:t>
      </w:r>
    </w:p>
    <w:p w:rsidR="003E09BA" w:rsidRPr="00985649" w:rsidRDefault="009841E6" w:rsidP="00985649">
      <w:pPr>
        <w:ind w:right="-1" w:firstLine="709"/>
        <w:jc w:val="both"/>
        <w:rPr>
          <w:sz w:val="27"/>
          <w:szCs w:val="27"/>
        </w:rPr>
      </w:pPr>
      <w:r w:rsidRPr="00985649">
        <w:rPr>
          <w:sz w:val="27"/>
          <w:szCs w:val="27"/>
        </w:rPr>
        <w:t xml:space="preserve">В 2016 году было предусмотрено к реализации 153 мероприятия и достижение 17 индикаторов. </w:t>
      </w:r>
      <w:proofErr w:type="gramStart"/>
      <w:r w:rsidRPr="00985649">
        <w:rPr>
          <w:sz w:val="27"/>
          <w:szCs w:val="27"/>
        </w:rPr>
        <w:t>Не выполненными можно признать 6 мероприятий</w:t>
      </w:r>
      <w:r w:rsidR="00985649">
        <w:rPr>
          <w:sz w:val="27"/>
          <w:szCs w:val="27"/>
        </w:rPr>
        <w:t>:</w:t>
      </w:r>
      <w:r w:rsidRPr="00985649">
        <w:rPr>
          <w:sz w:val="27"/>
          <w:szCs w:val="27"/>
        </w:rPr>
        <w:t xml:space="preserve"> </w:t>
      </w:r>
      <w:r w:rsidR="00985649">
        <w:rPr>
          <w:sz w:val="27"/>
          <w:szCs w:val="27"/>
        </w:rPr>
        <w:t>одно</w:t>
      </w:r>
      <w:r w:rsidRPr="00985649">
        <w:rPr>
          <w:sz w:val="27"/>
          <w:szCs w:val="27"/>
        </w:rPr>
        <w:t xml:space="preserve">  мероприятие «</w:t>
      </w:r>
      <w:r w:rsidR="003E09BA" w:rsidRPr="00985649">
        <w:rPr>
          <w:color w:val="000000"/>
          <w:sz w:val="27"/>
          <w:szCs w:val="27"/>
        </w:rPr>
        <w:t>Проведение и организация мероприятий по правовому воспитанию среди воспитанников ФБУ «Советская воспитательная колония»</w:t>
      </w:r>
      <w:r w:rsidRPr="00985649">
        <w:rPr>
          <w:color w:val="000000"/>
          <w:sz w:val="27"/>
          <w:szCs w:val="27"/>
        </w:rPr>
        <w:t xml:space="preserve"> </w:t>
      </w:r>
      <w:r w:rsidR="003E09BA" w:rsidRPr="00985649">
        <w:rPr>
          <w:color w:val="000000"/>
          <w:sz w:val="27"/>
          <w:szCs w:val="27"/>
        </w:rPr>
        <w:t xml:space="preserve"> </w:t>
      </w:r>
      <w:r w:rsidR="003E09BA" w:rsidRPr="00985649">
        <w:rPr>
          <w:sz w:val="27"/>
          <w:szCs w:val="27"/>
        </w:rPr>
        <w:t>не реализуется в связи с расформированием колонии</w:t>
      </w:r>
      <w:r w:rsidRPr="00985649">
        <w:rPr>
          <w:sz w:val="27"/>
          <w:szCs w:val="27"/>
        </w:rPr>
        <w:t xml:space="preserve">, </w:t>
      </w:r>
      <w:r w:rsidR="00985649" w:rsidRPr="00985649">
        <w:rPr>
          <w:sz w:val="27"/>
          <w:szCs w:val="27"/>
        </w:rPr>
        <w:t>по одному мероприятию «Организация  проверки деятельности комиссии по соблюдению требований к служебному поведению государственных (муниципальных) служащих и урегулированию конфликта интересов, а также работы подразделений кадровых служб органов государственной власти и органов местного</w:t>
      </w:r>
      <w:proofErr w:type="gramEnd"/>
      <w:r w:rsidR="00985649" w:rsidRPr="00985649">
        <w:rPr>
          <w:sz w:val="27"/>
          <w:szCs w:val="27"/>
        </w:rPr>
        <w:t xml:space="preserve"> самоуправления по профилактике  коррупционных и иных правонарушений» </w:t>
      </w:r>
      <w:r w:rsidR="00985649" w:rsidRPr="00985649">
        <w:rPr>
          <w:rFonts w:eastAsia="Calibri"/>
          <w:sz w:val="27"/>
          <w:szCs w:val="27"/>
        </w:rPr>
        <w:t>проверок не было в связи с отсутствием оснований</w:t>
      </w:r>
      <w:r w:rsidR="00985649">
        <w:rPr>
          <w:rFonts w:eastAsia="Calibri"/>
          <w:sz w:val="27"/>
          <w:szCs w:val="27"/>
        </w:rPr>
        <w:t>, остальные 4 - из-за отсутствия финансирования.</w:t>
      </w:r>
    </w:p>
    <w:p w:rsidR="00E85D2A" w:rsidRDefault="00E85D2A" w:rsidP="00B94E6D">
      <w:pPr>
        <w:widowControl w:val="0"/>
        <w:autoSpaceDE w:val="0"/>
        <w:autoSpaceDN w:val="0"/>
        <w:adjustRightInd w:val="0"/>
        <w:jc w:val="center"/>
        <w:rPr>
          <w:sz w:val="28"/>
          <w:szCs w:val="28"/>
        </w:rPr>
      </w:pPr>
    </w:p>
    <w:p w:rsidR="003159BF" w:rsidRDefault="003159BF" w:rsidP="00B94E6D">
      <w:pPr>
        <w:widowControl w:val="0"/>
        <w:autoSpaceDE w:val="0"/>
        <w:autoSpaceDN w:val="0"/>
        <w:adjustRightInd w:val="0"/>
        <w:jc w:val="center"/>
        <w:rPr>
          <w:sz w:val="28"/>
          <w:szCs w:val="28"/>
        </w:rPr>
      </w:pPr>
    </w:p>
    <w:p w:rsidR="003159BF" w:rsidRDefault="003159BF" w:rsidP="00B94E6D">
      <w:pPr>
        <w:widowControl w:val="0"/>
        <w:autoSpaceDE w:val="0"/>
        <w:autoSpaceDN w:val="0"/>
        <w:adjustRightInd w:val="0"/>
        <w:jc w:val="center"/>
        <w:rPr>
          <w:sz w:val="28"/>
          <w:szCs w:val="28"/>
        </w:rPr>
      </w:pPr>
    </w:p>
    <w:p w:rsidR="003159BF" w:rsidRDefault="003159BF" w:rsidP="00B94E6D">
      <w:pPr>
        <w:widowControl w:val="0"/>
        <w:autoSpaceDE w:val="0"/>
        <w:autoSpaceDN w:val="0"/>
        <w:adjustRightInd w:val="0"/>
        <w:jc w:val="center"/>
        <w:rPr>
          <w:sz w:val="28"/>
          <w:szCs w:val="28"/>
        </w:rPr>
      </w:pPr>
    </w:p>
    <w:p w:rsidR="003159BF" w:rsidRPr="00C3163D" w:rsidRDefault="003159BF" w:rsidP="00B94E6D">
      <w:pPr>
        <w:widowControl w:val="0"/>
        <w:autoSpaceDE w:val="0"/>
        <w:autoSpaceDN w:val="0"/>
        <w:adjustRightInd w:val="0"/>
        <w:jc w:val="center"/>
        <w:rPr>
          <w:sz w:val="28"/>
          <w:szCs w:val="28"/>
        </w:rPr>
      </w:pPr>
    </w:p>
    <w:p w:rsidR="00DD0B8C" w:rsidRPr="00C3163D" w:rsidRDefault="00DD0B8C" w:rsidP="00B94E6D">
      <w:pPr>
        <w:widowControl w:val="0"/>
        <w:autoSpaceDE w:val="0"/>
        <w:autoSpaceDN w:val="0"/>
        <w:adjustRightInd w:val="0"/>
        <w:jc w:val="center"/>
        <w:rPr>
          <w:sz w:val="28"/>
          <w:szCs w:val="28"/>
        </w:rPr>
      </w:pPr>
      <w:r w:rsidRPr="00C3163D">
        <w:rPr>
          <w:sz w:val="28"/>
          <w:szCs w:val="28"/>
        </w:rPr>
        <w:lastRenderedPageBreak/>
        <w:t>Отчет о достигнутых значениях целевых показателей</w:t>
      </w:r>
    </w:p>
    <w:p w:rsidR="00DD0B8C" w:rsidRPr="00C3163D" w:rsidRDefault="00DD0B8C" w:rsidP="00B94E6D">
      <w:pPr>
        <w:widowControl w:val="0"/>
        <w:autoSpaceDE w:val="0"/>
        <w:autoSpaceDN w:val="0"/>
        <w:adjustRightInd w:val="0"/>
        <w:jc w:val="center"/>
        <w:rPr>
          <w:sz w:val="28"/>
          <w:szCs w:val="28"/>
        </w:rPr>
      </w:pPr>
      <w:r w:rsidRPr="00C3163D">
        <w:rPr>
          <w:sz w:val="28"/>
          <w:szCs w:val="28"/>
        </w:rPr>
        <w:t xml:space="preserve">(индикаторов) государственной программы по состоянию </w:t>
      </w:r>
      <w:r w:rsidRPr="00C3163D">
        <w:rPr>
          <w:sz w:val="24"/>
          <w:szCs w:val="24"/>
        </w:rPr>
        <w:t>на 1 января 2017 года</w:t>
      </w:r>
    </w:p>
    <w:p w:rsidR="00DD0B8C" w:rsidRPr="00C3163D" w:rsidRDefault="00DD0B8C" w:rsidP="00B94E6D">
      <w:pPr>
        <w:jc w:val="both"/>
        <w:rPr>
          <w:color w:val="000000"/>
          <w:sz w:val="22"/>
          <w:szCs w:val="22"/>
          <w:u w:val="single"/>
        </w:rPr>
      </w:pPr>
    </w:p>
    <w:tbl>
      <w:tblPr>
        <w:tblW w:w="9883" w:type="dxa"/>
        <w:tblCellSpacing w:w="5" w:type="nil"/>
        <w:tblInd w:w="50" w:type="dxa"/>
        <w:tblLayout w:type="fixed"/>
        <w:tblCellMar>
          <w:left w:w="0" w:type="dxa"/>
          <w:right w:w="0" w:type="dxa"/>
        </w:tblCellMar>
        <w:tblLook w:val="0000" w:firstRow="0" w:lastRow="0" w:firstColumn="0" w:lastColumn="0" w:noHBand="0" w:noVBand="0"/>
      </w:tblPr>
      <w:tblGrid>
        <w:gridCol w:w="470"/>
        <w:gridCol w:w="2325"/>
        <w:gridCol w:w="851"/>
        <w:gridCol w:w="668"/>
        <w:gridCol w:w="992"/>
        <w:gridCol w:w="991"/>
        <w:gridCol w:w="1034"/>
        <w:gridCol w:w="2552"/>
      </w:tblGrid>
      <w:tr w:rsidR="00DD0B8C" w:rsidRPr="00C3163D" w:rsidTr="003159BF">
        <w:trPr>
          <w:trHeight w:val="20"/>
          <w:tblHeader/>
          <w:tblCellSpacing w:w="5" w:type="nil"/>
        </w:trPr>
        <w:tc>
          <w:tcPr>
            <w:tcW w:w="470" w:type="dxa"/>
            <w:vMerge w:val="restart"/>
            <w:tcBorders>
              <w:top w:val="single" w:sz="8"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N</w:t>
            </w:r>
          </w:p>
          <w:p w:rsidR="00DD0B8C" w:rsidRPr="00C3163D" w:rsidRDefault="00DD0B8C" w:rsidP="00B94E6D">
            <w:pPr>
              <w:widowControl w:val="0"/>
              <w:autoSpaceDE w:val="0"/>
              <w:autoSpaceDN w:val="0"/>
              <w:adjustRightInd w:val="0"/>
              <w:jc w:val="center"/>
              <w:rPr>
                <w:rFonts w:eastAsia="Calibri"/>
              </w:rPr>
            </w:pPr>
            <w:proofErr w:type="gramStart"/>
            <w:r w:rsidRPr="00C3163D">
              <w:rPr>
                <w:rFonts w:eastAsia="Calibri"/>
              </w:rPr>
              <w:t>п</w:t>
            </w:r>
            <w:proofErr w:type="gramEnd"/>
            <w:r w:rsidRPr="00C3163D">
              <w:rPr>
                <w:rFonts w:eastAsia="Calibri"/>
              </w:rPr>
              <w:t>/п</w:t>
            </w:r>
          </w:p>
        </w:tc>
        <w:tc>
          <w:tcPr>
            <w:tcW w:w="2325" w:type="dxa"/>
            <w:vMerge w:val="restart"/>
            <w:tcBorders>
              <w:top w:val="single" w:sz="8"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Наименование</w:t>
            </w:r>
          </w:p>
          <w:p w:rsidR="00DD0B8C" w:rsidRPr="00C3163D" w:rsidRDefault="00DD0B8C" w:rsidP="00B94E6D">
            <w:pPr>
              <w:widowControl w:val="0"/>
              <w:autoSpaceDE w:val="0"/>
              <w:autoSpaceDN w:val="0"/>
              <w:adjustRightInd w:val="0"/>
              <w:jc w:val="center"/>
              <w:rPr>
                <w:rFonts w:eastAsia="Calibri"/>
              </w:rPr>
            </w:pPr>
            <w:r w:rsidRPr="00C3163D">
              <w:rPr>
                <w:rFonts w:eastAsia="Calibri"/>
              </w:rPr>
              <w:t>целевого</w:t>
            </w:r>
          </w:p>
          <w:p w:rsidR="00DD0B8C" w:rsidRPr="00C3163D" w:rsidRDefault="00DD0B8C" w:rsidP="00B94E6D">
            <w:pPr>
              <w:widowControl w:val="0"/>
              <w:autoSpaceDE w:val="0"/>
              <w:autoSpaceDN w:val="0"/>
              <w:adjustRightInd w:val="0"/>
              <w:jc w:val="center"/>
              <w:rPr>
                <w:rFonts w:eastAsia="Calibri"/>
              </w:rPr>
            </w:pPr>
            <w:r w:rsidRPr="00C3163D">
              <w:rPr>
                <w:rFonts w:eastAsia="Calibri"/>
              </w:rPr>
              <w:t>показателя</w:t>
            </w:r>
          </w:p>
          <w:p w:rsidR="00DD0B8C" w:rsidRPr="00C3163D" w:rsidRDefault="00DD0B8C" w:rsidP="00B94E6D">
            <w:pPr>
              <w:widowControl w:val="0"/>
              <w:autoSpaceDE w:val="0"/>
              <w:autoSpaceDN w:val="0"/>
              <w:adjustRightInd w:val="0"/>
              <w:jc w:val="center"/>
              <w:rPr>
                <w:rFonts w:eastAsia="Calibri"/>
              </w:rPr>
            </w:pPr>
            <w:r w:rsidRPr="00C3163D">
              <w:rPr>
                <w:rFonts w:eastAsia="Calibri"/>
              </w:rPr>
              <w:t>(индикатора)</w:t>
            </w:r>
          </w:p>
        </w:tc>
        <w:tc>
          <w:tcPr>
            <w:tcW w:w="851" w:type="dxa"/>
            <w:vMerge w:val="restart"/>
            <w:tcBorders>
              <w:top w:val="single" w:sz="8"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Единица</w:t>
            </w:r>
          </w:p>
          <w:p w:rsidR="00DD0B8C" w:rsidRPr="00C3163D" w:rsidRDefault="00DD0B8C" w:rsidP="00B94E6D">
            <w:pPr>
              <w:widowControl w:val="0"/>
              <w:autoSpaceDE w:val="0"/>
              <w:autoSpaceDN w:val="0"/>
              <w:adjustRightInd w:val="0"/>
              <w:jc w:val="center"/>
              <w:rPr>
                <w:rFonts w:eastAsia="Calibri"/>
              </w:rPr>
            </w:pPr>
            <w:r w:rsidRPr="00C3163D">
              <w:rPr>
                <w:rFonts w:eastAsia="Calibri"/>
              </w:rPr>
              <w:t>измерения</w:t>
            </w:r>
          </w:p>
        </w:tc>
        <w:tc>
          <w:tcPr>
            <w:tcW w:w="1660" w:type="dxa"/>
            <w:gridSpan w:val="2"/>
            <w:tcBorders>
              <w:top w:val="single" w:sz="8"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 xml:space="preserve">Значение </w:t>
            </w:r>
            <w:proofErr w:type="gramStart"/>
            <w:r w:rsidRPr="00C3163D">
              <w:rPr>
                <w:rFonts w:eastAsia="Calibri"/>
              </w:rPr>
              <w:t>целевых</w:t>
            </w:r>
            <w:proofErr w:type="gramEnd"/>
          </w:p>
          <w:p w:rsidR="00DD0B8C" w:rsidRPr="00C3163D" w:rsidRDefault="00DD0B8C" w:rsidP="00B94E6D">
            <w:pPr>
              <w:widowControl w:val="0"/>
              <w:autoSpaceDE w:val="0"/>
              <w:autoSpaceDN w:val="0"/>
              <w:adjustRightInd w:val="0"/>
              <w:jc w:val="center"/>
              <w:rPr>
                <w:rFonts w:eastAsia="Calibri"/>
              </w:rPr>
            </w:pPr>
            <w:r w:rsidRPr="00C3163D">
              <w:rPr>
                <w:rFonts w:eastAsia="Calibri"/>
              </w:rPr>
              <w:t>показателей</w:t>
            </w:r>
          </w:p>
          <w:p w:rsidR="003800AC" w:rsidRDefault="00DD0B8C" w:rsidP="00B94E6D">
            <w:pPr>
              <w:widowControl w:val="0"/>
              <w:autoSpaceDE w:val="0"/>
              <w:autoSpaceDN w:val="0"/>
              <w:adjustRightInd w:val="0"/>
              <w:jc w:val="center"/>
              <w:rPr>
                <w:rFonts w:eastAsia="Calibri"/>
              </w:rPr>
            </w:pPr>
            <w:r w:rsidRPr="00C3163D">
              <w:rPr>
                <w:rFonts w:eastAsia="Calibri"/>
              </w:rPr>
              <w:t>(индикаторов)</w:t>
            </w:r>
            <w:r w:rsidR="003800AC">
              <w:rPr>
                <w:rFonts w:eastAsia="Calibri"/>
              </w:rPr>
              <w:t xml:space="preserve"> </w:t>
            </w:r>
          </w:p>
          <w:p w:rsidR="00DD0B8C" w:rsidRPr="00C3163D" w:rsidRDefault="003800AC" w:rsidP="00B94E6D">
            <w:pPr>
              <w:widowControl w:val="0"/>
              <w:autoSpaceDE w:val="0"/>
              <w:autoSpaceDN w:val="0"/>
              <w:adjustRightInd w:val="0"/>
              <w:jc w:val="center"/>
              <w:rPr>
                <w:rFonts w:eastAsia="Calibri"/>
              </w:rPr>
            </w:pPr>
            <w:r>
              <w:rPr>
                <w:rFonts w:eastAsia="Calibri"/>
              </w:rPr>
              <w:t>на 2016 год</w:t>
            </w:r>
          </w:p>
        </w:tc>
        <w:tc>
          <w:tcPr>
            <w:tcW w:w="991" w:type="dxa"/>
            <w:vMerge w:val="restart"/>
            <w:tcBorders>
              <w:top w:val="single" w:sz="8"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Абсолютное</w:t>
            </w:r>
          </w:p>
          <w:p w:rsidR="00DD0B8C" w:rsidRPr="00C3163D" w:rsidRDefault="00DD0B8C" w:rsidP="00B94E6D">
            <w:pPr>
              <w:widowControl w:val="0"/>
              <w:autoSpaceDE w:val="0"/>
              <w:autoSpaceDN w:val="0"/>
              <w:adjustRightInd w:val="0"/>
              <w:jc w:val="center"/>
              <w:rPr>
                <w:rFonts w:eastAsia="Calibri"/>
              </w:rPr>
            </w:pPr>
            <w:r w:rsidRPr="00C3163D">
              <w:rPr>
                <w:rFonts w:eastAsia="Calibri"/>
              </w:rPr>
              <w:t>отклонение</w:t>
            </w:r>
          </w:p>
        </w:tc>
        <w:tc>
          <w:tcPr>
            <w:tcW w:w="1034" w:type="dxa"/>
            <w:vMerge w:val="restart"/>
            <w:tcBorders>
              <w:top w:val="single" w:sz="8"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Относительное</w:t>
            </w:r>
          </w:p>
          <w:p w:rsidR="00DD0B8C" w:rsidRPr="00C3163D" w:rsidRDefault="00DD0B8C" w:rsidP="00B94E6D">
            <w:pPr>
              <w:widowControl w:val="0"/>
              <w:autoSpaceDE w:val="0"/>
              <w:autoSpaceDN w:val="0"/>
              <w:adjustRightInd w:val="0"/>
              <w:ind w:left="102"/>
              <w:jc w:val="center"/>
              <w:rPr>
                <w:rFonts w:eastAsia="Calibri"/>
              </w:rPr>
            </w:pPr>
            <w:r w:rsidRPr="00C3163D">
              <w:rPr>
                <w:rFonts w:eastAsia="Calibri"/>
              </w:rPr>
              <w:t>отклонение</w:t>
            </w:r>
          </w:p>
        </w:tc>
        <w:tc>
          <w:tcPr>
            <w:tcW w:w="2552" w:type="dxa"/>
            <w:vMerge w:val="restart"/>
            <w:tcBorders>
              <w:top w:val="single" w:sz="8"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обоснование  отклонений   значений    целевого   показателя (индикатора)   на конец отчетного периода</w:t>
            </w:r>
          </w:p>
        </w:tc>
      </w:tr>
      <w:tr w:rsidR="00DD0B8C" w:rsidRPr="00C3163D" w:rsidTr="003159BF">
        <w:trPr>
          <w:trHeight w:val="20"/>
          <w:tblHeader/>
          <w:tblCellSpacing w:w="5" w:type="nil"/>
        </w:trPr>
        <w:tc>
          <w:tcPr>
            <w:tcW w:w="470" w:type="dxa"/>
            <w:vMerge/>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ind w:firstLine="540"/>
              <w:jc w:val="center"/>
              <w:rPr>
                <w:rFonts w:eastAsia="Calibri"/>
              </w:rPr>
            </w:pPr>
          </w:p>
        </w:tc>
        <w:tc>
          <w:tcPr>
            <w:tcW w:w="2325" w:type="dxa"/>
            <w:vMerge/>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ind w:firstLine="540"/>
              <w:jc w:val="center"/>
              <w:rPr>
                <w:rFonts w:eastAsia="Calibri"/>
              </w:rPr>
            </w:pPr>
          </w:p>
        </w:tc>
        <w:tc>
          <w:tcPr>
            <w:tcW w:w="851" w:type="dxa"/>
            <w:vMerge/>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ind w:firstLine="540"/>
              <w:jc w:val="center"/>
              <w:rPr>
                <w:rFonts w:eastAsia="Calibri"/>
              </w:rPr>
            </w:pPr>
          </w:p>
        </w:tc>
        <w:tc>
          <w:tcPr>
            <w:tcW w:w="668" w:type="dxa"/>
            <w:tcBorders>
              <w:left w:val="single" w:sz="8" w:space="0" w:color="auto"/>
              <w:bottom w:val="single" w:sz="8" w:space="0" w:color="auto"/>
              <w:right w:val="single" w:sz="8" w:space="0" w:color="auto"/>
            </w:tcBorders>
          </w:tcPr>
          <w:p w:rsidR="00DD0B8C" w:rsidRPr="00C3163D" w:rsidRDefault="00DD0B8C" w:rsidP="003800AC">
            <w:pPr>
              <w:widowControl w:val="0"/>
              <w:autoSpaceDE w:val="0"/>
              <w:autoSpaceDN w:val="0"/>
              <w:adjustRightInd w:val="0"/>
              <w:jc w:val="center"/>
              <w:rPr>
                <w:rFonts w:eastAsia="Calibri"/>
              </w:rPr>
            </w:pPr>
            <w:r w:rsidRPr="00C3163D">
              <w:rPr>
                <w:rFonts w:eastAsia="Calibri"/>
              </w:rPr>
              <w:t xml:space="preserve">план </w:t>
            </w:r>
          </w:p>
        </w:tc>
        <w:tc>
          <w:tcPr>
            <w:tcW w:w="992"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значение</w:t>
            </w:r>
          </w:p>
          <w:p w:rsidR="00DD0B8C" w:rsidRPr="00C3163D" w:rsidRDefault="00DD0B8C" w:rsidP="00B94E6D">
            <w:pPr>
              <w:widowControl w:val="0"/>
              <w:autoSpaceDE w:val="0"/>
              <w:autoSpaceDN w:val="0"/>
              <w:adjustRightInd w:val="0"/>
              <w:jc w:val="center"/>
              <w:rPr>
                <w:rFonts w:eastAsia="Calibri"/>
              </w:rPr>
            </w:pPr>
            <w:r w:rsidRPr="00C3163D">
              <w:rPr>
                <w:rFonts w:eastAsia="Calibri"/>
              </w:rPr>
              <w:t>на конец</w:t>
            </w:r>
          </w:p>
          <w:p w:rsidR="00DD0B8C" w:rsidRPr="00C3163D" w:rsidRDefault="00DD0B8C" w:rsidP="00B94E6D">
            <w:pPr>
              <w:widowControl w:val="0"/>
              <w:autoSpaceDE w:val="0"/>
              <w:autoSpaceDN w:val="0"/>
              <w:adjustRightInd w:val="0"/>
              <w:jc w:val="center"/>
              <w:rPr>
                <w:rFonts w:eastAsia="Calibri"/>
              </w:rPr>
            </w:pPr>
            <w:r w:rsidRPr="00C3163D">
              <w:rPr>
                <w:rFonts w:eastAsia="Calibri"/>
              </w:rPr>
              <w:t>года</w:t>
            </w:r>
          </w:p>
        </w:tc>
        <w:tc>
          <w:tcPr>
            <w:tcW w:w="991" w:type="dxa"/>
            <w:vMerge/>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p>
        </w:tc>
        <w:tc>
          <w:tcPr>
            <w:tcW w:w="1034" w:type="dxa"/>
            <w:vMerge/>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p>
        </w:tc>
        <w:tc>
          <w:tcPr>
            <w:tcW w:w="2552" w:type="dxa"/>
            <w:vMerge/>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p>
        </w:tc>
      </w:tr>
      <w:tr w:rsidR="00DD0B8C" w:rsidRPr="00C3163D" w:rsidTr="003159BF">
        <w:trPr>
          <w:trHeight w:val="20"/>
          <w:tblCellSpacing w:w="5" w:type="nil"/>
        </w:trPr>
        <w:tc>
          <w:tcPr>
            <w:tcW w:w="9883" w:type="dxa"/>
            <w:gridSpan w:val="8"/>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 xml:space="preserve">Государственная программа </w:t>
            </w:r>
            <w:r w:rsidRPr="00C3163D">
              <w:rPr>
                <w:bCs/>
                <w:color w:val="000000"/>
              </w:rPr>
              <w:t>«Профилактика правонарушений и укрепление общественного порядка и общественной безопасности»</w:t>
            </w:r>
          </w:p>
        </w:tc>
      </w:tr>
      <w:tr w:rsidR="00DD0B8C" w:rsidRPr="00C3163D" w:rsidTr="003159BF">
        <w:trPr>
          <w:trHeight w:val="20"/>
          <w:tblCellSpacing w:w="5" w:type="nil"/>
        </w:trPr>
        <w:tc>
          <w:tcPr>
            <w:tcW w:w="9883" w:type="dxa"/>
            <w:gridSpan w:val="8"/>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 xml:space="preserve">Подпрограмма 1 </w:t>
            </w:r>
            <w:r w:rsidRPr="00C3163D">
              <w:rPr>
                <w:bCs/>
                <w:color w:val="000000"/>
              </w:rPr>
              <w:t>«Профилактика правонарушений»</w:t>
            </w:r>
          </w:p>
        </w:tc>
      </w:tr>
      <w:tr w:rsidR="00DD0B8C" w:rsidRPr="00C3163D" w:rsidTr="003159BF">
        <w:trPr>
          <w:trHeight w:val="20"/>
          <w:tblCellSpacing w:w="5" w:type="nil"/>
        </w:trPr>
        <w:tc>
          <w:tcPr>
            <w:tcW w:w="470"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1.1</w:t>
            </w:r>
          </w:p>
        </w:tc>
        <w:tc>
          <w:tcPr>
            <w:tcW w:w="2325"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 xml:space="preserve">количество зарегистрированных преступлений                </w:t>
            </w:r>
          </w:p>
        </w:tc>
        <w:tc>
          <w:tcPr>
            <w:tcW w:w="851"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ед.</w:t>
            </w:r>
          </w:p>
        </w:tc>
        <w:tc>
          <w:tcPr>
            <w:tcW w:w="668"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pPr>
            <w:r w:rsidRPr="00C3163D">
              <w:t>8802</w:t>
            </w:r>
          </w:p>
        </w:tc>
        <w:tc>
          <w:tcPr>
            <w:tcW w:w="992"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8647</w:t>
            </w:r>
          </w:p>
        </w:tc>
        <w:tc>
          <w:tcPr>
            <w:tcW w:w="991"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-155</w:t>
            </w:r>
          </w:p>
        </w:tc>
        <w:tc>
          <w:tcPr>
            <w:tcW w:w="1034"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1,77</w:t>
            </w:r>
          </w:p>
        </w:tc>
        <w:tc>
          <w:tcPr>
            <w:tcW w:w="2552"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 xml:space="preserve">фактическое количество зарегистрированных  преступлений ниже запланированного показателя </w:t>
            </w:r>
          </w:p>
        </w:tc>
      </w:tr>
      <w:tr w:rsidR="00DD0B8C" w:rsidRPr="00C3163D" w:rsidTr="003159BF">
        <w:trPr>
          <w:trHeight w:val="20"/>
          <w:tblCellSpacing w:w="5" w:type="nil"/>
        </w:trPr>
        <w:tc>
          <w:tcPr>
            <w:tcW w:w="470"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1.2</w:t>
            </w:r>
          </w:p>
        </w:tc>
        <w:tc>
          <w:tcPr>
            <w:tcW w:w="2325"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показатели      количество правонарушений</w:t>
            </w:r>
            <w:r w:rsidRPr="00C3163D">
              <w:rPr>
                <w:vertAlign w:val="superscript"/>
              </w:rPr>
              <w:footnoteReference w:id="1"/>
            </w:r>
          </w:p>
        </w:tc>
        <w:tc>
          <w:tcPr>
            <w:tcW w:w="851"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ед.</w:t>
            </w:r>
          </w:p>
        </w:tc>
        <w:tc>
          <w:tcPr>
            <w:tcW w:w="668"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pPr>
            <w:r w:rsidRPr="00C3163D">
              <w:t>486738</w:t>
            </w:r>
          </w:p>
        </w:tc>
        <w:tc>
          <w:tcPr>
            <w:tcW w:w="992"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320407</w:t>
            </w:r>
          </w:p>
        </w:tc>
        <w:tc>
          <w:tcPr>
            <w:tcW w:w="991"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-166331</w:t>
            </w:r>
          </w:p>
        </w:tc>
        <w:tc>
          <w:tcPr>
            <w:tcW w:w="1034"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34,18</w:t>
            </w:r>
          </w:p>
        </w:tc>
        <w:tc>
          <w:tcPr>
            <w:tcW w:w="2552"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 xml:space="preserve">фактическое количество правонарушений ниже запланированного показателя </w:t>
            </w:r>
          </w:p>
        </w:tc>
      </w:tr>
      <w:tr w:rsidR="00DD0B8C" w:rsidRPr="00C3163D" w:rsidTr="003159BF">
        <w:trPr>
          <w:trHeight w:val="20"/>
          <w:tblCellSpacing w:w="5" w:type="nil"/>
        </w:trPr>
        <w:tc>
          <w:tcPr>
            <w:tcW w:w="470"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1.3</w:t>
            </w:r>
          </w:p>
        </w:tc>
        <w:tc>
          <w:tcPr>
            <w:tcW w:w="2325"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количество преступлений, совершаемых    несовершеннолетними</w:t>
            </w:r>
          </w:p>
        </w:tc>
        <w:tc>
          <w:tcPr>
            <w:tcW w:w="851"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ед.</w:t>
            </w:r>
          </w:p>
        </w:tc>
        <w:tc>
          <w:tcPr>
            <w:tcW w:w="668"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pPr>
            <w:r w:rsidRPr="00C3163D">
              <w:t>217</w:t>
            </w:r>
          </w:p>
        </w:tc>
        <w:tc>
          <w:tcPr>
            <w:tcW w:w="992"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177</w:t>
            </w:r>
          </w:p>
        </w:tc>
        <w:tc>
          <w:tcPr>
            <w:tcW w:w="991"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-40</w:t>
            </w:r>
          </w:p>
        </w:tc>
        <w:tc>
          <w:tcPr>
            <w:tcW w:w="1034"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18,44</w:t>
            </w:r>
          </w:p>
        </w:tc>
        <w:tc>
          <w:tcPr>
            <w:tcW w:w="2552"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 xml:space="preserve">фактическое количество  преступлений, совершаемых несовершеннолетними, ниже запланированного показателя </w:t>
            </w:r>
          </w:p>
        </w:tc>
      </w:tr>
      <w:tr w:rsidR="00DD0B8C" w:rsidRPr="00C3163D" w:rsidTr="003159BF">
        <w:trPr>
          <w:trHeight w:val="20"/>
          <w:tblCellSpacing w:w="5" w:type="nil"/>
        </w:trPr>
        <w:tc>
          <w:tcPr>
            <w:tcW w:w="470"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1.4</w:t>
            </w:r>
          </w:p>
        </w:tc>
        <w:tc>
          <w:tcPr>
            <w:tcW w:w="2325"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pPr>
            <w:r w:rsidRPr="00C3163D">
              <w:t>удельный вес преступлений, совершенных судимыми                лицами в общем числе преступлений</w:t>
            </w:r>
          </w:p>
        </w:tc>
        <w:tc>
          <w:tcPr>
            <w:tcW w:w="851"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w:t>
            </w:r>
          </w:p>
        </w:tc>
        <w:tc>
          <w:tcPr>
            <w:tcW w:w="668"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pPr>
            <w:r w:rsidRPr="00C3163D">
              <w:t>26</w:t>
            </w:r>
          </w:p>
        </w:tc>
        <w:tc>
          <w:tcPr>
            <w:tcW w:w="992"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17,46</w:t>
            </w:r>
          </w:p>
        </w:tc>
        <w:tc>
          <w:tcPr>
            <w:tcW w:w="991"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8,54</w:t>
            </w:r>
          </w:p>
        </w:tc>
        <w:tc>
          <w:tcPr>
            <w:tcW w:w="1034"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32,85</w:t>
            </w:r>
          </w:p>
        </w:tc>
        <w:tc>
          <w:tcPr>
            <w:tcW w:w="2552"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удельный вес преступлений, совершенных судимыми                лицами в общем числе, снизился</w:t>
            </w:r>
            <w:r w:rsidRPr="00C3163D">
              <w:rPr>
                <w:rFonts w:eastAsia="Calibri"/>
              </w:rPr>
              <w:t xml:space="preserve"> </w:t>
            </w:r>
          </w:p>
        </w:tc>
      </w:tr>
      <w:tr w:rsidR="00DD0B8C" w:rsidRPr="00C3163D" w:rsidTr="003159BF">
        <w:trPr>
          <w:trHeight w:val="20"/>
          <w:tblCellSpacing w:w="5" w:type="nil"/>
        </w:trPr>
        <w:tc>
          <w:tcPr>
            <w:tcW w:w="9883" w:type="dxa"/>
            <w:gridSpan w:val="8"/>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 xml:space="preserve">Подпрограмма 2 </w:t>
            </w:r>
            <w:r w:rsidRPr="00C3163D">
              <w:rPr>
                <w:bCs/>
                <w:color w:val="000000"/>
              </w:rPr>
              <w:t>«Профилактика терроризма и экстремизма»</w:t>
            </w:r>
          </w:p>
        </w:tc>
      </w:tr>
      <w:tr w:rsidR="00DD0B8C" w:rsidRPr="00C3163D" w:rsidTr="003159BF">
        <w:trPr>
          <w:trHeight w:val="20"/>
          <w:tblCellSpacing w:w="5" w:type="nil"/>
        </w:trPr>
        <w:tc>
          <w:tcPr>
            <w:tcW w:w="470"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2.1</w:t>
            </w:r>
          </w:p>
        </w:tc>
        <w:tc>
          <w:tcPr>
            <w:tcW w:w="2325"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 xml:space="preserve">количество преступлений </w:t>
            </w:r>
            <w:proofErr w:type="gramStart"/>
            <w:r w:rsidRPr="00C3163D">
              <w:t>экстремистской</w:t>
            </w:r>
            <w:proofErr w:type="gramEnd"/>
            <w:r w:rsidRPr="00C3163D">
              <w:t xml:space="preserve">  </w:t>
            </w:r>
          </w:p>
          <w:p w:rsidR="00DD0B8C" w:rsidRPr="00C3163D" w:rsidRDefault="00DD0B8C" w:rsidP="00B94E6D">
            <w:pPr>
              <w:widowControl w:val="0"/>
              <w:autoSpaceDE w:val="0"/>
              <w:autoSpaceDN w:val="0"/>
              <w:adjustRightInd w:val="0"/>
              <w:rPr>
                <w:rFonts w:eastAsia="Calibri"/>
              </w:rPr>
            </w:pPr>
            <w:r w:rsidRPr="00C3163D">
              <w:t xml:space="preserve">направленности </w:t>
            </w:r>
          </w:p>
        </w:tc>
        <w:tc>
          <w:tcPr>
            <w:tcW w:w="851"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ед.</w:t>
            </w:r>
          </w:p>
        </w:tc>
        <w:tc>
          <w:tcPr>
            <w:tcW w:w="668"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12</w:t>
            </w:r>
          </w:p>
        </w:tc>
        <w:tc>
          <w:tcPr>
            <w:tcW w:w="992"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22</w:t>
            </w:r>
          </w:p>
        </w:tc>
        <w:tc>
          <w:tcPr>
            <w:tcW w:w="991"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10</w:t>
            </w:r>
          </w:p>
        </w:tc>
        <w:tc>
          <w:tcPr>
            <w:tcW w:w="1034"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83,33</w:t>
            </w:r>
          </w:p>
        </w:tc>
        <w:tc>
          <w:tcPr>
            <w:tcW w:w="2552"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 xml:space="preserve">фактическое количество  преступлений, экстремистской направленности, выше запланированного показателя </w:t>
            </w:r>
          </w:p>
        </w:tc>
      </w:tr>
      <w:tr w:rsidR="00DD0B8C" w:rsidRPr="00C3163D" w:rsidTr="003159BF">
        <w:trPr>
          <w:trHeight w:val="20"/>
          <w:tblCellSpacing w:w="5" w:type="nil"/>
        </w:trPr>
        <w:tc>
          <w:tcPr>
            <w:tcW w:w="470" w:type="dxa"/>
            <w:tcBorders>
              <w:top w:val="single" w:sz="4"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2.2</w:t>
            </w:r>
          </w:p>
        </w:tc>
        <w:tc>
          <w:tcPr>
            <w:tcW w:w="2325"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количество совершенных террористических актов</w:t>
            </w:r>
          </w:p>
        </w:tc>
        <w:tc>
          <w:tcPr>
            <w:tcW w:w="851"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ед.</w:t>
            </w:r>
          </w:p>
        </w:tc>
        <w:tc>
          <w:tcPr>
            <w:tcW w:w="668"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w:t>
            </w:r>
          </w:p>
        </w:tc>
        <w:tc>
          <w:tcPr>
            <w:tcW w:w="992"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w:t>
            </w:r>
          </w:p>
        </w:tc>
        <w:tc>
          <w:tcPr>
            <w:tcW w:w="991" w:type="dxa"/>
            <w:tcBorders>
              <w:top w:val="single" w:sz="4"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w:t>
            </w:r>
          </w:p>
        </w:tc>
        <w:tc>
          <w:tcPr>
            <w:tcW w:w="1034" w:type="dxa"/>
            <w:tcBorders>
              <w:top w:val="single" w:sz="4"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w:t>
            </w:r>
          </w:p>
        </w:tc>
        <w:tc>
          <w:tcPr>
            <w:tcW w:w="2552" w:type="dxa"/>
            <w:tcBorders>
              <w:top w:val="single" w:sz="4"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террористические акты не совершались</w:t>
            </w:r>
          </w:p>
        </w:tc>
      </w:tr>
      <w:tr w:rsidR="00DD0B8C" w:rsidRPr="00C3163D" w:rsidTr="003159BF">
        <w:trPr>
          <w:trHeight w:val="20"/>
          <w:tblCellSpacing w:w="5" w:type="nil"/>
        </w:trPr>
        <w:tc>
          <w:tcPr>
            <w:tcW w:w="470"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2.3</w:t>
            </w:r>
          </w:p>
        </w:tc>
        <w:tc>
          <w:tcPr>
            <w:tcW w:w="2325"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pPr>
            <w:r w:rsidRPr="00C3163D">
              <w:t xml:space="preserve">количество сообщений с угрозами террористического характера, </w:t>
            </w:r>
          </w:p>
        </w:tc>
        <w:tc>
          <w:tcPr>
            <w:tcW w:w="851"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pPr>
            <w:r w:rsidRPr="00C3163D">
              <w:t>ед.</w:t>
            </w:r>
          </w:p>
        </w:tc>
        <w:tc>
          <w:tcPr>
            <w:tcW w:w="668"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w:t>
            </w:r>
          </w:p>
        </w:tc>
        <w:tc>
          <w:tcPr>
            <w:tcW w:w="992"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2</w:t>
            </w:r>
          </w:p>
        </w:tc>
        <w:tc>
          <w:tcPr>
            <w:tcW w:w="991"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2</w:t>
            </w:r>
          </w:p>
        </w:tc>
        <w:tc>
          <w:tcPr>
            <w:tcW w:w="1034"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200</w:t>
            </w:r>
          </w:p>
        </w:tc>
        <w:tc>
          <w:tcPr>
            <w:tcW w:w="2552"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сообщений с угрозами террористического характера  выше запланированного показателя</w:t>
            </w:r>
          </w:p>
        </w:tc>
      </w:tr>
      <w:tr w:rsidR="00DD0B8C" w:rsidRPr="00C3163D" w:rsidTr="003159BF">
        <w:trPr>
          <w:trHeight w:val="20"/>
          <w:tblCellSpacing w:w="5" w:type="nil"/>
        </w:trPr>
        <w:tc>
          <w:tcPr>
            <w:tcW w:w="9883" w:type="dxa"/>
            <w:gridSpan w:val="8"/>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 xml:space="preserve">Подпрограмма 3 </w:t>
            </w:r>
            <w:r w:rsidRPr="00C3163D">
              <w:rPr>
                <w:bCs/>
                <w:color w:val="000000"/>
              </w:rPr>
              <w:t>«Противодействие коррупции»</w:t>
            </w:r>
          </w:p>
        </w:tc>
      </w:tr>
      <w:tr w:rsidR="00DD0B8C" w:rsidRPr="00C3163D" w:rsidTr="003159BF">
        <w:trPr>
          <w:trHeight w:val="20"/>
          <w:tblCellSpacing w:w="5" w:type="nil"/>
        </w:trPr>
        <w:tc>
          <w:tcPr>
            <w:tcW w:w="470"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3.1</w:t>
            </w:r>
          </w:p>
        </w:tc>
        <w:tc>
          <w:tcPr>
            <w:tcW w:w="2325"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pPr>
            <w:proofErr w:type="gramStart"/>
            <w:r w:rsidRPr="00C3163D">
              <w:t>увеличение доли жителей Кабардино-Балкарской Республики, считающих, что органы власти республики хотят решить проблему коррупции (по</w:t>
            </w:r>
            <w:proofErr w:type="gramEnd"/>
          </w:p>
          <w:p w:rsidR="00DD0B8C" w:rsidRPr="00C3163D" w:rsidRDefault="00DD0B8C" w:rsidP="00B94E6D">
            <w:pPr>
              <w:widowControl w:val="0"/>
              <w:autoSpaceDE w:val="0"/>
              <w:autoSpaceDN w:val="0"/>
              <w:adjustRightInd w:val="0"/>
              <w:rPr>
                <w:rFonts w:eastAsia="Calibri"/>
              </w:rPr>
            </w:pPr>
            <w:r w:rsidRPr="00C3163D">
              <w:t>данным социологических исследований)</w:t>
            </w:r>
          </w:p>
        </w:tc>
        <w:tc>
          <w:tcPr>
            <w:tcW w:w="851"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w:t>
            </w:r>
          </w:p>
        </w:tc>
        <w:tc>
          <w:tcPr>
            <w:tcW w:w="668"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38</w:t>
            </w:r>
          </w:p>
        </w:tc>
        <w:tc>
          <w:tcPr>
            <w:tcW w:w="992"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38,3</w:t>
            </w:r>
          </w:p>
        </w:tc>
        <w:tc>
          <w:tcPr>
            <w:tcW w:w="991"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0,3</w:t>
            </w:r>
          </w:p>
        </w:tc>
        <w:tc>
          <w:tcPr>
            <w:tcW w:w="1034"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0,78</w:t>
            </w:r>
          </w:p>
        </w:tc>
        <w:tc>
          <w:tcPr>
            <w:tcW w:w="2552" w:type="dxa"/>
            <w:tcBorders>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 xml:space="preserve">по данным социологических исследований количество жителей Кабардино-Балкарской Республики, </w:t>
            </w:r>
            <w:r w:rsidRPr="00C3163D">
              <w:t>считающих, что органы власти республики хотят решить проблему коррупции увеличилось и выше запланированного показателя</w:t>
            </w:r>
          </w:p>
        </w:tc>
      </w:tr>
      <w:tr w:rsidR="00DD0B8C" w:rsidRPr="00C3163D" w:rsidTr="003159BF">
        <w:trPr>
          <w:trHeight w:val="20"/>
          <w:tblCellSpacing w:w="5" w:type="nil"/>
        </w:trPr>
        <w:tc>
          <w:tcPr>
            <w:tcW w:w="470"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3.2</w:t>
            </w:r>
          </w:p>
        </w:tc>
        <w:tc>
          <w:tcPr>
            <w:tcW w:w="2325"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pPr>
            <w:r w:rsidRPr="00C3163D">
              <w:t xml:space="preserve">уменьшение доли жителей Кабардино-Балкарской  </w:t>
            </w:r>
            <w:r w:rsidRPr="00C3163D">
              <w:lastRenderedPageBreak/>
              <w:t xml:space="preserve">Республики, имеющих опыт столкновения с коррупцией (вымогательством) в течение последнего года (по  данным социологических исследований)   </w:t>
            </w:r>
          </w:p>
        </w:tc>
        <w:tc>
          <w:tcPr>
            <w:tcW w:w="851"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lastRenderedPageBreak/>
              <w:t>%</w:t>
            </w:r>
          </w:p>
        </w:tc>
        <w:tc>
          <w:tcPr>
            <w:tcW w:w="668"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51</w:t>
            </w:r>
          </w:p>
        </w:tc>
        <w:tc>
          <w:tcPr>
            <w:tcW w:w="992"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50,6</w:t>
            </w:r>
          </w:p>
        </w:tc>
        <w:tc>
          <w:tcPr>
            <w:tcW w:w="991"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0,4</w:t>
            </w:r>
          </w:p>
        </w:tc>
        <w:tc>
          <w:tcPr>
            <w:tcW w:w="1034"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0,79</w:t>
            </w:r>
          </w:p>
        </w:tc>
        <w:tc>
          <w:tcPr>
            <w:tcW w:w="2552"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 xml:space="preserve">по данным социологических исследований количество </w:t>
            </w:r>
            <w:r w:rsidRPr="00C3163D">
              <w:rPr>
                <w:rFonts w:eastAsia="Calibri"/>
              </w:rPr>
              <w:lastRenderedPageBreak/>
              <w:t xml:space="preserve">жителей Кабардино-Балкарской Республики, имеющих опыт столкновения с коррупцией </w:t>
            </w:r>
            <w:r w:rsidRPr="00C3163D">
              <w:t>(вымогательством) в течение последнего года, уменьшилось и ниже запланированного показателя</w:t>
            </w:r>
          </w:p>
        </w:tc>
      </w:tr>
      <w:tr w:rsidR="00DD0B8C" w:rsidRPr="00C3163D" w:rsidTr="003159BF">
        <w:trPr>
          <w:trHeight w:val="20"/>
          <w:tblCellSpacing w:w="5" w:type="nil"/>
        </w:trPr>
        <w:tc>
          <w:tcPr>
            <w:tcW w:w="470"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lastRenderedPageBreak/>
              <w:t>3.3</w:t>
            </w:r>
          </w:p>
        </w:tc>
        <w:tc>
          <w:tcPr>
            <w:tcW w:w="2325"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pPr>
            <w:r w:rsidRPr="00C3163D">
              <w:t>уменьшение доли жителей Кабардино-Балкарской Республики, считающих, что коррупция в органах  власти разных уровней по Кабардино-Балкарской Республике сильно распространена (по данным социологических исследований)</w:t>
            </w:r>
          </w:p>
        </w:tc>
        <w:tc>
          <w:tcPr>
            <w:tcW w:w="851"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w:t>
            </w:r>
          </w:p>
        </w:tc>
        <w:tc>
          <w:tcPr>
            <w:tcW w:w="668"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54</w:t>
            </w:r>
          </w:p>
        </w:tc>
        <w:tc>
          <w:tcPr>
            <w:tcW w:w="992"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53,8</w:t>
            </w:r>
          </w:p>
        </w:tc>
        <w:tc>
          <w:tcPr>
            <w:tcW w:w="991"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0,2</w:t>
            </w:r>
          </w:p>
        </w:tc>
        <w:tc>
          <w:tcPr>
            <w:tcW w:w="1034"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0,38</w:t>
            </w:r>
          </w:p>
        </w:tc>
        <w:tc>
          <w:tcPr>
            <w:tcW w:w="2552"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по данным социологических исследований количество жителей Кабардино-Балкарской Республики, считающих, что коррупция в органах  власти разных уровней по Кабардино-Балкарской Республике сильно распространена, снизилось и ниже запланированного показателя</w:t>
            </w:r>
          </w:p>
        </w:tc>
      </w:tr>
      <w:tr w:rsidR="00DD0B8C" w:rsidRPr="00C3163D" w:rsidTr="003159BF">
        <w:trPr>
          <w:trHeight w:val="20"/>
          <w:tblCellSpacing w:w="5" w:type="nil"/>
        </w:trPr>
        <w:tc>
          <w:tcPr>
            <w:tcW w:w="470"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3.4</w:t>
            </w:r>
          </w:p>
        </w:tc>
        <w:tc>
          <w:tcPr>
            <w:tcW w:w="2325"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pPr>
            <w:proofErr w:type="gramStart"/>
            <w:r w:rsidRPr="00C3163D">
              <w:t xml:space="preserve">увеличение доли жителей Кабардино-Балкарской   Республики знающих, что в Кабардино-Балкарской              Республике действует подпрограмма </w:t>
            </w:r>
            <w:r w:rsidR="00103D2E">
              <w:t>«</w:t>
            </w:r>
            <w:r w:rsidRPr="00C3163D">
              <w:t>Противодействие коррупции</w:t>
            </w:r>
            <w:r w:rsidR="00103D2E">
              <w:t>»</w:t>
            </w:r>
            <w:r w:rsidRPr="00C3163D">
              <w:t xml:space="preserve"> (по данным социологических</w:t>
            </w:r>
            <w:proofErr w:type="gramEnd"/>
          </w:p>
          <w:p w:rsidR="00DD0B8C" w:rsidRPr="00C3163D" w:rsidRDefault="00DD0B8C" w:rsidP="00B94E6D">
            <w:pPr>
              <w:widowControl w:val="0"/>
              <w:autoSpaceDE w:val="0"/>
              <w:autoSpaceDN w:val="0"/>
              <w:adjustRightInd w:val="0"/>
            </w:pPr>
            <w:r w:rsidRPr="00C3163D">
              <w:t xml:space="preserve">исследований)  </w:t>
            </w:r>
          </w:p>
          <w:p w:rsidR="00DD0B8C" w:rsidRPr="00C3163D" w:rsidRDefault="00DD0B8C" w:rsidP="00B94E6D">
            <w:pPr>
              <w:widowControl w:val="0"/>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w:t>
            </w:r>
          </w:p>
        </w:tc>
        <w:tc>
          <w:tcPr>
            <w:tcW w:w="668"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40</w:t>
            </w:r>
          </w:p>
        </w:tc>
        <w:tc>
          <w:tcPr>
            <w:tcW w:w="992"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42,7</w:t>
            </w:r>
          </w:p>
        </w:tc>
        <w:tc>
          <w:tcPr>
            <w:tcW w:w="991"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2,7</w:t>
            </w:r>
          </w:p>
        </w:tc>
        <w:tc>
          <w:tcPr>
            <w:tcW w:w="1034"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6,75</w:t>
            </w:r>
          </w:p>
        </w:tc>
        <w:tc>
          <w:tcPr>
            <w:tcW w:w="2552"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по данным социологических исследований количество жителей Кабардино-Балкарской Республики, знающих  о подпрограмме «Противодействие коррупции» увеличилось и выше запланированного показателя</w:t>
            </w:r>
          </w:p>
        </w:tc>
      </w:tr>
      <w:tr w:rsidR="00DD0B8C" w:rsidRPr="00C3163D" w:rsidTr="003159BF">
        <w:trPr>
          <w:trHeight w:val="20"/>
          <w:tblCellSpacing w:w="5" w:type="nil"/>
        </w:trPr>
        <w:tc>
          <w:tcPr>
            <w:tcW w:w="470"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3.5</w:t>
            </w:r>
          </w:p>
        </w:tc>
        <w:tc>
          <w:tcPr>
            <w:tcW w:w="2325" w:type="dxa"/>
            <w:tcBorders>
              <w:top w:val="single" w:sz="4" w:space="0" w:color="auto"/>
              <w:left w:val="single" w:sz="8" w:space="0" w:color="auto"/>
              <w:bottom w:val="single" w:sz="4" w:space="0" w:color="auto"/>
              <w:right w:val="single" w:sz="8" w:space="0" w:color="auto"/>
            </w:tcBorders>
          </w:tcPr>
          <w:p w:rsidR="00DD0B8C" w:rsidRPr="00C3163D" w:rsidRDefault="00DD0B8C" w:rsidP="003800AC">
            <w:pPr>
              <w:widowControl w:val="0"/>
              <w:autoSpaceDE w:val="0"/>
              <w:autoSpaceDN w:val="0"/>
              <w:adjustRightInd w:val="0"/>
            </w:pPr>
            <w:r w:rsidRPr="00C3163D">
              <w:t>увеличение доли жителей Кабардино-Балкарской Республики, считающих, что качество информации по</w:t>
            </w:r>
            <w:r w:rsidR="003800AC">
              <w:t xml:space="preserve"> </w:t>
            </w:r>
            <w:r w:rsidRPr="00C3163D">
              <w:t>проблеме коррупции в СМИ за последний год</w:t>
            </w:r>
            <w:r w:rsidR="003800AC">
              <w:t xml:space="preserve"> </w:t>
            </w:r>
            <w:r w:rsidRPr="00C3163D">
              <w:t>улучшилось (по данным социологических   исследований)</w:t>
            </w:r>
          </w:p>
        </w:tc>
        <w:tc>
          <w:tcPr>
            <w:tcW w:w="851"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w:t>
            </w:r>
          </w:p>
        </w:tc>
        <w:tc>
          <w:tcPr>
            <w:tcW w:w="668"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38</w:t>
            </w:r>
          </w:p>
        </w:tc>
        <w:tc>
          <w:tcPr>
            <w:tcW w:w="992"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38</w:t>
            </w:r>
          </w:p>
        </w:tc>
        <w:tc>
          <w:tcPr>
            <w:tcW w:w="991"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w:t>
            </w:r>
          </w:p>
        </w:tc>
        <w:tc>
          <w:tcPr>
            <w:tcW w:w="1034"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w:t>
            </w:r>
          </w:p>
        </w:tc>
        <w:tc>
          <w:tcPr>
            <w:tcW w:w="2552"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по данным социологических                исследований</w:t>
            </w:r>
            <w:r w:rsidRPr="00C3163D">
              <w:t xml:space="preserve"> увеличение доли </w:t>
            </w:r>
            <w:r w:rsidRPr="00C3163D">
              <w:rPr>
                <w:rFonts w:eastAsia="Calibri"/>
              </w:rPr>
              <w:t>жителей Кабардино-Балкарской Республики, считающих, что качество информации по проблеме коррупции в СМИ за последний год</w:t>
            </w:r>
          </w:p>
          <w:p w:rsidR="00DD0B8C" w:rsidRPr="00C3163D" w:rsidRDefault="00DD0B8C" w:rsidP="00B94E6D">
            <w:pPr>
              <w:widowControl w:val="0"/>
              <w:autoSpaceDE w:val="0"/>
              <w:autoSpaceDN w:val="0"/>
              <w:adjustRightInd w:val="0"/>
              <w:rPr>
                <w:rFonts w:eastAsia="Calibri"/>
              </w:rPr>
            </w:pPr>
            <w:r w:rsidRPr="00C3163D">
              <w:rPr>
                <w:rFonts w:eastAsia="Calibri"/>
              </w:rPr>
              <w:t>улучшилось, соответствует запланированному показателю</w:t>
            </w:r>
          </w:p>
        </w:tc>
      </w:tr>
      <w:tr w:rsidR="00DD0B8C" w:rsidRPr="00C3163D" w:rsidTr="003159BF">
        <w:trPr>
          <w:trHeight w:val="20"/>
          <w:tblCellSpacing w:w="5" w:type="nil"/>
        </w:trPr>
        <w:tc>
          <w:tcPr>
            <w:tcW w:w="470"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3.6</w:t>
            </w:r>
          </w:p>
        </w:tc>
        <w:tc>
          <w:tcPr>
            <w:tcW w:w="2325"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pPr>
            <w:r w:rsidRPr="00C3163D">
              <w:t xml:space="preserve">снижение доли проектов нормативных правовых актов Кабардино-Балкарской Республики, в которых по итогам антикоррупционного анализа были выявлены                </w:t>
            </w:r>
            <w:proofErr w:type="spellStart"/>
            <w:r w:rsidRPr="00C3163D">
              <w:t>коррупциогенные</w:t>
            </w:r>
            <w:proofErr w:type="spellEnd"/>
            <w:r w:rsidRPr="00C3163D">
              <w:t xml:space="preserve"> факторы, в общем количестве проектов нормативных правовых актов  Кабардино-</w:t>
            </w:r>
            <w:r w:rsidRPr="00C3163D">
              <w:lastRenderedPageBreak/>
              <w:t>Балкарской Республики, проходивших антикоррупционный анализ</w:t>
            </w:r>
          </w:p>
        </w:tc>
        <w:tc>
          <w:tcPr>
            <w:tcW w:w="851"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lastRenderedPageBreak/>
              <w:t>%</w:t>
            </w:r>
          </w:p>
        </w:tc>
        <w:tc>
          <w:tcPr>
            <w:tcW w:w="668"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10</w:t>
            </w:r>
          </w:p>
        </w:tc>
        <w:tc>
          <w:tcPr>
            <w:tcW w:w="992"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9,97</w:t>
            </w:r>
          </w:p>
        </w:tc>
        <w:tc>
          <w:tcPr>
            <w:tcW w:w="991"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-0,03</w:t>
            </w:r>
          </w:p>
        </w:tc>
        <w:tc>
          <w:tcPr>
            <w:tcW w:w="1034"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0,3</w:t>
            </w:r>
          </w:p>
        </w:tc>
        <w:tc>
          <w:tcPr>
            <w:tcW w:w="2552"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 xml:space="preserve">доля проектов нормативных правовых актов  Кабардино-Балкарской Республики, в которых по   итогам антикоррупционного анализа были выявлены  </w:t>
            </w:r>
            <w:proofErr w:type="spellStart"/>
            <w:r w:rsidRPr="00C3163D">
              <w:t>коррупциогенные</w:t>
            </w:r>
            <w:proofErr w:type="spellEnd"/>
            <w:r w:rsidRPr="00C3163D">
              <w:t xml:space="preserve"> факторы, в общем количестве  проектов нормативных правовых актов Кабардино-Балкарской Республики, проходивших антикоррупционный анализ </w:t>
            </w:r>
            <w:r w:rsidRPr="00C3163D">
              <w:lastRenderedPageBreak/>
              <w:t>ниже запланированного показателя</w:t>
            </w:r>
          </w:p>
        </w:tc>
      </w:tr>
      <w:tr w:rsidR="00DD0B8C" w:rsidRPr="00C3163D" w:rsidTr="003159BF">
        <w:trPr>
          <w:trHeight w:val="20"/>
          <w:tblCellSpacing w:w="5" w:type="nil"/>
        </w:trPr>
        <w:tc>
          <w:tcPr>
            <w:tcW w:w="470"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lastRenderedPageBreak/>
              <w:t>3.7</w:t>
            </w:r>
          </w:p>
        </w:tc>
        <w:tc>
          <w:tcPr>
            <w:tcW w:w="2325"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pPr>
            <w:r w:rsidRPr="00C3163D">
              <w:t>увеличение количества информационно-аналитических материалов и публикаций по теме коррупции, размещенных в печатных и электронных СМИ, на радио  и телевидении</w:t>
            </w:r>
          </w:p>
        </w:tc>
        <w:tc>
          <w:tcPr>
            <w:tcW w:w="851"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ед.</w:t>
            </w:r>
          </w:p>
        </w:tc>
        <w:tc>
          <w:tcPr>
            <w:tcW w:w="668"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269</w:t>
            </w:r>
          </w:p>
        </w:tc>
        <w:tc>
          <w:tcPr>
            <w:tcW w:w="992"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475</w:t>
            </w:r>
          </w:p>
        </w:tc>
        <w:tc>
          <w:tcPr>
            <w:tcW w:w="991"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206</w:t>
            </w:r>
          </w:p>
        </w:tc>
        <w:tc>
          <w:tcPr>
            <w:tcW w:w="1034"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76,57</w:t>
            </w:r>
          </w:p>
        </w:tc>
        <w:tc>
          <w:tcPr>
            <w:tcW w:w="2552" w:type="dxa"/>
            <w:tcBorders>
              <w:top w:val="single" w:sz="4" w:space="0" w:color="auto"/>
              <w:left w:val="single" w:sz="8" w:space="0" w:color="auto"/>
              <w:bottom w:val="single" w:sz="4" w:space="0" w:color="auto"/>
              <w:right w:val="single" w:sz="8" w:space="0" w:color="auto"/>
            </w:tcBorders>
          </w:tcPr>
          <w:p w:rsidR="00DD0B8C" w:rsidRPr="00C3163D" w:rsidRDefault="00DD0B8C" w:rsidP="003159BF">
            <w:pPr>
              <w:widowControl w:val="0"/>
              <w:autoSpaceDE w:val="0"/>
              <w:autoSpaceDN w:val="0"/>
              <w:adjustRightInd w:val="0"/>
              <w:rPr>
                <w:rFonts w:eastAsia="Calibri"/>
              </w:rPr>
            </w:pPr>
            <w:r w:rsidRPr="00C3163D">
              <w:rPr>
                <w:rFonts w:eastAsia="Calibri"/>
              </w:rPr>
              <w:t>количество информационно-аналитических  материалов и публикаций по теме коррупции,  размещенных в печатных и электронных СМИ, на радио  и телевидении в отчетном периоде выше запланированного показателя</w:t>
            </w:r>
          </w:p>
        </w:tc>
      </w:tr>
      <w:tr w:rsidR="00DD0B8C" w:rsidRPr="00C3163D" w:rsidTr="003159BF">
        <w:trPr>
          <w:trHeight w:val="20"/>
          <w:tblCellSpacing w:w="5" w:type="nil"/>
        </w:trPr>
        <w:tc>
          <w:tcPr>
            <w:tcW w:w="470"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3.8</w:t>
            </w:r>
          </w:p>
        </w:tc>
        <w:tc>
          <w:tcPr>
            <w:tcW w:w="2325"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pPr>
            <w:r w:rsidRPr="00C3163D">
              <w:t>увеличение доли общеобразовательных организаций Кабардино-Балкарской Республики, внедривших   элементы антикоррупционного воспитания и   образования в учебные планы</w:t>
            </w:r>
          </w:p>
          <w:p w:rsidR="00DD0B8C" w:rsidRPr="00C3163D" w:rsidRDefault="00DD0B8C" w:rsidP="00B94E6D">
            <w:pPr>
              <w:widowControl w:val="0"/>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pPr>
            <w:r w:rsidRPr="00C3163D">
              <w:t>%</w:t>
            </w:r>
          </w:p>
        </w:tc>
        <w:tc>
          <w:tcPr>
            <w:tcW w:w="668"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20</w:t>
            </w:r>
          </w:p>
        </w:tc>
        <w:tc>
          <w:tcPr>
            <w:tcW w:w="992"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53</w:t>
            </w:r>
          </w:p>
        </w:tc>
        <w:tc>
          <w:tcPr>
            <w:tcW w:w="991"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33</w:t>
            </w:r>
          </w:p>
        </w:tc>
        <w:tc>
          <w:tcPr>
            <w:tcW w:w="1034"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165</w:t>
            </w:r>
          </w:p>
        </w:tc>
        <w:tc>
          <w:tcPr>
            <w:tcW w:w="2552" w:type="dxa"/>
            <w:tcBorders>
              <w:top w:val="single" w:sz="4" w:space="0" w:color="auto"/>
              <w:left w:val="single" w:sz="8" w:space="0" w:color="auto"/>
              <w:bottom w:val="single" w:sz="4"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количество общеобразовательных организаций Кабардино-Балкарской Республики, внедривших элементы антикоррупционного воспитания и  образования в учебные планы более чем в два раза выше запланированного показателя</w:t>
            </w:r>
          </w:p>
        </w:tc>
      </w:tr>
      <w:tr w:rsidR="00DD0B8C" w:rsidRPr="00C3163D" w:rsidTr="003159BF">
        <w:trPr>
          <w:trHeight w:val="20"/>
          <w:tblCellSpacing w:w="5" w:type="nil"/>
        </w:trPr>
        <w:tc>
          <w:tcPr>
            <w:tcW w:w="470" w:type="dxa"/>
            <w:tcBorders>
              <w:top w:val="single" w:sz="4"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3.9</w:t>
            </w:r>
          </w:p>
        </w:tc>
        <w:tc>
          <w:tcPr>
            <w:tcW w:w="2325" w:type="dxa"/>
            <w:tcBorders>
              <w:top w:val="single" w:sz="4"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pPr>
            <w:r w:rsidRPr="00C3163D">
              <w:t>увеличение доли заявителей (получателей)   государственных и муниципальных услуг,                удовлетворенных качеством предоставления   государственных и муниципальных услуг МФЦ от общего числа опрошенных заявителей</w:t>
            </w:r>
          </w:p>
        </w:tc>
        <w:tc>
          <w:tcPr>
            <w:tcW w:w="851" w:type="dxa"/>
            <w:tcBorders>
              <w:top w:val="single" w:sz="4"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pPr>
            <w:r w:rsidRPr="00C3163D">
              <w:t>%</w:t>
            </w:r>
          </w:p>
        </w:tc>
        <w:tc>
          <w:tcPr>
            <w:tcW w:w="668" w:type="dxa"/>
            <w:tcBorders>
              <w:top w:val="single" w:sz="4"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75</w:t>
            </w:r>
          </w:p>
        </w:tc>
        <w:tc>
          <w:tcPr>
            <w:tcW w:w="992" w:type="dxa"/>
            <w:tcBorders>
              <w:top w:val="single" w:sz="4"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97,5</w:t>
            </w:r>
          </w:p>
        </w:tc>
        <w:tc>
          <w:tcPr>
            <w:tcW w:w="991" w:type="dxa"/>
            <w:tcBorders>
              <w:top w:val="single" w:sz="4"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22,5</w:t>
            </w:r>
          </w:p>
        </w:tc>
        <w:tc>
          <w:tcPr>
            <w:tcW w:w="1034" w:type="dxa"/>
            <w:tcBorders>
              <w:top w:val="single" w:sz="4"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30</w:t>
            </w:r>
          </w:p>
        </w:tc>
        <w:tc>
          <w:tcPr>
            <w:tcW w:w="2552" w:type="dxa"/>
            <w:tcBorders>
              <w:top w:val="single" w:sz="4" w:space="0" w:color="auto"/>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количество заявителей (получателей)   государственных и муниципальных услуг,  удовлетворенных качеством предоставления государственных и муниципальных услуг МФЦ от общего числа опрошенных заявителей выше запланированного показателя</w:t>
            </w:r>
          </w:p>
        </w:tc>
      </w:tr>
      <w:tr w:rsidR="00DD0B8C" w:rsidRPr="00C3163D" w:rsidTr="003159BF">
        <w:trPr>
          <w:trHeight w:val="20"/>
          <w:tblCellSpacing w:w="5" w:type="nil"/>
        </w:trPr>
        <w:tc>
          <w:tcPr>
            <w:tcW w:w="470"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3.10</w:t>
            </w:r>
          </w:p>
        </w:tc>
        <w:tc>
          <w:tcPr>
            <w:tcW w:w="2325"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t xml:space="preserve">увеличение количества государственных гражданских и муниципальных служащих Кабардино-Балкарской Республики, прошедших </w:t>
            </w:r>
            <w:proofErr w:type="gramStart"/>
            <w:r w:rsidRPr="00C3163D">
              <w:t>обучение по</w:t>
            </w:r>
            <w:proofErr w:type="gramEnd"/>
            <w:r w:rsidRPr="00C3163D">
              <w:t xml:space="preserve">                антикоррупционной направленности в течение последнего года</w:t>
            </w:r>
          </w:p>
        </w:tc>
        <w:tc>
          <w:tcPr>
            <w:tcW w:w="851"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rPr>
                <w:rFonts w:eastAsia="Calibri"/>
              </w:rPr>
            </w:pPr>
            <w:r w:rsidRPr="00C3163D">
              <w:rPr>
                <w:rFonts w:eastAsia="Calibri"/>
              </w:rPr>
              <w:t>ед.</w:t>
            </w:r>
          </w:p>
        </w:tc>
        <w:tc>
          <w:tcPr>
            <w:tcW w:w="668"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32</w:t>
            </w:r>
          </w:p>
        </w:tc>
        <w:tc>
          <w:tcPr>
            <w:tcW w:w="992"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122</w:t>
            </w:r>
          </w:p>
        </w:tc>
        <w:tc>
          <w:tcPr>
            <w:tcW w:w="991"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90</w:t>
            </w:r>
          </w:p>
        </w:tc>
        <w:tc>
          <w:tcPr>
            <w:tcW w:w="1034" w:type="dxa"/>
            <w:tcBorders>
              <w:left w:val="single" w:sz="8" w:space="0" w:color="auto"/>
              <w:bottom w:val="single" w:sz="8" w:space="0" w:color="auto"/>
              <w:right w:val="single" w:sz="8" w:space="0" w:color="auto"/>
            </w:tcBorders>
          </w:tcPr>
          <w:p w:rsidR="00DD0B8C" w:rsidRPr="00C3163D" w:rsidRDefault="00DD0B8C" w:rsidP="00B94E6D">
            <w:pPr>
              <w:widowControl w:val="0"/>
              <w:autoSpaceDE w:val="0"/>
              <w:autoSpaceDN w:val="0"/>
              <w:adjustRightInd w:val="0"/>
              <w:jc w:val="center"/>
              <w:rPr>
                <w:rFonts w:eastAsia="Calibri"/>
              </w:rPr>
            </w:pPr>
            <w:r w:rsidRPr="00C3163D">
              <w:rPr>
                <w:rFonts w:eastAsia="Calibri"/>
              </w:rPr>
              <w:t>281,25</w:t>
            </w:r>
          </w:p>
        </w:tc>
        <w:tc>
          <w:tcPr>
            <w:tcW w:w="2552" w:type="dxa"/>
            <w:tcBorders>
              <w:left w:val="single" w:sz="8" w:space="0" w:color="auto"/>
              <w:bottom w:val="single" w:sz="8" w:space="0" w:color="auto"/>
              <w:right w:val="single" w:sz="8" w:space="0" w:color="auto"/>
            </w:tcBorders>
          </w:tcPr>
          <w:p w:rsidR="00DD0B8C" w:rsidRPr="00C3163D" w:rsidRDefault="00DD0B8C" w:rsidP="003159BF">
            <w:pPr>
              <w:widowControl w:val="0"/>
              <w:autoSpaceDE w:val="0"/>
              <w:autoSpaceDN w:val="0"/>
              <w:adjustRightInd w:val="0"/>
              <w:rPr>
                <w:rFonts w:eastAsia="Calibri"/>
              </w:rPr>
            </w:pPr>
            <w:r w:rsidRPr="00C3163D">
              <w:rPr>
                <w:rFonts w:eastAsia="Calibri"/>
              </w:rPr>
              <w:t xml:space="preserve">количество государственных гражданских и муниципальных служащих Кабардино-Балкарской Республики, прошедших </w:t>
            </w:r>
            <w:proofErr w:type="gramStart"/>
            <w:r w:rsidRPr="00C3163D">
              <w:rPr>
                <w:rFonts w:eastAsia="Calibri"/>
              </w:rPr>
              <w:t>обучение по</w:t>
            </w:r>
            <w:proofErr w:type="gramEnd"/>
            <w:r w:rsidRPr="00C3163D">
              <w:rPr>
                <w:rFonts w:eastAsia="Calibri"/>
              </w:rPr>
              <w:t xml:space="preserve"> антикоррупционной направленности, более чем в три раза выше планового показателя</w:t>
            </w:r>
          </w:p>
        </w:tc>
      </w:tr>
    </w:tbl>
    <w:p w:rsidR="00953911" w:rsidRPr="00C3163D" w:rsidRDefault="00953911" w:rsidP="00B94E6D">
      <w:pPr>
        <w:rPr>
          <w:sz w:val="28"/>
          <w:szCs w:val="28"/>
        </w:rPr>
      </w:pPr>
      <w:r w:rsidRPr="00C3163D">
        <w:rPr>
          <w:sz w:val="28"/>
          <w:szCs w:val="28"/>
        </w:rPr>
        <w:br w:type="page"/>
      </w:r>
    </w:p>
    <w:p w:rsidR="003800AC" w:rsidRPr="003800AC" w:rsidRDefault="003800AC" w:rsidP="00B94E6D">
      <w:pPr>
        <w:jc w:val="center"/>
        <w:rPr>
          <w:b/>
          <w:sz w:val="28"/>
          <w:szCs w:val="28"/>
        </w:rPr>
      </w:pPr>
      <w:r w:rsidRPr="003800AC">
        <w:rPr>
          <w:b/>
          <w:sz w:val="28"/>
          <w:szCs w:val="28"/>
        </w:rPr>
        <w:lastRenderedPageBreak/>
        <w:t>Информация  о реализации государственной прогр</w:t>
      </w:r>
      <w:r w:rsidR="004B2EFD">
        <w:rPr>
          <w:b/>
          <w:sz w:val="28"/>
          <w:szCs w:val="28"/>
        </w:rPr>
        <w:t>а</w:t>
      </w:r>
      <w:r w:rsidRPr="003800AC">
        <w:rPr>
          <w:b/>
          <w:sz w:val="28"/>
          <w:szCs w:val="28"/>
        </w:rPr>
        <w:t>ммы Кабардино-Балкарской Республики «Защита населения и территории Кабардино-Балкарской Республики от чрезвычайных ситуаций природного и техногенного характера, обеспечение пожарной безопасности и безопасности людей на водных объектах» в 2016 году</w:t>
      </w:r>
    </w:p>
    <w:p w:rsidR="003800AC" w:rsidRPr="003800AC" w:rsidRDefault="003800AC" w:rsidP="00B94E6D">
      <w:pPr>
        <w:jc w:val="center"/>
        <w:rPr>
          <w:sz w:val="28"/>
          <w:szCs w:val="28"/>
        </w:rPr>
      </w:pPr>
      <w:r w:rsidRPr="003800AC">
        <w:rPr>
          <w:rFonts w:eastAsia="Calibri"/>
          <w:bCs/>
          <w:sz w:val="28"/>
          <w:szCs w:val="28"/>
          <w:lang w:eastAsia="en-US"/>
        </w:rPr>
        <w:t>(по информации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Кабардино-Балкарской Республике)</w:t>
      </w:r>
      <w:r w:rsidRPr="003800AC">
        <w:rPr>
          <w:sz w:val="28"/>
          <w:szCs w:val="28"/>
        </w:rPr>
        <w:t xml:space="preserve"> </w:t>
      </w:r>
    </w:p>
    <w:p w:rsidR="003800AC" w:rsidRDefault="003800AC" w:rsidP="00B94E6D">
      <w:pPr>
        <w:jc w:val="center"/>
        <w:rPr>
          <w:sz w:val="28"/>
          <w:szCs w:val="28"/>
        </w:rPr>
      </w:pPr>
    </w:p>
    <w:p w:rsidR="00A66D28" w:rsidRDefault="00A66D28" w:rsidP="00A66D28">
      <w:pPr>
        <w:ind w:right="-1" w:firstLine="709"/>
        <w:jc w:val="both"/>
        <w:rPr>
          <w:sz w:val="27"/>
          <w:szCs w:val="27"/>
        </w:rPr>
      </w:pPr>
      <w:r w:rsidRPr="00C56721">
        <w:rPr>
          <w:bCs/>
          <w:sz w:val="27"/>
          <w:szCs w:val="27"/>
        </w:rPr>
        <w:t xml:space="preserve">По данным Министерства финансов Кабардино-Балкарской Республики на реализацию государственной программы </w:t>
      </w:r>
      <w:r w:rsidRPr="00C56721">
        <w:rPr>
          <w:sz w:val="27"/>
          <w:szCs w:val="27"/>
        </w:rPr>
        <w:t xml:space="preserve">в 2016 году в республиканском бюджете было предусмотрено </w:t>
      </w:r>
      <w:r>
        <w:rPr>
          <w:sz w:val="27"/>
          <w:szCs w:val="27"/>
        </w:rPr>
        <w:t>978,2</w:t>
      </w:r>
      <w:r w:rsidRPr="00C56721">
        <w:rPr>
          <w:sz w:val="27"/>
          <w:szCs w:val="27"/>
        </w:rPr>
        <w:t xml:space="preserve"> </w:t>
      </w:r>
      <w:proofErr w:type="gramStart"/>
      <w:r w:rsidRPr="00C56721">
        <w:rPr>
          <w:sz w:val="27"/>
          <w:szCs w:val="27"/>
        </w:rPr>
        <w:t>млн</w:t>
      </w:r>
      <w:proofErr w:type="gramEnd"/>
      <w:r w:rsidRPr="00C56721">
        <w:rPr>
          <w:sz w:val="27"/>
          <w:szCs w:val="27"/>
        </w:rPr>
        <w:t xml:space="preserve"> рублей, в том числе </w:t>
      </w:r>
      <w:r>
        <w:rPr>
          <w:sz w:val="27"/>
          <w:szCs w:val="27"/>
        </w:rPr>
        <w:t>578,1</w:t>
      </w:r>
      <w:r w:rsidRPr="00C56721">
        <w:rPr>
          <w:sz w:val="27"/>
          <w:szCs w:val="27"/>
        </w:rPr>
        <w:t xml:space="preserve"> млн рублей из республиканского бюджета и </w:t>
      </w:r>
      <w:r>
        <w:rPr>
          <w:sz w:val="27"/>
          <w:szCs w:val="27"/>
        </w:rPr>
        <w:t>400</w:t>
      </w:r>
      <w:r w:rsidRPr="00C56721">
        <w:rPr>
          <w:sz w:val="27"/>
          <w:szCs w:val="27"/>
        </w:rPr>
        <w:t xml:space="preserve"> млн рублей из федерального бюджета. </w:t>
      </w:r>
    </w:p>
    <w:p w:rsidR="00A66D28" w:rsidRPr="00C56721" w:rsidRDefault="00A66D28" w:rsidP="00A66D28">
      <w:pPr>
        <w:ind w:right="-1" w:firstLine="709"/>
        <w:jc w:val="both"/>
        <w:rPr>
          <w:sz w:val="27"/>
          <w:szCs w:val="27"/>
        </w:rPr>
      </w:pPr>
      <w:r w:rsidRPr="00C56721">
        <w:rPr>
          <w:sz w:val="27"/>
          <w:szCs w:val="27"/>
        </w:rPr>
        <w:t xml:space="preserve">Фактическое финансирование госпрограммы составило </w:t>
      </w:r>
      <w:r>
        <w:rPr>
          <w:sz w:val="27"/>
          <w:szCs w:val="27"/>
        </w:rPr>
        <w:t>845,2</w:t>
      </w:r>
      <w:r w:rsidRPr="00C56721">
        <w:rPr>
          <w:sz w:val="27"/>
          <w:szCs w:val="27"/>
        </w:rPr>
        <w:t xml:space="preserve"> </w:t>
      </w:r>
      <w:proofErr w:type="gramStart"/>
      <w:r w:rsidRPr="00C56721">
        <w:rPr>
          <w:sz w:val="27"/>
          <w:szCs w:val="27"/>
        </w:rPr>
        <w:t>млн</w:t>
      </w:r>
      <w:proofErr w:type="gramEnd"/>
      <w:r w:rsidRPr="00C56721">
        <w:rPr>
          <w:sz w:val="27"/>
          <w:szCs w:val="27"/>
        </w:rPr>
        <w:t xml:space="preserve"> рублей (</w:t>
      </w:r>
      <w:r>
        <w:rPr>
          <w:sz w:val="27"/>
          <w:szCs w:val="27"/>
        </w:rPr>
        <w:t>86,4</w:t>
      </w:r>
      <w:r w:rsidRPr="00C56721">
        <w:rPr>
          <w:sz w:val="27"/>
          <w:szCs w:val="27"/>
        </w:rPr>
        <w:t xml:space="preserve">% от запланированного объема финансирования), в том числе за счет за счет средств республиканского бюджета </w:t>
      </w:r>
      <w:r>
        <w:rPr>
          <w:sz w:val="27"/>
          <w:szCs w:val="27"/>
        </w:rPr>
        <w:t>446,5</w:t>
      </w:r>
      <w:r w:rsidRPr="00C56721">
        <w:rPr>
          <w:sz w:val="27"/>
          <w:szCs w:val="27"/>
        </w:rPr>
        <w:t xml:space="preserve"> млн рублей (</w:t>
      </w:r>
      <w:r>
        <w:rPr>
          <w:sz w:val="27"/>
          <w:szCs w:val="27"/>
        </w:rPr>
        <w:t>77,2</w:t>
      </w:r>
      <w:r w:rsidRPr="00C56721">
        <w:rPr>
          <w:sz w:val="27"/>
          <w:szCs w:val="27"/>
        </w:rPr>
        <w:t xml:space="preserve">% от запланированного объема финансирования), средств федерального бюджета – </w:t>
      </w:r>
      <w:r>
        <w:rPr>
          <w:sz w:val="27"/>
          <w:szCs w:val="27"/>
        </w:rPr>
        <w:t>398,8</w:t>
      </w:r>
      <w:r w:rsidRPr="00C56721">
        <w:rPr>
          <w:sz w:val="27"/>
          <w:szCs w:val="27"/>
        </w:rPr>
        <w:t xml:space="preserve"> млн рублей (</w:t>
      </w:r>
      <w:r>
        <w:rPr>
          <w:sz w:val="27"/>
          <w:szCs w:val="27"/>
        </w:rPr>
        <w:t>99,7</w:t>
      </w:r>
      <w:r w:rsidRPr="00C56721">
        <w:rPr>
          <w:sz w:val="27"/>
          <w:szCs w:val="27"/>
        </w:rPr>
        <w:t>% от запланированного объема финансирования).</w:t>
      </w:r>
    </w:p>
    <w:p w:rsidR="00A66D28" w:rsidRDefault="00A66D28" w:rsidP="00B94E6D">
      <w:pPr>
        <w:jc w:val="center"/>
        <w:rPr>
          <w:sz w:val="28"/>
          <w:szCs w:val="28"/>
        </w:rPr>
      </w:pPr>
    </w:p>
    <w:p w:rsidR="000255C6" w:rsidRPr="00E628B3" w:rsidRDefault="000255C6" w:rsidP="00B94E6D">
      <w:pPr>
        <w:jc w:val="center"/>
        <w:rPr>
          <w:sz w:val="28"/>
          <w:szCs w:val="28"/>
        </w:rPr>
      </w:pPr>
      <w:r w:rsidRPr="00E628B3">
        <w:rPr>
          <w:sz w:val="28"/>
          <w:szCs w:val="28"/>
        </w:rPr>
        <w:t>Отчет о достигнутых значениях целевых показателей (индикаторов)</w:t>
      </w:r>
      <w:r w:rsidRPr="00E628B3">
        <w:rPr>
          <w:rFonts w:eastAsia="Calibri"/>
          <w:sz w:val="28"/>
          <w:szCs w:val="28"/>
        </w:rPr>
        <w:t xml:space="preserve"> государственной программы по состоянию на 31.12.2016</w:t>
      </w:r>
    </w:p>
    <w:tbl>
      <w:tblPr>
        <w:tblW w:w="10008" w:type="dxa"/>
        <w:tblInd w:w="62" w:type="dxa"/>
        <w:tblLayout w:type="fixed"/>
        <w:tblCellMar>
          <w:left w:w="0" w:type="dxa"/>
          <w:right w:w="0" w:type="dxa"/>
        </w:tblCellMar>
        <w:tblLook w:val="0000" w:firstRow="0" w:lastRow="0" w:firstColumn="0" w:lastColumn="0" w:noHBand="0" w:noVBand="0"/>
      </w:tblPr>
      <w:tblGrid>
        <w:gridCol w:w="369"/>
        <w:gridCol w:w="3543"/>
        <w:gridCol w:w="900"/>
        <w:gridCol w:w="903"/>
        <w:gridCol w:w="993"/>
        <w:gridCol w:w="1032"/>
        <w:gridCol w:w="992"/>
        <w:gridCol w:w="52"/>
        <w:gridCol w:w="1224"/>
      </w:tblGrid>
      <w:tr w:rsidR="000255C6" w:rsidRPr="00D3513A" w:rsidTr="003159BF">
        <w:trPr>
          <w:trHeight w:val="20"/>
          <w:tblHeader/>
        </w:trPr>
        <w:tc>
          <w:tcPr>
            <w:tcW w:w="369" w:type="dxa"/>
            <w:vMerge w:val="restart"/>
            <w:tcBorders>
              <w:top w:val="single" w:sz="4" w:space="0" w:color="auto"/>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 xml:space="preserve">N </w:t>
            </w:r>
            <w:proofErr w:type="gramStart"/>
            <w:r w:rsidRPr="00D3513A">
              <w:rPr>
                <w:rFonts w:ascii="Times New Roman" w:hAnsi="Times New Roman" w:cs="Times New Roman"/>
                <w:sz w:val="20"/>
              </w:rPr>
              <w:t>п</w:t>
            </w:r>
            <w:proofErr w:type="gramEnd"/>
            <w:r w:rsidRPr="00D3513A">
              <w:rPr>
                <w:rFonts w:ascii="Times New Roman" w:hAnsi="Times New Roman" w:cs="Times New Roman"/>
                <w:sz w:val="20"/>
              </w:rPr>
              <w:t>/п</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0255C6" w:rsidRPr="00D3513A" w:rsidRDefault="003159BF" w:rsidP="003159BF">
            <w:pPr>
              <w:pStyle w:val="ConsPlusNormal"/>
              <w:jc w:val="center"/>
              <w:rPr>
                <w:rFonts w:ascii="Times New Roman" w:hAnsi="Times New Roman" w:cs="Times New Roman"/>
                <w:sz w:val="20"/>
              </w:rPr>
            </w:pPr>
            <w:r>
              <w:rPr>
                <w:rFonts w:ascii="Times New Roman" w:hAnsi="Times New Roman" w:cs="Times New Roman"/>
                <w:sz w:val="20"/>
              </w:rPr>
              <w:t>Наименование целевого показателя</w:t>
            </w:r>
            <w:r w:rsidRPr="00D3513A">
              <w:rPr>
                <w:rFonts w:ascii="Times New Roman" w:hAnsi="Times New Roman" w:cs="Times New Roman"/>
                <w:sz w:val="20"/>
              </w:rPr>
              <w:t xml:space="preserve"> </w:t>
            </w:r>
            <w:r w:rsidR="000255C6" w:rsidRPr="00D3513A">
              <w:rPr>
                <w:rFonts w:ascii="Times New Roman" w:hAnsi="Times New Roman" w:cs="Times New Roman"/>
                <w:sz w:val="20"/>
              </w:rPr>
              <w:t>(индикатор</w:t>
            </w:r>
            <w:r>
              <w:rPr>
                <w:rFonts w:ascii="Times New Roman" w:hAnsi="Times New Roman" w:cs="Times New Roman"/>
                <w:sz w:val="20"/>
              </w:rPr>
              <w:t>а</w:t>
            </w:r>
            <w:r w:rsidR="000255C6" w:rsidRPr="00D3513A">
              <w:rPr>
                <w:rFonts w:ascii="Times New Roman" w:hAnsi="Times New Roman" w:cs="Times New Roman"/>
                <w:sz w:val="20"/>
              </w:rPr>
              <w:t xml:space="preserve">) </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Единица измерения</w:t>
            </w:r>
          </w:p>
        </w:tc>
        <w:tc>
          <w:tcPr>
            <w:tcW w:w="1896" w:type="dxa"/>
            <w:gridSpan w:val="2"/>
            <w:tcBorders>
              <w:top w:val="single" w:sz="4" w:space="0" w:color="auto"/>
              <w:left w:val="single" w:sz="4" w:space="0" w:color="auto"/>
              <w:right w:val="single" w:sz="4" w:space="0" w:color="auto"/>
            </w:tcBorders>
            <w:vAlign w:val="center"/>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Значение целевых показателей (индикаторов)</w:t>
            </w:r>
            <w:r w:rsidR="009D4799" w:rsidRPr="00D3513A">
              <w:rPr>
                <w:rFonts w:ascii="Times New Roman" w:hAnsi="Times New Roman" w:cs="Times New Roman"/>
                <w:sz w:val="20"/>
              </w:rPr>
              <w:t xml:space="preserve"> на 2016 год</w:t>
            </w:r>
          </w:p>
        </w:tc>
        <w:tc>
          <w:tcPr>
            <w:tcW w:w="1032" w:type="dxa"/>
            <w:vMerge w:val="restart"/>
            <w:tcBorders>
              <w:top w:val="single" w:sz="4" w:space="0" w:color="auto"/>
              <w:left w:val="single" w:sz="4" w:space="0" w:color="auto"/>
              <w:right w:val="single" w:sz="4" w:space="0" w:color="auto"/>
            </w:tcBorders>
            <w:vAlign w:val="center"/>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Абсолютное отклонение</w:t>
            </w:r>
          </w:p>
        </w:tc>
        <w:tc>
          <w:tcPr>
            <w:tcW w:w="992" w:type="dxa"/>
            <w:vMerge w:val="restart"/>
            <w:tcBorders>
              <w:top w:val="single" w:sz="4" w:space="0" w:color="auto"/>
              <w:left w:val="single" w:sz="4" w:space="0" w:color="auto"/>
              <w:right w:val="single" w:sz="4" w:space="0" w:color="auto"/>
            </w:tcBorders>
            <w:vAlign w:val="center"/>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Относительное отклонение</w:t>
            </w:r>
          </w:p>
        </w:tc>
        <w:tc>
          <w:tcPr>
            <w:tcW w:w="1276" w:type="dxa"/>
            <w:gridSpan w:val="2"/>
            <w:vMerge w:val="restart"/>
            <w:tcBorders>
              <w:top w:val="single" w:sz="4" w:space="0" w:color="auto"/>
              <w:left w:val="single" w:sz="4" w:space="0" w:color="auto"/>
              <w:right w:val="single" w:sz="4" w:space="0" w:color="auto"/>
            </w:tcBorders>
            <w:vAlign w:val="center"/>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обоснование отклонений значений целевого показателя (индикатора) на конец отчетного периода</w:t>
            </w:r>
          </w:p>
        </w:tc>
      </w:tr>
      <w:tr w:rsidR="000255C6" w:rsidRPr="00D3513A" w:rsidTr="003159BF">
        <w:trPr>
          <w:trHeight w:val="20"/>
          <w:tblHeader/>
        </w:trPr>
        <w:tc>
          <w:tcPr>
            <w:tcW w:w="369" w:type="dxa"/>
            <w:vMerge/>
            <w:tcBorders>
              <w:top w:val="single" w:sz="4" w:space="0" w:color="auto"/>
              <w:left w:val="single" w:sz="4" w:space="0" w:color="auto"/>
              <w:bottom w:val="single" w:sz="4" w:space="0" w:color="auto"/>
              <w:right w:val="single" w:sz="4" w:space="0" w:color="auto"/>
            </w:tcBorders>
          </w:tcPr>
          <w:p w:rsidR="000255C6" w:rsidRPr="00D3513A" w:rsidRDefault="000255C6" w:rsidP="00B94E6D">
            <w:pPr>
              <w:pStyle w:val="ConsPlusNormal"/>
              <w:pBdr>
                <w:top w:val="single" w:sz="6" w:space="0" w:color="auto"/>
              </w:pBdr>
              <w:jc w:val="both"/>
              <w:rPr>
                <w:rFonts w:ascii="Times New Roman" w:hAnsi="Times New Roman" w:cs="Times New Roman"/>
                <w:sz w:val="20"/>
              </w:rPr>
            </w:pPr>
          </w:p>
        </w:tc>
        <w:tc>
          <w:tcPr>
            <w:tcW w:w="3543" w:type="dxa"/>
            <w:vMerge/>
            <w:tcBorders>
              <w:top w:val="single" w:sz="4" w:space="0" w:color="auto"/>
              <w:left w:val="single" w:sz="4" w:space="0" w:color="auto"/>
              <w:bottom w:val="single" w:sz="4" w:space="0" w:color="auto"/>
              <w:right w:val="single" w:sz="4" w:space="0" w:color="auto"/>
            </w:tcBorders>
          </w:tcPr>
          <w:p w:rsidR="000255C6" w:rsidRPr="00D3513A" w:rsidRDefault="000255C6" w:rsidP="00B94E6D">
            <w:pPr>
              <w:pStyle w:val="ConsPlusNormal"/>
              <w:pBdr>
                <w:top w:val="single" w:sz="6" w:space="0" w:color="auto"/>
              </w:pBdr>
              <w:jc w:val="both"/>
              <w:rPr>
                <w:rFonts w:ascii="Times New Roman" w:hAnsi="Times New Roman" w:cs="Times New Roman"/>
                <w:sz w:val="20"/>
              </w:rPr>
            </w:pPr>
          </w:p>
        </w:tc>
        <w:tc>
          <w:tcPr>
            <w:tcW w:w="900" w:type="dxa"/>
            <w:vMerge/>
            <w:tcBorders>
              <w:top w:val="single" w:sz="4" w:space="0" w:color="auto"/>
              <w:left w:val="single" w:sz="4" w:space="0" w:color="auto"/>
              <w:bottom w:val="single" w:sz="4" w:space="0" w:color="auto"/>
              <w:right w:val="single" w:sz="4" w:space="0" w:color="auto"/>
            </w:tcBorders>
          </w:tcPr>
          <w:p w:rsidR="000255C6" w:rsidRPr="00D3513A" w:rsidRDefault="000255C6" w:rsidP="00B94E6D">
            <w:pPr>
              <w:pStyle w:val="ConsPlusNormal"/>
              <w:pBdr>
                <w:top w:val="single" w:sz="6" w:space="0" w:color="auto"/>
              </w:pBdr>
              <w:jc w:val="both"/>
              <w:rPr>
                <w:rFonts w:ascii="Times New Roman" w:hAnsi="Times New Roman" w:cs="Times New Roman"/>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план на текущий год</w:t>
            </w:r>
          </w:p>
        </w:tc>
        <w:tc>
          <w:tcPr>
            <w:tcW w:w="993" w:type="dxa"/>
            <w:tcBorders>
              <w:top w:val="single" w:sz="4" w:space="0" w:color="auto"/>
              <w:left w:val="single" w:sz="4" w:space="0" w:color="auto"/>
              <w:bottom w:val="single" w:sz="4" w:space="0" w:color="auto"/>
              <w:right w:val="single" w:sz="4" w:space="0" w:color="auto"/>
            </w:tcBorders>
            <w:vAlign w:val="center"/>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значение на конец отчетного года</w:t>
            </w:r>
            <w:r w:rsidR="00A96462" w:rsidRPr="00D3513A">
              <w:rPr>
                <w:rFonts w:ascii="Times New Roman" w:hAnsi="Times New Roman" w:cs="Times New Roman"/>
                <w:sz w:val="20"/>
              </w:rPr>
              <w:t>*</w:t>
            </w:r>
          </w:p>
        </w:tc>
        <w:tc>
          <w:tcPr>
            <w:tcW w:w="1032" w:type="dxa"/>
            <w:vMerge/>
            <w:tcBorders>
              <w:left w:val="single" w:sz="4" w:space="0" w:color="auto"/>
              <w:bottom w:val="single" w:sz="4" w:space="0" w:color="auto"/>
              <w:right w:val="single" w:sz="4" w:space="0" w:color="auto"/>
            </w:tcBorders>
            <w:vAlign w:val="center"/>
          </w:tcPr>
          <w:p w:rsidR="000255C6" w:rsidRPr="00D3513A" w:rsidRDefault="000255C6" w:rsidP="00B94E6D">
            <w:pPr>
              <w:pStyle w:val="ConsPlusNormal"/>
              <w:jc w:val="center"/>
              <w:rPr>
                <w:rFonts w:ascii="Times New Roman" w:hAnsi="Times New Roman" w:cs="Times New Roman"/>
                <w:sz w:val="20"/>
              </w:rPr>
            </w:pPr>
          </w:p>
        </w:tc>
        <w:tc>
          <w:tcPr>
            <w:tcW w:w="992" w:type="dxa"/>
            <w:vMerge/>
            <w:tcBorders>
              <w:left w:val="single" w:sz="4" w:space="0" w:color="auto"/>
              <w:bottom w:val="single" w:sz="4" w:space="0" w:color="auto"/>
              <w:right w:val="single" w:sz="4" w:space="0" w:color="auto"/>
            </w:tcBorders>
            <w:vAlign w:val="center"/>
          </w:tcPr>
          <w:p w:rsidR="000255C6" w:rsidRPr="00D3513A" w:rsidRDefault="000255C6" w:rsidP="00B94E6D">
            <w:pPr>
              <w:pStyle w:val="ConsPlusNormal"/>
              <w:jc w:val="center"/>
              <w:rPr>
                <w:rFonts w:ascii="Times New Roman" w:hAnsi="Times New Roman" w:cs="Times New Roman"/>
                <w:sz w:val="20"/>
              </w:rPr>
            </w:pPr>
          </w:p>
        </w:tc>
        <w:tc>
          <w:tcPr>
            <w:tcW w:w="1276" w:type="dxa"/>
            <w:gridSpan w:val="2"/>
            <w:vMerge/>
            <w:tcBorders>
              <w:left w:val="single" w:sz="4" w:space="0" w:color="auto"/>
              <w:bottom w:val="single" w:sz="4" w:space="0" w:color="auto"/>
              <w:right w:val="single" w:sz="4" w:space="0" w:color="auto"/>
            </w:tcBorders>
            <w:vAlign w:val="center"/>
          </w:tcPr>
          <w:p w:rsidR="000255C6" w:rsidRPr="00D3513A" w:rsidRDefault="000255C6" w:rsidP="00B94E6D">
            <w:pPr>
              <w:pStyle w:val="ConsPlusNormal"/>
              <w:jc w:val="center"/>
              <w:rPr>
                <w:rFonts w:ascii="Times New Roman" w:hAnsi="Times New Roman" w:cs="Times New Roman"/>
                <w:sz w:val="20"/>
              </w:rPr>
            </w:pPr>
          </w:p>
        </w:tc>
      </w:tr>
      <w:tr w:rsidR="000255C6" w:rsidRPr="00D3513A" w:rsidTr="003159BF">
        <w:trPr>
          <w:trHeight w:val="20"/>
        </w:trPr>
        <w:tc>
          <w:tcPr>
            <w:tcW w:w="10008" w:type="dxa"/>
            <w:gridSpan w:val="9"/>
            <w:tcBorders>
              <w:top w:val="single" w:sz="4" w:space="0" w:color="auto"/>
              <w:left w:val="single" w:sz="4" w:space="0" w:color="auto"/>
              <w:bottom w:val="single" w:sz="4" w:space="0" w:color="auto"/>
              <w:right w:val="single" w:sz="4" w:space="0" w:color="auto"/>
            </w:tcBorders>
            <w:vAlign w:val="center"/>
          </w:tcPr>
          <w:p w:rsidR="000255C6" w:rsidRPr="00D3513A" w:rsidRDefault="000255C6" w:rsidP="00837289">
            <w:pPr>
              <w:pStyle w:val="ConsPlusNormal"/>
              <w:jc w:val="center"/>
              <w:outlineLvl w:val="2"/>
              <w:rPr>
                <w:rFonts w:ascii="Times New Roman" w:hAnsi="Times New Roman" w:cs="Times New Roman"/>
                <w:sz w:val="20"/>
              </w:rPr>
            </w:pPr>
            <w:r w:rsidRPr="00D3513A">
              <w:rPr>
                <w:rFonts w:ascii="Times New Roman" w:hAnsi="Times New Roman" w:cs="Times New Roman"/>
                <w:sz w:val="20"/>
              </w:rPr>
              <w:t xml:space="preserve">Государственная программа Кабардино-Балкарской Республики </w:t>
            </w:r>
            <w:r w:rsidR="00837289" w:rsidRPr="00D3513A">
              <w:rPr>
                <w:rFonts w:ascii="Times New Roman" w:hAnsi="Times New Roman" w:cs="Times New Roman"/>
                <w:sz w:val="20"/>
              </w:rPr>
              <w:t>«</w:t>
            </w:r>
            <w:r w:rsidRPr="00D3513A">
              <w:rPr>
                <w:rFonts w:ascii="Times New Roman" w:hAnsi="Times New Roman" w:cs="Times New Roman"/>
                <w:sz w:val="20"/>
              </w:rPr>
              <w:t>Защита населения и территории Кабардино-Балкарской Республики от чрезвычайных ситуаций природного и техногенного характера, обеспечение пожарной безопасности и безопасности людей на водных объектах</w:t>
            </w:r>
            <w:r w:rsidR="00837289" w:rsidRPr="00D3513A">
              <w:rPr>
                <w:rFonts w:ascii="Times New Roman" w:hAnsi="Times New Roman" w:cs="Times New Roman"/>
                <w:sz w:val="20"/>
              </w:rPr>
              <w:t>»</w:t>
            </w:r>
          </w:p>
        </w:tc>
      </w:tr>
      <w:tr w:rsidR="000255C6" w:rsidRPr="00D3513A" w:rsidTr="003159BF">
        <w:trPr>
          <w:trHeight w:val="20"/>
        </w:trPr>
        <w:tc>
          <w:tcPr>
            <w:tcW w:w="369" w:type="dxa"/>
            <w:tcBorders>
              <w:top w:val="single" w:sz="4" w:space="0" w:color="auto"/>
              <w:left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1.</w:t>
            </w:r>
          </w:p>
        </w:tc>
        <w:tc>
          <w:tcPr>
            <w:tcW w:w="3543" w:type="dxa"/>
            <w:tcBorders>
              <w:top w:val="single" w:sz="4" w:space="0" w:color="auto"/>
              <w:left w:val="single" w:sz="4" w:space="0" w:color="auto"/>
              <w:right w:val="single" w:sz="4" w:space="0" w:color="auto"/>
            </w:tcBorders>
            <w:vAlign w:val="center"/>
          </w:tcPr>
          <w:p w:rsidR="000255C6" w:rsidRPr="00D3513A" w:rsidRDefault="000255C6" w:rsidP="00B94E6D">
            <w:pPr>
              <w:pStyle w:val="ConsPlusNormal"/>
              <w:rPr>
                <w:rFonts w:ascii="Times New Roman" w:hAnsi="Times New Roman" w:cs="Times New Roman"/>
                <w:sz w:val="20"/>
              </w:rPr>
            </w:pPr>
            <w:proofErr w:type="gramStart"/>
            <w:r w:rsidRPr="00D3513A">
              <w:rPr>
                <w:rFonts w:ascii="Times New Roman" w:hAnsi="Times New Roman" w:cs="Times New Roman"/>
                <w:sz w:val="20"/>
              </w:rPr>
              <w:t>Уровень готовности сил и средств КБ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и проявлений терроризма (баллы,</w:t>
            </w:r>
            <w:proofErr w:type="gramEnd"/>
          </w:p>
        </w:tc>
        <w:tc>
          <w:tcPr>
            <w:tcW w:w="900" w:type="dxa"/>
            <w:tcBorders>
              <w:top w:val="single" w:sz="4" w:space="0" w:color="auto"/>
              <w:left w:val="single" w:sz="4" w:space="0" w:color="auto"/>
              <w:right w:val="single" w:sz="4" w:space="0" w:color="auto"/>
            </w:tcBorders>
            <w:vAlign w:val="center"/>
          </w:tcPr>
          <w:p w:rsidR="000255C6" w:rsidRPr="00D3513A" w:rsidRDefault="000255C6" w:rsidP="00B94E6D">
            <w:pPr>
              <w:pStyle w:val="ConsPlusNormal"/>
              <w:rPr>
                <w:rFonts w:ascii="Times New Roman" w:hAnsi="Times New Roman" w:cs="Times New Roman"/>
                <w:sz w:val="20"/>
              </w:rPr>
            </w:pPr>
          </w:p>
        </w:tc>
        <w:tc>
          <w:tcPr>
            <w:tcW w:w="903" w:type="dxa"/>
            <w:tcBorders>
              <w:top w:val="single" w:sz="4" w:space="0" w:color="auto"/>
              <w:left w:val="single" w:sz="4" w:space="0" w:color="auto"/>
              <w:right w:val="single" w:sz="4" w:space="0" w:color="auto"/>
            </w:tcBorders>
            <w:vAlign w:val="center"/>
          </w:tcPr>
          <w:p w:rsidR="000255C6" w:rsidRPr="00D3513A" w:rsidRDefault="000255C6" w:rsidP="00B94E6D">
            <w:pPr>
              <w:pStyle w:val="ConsPlusNormal"/>
              <w:rPr>
                <w:rFonts w:ascii="Times New Roman" w:hAnsi="Times New Roman" w:cs="Times New Roman"/>
                <w:sz w:val="20"/>
              </w:rPr>
            </w:pPr>
          </w:p>
        </w:tc>
        <w:tc>
          <w:tcPr>
            <w:tcW w:w="993" w:type="dxa"/>
            <w:tcBorders>
              <w:top w:val="single" w:sz="4" w:space="0" w:color="auto"/>
              <w:left w:val="single" w:sz="4" w:space="0" w:color="auto"/>
              <w:right w:val="single" w:sz="4" w:space="0" w:color="auto"/>
            </w:tcBorders>
            <w:vAlign w:val="center"/>
          </w:tcPr>
          <w:p w:rsidR="000255C6" w:rsidRPr="00D3513A" w:rsidRDefault="000255C6" w:rsidP="00B94E6D">
            <w:pPr>
              <w:pStyle w:val="ConsPlusNormal"/>
              <w:rPr>
                <w:rFonts w:ascii="Times New Roman" w:hAnsi="Times New Roman" w:cs="Times New Roman"/>
                <w:sz w:val="20"/>
              </w:rPr>
            </w:pPr>
          </w:p>
        </w:tc>
        <w:tc>
          <w:tcPr>
            <w:tcW w:w="1032" w:type="dxa"/>
            <w:vMerge w:val="restart"/>
            <w:tcBorders>
              <w:top w:val="single" w:sz="4" w:space="0" w:color="auto"/>
              <w:left w:val="single" w:sz="4" w:space="0" w:color="auto"/>
              <w:right w:val="single" w:sz="4" w:space="0" w:color="auto"/>
            </w:tcBorders>
            <w:vAlign w:val="center"/>
          </w:tcPr>
          <w:p w:rsidR="000255C6" w:rsidRPr="00D3513A" w:rsidRDefault="000255C6" w:rsidP="00B94E6D">
            <w:pPr>
              <w:pStyle w:val="ConsPlusNormal"/>
              <w:rPr>
                <w:rFonts w:ascii="Times New Roman" w:hAnsi="Times New Roman" w:cs="Times New Roman"/>
                <w:sz w:val="20"/>
              </w:rPr>
            </w:pPr>
            <w:r w:rsidRPr="00D3513A">
              <w:rPr>
                <w:rFonts w:ascii="Times New Roman" w:hAnsi="Times New Roman" w:cs="Times New Roman"/>
                <w:sz w:val="20"/>
              </w:rPr>
              <w:t>0</w:t>
            </w:r>
          </w:p>
        </w:tc>
        <w:tc>
          <w:tcPr>
            <w:tcW w:w="1044" w:type="dxa"/>
            <w:gridSpan w:val="2"/>
            <w:vMerge w:val="restart"/>
            <w:tcBorders>
              <w:top w:val="single" w:sz="4" w:space="0" w:color="auto"/>
              <w:left w:val="single" w:sz="4" w:space="0" w:color="auto"/>
              <w:right w:val="single" w:sz="4" w:space="0" w:color="auto"/>
            </w:tcBorders>
            <w:vAlign w:val="center"/>
          </w:tcPr>
          <w:p w:rsidR="000255C6" w:rsidRPr="00D3513A" w:rsidRDefault="000255C6" w:rsidP="00B94E6D">
            <w:pPr>
              <w:pStyle w:val="ConsPlusNormal"/>
              <w:rPr>
                <w:rFonts w:ascii="Times New Roman" w:hAnsi="Times New Roman" w:cs="Times New Roman"/>
                <w:sz w:val="20"/>
              </w:rPr>
            </w:pPr>
            <w:r w:rsidRPr="00D3513A">
              <w:rPr>
                <w:rFonts w:ascii="Times New Roman" w:hAnsi="Times New Roman" w:cs="Times New Roman"/>
                <w:sz w:val="20"/>
              </w:rPr>
              <w:t>0</w:t>
            </w:r>
          </w:p>
        </w:tc>
        <w:tc>
          <w:tcPr>
            <w:tcW w:w="1224" w:type="dxa"/>
            <w:vMerge w:val="restart"/>
            <w:tcBorders>
              <w:top w:val="single" w:sz="4" w:space="0" w:color="auto"/>
              <w:left w:val="single" w:sz="4" w:space="0" w:color="auto"/>
              <w:right w:val="single" w:sz="4" w:space="0" w:color="auto"/>
            </w:tcBorders>
            <w:vAlign w:val="center"/>
          </w:tcPr>
          <w:p w:rsidR="000255C6" w:rsidRPr="00D3513A" w:rsidRDefault="000255C6" w:rsidP="00B94E6D">
            <w:pPr>
              <w:pStyle w:val="ConsPlusNormal"/>
              <w:rPr>
                <w:rFonts w:ascii="Times New Roman" w:hAnsi="Times New Roman" w:cs="Times New Roman"/>
                <w:sz w:val="20"/>
              </w:rPr>
            </w:pPr>
          </w:p>
        </w:tc>
      </w:tr>
      <w:tr w:rsidR="000255C6" w:rsidRPr="00D3513A" w:rsidTr="003159BF">
        <w:trPr>
          <w:trHeight w:val="20"/>
        </w:trPr>
        <w:tc>
          <w:tcPr>
            <w:tcW w:w="369" w:type="dxa"/>
            <w:tcBorders>
              <w:left w:val="single" w:sz="4" w:space="0" w:color="auto"/>
              <w:bottom w:val="single" w:sz="4" w:space="0" w:color="auto"/>
              <w:right w:val="single" w:sz="4" w:space="0" w:color="auto"/>
            </w:tcBorders>
          </w:tcPr>
          <w:p w:rsidR="000255C6" w:rsidRPr="00D3513A" w:rsidRDefault="000255C6" w:rsidP="00B94E6D">
            <w:pPr>
              <w:pStyle w:val="ConsPlusNormal"/>
              <w:rPr>
                <w:rFonts w:ascii="Times New Roman" w:hAnsi="Times New Roman" w:cs="Times New Roman"/>
                <w:sz w:val="20"/>
              </w:rPr>
            </w:pPr>
          </w:p>
        </w:tc>
        <w:tc>
          <w:tcPr>
            <w:tcW w:w="3543" w:type="dxa"/>
            <w:tcBorders>
              <w:left w:val="single" w:sz="4" w:space="0" w:color="auto"/>
              <w:bottom w:val="single" w:sz="4" w:space="0" w:color="auto"/>
              <w:right w:val="single" w:sz="4" w:space="0" w:color="auto"/>
            </w:tcBorders>
          </w:tcPr>
          <w:p w:rsidR="000255C6" w:rsidRPr="00D3513A" w:rsidRDefault="000255C6" w:rsidP="00837289">
            <w:pPr>
              <w:pStyle w:val="ConsPlusNormal"/>
              <w:rPr>
                <w:rFonts w:ascii="Times New Roman" w:hAnsi="Times New Roman" w:cs="Times New Roman"/>
                <w:sz w:val="20"/>
              </w:rPr>
            </w:pPr>
            <w:r w:rsidRPr="00D3513A">
              <w:rPr>
                <w:rFonts w:ascii="Times New Roman" w:hAnsi="Times New Roman" w:cs="Times New Roman"/>
                <w:sz w:val="20"/>
              </w:rPr>
              <w:t xml:space="preserve">оценивается по 9 основным показателям в соответствии с </w:t>
            </w:r>
            <w:hyperlink r:id="rId10" w:tooltip="Приказ МЧС РФ от 03.03.2005 N 125 &quot;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quot; (Зарегистрировано в Минюсте РФ 08.04.2005 N" w:history="1">
              <w:r w:rsidRPr="00D3513A">
                <w:rPr>
                  <w:rFonts w:ascii="Times New Roman" w:hAnsi="Times New Roman" w:cs="Times New Roman"/>
                  <w:sz w:val="20"/>
                </w:rPr>
                <w:t>Приказом</w:t>
              </w:r>
            </w:hyperlink>
            <w:r w:rsidRPr="00D3513A">
              <w:rPr>
                <w:rFonts w:ascii="Times New Roman" w:hAnsi="Times New Roman" w:cs="Times New Roman"/>
                <w:sz w:val="20"/>
              </w:rPr>
              <w:t xml:space="preserve"> МЧС России от 3 марта 2005 года </w:t>
            </w:r>
            <w:r w:rsidR="00837289" w:rsidRPr="00D3513A">
              <w:rPr>
                <w:rFonts w:ascii="Times New Roman" w:hAnsi="Times New Roman" w:cs="Times New Roman"/>
                <w:sz w:val="20"/>
              </w:rPr>
              <w:t>№</w:t>
            </w:r>
            <w:r w:rsidRPr="00D3513A">
              <w:rPr>
                <w:rFonts w:ascii="Times New Roman" w:hAnsi="Times New Roman" w:cs="Times New Roman"/>
                <w:sz w:val="20"/>
              </w:rPr>
              <w:t xml:space="preserve">125 </w:t>
            </w:r>
            <w:r w:rsidR="00837289" w:rsidRPr="00D3513A">
              <w:rPr>
                <w:rFonts w:ascii="Times New Roman" w:hAnsi="Times New Roman" w:cs="Times New Roman"/>
                <w:sz w:val="20"/>
              </w:rPr>
              <w:t>«</w:t>
            </w:r>
            <w:r w:rsidRPr="00D3513A">
              <w:rPr>
                <w:rFonts w:ascii="Times New Roman" w:hAnsi="Times New Roman" w:cs="Times New Roman"/>
                <w:sz w:val="20"/>
              </w:rPr>
              <w:t>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w:t>
            </w:r>
            <w:r w:rsidR="00837289" w:rsidRPr="00D3513A">
              <w:rPr>
                <w:rFonts w:ascii="Times New Roman" w:hAnsi="Times New Roman" w:cs="Times New Roman"/>
                <w:sz w:val="20"/>
              </w:rPr>
              <w:t>»</w:t>
            </w:r>
            <w:r w:rsidRPr="00D3513A">
              <w:rPr>
                <w:rFonts w:ascii="Times New Roman" w:hAnsi="Times New Roman" w:cs="Times New Roman"/>
                <w:sz w:val="20"/>
              </w:rPr>
              <w:t>)</w:t>
            </w:r>
          </w:p>
        </w:tc>
        <w:tc>
          <w:tcPr>
            <w:tcW w:w="900" w:type="dxa"/>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балл</w:t>
            </w:r>
          </w:p>
        </w:tc>
        <w:tc>
          <w:tcPr>
            <w:tcW w:w="903" w:type="dxa"/>
            <w:tcBorders>
              <w:left w:val="single" w:sz="4" w:space="0" w:color="auto"/>
              <w:bottom w:val="single" w:sz="4" w:space="0" w:color="auto"/>
              <w:right w:val="single" w:sz="4" w:space="0" w:color="auto"/>
            </w:tcBorders>
          </w:tcPr>
          <w:p w:rsidR="000255C6"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7</w:t>
            </w:r>
          </w:p>
        </w:tc>
        <w:tc>
          <w:tcPr>
            <w:tcW w:w="993" w:type="dxa"/>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7</w:t>
            </w:r>
          </w:p>
        </w:tc>
        <w:tc>
          <w:tcPr>
            <w:tcW w:w="1032" w:type="dxa"/>
            <w:vMerge/>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p>
        </w:tc>
        <w:tc>
          <w:tcPr>
            <w:tcW w:w="1044" w:type="dxa"/>
            <w:gridSpan w:val="2"/>
            <w:vMerge/>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p>
        </w:tc>
        <w:tc>
          <w:tcPr>
            <w:tcW w:w="1224" w:type="dxa"/>
            <w:vMerge/>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p>
        </w:tc>
      </w:tr>
      <w:tr w:rsidR="000255C6" w:rsidRPr="00D3513A" w:rsidTr="003159BF">
        <w:trPr>
          <w:trHeight w:val="20"/>
        </w:trPr>
        <w:tc>
          <w:tcPr>
            <w:tcW w:w="369" w:type="dxa"/>
            <w:tcBorders>
              <w:left w:val="single" w:sz="4" w:space="0" w:color="auto"/>
              <w:bottom w:val="single" w:sz="4" w:space="0" w:color="auto"/>
              <w:right w:val="single" w:sz="4" w:space="0" w:color="auto"/>
            </w:tcBorders>
          </w:tcPr>
          <w:p w:rsidR="000255C6" w:rsidRPr="00D3513A" w:rsidRDefault="000255C6" w:rsidP="00B94E6D">
            <w:pPr>
              <w:pStyle w:val="ConsPlusNormal"/>
              <w:rPr>
                <w:rFonts w:ascii="Times New Roman" w:hAnsi="Times New Roman" w:cs="Times New Roman"/>
                <w:sz w:val="20"/>
              </w:rPr>
            </w:pPr>
            <w:r w:rsidRPr="00D3513A">
              <w:rPr>
                <w:rFonts w:ascii="Times New Roman" w:hAnsi="Times New Roman" w:cs="Times New Roman"/>
                <w:sz w:val="20"/>
              </w:rPr>
              <w:t>2</w:t>
            </w:r>
          </w:p>
        </w:tc>
        <w:tc>
          <w:tcPr>
            <w:tcW w:w="3543" w:type="dxa"/>
            <w:tcBorders>
              <w:left w:val="single" w:sz="4" w:space="0" w:color="auto"/>
              <w:bottom w:val="single" w:sz="4" w:space="0" w:color="auto"/>
              <w:right w:val="single" w:sz="4" w:space="0" w:color="auto"/>
            </w:tcBorders>
          </w:tcPr>
          <w:p w:rsidR="000255C6" w:rsidRPr="00D3513A" w:rsidRDefault="000255C6" w:rsidP="00B94E6D">
            <w:pPr>
              <w:pStyle w:val="ConsPlusNormal"/>
              <w:rPr>
                <w:rFonts w:ascii="Times New Roman" w:hAnsi="Times New Roman" w:cs="Times New Roman"/>
                <w:sz w:val="20"/>
              </w:rPr>
            </w:pPr>
            <w:r w:rsidRPr="00D3513A">
              <w:rPr>
                <w:rFonts w:ascii="Times New Roman" w:hAnsi="Times New Roman" w:cs="Times New Roman"/>
                <w:sz w:val="20"/>
              </w:rPr>
              <w:t>количество деструктивных событий (количество чрезвычайных ситуаций, пожаров, происшествий на водных объектах)</w:t>
            </w:r>
          </w:p>
        </w:tc>
        <w:tc>
          <w:tcPr>
            <w:tcW w:w="900" w:type="dxa"/>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тыс. единиц</w:t>
            </w:r>
          </w:p>
        </w:tc>
        <w:tc>
          <w:tcPr>
            <w:tcW w:w="903" w:type="dxa"/>
            <w:tcBorders>
              <w:left w:val="single" w:sz="4" w:space="0" w:color="auto"/>
              <w:bottom w:val="single" w:sz="4" w:space="0" w:color="auto"/>
              <w:right w:val="single" w:sz="4" w:space="0" w:color="auto"/>
            </w:tcBorders>
          </w:tcPr>
          <w:p w:rsidR="000255C6" w:rsidRPr="00D3513A" w:rsidRDefault="000255C6" w:rsidP="00A96462">
            <w:pPr>
              <w:pStyle w:val="ConsPlusNormal"/>
              <w:jc w:val="center"/>
              <w:rPr>
                <w:rFonts w:ascii="Times New Roman" w:hAnsi="Times New Roman" w:cs="Times New Roman"/>
                <w:sz w:val="20"/>
              </w:rPr>
            </w:pPr>
            <w:r w:rsidRPr="00D3513A">
              <w:rPr>
                <w:rFonts w:ascii="Times New Roman" w:hAnsi="Times New Roman" w:cs="Times New Roman"/>
                <w:sz w:val="20"/>
              </w:rPr>
              <w:t>0,5</w:t>
            </w:r>
          </w:p>
        </w:tc>
        <w:tc>
          <w:tcPr>
            <w:tcW w:w="993" w:type="dxa"/>
            <w:tcBorders>
              <w:left w:val="single" w:sz="4" w:space="0" w:color="auto"/>
              <w:bottom w:val="single" w:sz="4" w:space="0" w:color="auto"/>
              <w:right w:val="single" w:sz="4" w:space="0" w:color="auto"/>
            </w:tcBorders>
          </w:tcPr>
          <w:p w:rsidR="000255C6" w:rsidRPr="00D3513A" w:rsidRDefault="000255C6" w:rsidP="00A96462">
            <w:r w:rsidRPr="00D3513A">
              <w:t xml:space="preserve">0,5 </w:t>
            </w:r>
          </w:p>
        </w:tc>
        <w:tc>
          <w:tcPr>
            <w:tcW w:w="1032" w:type="dxa"/>
            <w:tcBorders>
              <w:left w:val="single" w:sz="4" w:space="0" w:color="auto"/>
              <w:bottom w:val="single" w:sz="4" w:space="0" w:color="auto"/>
              <w:right w:val="single" w:sz="4" w:space="0" w:color="auto"/>
            </w:tcBorders>
          </w:tcPr>
          <w:p w:rsidR="000255C6" w:rsidRPr="00D3513A" w:rsidRDefault="000255C6" w:rsidP="00B94E6D">
            <w:pPr>
              <w:jc w:val="center"/>
            </w:pPr>
            <w:r w:rsidRPr="00D3513A">
              <w:t>0</w:t>
            </w:r>
          </w:p>
        </w:tc>
        <w:tc>
          <w:tcPr>
            <w:tcW w:w="1044" w:type="dxa"/>
            <w:gridSpan w:val="2"/>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24" w:type="dxa"/>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p>
        </w:tc>
      </w:tr>
      <w:tr w:rsidR="000255C6" w:rsidRPr="00D3513A" w:rsidTr="003159BF">
        <w:trPr>
          <w:trHeight w:val="20"/>
        </w:trPr>
        <w:tc>
          <w:tcPr>
            <w:tcW w:w="369" w:type="dxa"/>
            <w:tcBorders>
              <w:left w:val="single" w:sz="4" w:space="0" w:color="auto"/>
              <w:bottom w:val="single" w:sz="4" w:space="0" w:color="auto"/>
              <w:right w:val="single" w:sz="4" w:space="0" w:color="auto"/>
            </w:tcBorders>
          </w:tcPr>
          <w:p w:rsidR="000255C6" w:rsidRPr="00D3513A" w:rsidRDefault="000255C6" w:rsidP="00B94E6D">
            <w:pPr>
              <w:pStyle w:val="ConsPlusNormal"/>
              <w:rPr>
                <w:rFonts w:ascii="Times New Roman" w:hAnsi="Times New Roman" w:cs="Times New Roman"/>
                <w:sz w:val="20"/>
              </w:rPr>
            </w:pPr>
            <w:r w:rsidRPr="00D3513A">
              <w:rPr>
                <w:rFonts w:ascii="Times New Roman" w:hAnsi="Times New Roman" w:cs="Times New Roman"/>
                <w:sz w:val="20"/>
              </w:rPr>
              <w:t>3</w:t>
            </w:r>
          </w:p>
        </w:tc>
        <w:tc>
          <w:tcPr>
            <w:tcW w:w="3543" w:type="dxa"/>
            <w:tcBorders>
              <w:left w:val="single" w:sz="4" w:space="0" w:color="auto"/>
              <w:bottom w:val="single" w:sz="4" w:space="0" w:color="auto"/>
              <w:right w:val="single" w:sz="4" w:space="0" w:color="auto"/>
            </w:tcBorders>
          </w:tcPr>
          <w:p w:rsidR="000255C6" w:rsidRPr="00D3513A" w:rsidRDefault="000255C6" w:rsidP="00B94E6D">
            <w:pPr>
              <w:pStyle w:val="ConsPlusNormal"/>
              <w:rPr>
                <w:rFonts w:ascii="Times New Roman" w:hAnsi="Times New Roman" w:cs="Times New Roman"/>
                <w:sz w:val="20"/>
              </w:rPr>
            </w:pPr>
            <w:r w:rsidRPr="00D3513A">
              <w:rPr>
                <w:rFonts w:ascii="Times New Roman" w:hAnsi="Times New Roman" w:cs="Times New Roman"/>
                <w:sz w:val="20"/>
              </w:rPr>
              <w:t xml:space="preserve">численность населения, погибшего, </w:t>
            </w:r>
            <w:r w:rsidRPr="00D3513A">
              <w:rPr>
                <w:rFonts w:ascii="Times New Roman" w:hAnsi="Times New Roman" w:cs="Times New Roman"/>
                <w:sz w:val="20"/>
              </w:rPr>
              <w:lastRenderedPageBreak/>
              <w:t>травмированного и пострадавшего при чрезвычайных ситуациях, пожарах, происшествиях на водных объектах</w:t>
            </w:r>
          </w:p>
        </w:tc>
        <w:tc>
          <w:tcPr>
            <w:tcW w:w="900" w:type="dxa"/>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lastRenderedPageBreak/>
              <w:t xml:space="preserve">тыс. </w:t>
            </w:r>
            <w:r w:rsidRPr="00D3513A">
              <w:rPr>
                <w:rFonts w:ascii="Times New Roman" w:hAnsi="Times New Roman" w:cs="Times New Roman"/>
                <w:sz w:val="20"/>
              </w:rPr>
              <w:lastRenderedPageBreak/>
              <w:t>человек</w:t>
            </w:r>
          </w:p>
        </w:tc>
        <w:tc>
          <w:tcPr>
            <w:tcW w:w="903" w:type="dxa"/>
            <w:tcBorders>
              <w:left w:val="single" w:sz="4" w:space="0" w:color="auto"/>
              <w:bottom w:val="single" w:sz="4" w:space="0" w:color="auto"/>
              <w:right w:val="single" w:sz="4" w:space="0" w:color="auto"/>
            </w:tcBorders>
          </w:tcPr>
          <w:p w:rsidR="000255C6"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lastRenderedPageBreak/>
              <w:t>0,09</w:t>
            </w:r>
          </w:p>
        </w:tc>
        <w:tc>
          <w:tcPr>
            <w:tcW w:w="993" w:type="dxa"/>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0,090</w:t>
            </w:r>
          </w:p>
        </w:tc>
        <w:tc>
          <w:tcPr>
            <w:tcW w:w="1032" w:type="dxa"/>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044" w:type="dxa"/>
            <w:gridSpan w:val="2"/>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24" w:type="dxa"/>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p>
        </w:tc>
      </w:tr>
      <w:tr w:rsidR="000255C6" w:rsidRPr="00D3513A" w:rsidTr="003159BF">
        <w:trPr>
          <w:trHeight w:val="20"/>
        </w:trPr>
        <w:tc>
          <w:tcPr>
            <w:tcW w:w="369" w:type="dxa"/>
            <w:tcBorders>
              <w:left w:val="single" w:sz="4" w:space="0" w:color="auto"/>
              <w:bottom w:val="single" w:sz="4" w:space="0" w:color="auto"/>
              <w:right w:val="single" w:sz="4" w:space="0" w:color="auto"/>
            </w:tcBorders>
          </w:tcPr>
          <w:p w:rsidR="000255C6" w:rsidRPr="00D3513A" w:rsidRDefault="000255C6" w:rsidP="00B94E6D">
            <w:pPr>
              <w:pStyle w:val="ConsPlusNormal"/>
              <w:rPr>
                <w:rFonts w:ascii="Times New Roman" w:hAnsi="Times New Roman" w:cs="Times New Roman"/>
                <w:sz w:val="20"/>
              </w:rPr>
            </w:pPr>
            <w:r w:rsidRPr="00D3513A">
              <w:rPr>
                <w:rFonts w:ascii="Times New Roman" w:hAnsi="Times New Roman" w:cs="Times New Roman"/>
                <w:sz w:val="20"/>
              </w:rPr>
              <w:lastRenderedPageBreak/>
              <w:t>4</w:t>
            </w:r>
          </w:p>
        </w:tc>
        <w:tc>
          <w:tcPr>
            <w:tcW w:w="3543" w:type="dxa"/>
            <w:tcBorders>
              <w:left w:val="single" w:sz="4" w:space="0" w:color="auto"/>
              <w:bottom w:val="single" w:sz="4" w:space="0" w:color="auto"/>
              <w:right w:val="single" w:sz="4" w:space="0" w:color="auto"/>
            </w:tcBorders>
          </w:tcPr>
          <w:p w:rsidR="000255C6" w:rsidRPr="00D3513A" w:rsidRDefault="000255C6" w:rsidP="00B94E6D">
            <w:pPr>
              <w:pStyle w:val="ConsPlusNormal"/>
              <w:rPr>
                <w:rFonts w:ascii="Times New Roman" w:hAnsi="Times New Roman" w:cs="Times New Roman"/>
                <w:sz w:val="20"/>
              </w:rPr>
            </w:pPr>
            <w:proofErr w:type="gramStart"/>
            <w:r w:rsidRPr="00D3513A">
              <w:rPr>
                <w:rFonts w:ascii="Times New Roman" w:hAnsi="Times New Roman" w:cs="Times New Roman"/>
                <w:sz w:val="20"/>
              </w:rPr>
              <w:t>численность о населения, спасенного при чрезвычайных ситуациях, пожарах, происшествиях на водных объектах</w:t>
            </w:r>
            <w:proofErr w:type="gramEnd"/>
          </w:p>
        </w:tc>
        <w:tc>
          <w:tcPr>
            <w:tcW w:w="900" w:type="dxa"/>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тыс. человек</w:t>
            </w:r>
          </w:p>
        </w:tc>
        <w:tc>
          <w:tcPr>
            <w:tcW w:w="903" w:type="dxa"/>
            <w:tcBorders>
              <w:left w:val="single" w:sz="4" w:space="0" w:color="auto"/>
              <w:bottom w:val="single" w:sz="4" w:space="0" w:color="auto"/>
              <w:right w:val="single" w:sz="4" w:space="0" w:color="auto"/>
            </w:tcBorders>
          </w:tcPr>
          <w:p w:rsidR="000255C6"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1,51</w:t>
            </w:r>
          </w:p>
        </w:tc>
        <w:tc>
          <w:tcPr>
            <w:tcW w:w="993" w:type="dxa"/>
            <w:tcBorders>
              <w:left w:val="single" w:sz="4" w:space="0" w:color="auto"/>
              <w:bottom w:val="single" w:sz="4" w:space="0" w:color="auto"/>
              <w:right w:val="single" w:sz="4" w:space="0" w:color="auto"/>
            </w:tcBorders>
          </w:tcPr>
          <w:p w:rsidR="000255C6" w:rsidRPr="00D3513A" w:rsidRDefault="000255C6" w:rsidP="00A96462">
            <w:pPr>
              <w:pStyle w:val="ConsPlusNormal"/>
              <w:jc w:val="center"/>
              <w:rPr>
                <w:rFonts w:ascii="Times New Roman" w:hAnsi="Times New Roman" w:cs="Times New Roman"/>
                <w:sz w:val="20"/>
              </w:rPr>
            </w:pPr>
            <w:r w:rsidRPr="00D3513A">
              <w:rPr>
                <w:rFonts w:ascii="Times New Roman" w:hAnsi="Times New Roman" w:cs="Times New Roman"/>
                <w:sz w:val="20"/>
              </w:rPr>
              <w:t>1,51</w:t>
            </w:r>
          </w:p>
        </w:tc>
        <w:tc>
          <w:tcPr>
            <w:tcW w:w="1032" w:type="dxa"/>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044" w:type="dxa"/>
            <w:gridSpan w:val="2"/>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24" w:type="dxa"/>
            <w:tcBorders>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p>
        </w:tc>
      </w:tr>
      <w:tr w:rsidR="000255C6" w:rsidRPr="00D3513A" w:rsidTr="003159BF">
        <w:trPr>
          <w:trHeight w:val="20"/>
        </w:trPr>
        <w:tc>
          <w:tcPr>
            <w:tcW w:w="10008" w:type="dxa"/>
            <w:gridSpan w:val="9"/>
            <w:tcBorders>
              <w:top w:val="single" w:sz="4" w:space="0" w:color="auto"/>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Подпрограмма «Предупреждение, спасение, помощь»</w:t>
            </w:r>
          </w:p>
        </w:tc>
      </w:tr>
      <w:tr w:rsidR="000255C6"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1</w:t>
            </w:r>
          </w:p>
        </w:tc>
        <w:tc>
          <w:tcPr>
            <w:tcW w:w="3543" w:type="dxa"/>
            <w:tcBorders>
              <w:top w:val="single" w:sz="4" w:space="0" w:color="auto"/>
              <w:left w:val="single" w:sz="4" w:space="0" w:color="auto"/>
              <w:bottom w:val="single" w:sz="4" w:space="0" w:color="auto"/>
              <w:right w:val="single" w:sz="4" w:space="0" w:color="auto"/>
            </w:tcBorders>
            <w:vAlign w:val="center"/>
          </w:tcPr>
          <w:p w:rsidR="000255C6" w:rsidRPr="00D3513A" w:rsidRDefault="000255C6" w:rsidP="00983FB0">
            <w:pPr>
              <w:pStyle w:val="ConsPlusNormal"/>
              <w:rPr>
                <w:rFonts w:ascii="Times New Roman" w:hAnsi="Times New Roman" w:cs="Times New Roman"/>
                <w:sz w:val="20"/>
              </w:rPr>
            </w:pPr>
            <w:r w:rsidRPr="00D3513A">
              <w:rPr>
                <w:rFonts w:ascii="Times New Roman" w:hAnsi="Times New Roman" w:cs="Times New Roman"/>
                <w:sz w:val="20"/>
              </w:rPr>
              <w:t>Охват населения при информировании и оповещении в случае угрозы возникновения или возникновении чрезвычайных ситуаций, не менее</w:t>
            </w:r>
          </w:p>
        </w:tc>
        <w:tc>
          <w:tcPr>
            <w:tcW w:w="900" w:type="dxa"/>
            <w:tcBorders>
              <w:top w:val="single" w:sz="4" w:space="0" w:color="auto"/>
              <w:left w:val="single" w:sz="4" w:space="0" w:color="auto"/>
              <w:bottom w:val="single" w:sz="4" w:space="0" w:color="auto"/>
              <w:right w:val="single" w:sz="4" w:space="0" w:color="auto"/>
            </w:tcBorders>
            <w:vAlign w:val="center"/>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человек</w:t>
            </w:r>
          </w:p>
        </w:tc>
        <w:tc>
          <w:tcPr>
            <w:tcW w:w="903" w:type="dxa"/>
            <w:tcBorders>
              <w:top w:val="single" w:sz="4" w:space="0" w:color="auto"/>
              <w:left w:val="single" w:sz="4" w:space="0" w:color="auto"/>
              <w:bottom w:val="single" w:sz="4" w:space="0" w:color="auto"/>
              <w:right w:val="single" w:sz="4" w:space="0" w:color="auto"/>
            </w:tcBorders>
            <w:vAlign w:val="center"/>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255C6"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63120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55C6" w:rsidRPr="00D3513A" w:rsidRDefault="000255C6"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5C6" w:rsidRPr="00D3513A" w:rsidRDefault="000255C6"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2</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Доля готовых к использованию защитных сооружений гражданской обороны в Кабардино-Балкарской Республике</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31</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31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3</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Среднее время прибытия аварийно-спасательных формирований к месту дорожно-транспортного происшествия</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минут</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20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4</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 xml:space="preserve">Доля учащихся образовательных организаций (учреждений) и работающего населения, вовлеченных в процесс </w:t>
            </w:r>
            <w:proofErr w:type="gramStart"/>
            <w:r w:rsidRPr="00D3513A">
              <w:rPr>
                <w:rFonts w:ascii="Times New Roman" w:hAnsi="Times New Roman" w:cs="Times New Roman"/>
                <w:sz w:val="20"/>
              </w:rPr>
              <w:t>обучения по вопросам</w:t>
            </w:r>
            <w:proofErr w:type="gramEnd"/>
            <w:r w:rsidRPr="00D3513A">
              <w:rPr>
                <w:rFonts w:ascii="Times New Roman" w:hAnsi="Times New Roman" w:cs="Times New Roman"/>
                <w:sz w:val="20"/>
              </w:rPr>
              <w:t xml:space="preserve"> гражданской обороны, защиты от чрезвычайных ситуаций и террористических актов</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79,5</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79,5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5</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 xml:space="preserve">Доля руководящего состава и должностных лиц, прошедших </w:t>
            </w:r>
            <w:proofErr w:type="gramStart"/>
            <w:r w:rsidRPr="00D3513A">
              <w:rPr>
                <w:rFonts w:ascii="Times New Roman" w:hAnsi="Times New Roman" w:cs="Times New Roman"/>
                <w:sz w:val="20"/>
              </w:rPr>
              <w:t>обучение по вопросам</w:t>
            </w:r>
            <w:proofErr w:type="gramEnd"/>
            <w:r w:rsidRPr="00D3513A">
              <w:rPr>
                <w:rFonts w:ascii="Times New Roman" w:hAnsi="Times New Roman" w:cs="Times New Roman"/>
                <w:sz w:val="20"/>
              </w:rPr>
              <w:t xml:space="preserve"> гражданской обороны, защиты от чрезвычайных ситуаций и террористических актов</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100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6</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Доля обращений в суды в связи с невыполнением предписаний, выданных сотрудниками государственного пожарного надзора Главного управления МЧС России по Кабардино-Балкарской Республике в текущем году</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30,5</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30,5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7</w:t>
            </w:r>
          </w:p>
        </w:tc>
        <w:tc>
          <w:tcPr>
            <w:tcW w:w="3543" w:type="dxa"/>
            <w:tcBorders>
              <w:top w:val="single" w:sz="4" w:space="0" w:color="auto"/>
              <w:left w:val="single" w:sz="4" w:space="0" w:color="auto"/>
              <w:bottom w:val="single" w:sz="4" w:space="0" w:color="auto"/>
              <w:right w:val="single" w:sz="4" w:space="0" w:color="auto"/>
            </w:tcBorders>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Уровень аварийности маломерных судов (на 10000 судов)</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единиц</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8</w:t>
            </w:r>
          </w:p>
        </w:tc>
        <w:tc>
          <w:tcPr>
            <w:tcW w:w="3543" w:type="dxa"/>
            <w:tcBorders>
              <w:top w:val="single" w:sz="4" w:space="0" w:color="auto"/>
              <w:left w:val="single" w:sz="4" w:space="0" w:color="auto"/>
              <w:bottom w:val="single" w:sz="4" w:space="0" w:color="auto"/>
              <w:right w:val="single" w:sz="4" w:space="0" w:color="auto"/>
            </w:tcBorders>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Уровень гибели людей при эксплуатации маломерных судов (на 10000 судов)</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человек</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9</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Уровень обеспеченности подразделений и организаций Главного управления МЧС России по Кабардино-Балкарской Республике специальным оборудованием для действий в особых условиях, а также при ликвидации крупномасштабных чрезвычайных ситуаций и террористических актов</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50</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10</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 xml:space="preserve">Доля современных образцов техники и вооружения в спасательных воинских формированиях МЧС России (от общего количества образцов техники и </w:t>
            </w:r>
            <w:r w:rsidRPr="00D3513A">
              <w:rPr>
                <w:rFonts w:ascii="Times New Roman" w:hAnsi="Times New Roman" w:cs="Times New Roman"/>
                <w:sz w:val="20"/>
              </w:rPr>
              <w:lastRenderedPageBreak/>
              <w:t>вооружения)</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lastRenderedPageBreak/>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lastRenderedPageBreak/>
              <w:t>11</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Обеспеченность сил и сре</w:t>
            </w:r>
            <w:proofErr w:type="gramStart"/>
            <w:r w:rsidRPr="00D3513A">
              <w:rPr>
                <w:rFonts w:ascii="Times New Roman" w:hAnsi="Times New Roman" w:cs="Times New Roman"/>
                <w:sz w:val="20"/>
              </w:rPr>
              <w:t>дств гр</w:t>
            </w:r>
            <w:proofErr w:type="gramEnd"/>
            <w:r w:rsidRPr="00D3513A">
              <w:rPr>
                <w:rFonts w:ascii="Times New Roman" w:hAnsi="Times New Roman" w:cs="Times New Roman"/>
                <w:sz w:val="20"/>
              </w:rPr>
              <w:t>ажданской обороны запасами материальных средств</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100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12</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Укомплектованность надзорных органов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Кабардино-Балкарской Республике средствами инструментального контроля</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13</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Укомплектованность органов дознания Главного управления МЧС России по Кабардино-Балкарской Республике пожарно-криминалистическими лабораториями экспресс-анализа</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25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14</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Укомплектованность судебно-экспертного учреждения Главного управления МЧС России по Кабардино-Балкарской Республике по Кабардино-Балкарской Республике техническими средствами</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25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15</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Экспертные исследования по делам о пожарах и нарушениях требований пожарной безопасности</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единиц</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270</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270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10008" w:type="dxa"/>
            <w:gridSpan w:val="9"/>
            <w:tcBorders>
              <w:top w:val="single" w:sz="4" w:space="0" w:color="auto"/>
              <w:left w:val="single" w:sz="4" w:space="0" w:color="auto"/>
              <w:bottom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Подпрограмма «Обеспечение и управление»</w:t>
            </w: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1</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Охват опасных объектов, грузов, опасных природных объектов, процессов и явлений системами мониторинга (полнота мониторинга)</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lang w:val="en-US"/>
              </w:rPr>
            </w:pPr>
            <w:r w:rsidRPr="00D3513A">
              <w:rPr>
                <w:rFonts w:ascii="Times New Roman" w:hAnsi="Times New Roman" w:cs="Times New Roman"/>
                <w:sz w:val="20"/>
                <w:lang w:val="en-US"/>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lang w:val="en-US"/>
              </w:rPr>
            </w:pPr>
            <w:r w:rsidRPr="00D3513A">
              <w:rPr>
                <w:rFonts w:ascii="Times New Roman" w:hAnsi="Times New Roman" w:cs="Times New Roman"/>
                <w:sz w:val="20"/>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lang w:val="en-US"/>
              </w:rPr>
            </w:pPr>
            <w:r w:rsidRPr="00D3513A">
              <w:rPr>
                <w:rFonts w:ascii="Times New Roman" w:hAnsi="Times New Roman" w:cs="Times New Roman"/>
                <w:sz w:val="20"/>
                <w:lang w:val="en-US"/>
              </w:rPr>
              <w:t>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2</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Доля оправдавшихся прогнозов чрезвычайных ситуаций (достоверность прогнозов системы мониторинга и прогнозирования чрезвычайных ситуаций)</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lang w:val="en-US"/>
              </w:rPr>
            </w:pPr>
            <w:r w:rsidRPr="00D3513A">
              <w:rPr>
                <w:rFonts w:ascii="Times New Roman" w:hAnsi="Times New Roman" w:cs="Times New Roman"/>
                <w:sz w:val="20"/>
                <w:lang w:val="en-US"/>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88</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88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3</w:t>
            </w:r>
          </w:p>
        </w:tc>
        <w:tc>
          <w:tcPr>
            <w:tcW w:w="3543" w:type="dxa"/>
            <w:tcBorders>
              <w:top w:val="single" w:sz="4" w:space="0" w:color="auto"/>
              <w:left w:val="single" w:sz="4" w:space="0" w:color="auto"/>
              <w:bottom w:val="single" w:sz="4" w:space="0" w:color="auto"/>
              <w:right w:val="single" w:sz="4" w:space="0" w:color="auto"/>
            </w:tcBorders>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Техническая оснащенность инфраструктуры системы антикризисного управления</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lang w:val="en-US"/>
              </w:rPr>
            </w:pPr>
            <w:r w:rsidRPr="00D3513A">
              <w:rPr>
                <w:rFonts w:ascii="Times New Roman" w:hAnsi="Times New Roman" w:cs="Times New Roman"/>
                <w:sz w:val="20"/>
                <w:lang w:val="en-US"/>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100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4</w:t>
            </w:r>
          </w:p>
        </w:tc>
        <w:tc>
          <w:tcPr>
            <w:tcW w:w="3543" w:type="dxa"/>
            <w:tcBorders>
              <w:top w:val="single" w:sz="4" w:space="0" w:color="auto"/>
              <w:left w:val="single" w:sz="4" w:space="0" w:color="auto"/>
              <w:bottom w:val="single" w:sz="4" w:space="0" w:color="auto"/>
              <w:right w:val="single" w:sz="4" w:space="0" w:color="auto"/>
            </w:tcBorders>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Доля пунктов управления, готовых для действий в особый период, а также при ликвидации чрезвычайных ситуаций и последствий террористических актов</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lang w:val="en-US"/>
              </w:rPr>
            </w:pPr>
            <w:r w:rsidRPr="00D3513A">
              <w:rPr>
                <w:rFonts w:ascii="Times New Roman" w:hAnsi="Times New Roman" w:cs="Times New Roman"/>
                <w:sz w:val="20"/>
                <w:lang w:val="en-US"/>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lang w:val="en-US"/>
              </w:rPr>
            </w:pPr>
            <w:r w:rsidRPr="00D3513A">
              <w:rPr>
                <w:rFonts w:ascii="Times New Roman" w:hAnsi="Times New Roman" w:cs="Times New Roman"/>
                <w:sz w:val="20"/>
                <w:lang w:val="en-US"/>
              </w:rPr>
              <w:t>63</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lang w:val="en-US"/>
              </w:rPr>
            </w:pPr>
            <w:r w:rsidRPr="00D3513A">
              <w:rPr>
                <w:rFonts w:ascii="Times New Roman" w:hAnsi="Times New Roman" w:cs="Times New Roman"/>
                <w:sz w:val="20"/>
                <w:lang w:val="en-US"/>
              </w:rPr>
              <w:t>63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5</w:t>
            </w:r>
          </w:p>
        </w:tc>
        <w:tc>
          <w:tcPr>
            <w:tcW w:w="3543" w:type="dxa"/>
            <w:tcBorders>
              <w:top w:val="single" w:sz="4" w:space="0" w:color="auto"/>
              <w:left w:val="single" w:sz="4" w:space="0" w:color="auto"/>
              <w:bottom w:val="single" w:sz="4" w:space="0" w:color="auto"/>
              <w:right w:val="single" w:sz="4" w:space="0" w:color="auto"/>
            </w:tcBorders>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Численность специалистов, подготовленных подведомственными Министерству Российской Федерации по делам гражданской обороны, чрезвычайным ситуациям и ликвидации последствий стихийных бедствий учебными заведениями</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человек</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13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10008" w:type="dxa"/>
            <w:gridSpan w:val="9"/>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Подпрограмма «Реализация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в Кабардино-Балкарской Республике»</w:t>
            </w: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lastRenderedPageBreak/>
              <w:t>1</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Снижение уровня риска возникновения чрезвычайных ситуаций вследствие возможных разрушительных землетрясений</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12,5</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12,5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2</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Повышение уровня участия органов исполнительной власти Кабардино-Балкарской Республики, в формировании и использовании единой информационной системы по обеспечению сейсмической безопасности территорий, сейсмической устойчивости жилых домов, основных объектов и систем жизнеобеспечения</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100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r w:rsidR="00A96462" w:rsidRPr="00D3513A" w:rsidTr="003159BF">
        <w:trPr>
          <w:trHeight w:val="20"/>
        </w:trPr>
        <w:tc>
          <w:tcPr>
            <w:tcW w:w="369" w:type="dxa"/>
            <w:tcBorders>
              <w:top w:val="single" w:sz="4" w:space="0" w:color="auto"/>
              <w:left w:val="single" w:sz="4" w:space="0" w:color="auto"/>
              <w:bottom w:val="single" w:sz="4" w:space="0" w:color="auto"/>
              <w:right w:val="single" w:sz="4" w:space="0" w:color="auto"/>
            </w:tcBorders>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3</w:t>
            </w:r>
          </w:p>
        </w:tc>
        <w:tc>
          <w:tcPr>
            <w:tcW w:w="354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983FB0">
            <w:pPr>
              <w:pStyle w:val="ConsPlusNormal"/>
              <w:rPr>
                <w:rFonts w:ascii="Times New Roman" w:hAnsi="Times New Roman" w:cs="Times New Roman"/>
                <w:sz w:val="20"/>
              </w:rPr>
            </w:pPr>
            <w:r w:rsidRPr="00D3513A">
              <w:rPr>
                <w:rFonts w:ascii="Times New Roman" w:hAnsi="Times New Roman" w:cs="Times New Roman"/>
                <w:sz w:val="20"/>
              </w:rPr>
              <w:t>Увеличение общей площади зданий и сооружений, по которым ликвидирован дефицит сейсмостойкости</w:t>
            </w:r>
          </w:p>
        </w:tc>
        <w:tc>
          <w:tcPr>
            <w:tcW w:w="900"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тыс. кв. м</w:t>
            </w:r>
          </w:p>
        </w:tc>
        <w:tc>
          <w:tcPr>
            <w:tcW w:w="90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4C20DC">
            <w:pPr>
              <w:pStyle w:val="ConsPlusNormal"/>
              <w:jc w:val="center"/>
              <w:rPr>
                <w:rFonts w:ascii="Times New Roman" w:hAnsi="Times New Roman" w:cs="Times New Roman"/>
                <w:sz w:val="20"/>
              </w:rPr>
            </w:pPr>
            <w:r w:rsidRPr="00D3513A">
              <w:rPr>
                <w:rFonts w:ascii="Times New Roman" w:hAnsi="Times New Roman" w:cs="Times New Roman"/>
                <w:sz w:val="20"/>
              </w:rPr>
              <w:t>299,42</w:t>
            </w:r>
          </w:p>
        </w:tc>
        <w:tc>
          <w:tcPr>
            <w:tcW w:w="993" w:type="dxa"/>
            <w:tcBorders>
              <w:top w:val="single" w:sz="4" w:space="0" w:color="auto"/>
              <w:left w:val="single" w:sz="4" w:space="0" w:color="auto"/>
              <w:bottom w:val="single" w:sz="4" w:space="0" w:color="auto"/>
              <w:right w:val="single" w:sz="4" w:space="0" w:color="auto"/>
            </w:tcBorders>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299,42</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r w:rsidRPr="00D3513A">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462" w:rsidRPr="00D3513A" w:rsidRDefault="00A96462" w:rsidP="00B94E6D">
            <w:pPr>
              <w:pStyle w:val="ConsPlusNormal"/>
              <w:jc w:val="center"/>
              <w:rPr>
                <w:rFonts w:ascii="Times New Roman" w:hAnsi="Times New Roman" w:cs="Times New Roman"/>
                <w:sz w:val="20"/>
              </w:rPr>
            </w:pPr>
          </w:p>
        </w:tc>
      </w:tr>
    </w:tbl>
    <w:p w:rsidR="000255C6" w:rsidRPr="00A96462" w:rsidRDefault="00A96462" w:rsidP="00A96462">
      <w:pPr>
        <w:jc w:val="both"/>
        <w:rPr>
          <w:sz w:val="22"/>
          <w:szCs w:val="22"/>
        </w:rPr>
      </w:pPr>
      <w:r w:rsidRPr="00A96462">
        <w:rPr>
          <w:sz w:val="22"/>
          <w:szCs w:val="22"/>
        </w:rPr>
        <w:t>* оценка</w:t>
      </w:r>
    </w:p>
    <w:p w:rsidR="00A24140" w:rsidRDefault="00A24140" w:rsidP="00B94E6D">
      <w:pPr>
        <w:rPr>
          <w:sz w:val="28"/>
          <w:szCs w:val="28"/>
        </w:rPr>
      </w:pPr>
    </w:p>
    <w:p w:rsidR="00A24140" w:rsidRDefault="00A24140" w:rsidP="00B94E6D">
      <w:pPr>
        <w:rPr>
          <w:sz w:val="28"/>
          <w:szCs w:val="28"/>
        </w:rPr>
      </w:pPr>
      <w:r>
        <w:rPr>
          <w:sz w:val="28"/>
          <w:szCs w:val="28"/>
        </w:rPr>
        <w:br w:type="page"/>
      </w:r>
    </w:p>
    <w:p w:rsidR="00A24140" w:rsidRPr="00BA68AD" w:rsidRDefault="00D3513A" w:rsidP="00BA68AD">
      <w:pPr>
        <w:jc w:val="center"/>
        <w:rPr>
          <w:b/>
          <w:color w:val="000000"/>
          <w:sz w:val="27"/>
          <w:szCs w:val="27"/>
        </w:rPr>
      </w:pPr>
      <w:r w:rsidRPr="00BA68AD">
        <w:rPr>
          <w:b/>
          <w:color w:val="000000"/>
          <w:sz w:val="27"/>
          <w:szCs w:val="27"/>
        </w:rPr>
        <w:lastRenderedPageBreak/>
        <w:t>Информация о реализации государственной программы Кабардино-Балкарской Республики «</w:t>
      </w:r>
      <w:r w:rsidR="0039146E" w:rsidRPr="00BA68AD">
        <w:rPr>
          <w:b/>
          <w:color w:val="000000"/>
          <w:sz w:val="27"/>
          <w:szCs w:val="27"/>
        </w:rPr>
        <w:t>Культура Кабардино-Балкарии</w:t>
      </w:r>
      <w:r w:rsidRPr="00BA68AD">
        <w:rPr>
          <w:b/>
          <w:color w:val="000000"/>
          <w:sz w:val="27"/>
          <w:szCs w:val="27"/>
        </w:rPr>
        <w:t>» в 2016 году</w:t>
      </w:r>
    </w:p>
    <w:p w:rsidR="00D3513A" w:rsidRPr="00BA68AD" w:rsidRDefault="00D3513A" w:rsidP="00BA68AD">
      <w:pPr>
        <w:jc w:val="center"/>
        <w:rPr>
          <w:sz w:val="27"/>
          <w:szCs w:val="27"/>
        </w:rPr>
      </w:pPr>
      <w:r w:rsidRPr="00BA68AD">
        <w:rPr>
          <w:color w:val="000000"/>
          <w:sz w:val="27"/>
          <w:szCs w:val="27"/>
        </w:rPr>
        <w:t>(по данным Министерство культуры Кабардино-Балкарской Республики)</w:t>
      </w:r>
    </w:p>
    <w:p w:rsidR="00D3513A" w:rsidRPr="00BA68AD" w:rsidRDefault="00D3513A" w:rsidP="00BA68AD">
      <w:pPr>
        <w:ind w:right="-1" w:firstLine="709"/>
        <w:jc w:val="both"/>
        <w:rPr>
          <w:bCs/>
          <w:sz w:val="27"/>
          <w:szCs w:val="27"/>
        </w:rPr>
      </w:pPr>
    </w:p>
    <w:p w:rsidR="00D3513A" w:rsidRPr="00BA68AD" w:rsidRDefault="00D3513A" w:rsidP="00BA68AD">
      <w:pPr>
        <w:ind w:right="-1" w:firstLine="709"/>
        <w:jc w:val="both"/>
        <w:rPr>
          <w:sz w:val="27"/>
          <w:szCs w:val="27"/>
        </w:rPr>
      </w:pPr>
      <w:r w:rsidRPr="00BA68AD">
        <w:rPr>
          <w:bCs/>
          <w:sz w:val="27"/>
          <w:szCs w:val="27"/>
        </w:rPr>
        <w:t xml:space="preserve">По данным Министерства финансов Кабардино-Балкарской Республики на реализацию государственной программы </w:t>
      </w:r>
      <w:r w:rsidRPr="00BA68AD">
        <w:rPr>
          <w:sz w:val="27"/>
          <w:szCs w:val="27"/>
        </w:rPr>
        <w:t xml:space="preserve">в 2016 году в республиканском бюджете было предусмотрено 420,1 </w:t>
      </w:r>
      <w:proofErr w:type="gramStart"/>
      <w:r w:rsidRPr="00BA68AD">
        <w:rPr>
          <w:sz w:val="27"/>
          <w:szCs w:val="27"/>
        </w:rPr>
        <w:t>млн</w:t>
      </w:r>
      <w:proofErr w:type="gramEnd"/>
      <w:r w:rsidRPr="00BA68AD">
        <w:rPr>
          <w:sz w:val="27"/>
          <w:szCs w:val="27"/>
        </w:rPr>
        <w:t xml:space="preserve"> рублей, в том числе 408,7 млн рублей из республиканского бюджета и 11,4 млн рублей из федерального бюджета. </w:t>
      </w:r>
    </w:p>
    <w:p w:rsidR="00D3513A" w:rsidRPr="00BA68AD" w:rsidRDefault="00D3513A" w:rsidP="00BA68AD">
      <w:pPr>
        <w:ind w:right="-1" w:firstLine="709"/>
        <w:jc w:val="both"/>
        <w:rPr>
          <w:sz w:val="27"/>
          <w:szCs w:val="27"/>
        </w:rPr>
      </w:pPr>
      <w:r w:rsidRPr="00BA68AD">
        <w:rPr>
          <w:sz w:val="27"/>
          <w:szCs w:val="27"/>
        </w:rPr>
        <w:t xml:space="preserve">Фактическое финансирование госпрограммы составило 397,9 </w:t>
      </w:r>
      <w:proofErr w:type="gramStart"/>
      <w:r w:rsidRPr="00BA68AD">
        <w:rPr>
          <w:sz w:val="27"/>
          <w:szCs w:val="27"/>
        </w:rPr>
        <w:t>млн</w:t>
      </w:r>
      <w:proofErr w:type="gramEnd"/>
      <w:r w:rsidRPr="00BA68AD">
        <w:rPr>
          <w:sz w:val="27"/>
          <w:szCs w:val="27"/>
        </w:rPr>
        <w:t xml:space="preserve"> рублей (94,7% от запланированного объема финансирования), в том числе за счет за счет средств республиканского бюджета 386,5 млн рублей (94,6% от запланированного объема финансирования), средств федерального бюджета – 11,4 млн рублей (100% от запланированного объема финансирования).</w:t>
      </w:r>
    </w:p>
    <w:p w:rsidR="00AE296E" w:rsidRPr="00BA68AD" w:rsidRDefault="006B1603" w:rsidP="00BA68AD">
      <w:pPr>
        <w:pStyle w:val="ConsPlusNormal"/>
        <w:ind w:firstLine="709"/>
        <w:jc w:val="both"/>
        <w:rPr>
          <w:rFonts w:ascii="Times New Roman" w:hAnsi="Times New Roman" w:cs="Times New Roman"/>
          <w:color w:val="000000" w:themeColor="text1"/>
          <w:sz w:val="27"/>
          <w:szCs w:val="27"/>
        </w:rPr>
      </w:pPr>
      <w:r w:rsidRPr="00BA68AD">
        <w:rPr>
          <w:rFonts w:ascii="Times New Roman" w:hAnsi="Times New Roman" w:cs="Times New Roman"/>
          <w:color w:val="000000" w:themeColor="text1"/>
          <w:sz w:val="27"/>
          <w:szCs w:val="27"/>
        </w:rPr>
        <w:t xml:space="preserve">В рамках реализации подпрограммы «Наследие» по мероприятию сохранение, использование, популяризация исторического и культурного наследия проведена государственная историко-культурная экспертиза </w:t>
      </w:r>
      <w:proofErr w:type="gramStart"/>
      <w:r w:rsidRPr="00BA68AD">
        <w:rPr>
          <w:rFonts w:ascii="Times New Roman" w:hAnsi="Times New Roman" w:cs="Times New Roman"/>
          <w:color w:val="000000" w:themeColor="text1"/>
          <w:sz w:val="27"/>
          <w:szCs w:val="27"/>
        </w:rPr>
        <w:t>проектов зон охраны объектов культурного наследия</w:t>
      </w:r>
      <w:proofErr w:type="gramEnd"/>
      <w:r w:rsidRPr="00BA68AD">
        <w:rPr>
          <w:rFonts w:ascii="Times New Roman" w:hAnsi="Times New Roman" w:cs="Times New Roman"/>
          <w:color w:val="000000" w:themeColor="text1"/>
          <w:sz w:val="27"/>
          <w:szCs w:val="27"/>
        </w:rPr>
        <w:t xml:space="preserve"> КБР, а также реализация мероприятий по сохранению, использованию, популяризации и государственной охране объектов культурного наследия (памятников истории и культуры). По состоянию на 01.01.2017 г. в электронную базу данных реестра внесена информация по 431 объектам культурного наследия, из них зарегистрировано 392 памятника. В рамках мероприятий, посвященных празднованию 71-й годовщины Победы в Великой Отечественной войне </w:t>
      </w:r>
      <w:r w:rsidR="002F588F">
        <w:rPr>
          <w:rFonts w:ascii="Times New Roman" w:hAnsi="Times New Roman" w:cs="Times New Roman"/>
          <w:color w:val="000000" w:themeColor="text1"/>
          <w:sz w:val="27"/>
          <w:szCs w:val="27"/>
        </w:rPr>
        <w:br/>
      </w:r>
      <w:r w:rsidRPr="00BA68AD">
        <w:rPr>
          <w:rFonts w:ascii="Times New Roman" w:hAnsi="Times New Roman" w:cs="Times New Roman"/>
          <w:color w:val="000000" w:themeColor="text1"/>
          <w:sz w:val="27"/>
          <w:szCs w:val="27"/>
        </w:rPr>
        <w:t>(1941-1945 годы), местными администрациями муниципальных районов и городских округов КБР был проведен косметический ремонт 207 памятников и мемориалов погибшим в годы Великой Отечественной войны, благоустройство и озеленение прилегающих к ним территорий. Указанные мероприятия осуществлялись за счет средств муниципальных поселений, спонсорской помощи, а также силами предприятий, учреждений, образовательных учреждений. Ввиду отсутствия финансирования на осуществление мероприятий по реставрации  недвижимых объектов культурного наследия индикатор «</w:t>
      </w:r>
      <w:r w:rsidRPr="00BA68AD">
        <w:rPr>
          <w:rFonts w:ascii="Times New Roman" w:hAnsi="Times New Roman" w:cs="Times New Roman"/>
          <w:color w:val="000000"/>
          <w:sz w:val="27"/>
          <w:szCs w:val="27"/>
        </w:rPr>
        <w:t>Доля отреставрированных недвижимых объектов культурного наследия в общем количестве недвижимых объектов культурного наследия, требующих реставрации»</w:t>
      </w:r>
      <w:r w:rsidRPr="00BA68AD">
        <w:rPr>
          <w:rFonts w:ascii="Times New Roman" w:hAnsi="Times New Roman" w:cs="Times New Roman"/>
          <w:color w:val="000000" w:themeColor="text1"/>
          <w:sz w:val="27"/>
          <w:szCs w:val="27"/>
        </w:rPr>
        <w:t xml:space="preserve"> не выполнен.</w:t>
      </w:r>
    </w:p>
    <w:p w:rsidR="006B1603" w:rsidRPr="00BA68AD" w:rsidRDefault="006B1603" w:rsidP="00BA68AD">
      <w:pPr>
        <w:pStyle w:val="ConsPlusNormal"/>
        <w:ind w:firstLine="709"/>
        <w:jc w:val="both"/>
        <w:rPr>
          <w:rFonts w:ascii="Times New Roman" w:hAnsi="Times New Roman" w:cs="Times New Roman"/>
          <w:color w:val="000000" w:themeColor="text1"/>
          <w:sz w:val="27"/>
          <w:szCs w:val="27"/>
        </w:rPr>
      </w:pPr>
      <w:r w:rsidRPr="00BA68AD">
        <w:rPr>
          <w:rFonts w:ascii="Times New Roman" w:hAnsi="Times New Roman" w:cs="Times New Roman"/>
          <w:color w:val="000000" w:themeColor="text1"/>
          <w:sz w:val="27"/>
          <w:szCs w:val="27"/>
        </w:rPr>
        <w:t>За прошедший период  увеличилось число удаленных пользователей, рост посещаемости республиканский сайтов библиотек и просмотр страниц, количество пользователей составило 73624 единиц, что превысило плановые показатели 72331 единицы, и составило 101,8%. Количество посещений: по факту 277936ед. при плане 270676 ед. и составило 102,7%. Книговыдача по факту 1051608 единиц. Было подготовлено и проведено свыше 1000 культурн</w:t>
      </w:r>
      <w:proofErr w:type="gramStart"/>
      <w:r w:rsidRPr="00BA68AD">
        <w:rPr>
          <w:rFonts w:ascii="Times New Roman" w:hAnsi="Times New Roman" w:cs="Times New Roman"/>
          <w:color w:val="000000" w:themeColor="text1"/>
          <w:sz w:val="27"/>
          <w:szCs w:val="27"/>
        </w:rPr>
        <w:t>о-</w:t>
      </w:r>
      <w:proofErr w:type="gramEnd"/>
      <w:r w:rsidRPr="00BA68AD">
        <w:rPr>
          <w:rFonts w:ascii="Times New Roman" w:hAnsi="Times New Roman" w:cs="Times New Roman"/>
          <w:color w:val="000000" w:themeColor="text1"/>
          <w:sz w:val="27"/>
          <w:szCs w:val="27"/>
        </w:rPr>
        <w:t xml:space="preserve"> массовых мероприятий (</w:t>
      </w:r>
      <w:proofErr w:type="spellStart"/>
      <w:r w:rsidRPr="00BA68AD">
        <w:rPr>
          <w:rFonts w:ascii="Times New Roman" w:hAnsi="Times New Roman" w:cs="Times New Roman"/>
          <w:color w:val="000000" w:themeColor="text1"/>
          <w:sz w:val="27"/>
          <w:szCs w:val="27"/>
        </w:rPr>
        <w:t>конкурсов,презентаций,творческих</w:t>
      </w:r>
      <w:proofErr w:type="spellEnd"/>
      <w:r w:rsidRPr="00BA68AD">
        <w:rPr>
          <w:rFonts w:ascii="Times New Roman" w:hAnsi="Times New Roman" w:cs="Times New Roman"/>
          <w:color w:val="000000" w:themeColor="text1"/>
          <w:sz w:val="27"/>
          <w:szCs w:val="27"/>
        </w:rPr>
        <w:t xml:space="preserve"> </w:t>
      </w:r>
      <w:proofErr w:type="spellStart"/>
      <w:r w:rsidRPr="00BA68AD">
        <w:rPr>
          <w:rFonts w:ascii="Times New Roman" w:hAnsi="Times New Roman" w:cs="Times New Roman"/>
          <w:color w:val="000000" w:themeColor="text1"/>
          <w:sz w:val="27"/>
          <w:szCs w:val="27"/>
        </w:rPr>
        <w:t>вечеров,заседаний</w:t>
      </w:r>
      <w:proofErr w:type="spellEnd"/>
      <w:r w:rsidRPr="00BA68AD">
        <w:rPr>
          <w:rFonts w:ascii="Times New Roman" w:hAnsi="Times New Roman" w:cs="Times New Roman"/>
          <w:color w:val="000000" w:themeColor="text1"/>
          <w:sz w:val="27"/>
          <w:szCs w:val="27"/>
        </w:rPr>
        <w:t xml:space="preserve"> и т.д.) Было произведено совершенствование системы каталогизации  библиографических записей, внесено 147473 единиц записей. </w:t>
      </w:r>
    </w:p>
    <w:p w:rsidR="006B1603" w:rsidRPr="00BA68AD" w:rsidRDefault="006B1603" w:rsidP="00BA68AD">
      <w:pPr>
        <w:pStyle w:val="ConsPlusNormal"/>
        <w:ind w:firstLine="709"/>
        <w:jc w:val="both"/>
        <w:rPr>
          <w:rFonts w:ascii="Times New Roman" w:hAnsi="Times New Roman" w:cs="Times New Roman"/>
          <w:color w:val="000000" w:themeColor="text1"/>
          <w:sz w:val="27"/>
          <w:szCs w:val="27"/>
        </w:rPr>
      </w:pPr>
      <w:r w:rsidRPr="00BA68AD">
        <w:rPr>
          <w:rFonts w:ascii="Times New Roman" w:hAnsi="Times New Roman" w:cs="Times New Roman"/>
          <w:color w:val="000000" w:themeColor="text1"/>
          <w:sz w:val="27"/>
          <w:szCs w:val="27"/>
        </w:rPr>
        <w:t>В рамках федеральной целевой программы «Культура России (2012-</w:t>
      </w:r>
      <w:r w:rsidR="002F588F">
        <w:rPr>
          <w:rFonts w:ascii="Times New Roman" w:hAnsi="Times New Roman" w:cs="Times New Roman"/>
          <w:color w:val="000000" w:themeColor="text1"/>
          <w:sz w:val="27"/>
          <w:szCs w:val="27"/>
        </w:rPr>
        <w:br/>
      </w:r>
      <w:r w:rsidRPr="00BA68AD">
        <w:rPr>
          <w:rFonts w:ascii="Times New Roman" w:hAnsi="Times New Roman" w:cs="Times New Roman"/>
          <w:color w:val="000000" w:themeColor="text1"/>
          <w:sz w:val="27"/>
          <w:szCs w:val="27"/>
        </w:rPr>
        <w:t xml:space="preserve">2018 годы)» из федерального бюджета были предоставлены межбюджетные трансферты на пополнение  книжных фондов 13 муниципальных  библиотек и </w:t>
      </w:r>
      <w:r w:rsidRPr="00BA68AD">
        <w:rPr>
          <w:rFonts w:ascii="Times New Roman" w:hAnsi="Times New Roman" w:cs="Times New Roman"/>
          <w:color w:val="000000" w:themeColor="text1"/>
          <w:sz w:val="27"/>
          <w:szCs w:val="27"/>
        </w:rPr>
        <w:lastRenderedPageBreak/>
        <w:t xml:space="preserve">на подключения к сети Интернет для МКУК «Библиотека </w:t>
      </w:r>
      <w:proofErr w:type="spellStart"/>
      <w:r w:rsidRPr="00BA68AD">
        <w:rPr>
          <w:rFonts w:ascii="Times New Roman" w:hAnsi="Times New Roman" w:cs="Times New Roman"/>
          <w:color w:val="000000" w:themeColor="text1"/>
          <w:sz w:val="27"/>
          <w:szCs w:val="27"/>
        </w:rPr>
        <w:t>им.В.В.Маяковского</w:t>
      </w:r>
      <w:proofErr w:type="spellEnd"/>
      <w:r w:rsidRPr="00BA68AD">
        <w:rPr>
          <w:rFonts w:ascii="Times New Roman" w:hAnsi="Times New Roman" w:cs="Times New Roman"/>
          <w:color w:val="000000" w:themeColor="text1"/>
          <w:sz w:val="27"/>
          <w:szCs w:val="27"/>
        </w:rPr>
        <w:t xml:space="preserve"> </w:t>
      </w:r>
      <w:proofErr w:type="spellStart"/>
      <w:r w:rsidRPr="00BA68AD">
        <w:rPr>
          <w:rFonts w:ascii="Times New Roman" w:hAnsi="Times New Roman" w:cs="Times New Roman"/>
          <w:color w:val="000000" w:themeColor="text1"/>
          <w:sz w:val="27"/>
          <w:szCs w:val="27"/>
        </w:rPr>
        <w:t>г.о</w:t>
      </w:r>
      <w:proofErr w:type="gramStart"/>
      <w:r w:rsidRPr="00BA68AD">
        <w:rPr>
          <w:rFonts w:ascii="Times New Roman" w:hAnsi="Times New Roman" w:cs="Times New Roman"/>
          <w:color w:val="000000" w:themeColor="text1"/>
          <w:sz w:val="27"/>
          <w:szCs w:val="27"/>
        </w:rPr>
        <w:t>.П</w:t>
      </w:r>
      <w:proofErr w:type="gramEnd"/>
      <w:r w:rsidRPr="00BA68AD">
        <w:rPr>
          <w:rFonts w:ascii="Times New Roman" w:hAnsi="Times New Roman" w:cs="Times New Roman"/>
          <w:color w:val="000000" w:themeColor="text1"/>
          <w:sz w:val="27"/>
          <w:szCs w:val="27"/>
        </w:rPr>
        <w:t>рохладный</w:t>
      </w:r>
      <w:proofErr w:type="spellEnd"/>
      <w:r w:rsidRPr="00BA68AD">
        <w:rPr>
          <w:rFonts w:ascii="Times New Roman" w:hAnsi="Times New Roman" w:cs="Times New Roman"/>
          <w:color w:val="000000" w:themeColor="text1"/>
          <w:sz w:val="27"/>
          <w:szCs w:val="27"/>
        </w:rPr>
        <w:t xml:space="preserve"> КБР».  </w:t>
      </w:r>
    </w:p>
    <w:p w:rsidR="006B1603" w:rsidRPr="00BA68AD" w:rsidRDefault="006B1603" w:rsidP="00BA68AD">
      <w:pPr>
        <w:pStyle w:val="a3"/>
        <w:spacing w:after="0" w:line="240" w:lineRule="auto"/>
        <w:ind w:left="0" w:firstLine="709"/>
        <w:jc w:val="both"/>
        <w:rPr>
          <w:rFonts w:ascii="Times New Roman" w:hAnsi="Times New Roman"/>
          <w:color w:val="000000" w:themeColor="text1"/>
          <w:sz w:val="27"/>
          <w:szCs w:val="27"/>
        </w:rPr>
      </w:pPr>
      <w:r w:rsidRPr="00BA68AD">
        <w:rPr>
          <w:rFonts w:ascii="Times New Roman" w:hAnsi="Times New Roman"/>
          <w:color w:val="000000" w:themeColor="text1"/>
          <w:sz w:val="27"/>
          <w:szCs w:val="27"/>
        </w:rPr>
        <w:t>В отчетный период музейная деятельность была направлена на сохранение и формирование фондов, совершенствование экспозиционно-выставочной, научно-методической и научно-просветительской работы.</w:t>
      </w:r>
    </w:p>
    <w:p w:rsidR="006B1603" w:rsidRPr="00BA68AD" w:rsidRDefault="006B1603" w:rsidP="00BA68AD">
      <w:pPr>
        <w:pStyle w:val="ConsPlusNormal"/>
        <w:ind w:firstLine="709"/>
        <w:jc w:val="both"/>
        <w:rPr>
          <w:rFonts w:ascii="Times New Roman" w:hAnsi="Times New Roman" w:cs="Times New Roman"/>
          <w:color w:val="000000" w:themeColor="text1"/>
          <w:sz w:val="27"/>
          <w:szCs w:val="27"/>
        </w:rPr>
      </w:pPr>
      <w:r w:rsidRPr="00BA68AD">
        <w:rPr>
          <w:rFonts w:ascii="Times New Roman" w:hAnsi="Times New Roman" w:cs="Times New Roman"/>
          <w:color w:val="000000" w:themeColor="text1"/>
          <w:sz w:val="27"/>
          <w:szCs w:val="27"/>
        </w:rPr>
        <w:t>Посещаемость государственных музеев составила 294,0 тыс.</w:t>
      </w:r>
      <w:r w:rsidR="002F588F">
        <w:rPr>
          <w:rFonts w:ascii="Times New Roman" w:hAnsi="Times New Roman" w:cs="Times New Roman"/>
          <w:color w:val="000000" w:themeColor="text1"/>
          <w:sz w:val="27"/>
          <w:szCs w:val="27"/>
        </w:rPr>
        <w:t xml:space="preserve"> </w:t>
      </w:r>
      <w:r w:rsidRPr="00BA68AD">
        <w:rPr>
          <w:rFonts w:ascii="Times New Roman" w:hAnsi="Times New Roman" w:cs="Times New Roman"/>
          <w:color w:val="000000" w:themeColor="text1"/>
          <w:sz w:val="27"/>
          <w:szCs w:val="27"/>
        </w:rPr>
        <w:t xml:space="preserve">человек, при плане 251 </w:t>
      </w:r>
      <w:proofErr w:type="spellStart"/>
      <w:r w:rsidRPr="00BA68AD">
        <w:rPr>
          <w:rFonts w:ascii="Times New Roman" w:hAnsi="Times New Roman" w:cs="Times New Roman"/>
          <w:color w:val="000000" w:themeColor="text1"/>
          <w:sz w:val="27"/>
          <w:szCs w:val="27"/>
        </w:rPr>
        <w:t>тыс</w:t>
      </w:r>
      <w:proofErr w:type="gramStart"/>
      <w:r w:rsidRPr="00BA68AD">
        <w:rPr>
          <w:rFonts w:ascii="Times New Roman" w:hAnsi="Times New Roman" w:cs="Times New Roman"/>
          <w:color w:val="000000" w:themeColor="text1"/>
          <w:sz w:val="27"/>
          <w:szCs w:val="27"/>
        </w:rPr>
        <w:t>.ч</w:t>
      </w:r>
      <w:proofErr w:type="gramEnd"/>
      <w:r w:rsidRPr="00BA68AD">
        <w:rPr>
          <w:rFonts w:ascii="Times New Roman" w:hAnsi="Times New Roman" w:cs="Times New Roman"/>
          <w:color w:val="000000" w:themeColor="text1"/>
          <w:sz w:val="27"/>
          <w:szCs w:val="27"/>
        </w:rPr>
        <w:t>еловек</w:t>
      </w:r>
      <w:proofErr w:type="spellEnd"/>
      <w:r w:rsidRPr="00BA68AD">
        <w:rPr>
          <w:rFonts w:ascii="Times New Roman" w:hAnsi="Times New Roman" w:cs="Times New Roman"/>
          <w:color w:val="000000" w:themeColor="text1"/>
          <w:sz w:val="27"/>
          <w:szCs w:val="27"/>
        </w:rPr>
        <w:t xml:space="preserve"> и составило 117,1%. Государственными музеями были организованны и проведены 3576 экскурсий, при плане 3520, что составило 101,6%, организованно и проведено 480 мероприятий, организовано </w:t>
      </w:r>
      <w:r w:rsidR="002F588F">
        <w:rPr>
          <w:rFonts w:ascii="Times New Roman" w:hAnsi="Times New Roman" w:cs="Times New Roman"/>
          <w:color w:val="000000" w:themeColor="text1"/>
          <w:sz w:val="27"/>
          <w:szCs w:val="27"/>
        </w:rPr>
        <w:br/>
      </w:r>
      <w:r w:rsidRPr="00BA68AD">
        <w:rPr>
          <w:rFonts w:ascii="Times New Roman" w:hAnsi="Times New Roman" w:cs="Times New Roman"/>
          <w:color w:val="000000" w:themeColor="text1"/>
          <w:sz w:val="27"/>
          <w:szCs w:val="27"/>
        </w:rPr>
        <w:t xml:space="preserve">19 обменных выставочных проектов в залах республиканских музеев и музеев городов России. Доходы от предпринимательской деятельности составили </w:t>
      </w:r>
      <w:r w:rsidR="002F588F">
        <w:rPr>
          <w:rFonts w:ascii="Times New Roman" w:hAnsi="Times New Roman" w:cs="Times New Roman"/>
          <w:color w:val="000000" w:themeColor="text1"/>
          <w:sz w:val="27"/>
          <w:szCs w:val="27"/>
        </w:rPr>
        <w:br/>
      </w:r>
      <w:r w:rsidRPr="00BA68AD">
        <w:rPr>
          <w:rFonts w:ascii="Times New Roman" w:hAnsi="Times New Roman" w:cs="Times New Roman"/>
          <w:color w:val="000000" w:themeColor="text1"/>
          <w:sz w:val="27"/>
          <w:szCs w:val="27"/>
        </w:rPr>
        <w:t xml:space="preserve">329,3 тыс. рублей, что составляет 105,3% к плановым показателям.  </w:t>
      </w:r>
    </w:p>
    <w:p w:rsidR="006B1603" w:rsidRPr="00BA68AD" w:rsidRDefault="006B1603" w:rsidP="00BA68AD">
      <w:pPr>
        <w:pStyle w:val="ConsPlusNormal"/>
        <w:ind w:firstLine="709"/>
        <w:jc w:val="both"/>
        <w:rPr>
          <w:rFonts w:ascii="Times New Roman" w:hAnsi="Times New Roman"/>
          <w:color w:val="000000" w:themeColor="text1"/>
          <w:sz w:val="27"/>
          <w:szCs w:val="27"/>
        </w:rPr>
      </w:pPr>
      <w:r w:rsidRPr="00BA68AD">
        <w:rPr>
          <w:rFonts w:ascii="Times New Roman" w:hAnsi="Times New Roman"/>
          <w:color w:val="000000" w:themeColor="text1"/>
          <w:sz w:val="27"/>
          <w:szCs w:val="27"/>
        </w:rPr>
        <w:t xml:space="preserve">Популярными современными формами деятельности музеев в 2016 году были мероприятия в рамках общероссийских акций «Ночь искусств», «Ночь музеев», «Идем в музей»,  патриотической акции </w:t>
      </w:r>
      <w:proofErr w:type="gramStart"/>
      <w:r w:rsidRPr="00BA68AD">
        <w:rPr>
          <w:rFonts w:ascii="Times New Roman" w:hAnsi="Times New Roman"/>
          <w:color w:val="000000" w:themeColor="text1"/>
          <w:sz w:val="27"/>
          <w:szCs w:val="27"/>
        </w:rPr>
        <w:t>к</w:t>
      </w:r>
      <w:proofErr w:type="gramEnd"/>
      <w:r w:rsidRPr="00BA68AD">
        <w:rPr>
          <w:rFonts w:ascii="Times New Roman" w:hAnsi="Times New Roman"/>
          <w:color w:val="000000" w:themeColor="text1"/>
          <w:sz w:val="27"/>
          <w:szCs w:val="27"/>
        </w:rPr>
        <w:t xml:space="preserve"> Дню защитников Отечества «Белые журавли», которые в отчетный период были посвящены Году российского кино. Значительная часть мероприятий в музеях проводилась на благотворительной основе. Электронные сайты  государственных музеев республики дополнены версией </w:t>
      </w:r>
      <w:proofErr w:type="gramStart"/>
      <w:r w:rsidRPr="00BA68AD">
        <w:rPr>
          <w:rFonts w:ascii="Times New Roman" w:hAnsi="Times New Roman"/>
          <w:color w:val="000000" w:themeColor="text1"/>
          <w:sz w:val="27"/>
          <w:szCs w:val="27"/>
        </w:rPr>
        <w:t>для</w:t>
      </w:r>
      <w:proofErr w:type="gramEnd"/>
      <w:r w:rsidRPr="00BA68AD">
        <w:rPr>
          <w:rFonts w:ascii="Times New Roman" w:hAnsi="Times New Roman"/>
          <w:color w:val="000000" w:themeColor="text1"/>
          <w:sz w:val="27"/>
          <w:szCs w:val="27"/>
        </w:rPr>
        <w:t xml:space="preserve">  слабовидящих.</w:t>
      </w:r>
    </w:p>
    <w:p w:rsidR="006B1603" w:rsidRPr="00BA68AD" w:rsidRDefault="006B1603" w:rsidP="00BA68AD">
      <w:pPr>
        <w:ind w:firstLine="709"/>
        <w:jc w:val="both"/>
        <w:rPr>
          <w:color w:val="000000" w:themeColor="text1"/>
          <w:sz w:val="27"/>
          <w:szCs w:val="27"/>
        </w:rPr>
      </w:pPr>
      <w:r w:rsidRPr="00BA68AD">
        <w:rPr>
          <w:color w:val="000000" w:themeColor="text1"/>
          <w:sz w:val="27"/>
          <w:szCs w:val="27"/>
        </w:rPr>
        <w:t xml:space="preserve">В рамках подпрограммы «Искусство» приоритетными  направлениями в отчетный период  были  вопросы развития  профессионального искусства. </w:t>
      </w:r>
    </w:p>
    <w:p w:rsidR="006B1603" w:rsidRPr="00BA68AD" w:rsidRDefault="006B1603" w:rsidP="00BA68AD">
      <w:pPr>
        <w:ind w:firstLine="709"/>
        <w:jc w:val="both"/>
        <w:rPr>
          <w:bCs/>
          <w:color w:val="000000" w:themeColor="text1"/>
          <w:sz w:val="27"/>
          <w:szCs w:val="27"/>
        </w:rPr>
      </w:pPr>
      <w:r w:rsidRPr="00BA68AD">
        <w:rPr>
          <w:bCs/>
          <w:color w:val="000000" w:themeColor="text1"/>
          <w:sz w:val="27"/>
          <w:szCs w:val="27"/>
        </w:rPr>
        <w:t xml:space="preserve">Театрально-зрелищные учреждения республики осуществили ряд значимых проектов. Получила развитие гастрольная деятельность театров. </w:t>
      </w:r>
    </w:p>
    <w:p w:rsidR="006B1603" w:rsidRPr="00BA68AD" w:rsidRDefault="006B1603" w:rsidP="00BA68AD">
      <w:pPr>
        <w:ind w:firstLine="709"/>
        <w:jc w:val="both"/>
        <w:rPr>
          <w:color w:val="000000" w:themeColor="text1"/>
          <w:sz w:val="27"/>
          <w:szCs w:val="27"/>
        </w:rPr>
      </w:pPr>
      <w:r w:rsidRPr="00BA68AD">
        <w:rPr>
          <w:color w:val="000000" w:themeColor="text1"/>
          <w:sz w:val="27"/>
          <w:szCs w:val="27"/>
        </w:rPr>
        <w:t xml:space="preserve">Плановые показатели выполнены: по количеству новых постановок – на 107,7 %; по количеству зрителей  на 104,2%; по доходам от внебюджетной деятельности на 108,3 %. </w:t>
      </w:r>
    </w:p>
    <w:p w:rsidR="006B1603" w:rsidRPr="00BA68AD" w:rsidRDefault="006B1603" w:rsidP="00BA68AD">
      <w:pPr>
        <w:pStyle w:val="ConsPlusNormal"/>
        <w:ind w:firstLine="709"/>
        <w:jc w:val="both"/>
        <w:rPr>
          <w:rFonts w:ascii="Times New Roman" w:hAnsi="Times New Roman" w:cs="Times New Roman"/>
          <w:color w:val="000000" w:themeColor="text1"/>
          <w:sz w:val="27"/>
          <w:szCs w:val="27"/>
        </w:rPr>
      </w:pPr>
      <w:r w:rsidRPr="00BA68AD">
        <w:rPr>
          <w:rFonts w:ascii="Times New Roman" w:hAnsi="Times New Roman" w:cs="Times New Roman"/>
          <w:color w:val="000000" w:themeColor="text1"/>
          <w:sz w:val="27"/>
          <w:szCs w:val="27"/>
        </w:rPr>
        <w:t>Учреждениями показано и проведено: 1630 спектаклей и концертов, которые посетило 258,3 тыс.</w:t>
      </w:r>
      <w:r w:rsidR="00BA68AD">
        <w:rPr>
          <w:rFonts w:ascii="Times New Roman" w:hAnsi="Times New Roman" w:cs="Times New Roman"/>
          <w:color w:val="000000" w:themeColor="text1"/>
          <w:sz w:val="27"/>
          <w:szCs w:val="27"/>
        </w:rPr>
        <w:t xml:space="preserve"> </w:t>
      </w:r>
      <w:r w:rsidRPr="00BA68AD">
        <w:rPr>
          <w:rFonts w:ascii="Times New Roman" w:hAnsi="Times New Roman" w:cs="Times New Roman"/>
          <w:color w:val="000000" w:themeColor="text1"/>
          <w:sz w:val="27"/>
          <w:szCs w:val="27"/>
        </w:rPr>
        <w:t xml:space="preserve">зрителей, поставлено 14 новых спектаклей.  </w:t>
      </w:r>
    </w:p>
    <w:p w:rsidR="006B1603" w:rsidRPr="00BA68AD" w:rsidRDefault="006B1603" w:rsidP="00BA68AD">
      <w:pPr>
        <w:pStyle w:val="ConsPlusNormal"/>
        <w:ind w:firstLine="709"/>
        <w:jc w:val="both"/>
        <w:rPr>
          <w:rFonts w:ascii="Times New Roman" w:hAnsi="Times New Roman" w:cs="Times New Roman"/>
          <w:color w:val="000000" w:themeColor="text1"/>
          <w:sz w:val="27"/>
          <w:szCs w:val="27"/>
        </w:rPr>
      </w:pPr>
      <w:r w:rsidRPr="00BA68AD">
        <w:rPr>
          <w:rFonts w:ascii="Times New Roman" w:hAnsi="Times New Roman" w:cs="Times New Roman"/>
          <w:color w:val="000000" w:themeColor="text1"/>
          <w:sz w:val="27"/>
          <w:szCs w:val="27"/>
        </w:rPr>
        <w:t>В рамках реализации основного мероприятия по сохранению и развитию кинематографии проведены мероприятия, кинофестивали, тематические кинопоказы, зрительские конференции.  Кинообслуживание населения проводится на территории всей республики посредством передвижного мобильно-сценического комплекса «</w:t>
      </w:r>
      <w:proofErr w:type="spellStart"/>
      <w:r w:rsidRPr="00BA68AD">
        <w:rPr>
          <w:rFonts w:ascii="Times New Roman" w:hAnsi="Times New Roman" w:cs="Times New Roman"/>
          <w:color w:val="000000" w:themeColor="text1"/>
          <w:sz w:val="27"/>
          <w:szCs w:val="27"/>
        </w:rPr>
        <w:t>Киномобиль</w:t>
      </w:r>
      <w:proofErr w:type="spellEnd"/>
      <w:r w:rsidRPr="00BA68AD">
        <w:rPr>
          <w:rFonts w:ascii="Times New Roman" w:hAnsi="Times New Roman" w:cs="Times New Roman"/>
          <w:color w:val="000000" w:themeColor="text1"/>
          <w:sz w:val="27"/>
          <w:szCs w:val="27"/>
        </w:rPr>
        <w:t>», а также автобуса «Малютка». План за 2016год полностью исполнен: проведено 13 мероприятий, выдано кинопрограмм 570.</w:t>
      </w:r>
    </w:p>
    <w:p w:rsidR="00BA68AD" w:rsidRPr="00BA68AD" w:rsidRDefault="00BA68AD" w:rsidP="00BA68AD">
      <w:pPr>
        <w:pStyle w:val="ConsPlusNormal"/>
        <w:ind w:firstLine="709"/>
        <w:jc w:val="both"/>
        <w:rPr>
          <w:rFonts w:ascii="Times New Roman" w:hAnsi="Times New Roman" w:cs="Times New Roman"/>
          <w:color w:val="000000" w:themeColor="text1"/>
          <w:sz w:val="27"/>
          <w:szCs w:val="27"/>
        </w:rPr>
      </w:pPr>
      <w:r w:rsidRPr="00BA68AD">
        <w:rPr>
          <w:rFonts w:ascii="Times New Roman" w:hAnsi="Times New Roman" w:cs="Times New Roman"/>
          <w:color w:val="000000" w:themeColor="text1"/>
          <w:sz w:val="27"/>
          <w:szCs w:val="27"/>
        </w:rPr>
        <w:t>Необходимо отметь, что требуется укрепление материально-технической базы учреждений культуры, кинематографии, искусства Кабардино-Балкарской Республики, а также увеличение количества творческих мастерских по различным видам промыслов и ремесел.</w:t>
      </w:r>
    </w:p>
    <w:p w:rsidR="00BA68AD" w:rsidRPr="00BA68AD" w:rsidRDefault="00BA68AD" w:rsidP="00BA68AD">
      <w:pPr>
        <w:pStyle w:val="ConsPlusNormal"/>
        <w:ind w:firstLine="709"/>
        <w:jc w:val="both"/>
        <w:rPr>
          <w:rFonts w:ascii="Times New Roman" w:hAnsi="Times New Roman" w:cs="Times New Roman"/>
          <w:color w:val="000000" w:themeColor="text1"/>
          <w:sz w:val="27"/>
          <w:szCs w:val="27"/>
        </w:rPr>
      </w:pPr>
      <w:r w:rsidRPr="00BA68AD">
        <w:rPr>
          <w:rFonts w:ascii="Times New Roman" w:hAnsi="Times New Roman" w:cs="Times New Roman"/>
          <w:color w:val="000000" w:themeColor="text1"/>
          <w:sz w:val="27"/>
          <w:szCs w:val="27"/>
        </w:rPr>
        <w:t>В рамках выполнения задачи по обеспечению управления реализации государственной программы с 2012 года введена практика предоставления государственных услуг государственными учреждениями республики в сфере культуры.</w:t>
      </w:r>
    </w:p>
    <w:p w:rsidR="00BA68AD" w:rsidRPr="00BA68AD" w:rsidRDefault="00BA68AD" w:rsidP="00BA68AD">
      <w:pPr>
        <w:pStyle w:val="ConsPlusNormal"/>
        <w:ind w:firstLine="709"/>
        <w:jc w:val="both"/>
        <w:rPr>
          <w:rFonts w:ascii="Times New Roman" w:hAnsi="Times New Roman" w:cs="Times New Roman"/>
          <w:color w:val="000000" w:themeColor="text1"/>
          <w:sz w:val="27"/>
          <w:szCs w:val="27"/>
        </w:rPr>
      </w:pPr>
      <w:r w:rsidRPr="00BA68AD">
        <w:rPr>
          <w:rFonts w:ascii="Times New Roman" w:hAnsi="Times New Roman" w:cs="Times New Roman"/>
          <w:color w:val="000000" w:themeColor="text1"/>
          <w:sz w:val="27"/>
          <w:szCs w:val="27"/>
        </w:rPr>
        <w:t xml:space="preserve">Одним из главных направлений деятельности Министерства  в отчетный период  стала реализация Указа Президента РФ от 7 мая 2012 года № 597 «О мероприятиях  по реализации государственной социальной политики», </w:t>
      </w:r>
      <w:r w:rsidRPr="00BA68AD">
        <w:rPr>
          <w:rFonts w:ascii="Times New Roman" w:hAnsi="Times New Roman" w:cs="Times New Roman"/>
          <w:color w:val="000000" w:themeColor="text1"/>
          <w:sz w:val="27"/>
          <w:szCs w:val="27"/>
        </w:rPr>
        <w:lastRenderedPageBreak/>
        <w:t xml:space="preserve">направленного на повышение заработной платы работников отрасли, эффективности деятельности сферы культуры. </w:t>
      </w:r>
    </w:p>
    <w:p w:rsidR="00BA68AD" w:rsidRPr="00BA68AD" w:rsidRDefault="00BA68AD" w:rsidP="00BA68AD">
      <w:pPr>
        <w:pStyle w:val="ad"/>
        <w:tabs>
          <w:tab w:val="left" w:pos="708"/>
        </w:tabs>
        <w:ind w:firstLine="709"/>
        <w:jc w:val="both"/>
        <w:rPr>
          <w:color w:val="000000" w:themeColor="text1"/>
          <w:sz w:val="27"/>
          <w:szCs w:val="27"/>
        </w:rPr>
      </w:pPr>
      <w:r w:rsidRPr="00BA68AD">
        <w:rPr>
          <w:color w:val="000000" w:themeColor="text1"/>
          <w:sz w:val="27"/>
          <w:szCs w:val="27"/>
        </w:rPr>
        <w:t>Целевой показатель соотношения средней заработной платы работников учреждений культуры к прогнозному значению средней заработной платы по КБР в 2016году (17785 руб.) установлен на уровне 83,1 %, что составляет 14471,2 рубля.</w:t>
      </w:r>
    </w:p>
    <w:p w:rsidR="00BA68AD" w:rsidRPr="00E20A7D" w:rsidRDefault="00BA68AD" w:rsidP="00BA68AD">
      <w:pPr>
        <w:pStyle w:val="ad"/>
        <w:tabs>
          <w:tab w:val="left" w:pos="708"/>
        </w:tabs>
        <w:ind w:firstLine="709"/>
        <w:jc w:val="both"/>
        <w:rPr>
          <w:color w:val="000000" w:themeColor="text1"/>
          <w:sz w:val="27"/>
          <w:szCs w:val="27"/>
        </w:rPr>
      </w:pPr>
      <w:r w:rsidRPr="00BA68AD">
        <w:rPr>
          <w:color w:val="000000" w:themeColor="text1"/>
          <w:sz w:val="27"/>
          <w:szCs w:val="27"/>
        </w:rPr>
        <w:t xml:space="preserve">С учетом требований постановления Правительства Российской </w:t>
      </w:r>
      <w:r w:rsidRPr="00E20A7D">
        <w:rPr>
          <w:color w:val="000000" w:themeColor="text1"/>
          <w:sz w:val="27"/>
          <w:szCs w:val="27"/>
        </w:rPr>
        <w:t>Федерации от 14.09.2015 № 973 недопущения снижения номинальной начисленной заработной платы отдельных категорий работников в 2016 году по сравнению с уровнем, достигнутым в среднем за 2015 год, данный показатель считается выполненным.</w:t>
      </w:r>
    </w:p>
    <w:p w:rsidR="00BA68AD" w:rsidRPr="00E20A7D" w:rsidRDefault="00BA68AD" w:rsidP="00BA68AD">
      <w:pPr>
        <w:shd w:val="clear" w:color="auto" w:fill="FFFFFF"/>
        <w:tabs>
          <w:tab w:val="left" w:pos="2189"/>
        </w:tabs>
        <w:ind w:firstLine="709"/>
        <w:jc w:val="both"/>
        <w:rPr>
          <w:color w:val="000000" w:themeColor="text1"/>
          <w:sz w:val="27"/>
          <w:szCs w:val="27"/>
        </w:rPr>
      </w:pPr>
      <w:r w:rsidRPr="00E20A7D">
        <w:rPr>
          <w:color w:val="000000" w:themeColor="text1"/>
          <w:sz w:val="27"/>
          <w:szCs w:val="27"/>
        </w:rPr>
        <w:t xml:space="preserve">Министерством культуры КБР проведена определенная работа по проведению независимой оценки качества оказания услуг организациями культуры. На официальном сайте для размещения информации о государственных (муниципальных) учреждениях bus.gov.ru  размещены следующие сведения: информация о Минкультуры КБР; информация об Общественном совете деятелей культуры и искусства при Министерстве культуры КБР; информация об операторе; перечни организаций, в отношении которых будет проводиться независимая оценка в 2016 году. </w:t>
      </w:r>
    </w:p>
    <w:p w:rsidR="00BA68AD" w:rsidRPr="00E20A7D" w:rsidRDefault="00BA68AD" w:rsidP="00BA68AD">
      <w:pPr>
        <w:pStyle w:val="ConsPlusNormal"/>
        <w:ind w:firstLine="709"/>
        <w:jc w:val="both"/>
        <w:rPr>
          <w:rFonts w:ascii="Times New Roman" w:hAnsi="Times New Roman" w:cs="Times New Roman"/>
          <w:color w:val="000000" w:themeColor="text1"/>
          <w:sz w:val="27"/>
          <w:szCs w:val="27"/>
        </w:rPr>
      </w:pPr>
      <w:r w:rsidRPr="00E20A7D">
        <w:rPr>
          <w:rFonts w:ascii="Times New Roman" w:hAnsi="Times New Roman" w:cs="Times New Roman"/>
          <w:color w:val="000000" w:themeColor="text1"/>
          <w:sz w:val="27"/>
          <w:szCs w:val="27"/>
        </w:rPr>
        <w:t xml:space="preserve">На официальном сайте Министерства культуры КБР (mkkbr.ru) и на странице Министерства культуры КБР на Портале Правительства КБР создан раздел «Независимая оценка качества оказания услуг учреждениями культуры КБР», на котором обеспечена техническая возможность выражения мнения получателей услуг. </w:t>
      </w:r>
    </w:p>
    <w:p w:rsidR="00BA68AD" w:rsidRPr="00E20A7D" w:rsidRDefault="00BA68AD" w:rsidP="00BA68AD">
      <w:pPr>
        <w:pStyle w:val="ConsPlusNormal"/>
        <w:ind w:firstLine="709"/>
        <w:jc w:val="both"/>
        <w:rPr>
          <w:rFonts w:ascii="Times New Roman" w:hAnsi="Times New Roman" w:cs="Times New Roman"/>
          <w:color w:val="000000" w:themeColor="text1"/>
          <w:sz w:val="27"/>
          <w:szCs w:val="27"/>
        </w:rPr>
      </w:pPr>
      <w:r w:rsidRPr="00E20A7D">
        <w:rPr>
          <w:rFonts w:ascii="Times New Roman" w:hAnsi="Times New Roman" w:cs="Times New Roman"/>
          <w:color w:val="000000" w:themeColor="text1"/>
          <w:sz w:val="27"/>
          <w:szCs w:val="27"/>
        </w:rPr>
        <w:t xml:space="preserve">Также на данных </w:t>
      </w:r>
      <w:proofErr w:type="spellStart"/>
      <w:r w:rsidRPr="00E20A7D">
        <w:rPr>
          <w:rFonts w:ascii="Times New Roman" w:hAnsi="Times New Roman" w:cs="Times New Roman"/>
          <w:color w:val="000000" w:themeColor="text1"/>
          <w:sz w:val="27"/>
          <w:szCs w:val="27"/>
        </w:rPr>
        <w:t>интернет-ресурсах</w:t>
      </w:r>
      <w:proofErr w:type="spellEnd"/>
      <w:r w:rsidRPr="00E20A7D">
        <w:rPr>
          <w:rFonts w:ascii="Times New Roman" w:hAnsi="Times New Roman" w:cs="Times New Roman"/>
          <w:color w:val="000000" w:themeColor="text1"/>
          <w:sz w:val="27"/>
          <w:szCs w:val="27"/>
        </w:rPr>
        <w:t xml:space="preserve"> созданы разделы «Сведения о независимой оценке качества оказания услуг организациями культуры КБР на официальном сайте для размещения информации о государственных (муниципальных) учреждениях bus.gov.ru. Информация размещена посредством создания ссылки на вышеуказанные сведения на сайт bus.gov.ru.</w:t>
      </w:r>
    </w:p>
    <w:p w:rsidR="00BA68AD" w:rsidRPr="00E20A7D" w:rsidRDefault="00E20A7D" w:rsidP="00BA68AD">
      <w:pPr>
        <w:pStyle w:val="ConsPlusNormal"/>
        <w:ind w:firstLine="709"/>
        <w:jc w:val="both"/>
        <w:rPr>
          <w:rFonts w:ascii="Times New Roman" w:hAnsi="Times New Roman" w:cs="Times New Roman"/>
          <w:color w:val="000000" w:themeColor="text1"/>
          <w:sz w:val="27"/>
          <w:szCs w:val="27"/>
        </w:rPr>
      </w:pPr>
      <w:r w:rsidRPr="00E20A7D">
        <w:rPr>
          <w:rFonts w:ascii="Times New Roman" w:hAnsi="Times New Roman" w:cs="Times New Roman"/>
          <w:color w:val="000000" w:themeColor="text1"/>
          <w:sz w:val="27"/>
          <w:szCs w:val="27"/>
        </w:rPr>
        <w:t xml:space="preserve">В рамках реализации подпрограммы "Реализация мероприятий федеральной целевой программы </w:t>
      </w:r>
      <w:r w:rsidR="00103D2E">
        <w:rPr>
          <w:rFonts w:ascii="Times New Roman" w:hAnsi="Times New Roman" w:cs="Times New Roman"/>
          <w:color w:val="000000" w:themeColor="text1"/>
          <w:sz w:val="27"/>
          <w:szCs w:val="27"/>
        </w:rPr>
        <w:t>«</w:t>
      </w:r>
      <w:r w:rsidRPr="00E20A7D">
        <w:rPr>
          <w:rFonts w:ascii="Times New Roman" w:hAnsi="Times New Roman" w:cs="Times New Roman"/>
          <w:color w:val="000000" w:themeColor="text1"/>
          <w:sz w:val="27"/>
          <w:szCs w:val="27"/>
        </w:rPr>
        <w:t>Культура России (2012 - 2018 годы)</w:t>
      </w:r>
      <w:r w:rsidR="00103D2E">
        <w:rPr>
          <w:rFonts w:ascii="Times New Roman" w:hAnsi="Times New Roman" w:cs="Times New Roman"/>
          <w:color w:val="000000" w:themeColor="text1"/>
          <w:sz w:val="27"/>
          <w:szCs w:val="27"/>
        </w:rPr>
        <w:t>»</w:t>
      </w:r>
      <w:r w:rsidRPr="00E20A7D">
        <w:rPr>
          <w:rFonts w:ascii="Times New Roman" w:hAnsi="Times New Roman" w:cs="Times New Roman"/>
          <w:color w:val="000000" w:themeColor="text1"/>
          <w:sz w:val="27"/>
          <w:szCs w:val="27"/>
        </w:rPr>
        <w:t xml:space="preserve"> в Кабардино-Балкарской Республике Кабардино-Балкарская Республика по результатам конкурсного отбора субъектов Российской Федерации на развитие учреждений культуры в рамках реализации федеральной целевой программы «Культура России (2012-2018 годы)» определена получателем субсидий. Согласно распоряжению Правительства Российской Федерации от </w:t>
      </w:r>
      <w:r w:rsidR="002F588F">
        <w:rPr>
          <w:rFonts w:ascii="Times New Roman" w:hAnsi="Times New Roman" w:cs="Times New Roman"/>
          <w:color w:val="000000" w:themeColor="text1"/>
          <w:sz w:val="27"/>
          <w:szCs w:val="27"/>
        </w:rPr>
        <w:br/>
      </w:r>
      <w:r w:rsidRPr="00E20A7D">
        <w:rPr>
          <w:rFonts w:ascii="Times New Roman" w:hAnsi="Times New Roman" w:cs="Times New Roman"/>
          <w:color w:val="000000" w:themeColor="text1"/>
          <w:sz w:val="27"/>
          <w:szCs w:val="27"/>
        </w:rPr>
        <w:t xml:space="preserve">09.04.2016   № 625-р Кабардино-Балкарской Республике выделены средства федерального бюджета в объеме 3977,3 тыс. рублей, в том числе:- создание мобильной системы обслуживания населенных пунктов, не имеющих библиотек – 2279,38 тыс. рублей;- создание модельных библиотек – 1077,23 рублей;- укрепление материально-технической базы и оснащение оборудованием детских школ искусств – 620,69 рублей. В рамках подписанных соглашений с Министерством культуры Российской Федерации с учетом </w:t>
      </w:r>
      <w:proofErr w:type="spellStart"/>
      <w:r w:rsidRPr="00E20A7D">
        <w:rPr>
          <w:rFonts w:ascii="Times New Roman" w:hAnsi="Times New Roman" w:cs="Times New Roman"/>
          <w:color w:val="000000" w:themeColor="text1"/>
          <w:sz w:val="27"/>
          <w:szCs w:val="27"/>
        </w:rPr>
        <w:t>софинансирования</w:t>
      </w:r>
      <w:proofErr w:type="spellEnd"/>
      <w:r w:rsidRPr="00E20A7D">
        <w:rPr>
          <w:rFonts w:ascii="Times New Roman" w:hAnsi="Times New Roman" w:cs="Times New Roman"/>
          <w:color w:val="000000" w:themeColor="text1"/>
          <w:sz w:val="27"/>
          <w:szCs w:val="27"/>
        </w:rPr>
        <w:t xml:space="preserve"> из республиканского КБР бюджета в размере 1119,3 тыс. рублей выполнены следующие мероприятия:</w:t>
      </w:r>
    </w:p>
    <w:p w:rsidR="00E20A7D" w:rsidRPr="00E20A7D" w:rsidRDefault="00E20A7D" w:rsidP="00BA68AD">
      <w:pPr>
        <w:pStyle w:val="ConsPlusNormal"/>
        <w:ind w:firstLine="709"/>
        <w:jc w:val="both"/>
        <w:rPr>
          <w:rFonts w:ascii="Times New Roman" w:hAnsi="Times New Roman" w:cs="Times New Roman"/>
          <w:color w:val="000000" w:themeColor="text1"/>
          <w:sz w:val="27"/>
          <w:szCs w:val="27"/>
        </w:rPr>
      </w:pPr>
      <w:r w:rsidRPr="00E20A7D">
        <w:rPr>
          <w:rFonts w:ascii="Times New Roman" w:hAnsi="Times New Roman"/>
          <w:color w:val="000000" w:themeColor="text1"/>
          <w:sz w:val="27"/>
          <w:szCs w:val="27"/>
        </w:rPr>
        <w:t xml:space="preserve">для организации информационно-библиотечного обслуживания населения </w:t>
      </w:r>
      <w:r w:rsidRPr="00E20A7D">
        <w:rPr>
          <w:rFonts w:ascii="Times New Roman" w:hAnsi="Times New Roman"/>
          <w:color w:val="000000" w:themeColor="text1"/>
          <w:sz w:val="27"/>
          <w:szCs w:val="27"/>
        </w:rPr>
        <w:lastRenderedPageBreak/>
        <w:t xml:space="preserve">в Государственную национальную библиотеку </w:t>
      </w:r>
      <w:proofErr w:type="spellStart"/>
      <w:r w:rsidRPr="00E20A7D">
        <w:rPr>
          <w:rFonts w:ascii="Times New Roman" w:hAnsi="Times New Roman"/>
          <w:color w:val="000000" w:themeColor="text1"/>
          <w:sz w:val="27"/>
          <w:szCs w:val="27"/>
        </w:rPr>
        <w:t>им.Т.К.Мальбахова</w:t>
      </w:r>
      <w:proofErr w:type="spellEnd"/>
      <w:r w:rsidRPr="00E20A7D">
        <w:rPr>
          <w:rFonts w:ascii="Times New Roman" w:hAnsi="Times New Roman"/>
          <w:color w:val="000000" w:themeColor="text1"/>
          <w:sz w:val="27"/>
          <w:szCs w:val="27"/>
        </w:rPr>
        <w:t xml:space="preserve"> и Республиканскую юношескую библиотеку </w:t>
      </w:r>
      <w:proofErr w:type="spellStart"/>
      <w:r w:rsidRPr="00E20A7D">
        <w:rPr>
          <w:rFonts w:ascii="Times New Roman" w:hAnsi="Times New Roman"/>
          <w:color w:val="000000" w:themeColor="text1"/>
          <w:sz w:val="27"/>
          <w:szCs w:val="27"/>
        </w:rPr>
        <w:t>им.К.Мечиева</w:t>
      </w:r>
      <w:proofErr w:type="spellEnd"/>
      <w:r w:rsidRPr="00E20A7D">
        <w:rPr>
          <w:rFonts w:ascii="Times New Roman" w:hAnsi="Times New Roman"/>
          <w:color w:val="000000" w:themeColor="text1"/>
          <w:sz w:val="27"/>
          <w:szCs w:val="27"/>
        </w:rPr>
        <w:t xml:space="preserve"> — Дом юношества приобретены </w:t>
      </w:r>
      <w:proofErr w:type="spellStart"/>
      <w:r w:rsidRPr="00E20A7D">
        <w:rPr>
          <w:rFonts w:ascii="Times New Roman" w:hAnsi="Times New Roman"/>
          <w:color w:val="000000" w:themeColor="text1"/>
          <w:sz w:val="27"/>
          <w:szCs w:val="27"/>
        </w:rPr>
        <w:t>библиобусы</w:t>
      </w:r>
      <w:proofErr w:type="spellEnd"/>
      <w:r w:rsidRPr="00E20A7D">
        <w:rPr>
          <w:rFonts w:ascii="Times New Roman" w:hAnsi="Times New Roman"/>
          <w:color w:val="000000" w:themeColor="text1"/>
          <w:sz w:val="27"/>
          <w:szCs w:val="27"/>
        </w:rPr>
        <w:t>, которые  оборудованы под мобильный офис «Передвижная библиотека», а также приобретено мультимедийное оборудование.</w:t>
      </w:r>
      <w:r w:rsidRPr="00E20A7D">
        <w:rPr>
          <w:rFonts w:ascii="Times New Roman" w:hAnsi="Times New Roman" w:cs="Times New Roman"/>
          <w:color w:val="000000" w:themeColor="text1"/>
          <w:sz w:val="27"/>
          <w:szCs w:val="27"/>
        </w:rPr>
        <w:t xml:space="preserve"> </w:t>
      </w:r>
    </w:p>
    <w:p w:rsidR="00E20A7D" w:rsidRPr="00E20A7D" w:rsidRDefault="00E20A7D" w:rsidP="00BA68AD">
      <w:pPr>
        <w:pStyle w:val="ConsPlusNormal"/>
        <w:ind w:firstLine="709"/>
        <w:jc w:val="both"/>
        <w:rPr>
          <w:rFonts w:ascii="Times New Roman" w:hAnsi="Times New Roman" w:cs="Times New Roman"/>
          <w:color w:val="000000" w:themeColor="text1"/>
          <w:sz w:val="27"/>
          <w:szCs w:val="27"/>
        </w:rPr>
      </w:pPr>
      <w:r w:rsidRPr="00E20A7D">
        <w:rPr>
          <w:rFonts w:ascii="Times New Roman" w:hAnsi="Times New Roman" w:cs="Times New Roman"/>
          <w:color w:val="000000" w:themeColor="text1"/>
          <w:sz w:val="27"/>
          <w:szCs w:val="27"/>
        </w:rPr>
        <w:t xml:space="preserve">на предоставленные субсидии местным бюджетам на </w:t>
      </w:r>
      <w:proofErr w:type="spellStart"/>
      <w:r w:rsidRPr="00E20A7D">
        <w:rPr>
          <w:rFonts w:ascii="Times New Roman" w:hAnsi="Times New Roman" w:cs="Times New Roman"/>
          <w:color w:val="000000" w:themeColor="text1"/>
          <w:sz w:val="27"/>
          <w:szCs w:val="27"/>
        </w:rPr>
        <w:t>софинансирование</w:t>
      </w:r>
      <w:proofErr w:type="spellEnd"/>
      <w:r w:rsidRPr="00E20A7D">
        <w:rPr>
          <w:rFonts w:ascii="Times New Roman" w:hAnsi="Times New Roman" w:cs="Times New Roman"/>
          <w:color w:val="000000" w:themeColor="text1"/>
          <w:sz w:val="27"/>
          <w:szCs w:val="27"/>
        </w:rPr>
        <w:t xml:space="preserve"> расходных обязательств муниципальных образований по развитию учреждений культуры,  в 4-х библиотеках сельских населенных пунктах республики, таких ка филиал </w:t>
      </w:r>
      <w:proofErr w:type="spellStart"/>
      <w:r w:rsidRPr="00E20A7D">
        <w:rPr>
          <w:rFonts w:ascii="Times New Roman" w:hAnsi="Times New Roman" w:cs="Times New Roman"/>
          <w:color w:val="000000" w:themeColor="text1"/>
          <w:sz w:val="27"/>
          <w:szCs w:val="27"/>
        </w:rPr>
        <w:t>с</w:t>
      </w:r>
      <w:proofErr w:type="gramStart"/>
      <w:r w:rsidRPr="00E20A7D">
        <w:rPr>
          <w:rFonts w:ascii="Times New Roman" w:hAnsi="Times New Roman" w:cs="Times New Roman"/>
          <w:color w:val="000000" w:themeColor="text1"/>
          <w:sz w:val="27"/>
          <w:szCs w:val="27"/>
        </w:rPr>
        <w:t>.А</w:t>
      </w:r>
      <w:proofErr w:type="gramEnd"/>
      <w:r w:rsidRPr="00E20A7D">
        <w:rPr>
          <w:rFonts w:ascii="Times New Roman" w:hAnsi="Times New Roman" w:cs="Times New Roman"/>
          <w:color w:val="000000" w:themeColor="text1"/>
          <w:sz w:val="27"/>
          <w:szCs w:val="27"/>
        </w:rPr>
        <w:t>нзорей</w:t>
      </w:r>
      <w:proofErr w:type="spellEnd"/>
      <w:r w:rsidRPr="00E20A7D">
        <w:rPr>
          <w:rFonts w:ascii="Times New Roman" w:hAnsi="Times New Roman" w:cs="Times New Roman"/>
          <w:color w:val="000000" w:themeColor="text1"/>
          <w:sz w:val="27"/>
          <w:szCs w:val="27"/>
        </w:rPr>
        <w:t xml:space="preserve"> МУК «Центральная районная библиотека» </w:t>
      </w:r>
      <w:proofErr w:type="spellStart"/>
      <w:r w:rsidRPr="00E20A7D">
        <w:rPr>
          <w:rFonts w:ascii="Times New Roman" w:hAnsi="Times New Roman" w:cs="Times New Roman"/>
          <w:color w:val="000000" w:themeColor="text1"/>
          <w:sz w:val="27"/>
          <w:szCs w:val="27"/>
        </w:rPr>
        <w:t>Лескенского</w:t>
      </w:r>
      <w:proofErr w:type="spellEnd"/>
      <w:r w:rsidRPr="00E20A7D">
        <w:rPr>
          <w:rFonts w:ascii="Times New Roman" w:hAnsi="Times New Roman" w:cs="Times New Roman"/>
          <w:color w:val="000000" w:themeColor="text1"/>
          <w:sz w:val="27"/>
          <w:szCs w:val="27"/>
        </w:rPr>
        <w:t xml:space="preserve"> муниципального района КБР, филиал МУ «Отдел культуры местной администрации Майского муниципального района», филиал </w:t>
      </w:r>
      <w:proofErr w:type="spellStart"/>
      <w:r w:rsidRPr="00E20A7D">
        <w:rPr>
          <w:rFonts w:ascii="Times New Roman" w:hAnsi="Times New Roman" w:cs="Times New Roman"/>
          <w:color w:val="000000" w:themeColor="text1"/>
          <w:sz w:val="27"/>
          <w:szCs w:val="27"/>
        </w:rPr>
        <w:t>с.Былым</w:t>
      </w:r>
      <w:proofErr w:type="spellEnd"/>
      <w:r w:rsidRPr="00E20A7D">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br/>
      </w:r>
      <w:r w:rsidRPr="00E20A7D">
        <w:rPr>
          <w:rFonts w:ascii="Times New Roman" w:hAnsi="Times New Roman" w:cs="Times New Roman"/>
          <w:color w:val="000000" w:themeColor="text1"/>
          <w:sz w:val="27"/>
          <w:szCs w:val="27"/>
        </w:rPr>
        <w:t xml:space="preserve">МУ «Централизованная библиотечная система» и филиал </w:t>
      </w:r>
      <w:proofErr w:type="spellStart"/>
      <w:r w:rsidRPr="00E20A7D">
        <w:rPr>
          <w:rFonts w:ascii="Times New Roman" w:hAnsi="Times New Roman" w:cs="Times New Roman"/>
          <w:color w:val="000000" w:themeColor="text1"/>
          <w:sz w:val="27"/>
          <w:szCs w:val="27"/>
        </w:rPr>
        <w:t>с.Куба-Таба</w:t>
      </w:r>
      <w:proofErr w:type="spellEnd"/>
      <w:r w:rsidRPr="00E20A7D">
        <w:rPr>
          <w:rFonts w:ascii="Times New Roman" w:hAnsi="Times New Roman" w:cs="Times New Roman"/>
          <w:color w:val="000000" w:themeColor="text1"/>
          <w:sz w:val="27"/>
          <w:szCs w:val="27"/>
        </w:rPr>
        <w:t xml:space="preserve"> </w:t>
      </w:r>
      <w:proofErr w:type="spellStart"/>
      <w:r w:rsidRPr="00E20A7D">
        <w:rPr>
          <w:rFonts w:ascii="Times New Roman" w:hAnsi="Times New Roman" w:cs="Times New Roman"/>
          <w:color w:val="000000" w:themeColor="text1"/>
          <w:sz w:val="27"/>
          <w:szCs w:val="27"/>
        </w:rPr>
        <w:t>Межпоселенческой</w:t>
      </w:r>
      <w:proofErr w:type="spellEnd"/>
      <w:r w:rsidRPr="00E20A7D">
        <w:rPr>
          <w:rFonts w:ascii="Times New Roman" w:hAnsi="Times New Roman" w:cs="Times New Roman"/>
          <w:color w:val="000000" w:themeColor="text1"/>
          <w:sz w:val="27"/>
          <w:szCs w:val="27"/>
        </w:rPr>
        <w:t xml:space="preserve"> библиотечной системы </w:t>
      </w:r>
      <w:proofErr w:type="spellStart"/>
      <w:r w:rsidRPr="00E20A7D">
        <w:rPr>
          <w:rFonts w:ascii="Times New Roman" w:hAnsi="Times New Roman" w:cs="Times New Roman"/>
          <w:color w:val="000000" w:themeColor="text1"/>
          <w:sz w:val="27"/>
          <w:szCs w:val="27"/>
        </w:rPr>
        <w:t>Баксанского</w:t>
      </w:r>
      <w:proofErr w:type="spellEnd"/>
      <w:r w:rsidRPr="00E20A7D">
        <w:rPr>
          <w:rFonts w:ascii="Times New Roman" w:hAnsi="Times New Roman" w:cs="Times New Roman"/>
          <w:color w:val="000000" w:themeColor="text1"/>
          <w:sz w:val="27"/>
          <w:szCs w:val="27"/>
        </w:rPr>
        <w:t xml:space="preserve"> муниципального района созданы модельные библиотеки.</w:t>
      </w:r>
    </w:p>
    <w:p w:rsidR="006B1603" w:rsidRDefault="00E20A7D" w:rsidP="006B1603">
      <w:pPr>
        <w:pStyle w:val="ConsPlusNormal"/>
        <w:ind w:firstLine="709"/>
        <w:jc w:val="both"/>
        <w:rPr>
          <w:rFonts w:ascii="Times New Roman" w:hAnsi="Times New Roman" w:cs="Times New Roman"/>
          <w:color w:val="000000" w:themeColor="text1"/>
          <w:sz w:val="27"/>
          <w:szCs w:val="27"/>
        </w:rPr>
      </w:pPr>
      <w:r w:rsidRPr="00E20A7D">
        <w:rPr>
          <w:rFonts w:ascii="Times New Roman" w:hAnsi="Times New Roman" w:cs="Times New Roman"/>
          <w:color w:val="000000" w:themeColor="text1"/>
          <w:sz w:val="27"/>
          <w:szCs w:val="27"/>
        </w:rPr>
        <w:t xml:space="preserve">на предоставленные субсидии местным бюджетам на </w:t>
      </w:r>
      <w:proofErr w:type="spellStart"/>
      <w:r w:rsidRPr="00E20A7D">
        <w:rPr>
          <w:rFonts w:ascii="Times New Roman" w:hAnsi="Times New Roman" w:cs="Times New Roman"/>
          <w:color w:val="000000" w:themeColor="text1"/>
          <w:sz w:val="27"/>
          <w:szCs w:val="27"/>
        </w:rPr>
        <w:t>софинансирование</w:t>
      </w:r>
      <w:proofErr w:type="spellEnd"/>
      <w:r w:rsidRPr="00E20A7D">
        <w:rPr>
          <w:rFonts w:ascii="Times New Roman" w:hAnsi="Times New Roman" w:cs="Times New Roman"/>
          <w:color w:val="000000" w:themeColor="text1"/>
          <w:sz w:val="27"/>
          <w:szCs w:val="27"/>
        </w:rPr>
        <w:t xml:space="preserve"> расходных обязательств муниципальных образований по развитию учреждений культуры, в отчетном году  в 12 детские школы искусств республики приобретены музыкальные инструменты.</w:t>
      </w:r>
    </w:p>
    <w:p w:rsidR="00F80376" w:rsidRPr="00E20A7D" w:rsidRDefault="00F80376" w:rsidP="006B1603">
      <w:pPr>
        <w:pStyle w:val="ConsPlusNormal"/>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В рамках реализации госпрограммы на 2016 год предполагалось к реализации 21 мероприятие и достижение 41 индикатора. Все индикаторы достигнуты и исполнены в полном объеме. </w:t>
      </w:r>
    </w:p>
    <w:p w:rsidR="00E20A7D" w:rsidRPr="006B1603" w:rsidRDefault="00E20A7D" w:rsidP="006B1603">
      <w:pPr>
        <w:pStyle w:val="ConsPlusNormal"/>
        <w:ind w:firstLine="709"/>
        <w:jc w:val="both"/>
        <w:rPr>
          <w:rFonts w:ascii="Times New Roman" w:hAnsi="Times New Roman" w:cs="Times New Roman"/>
          <w:bCs/>
          <w:color w:val="000000"/>
          <w:sz w:val="27"/>
          <w:szCs w:val="27"/>
        </w:rPr>
      </w:pPr>
    </w:p>
    <w:p w:rsidR="00393923" w:rsidRPr="00AE296E" w:rsidRDefault="00393923" w:rsidP="00AE296E">
      <w:pPr>
        <w:jc w:val="center"/>
        <w:rPr>
          <w:color w:val="000000" w:themeColor="text1"/>
          <w:sz w:val="26"/>
          <w:szCs w:val="26"/>
        </w:rPr>
      </w:pPr>
      <w:r w:rsidRPr="00AE296E">
        <w:rPr>
          <w:bCs/>
          <w:color w:val="000000"/>
          <w:sz w:val="26"/>
          <w:szCs w:val="26"/>
        </w:rPr>
        <w:t xml:space="preserve">Отчет о достигнутых значениях целевых показателей (индикаторов) государственной программы по состоянию на </w:t>
      </w:r>
      <w:r w:rsidR="00AE296E">
        <w:rPr>
          <w:bCs/>
          <w:color w:val="000000"/>
          <w:sz w:val="26"/>
          <w:szCs w:val="26"/>
        </w:rPr>
        <w:t>3</w:t>
      </w:r>
      <w:r w:rsidRPr="00AE296E">
        <w:rPr>
          <w:bCs/>
          <w:color w:val="000000"/>
          <w:sz w:val="26"/>
          <w:szCs w:val="26"/>
        </w:rPr>
        <w:t>1.</w:t>
      </w:r>
      <w:r w:rsidR="00AE296E">
        <w:rPr>
          <w:bCs/>
          <w:color w:val="000000"/>
          <w:sz w:val="26"/>
          <w:szCs w:val="26"/>
        </w:rPr>
        <w:t>12</w:t>
      </w:r>
      <w:r w:rsidRPr="00AE296E">
        <w:rPr>
          <w:bCs/>
          <w:color w:val="000000"/>
          <w:sz w:val="26"/>
          <w:szCs w:val="26"/>
        </w:rPr>
        <w:t>.2016 гг.</w:t>
      </w:r>
    </w:p>
    <w:tbl>
      <w:tblPr>
        <w:tblW w:w="9835" w:type="dxa"/>
        <w:tblInd w:w="93" w:type="dxa"/>
        <w:tblLayout w:type="fixed"/>
        <w:tblCellMar>
          <w:left w:w="0" w:type="dxa"/>
          <w:right w:w="0" w:type="dxa"/>
        </w:tblCellMar>
        <w:tblLook w:val="04A0" w:firstRow="1" w:lastRow="0" w:firstColumn="1" w:lastColumn="0" w:noHBand="0" w:noVBand="1"/>
      </w:tblPr>
      <w:tblGrid>
        <w:gridCol w:w="441"/>
        <w:gridCol w:w="2976"/>
        <w:gridCol w:w="890"/>
        <w:gridCol w:w="993"/>
        <w:gridCol w:w="1276"/>
        <w:gridCol w:w="850"/>
        <w:gridCol w:w="992"/>
        <w:gridCol w:w="1417"/>
      </w:tblGrid>
      <w:tr w:rsidR="00A24140" w:rsidRPr="002C3B8D" w:rsidTr="002F588F">
        <w:trPr>
          <w:trHeight w:val="20"/>
          <w:tblHeader/>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t xml:space="preserve">N </w:t>
            </w:r>
            <w:proofErr w:type="gramStart"/>
            <w:r w:rsidRPr="002C3B8D">
              <w:rPr>
                <w:color w:val="000000"/>
              </w:rPr>
              <w:t>п</w:t>
            </w:r>
            <w:proofErr w:type="gramEnd"/>
            <w:r w:rsidRPr="002C3B8D">
              <w:rPr>
                <w:color w:val="000000"/>
              </w:rPr>
              <w:t>/п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Наименование целевого показателя (индикатора)</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Единица измерения</w:t>
            </w:r>
          </w:p>
        </w:tc>
        <w:tc>
          <w:tcPr>
            <w:tcW w:w="2269" w:type="dxa"/>
            <w:gridSpan w:val="2"/>
            <w:tcBorders>
              <w:top w:val="single" w:sz="4" w:space="0" w:color="auto"/>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Значения целевых показателей (индикаторов)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Абсолютное отклонение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Относительное отклонение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Обоснование отклонений значений целевого показателя (индикатора) на конец отчетного периода</w:t>
            </w:r>
          </w:p>
        </w:tc>
      </w:tr>
      <w:tr w:rsidR="00A24140" w:rsidRPr="002C3B8D" w:rsidTr="002F588F">
        <w:trPr>
          <w:trHeight w:val="20"/>
          <w:tblHead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24140" w:rsidRPr="002C3B8D" w:rsidRDefault="00A24140" w:rsidP="00AE296E">
            <w:pPr>
              <w:jc w:val="cente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A24140" w:rsidRPr="002C3B8D" w:rsidRDefault="00A24140" w:rsidP="00B94E6D">
            <w:pPr>
              <w:rPr>
                <w:color w:val="000000"/>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A24140" w:rsidRPr="002C3B8D" w:rsidRDefault="00A24140" w:rsidP="00B94E6D">
            <w:pP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t xml:space="preserve">план </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t xml:space="preserve">Факт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4140" w:rsidRPr="002C3B8D" w:rsidRDefault="00A24140" w:rsidP="00B94E6D">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4140" w:rsidRPr="002C3B8D" w:rsidRDefault="00A24140" w:rsidP="00B94E6D">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4140" w:rsidRPr="002C3B8D" w:rsidRDefault="00A24140" w:rsidP="00B94E6D">
            <w:pPr>
              <w:rPr>
                <w:color w:val="000000"/>
              </w:rPr>
            </w:pPr>
          </w:p>
        </w:tc>
      </w:tr>
      <w:tr w:rsidR="00A24140" w:rsidRPr="002C3B8D" w:rsidTr="002F588F">
        <w:trPr>
          <w:trHeight w:val="20"/>
        </w:trPr>
        <w:tc>
          <w:tcPr>
            <w:tcW w:w="98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24140" w:rsidRPr="002C3B8D" w:rsidRDefault="00A24140" w:rsidP="00AE296E">
            <w:pPr>
              <w:jc w:val="center"/>
              <w:rPr>
                <w:bCs/>
                <w:color w:val="000000"/>
              </w:rPr>
            </w:pPr>
            <w:r w:rsidRPr="002C3B8D">
              <w:rPr>
                <w:bCs/>
                <w:color w:val="000000"/>
              </w:rPr>
              <w:t xml:space="preserve">Государственная программа </w:t>
            </w:r>
            <w:r w:rsidR="00393923" w:rsidRPr="002C3B8D">
              <w:rPr>
                <w:bCs/>
                <w:color w:val="000000"/>
              </w:rPr>
              <w:t>«</w:t>
            </w:r>
            <w:r w:rsidRPr="002C3B8D">
              <w:rPr>
                <w:bCs/>
                <w:color w:val="000000"/>
              </w:rPr>
              <w:t>Культура Кабардино-Балкарии</w:t>
            </w:r>
            <w:r w:rsidR="00393923" w:rsidRPr="002C3B8D">
              <w:rPr>
                <w:bCs/>
                <w:color w:val="000000"/>
              </w:rPr>
              <w:t>»</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t>1</w:t>
            </w:r>
          </w:p>
        </w:tc>
        <w:tc>
          <w:tcPr>
            <w:tcW w:w="29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Количество посещений организаций культуры по отношению к уровню 2012 года</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100,10</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161,31</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61,21</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161,1</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t>2</w:t>
            </w:r>
          </w:p>
        </w:tc>
        <w:tc>
          <w:tcPr>
            <w:tcW w:w="2976" w:type="dxa"/>
            <w:tcBorders>
              <w:top w:val="nil"/>
              <w:left w:val="nil"/>
              <w:bottom w:val="single" w:sz="4" w:space="0" w:color="auto"/>
              <w:right w:val="single" w:sz="4" w:space="0" w:color="auto"/>
            </w:tcBorders>
            <w:shd w:val="clear" w:color="auto" w:fill="auto"/>
            <w:vAlign w:val="bottom"/>
            <w:hideMark/>
          </w:tcPr>
          <w:p w:rsidR="00A24140" w:rsidRPr="002C3B8D" w:rsidRDefault="00A24140" w:rsidP="00B94E6D">
            <w:pPr>
              <w:rPr>
                <w:color w:val="000000"/>
              </w:rPr>
            </w:pPr>
            <w:r w:rsidRPr="002C3B8D">
              <w:rPr>
                <w:color w:val="000000"/>
              </w:rP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значений</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35,52</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47,37</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11,85</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133,4</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 Мероприятия осуществлялись за счет иных источников</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t>3</w:t>
            </w:r>
          </w:p>
        </w:tc>
        <w:tc>
          <w:tcPr>
            <w:tcW w:w="29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Увеличение числа лауреатов российских и региональных конкурсов и фестивалей в сфере культуры по отношению к 2012 году</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5</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5</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9835" w:type="dxa"/>
            <w:gridSpan w:val="8"/>
            <w:tcBorders>
              <w:top w:val="single" w:sz="4" w:space="0" w:color="auto"/>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bCs/>
                <w:color w:val="000000"/>
              </w:rPr>
            </w:pPr>
            <w:r w:rsidRPr="002C3B8D">
              <w:rPr>
                <w:bCs/>
                <w:color w:val="000000"/>
              </w:rPr>
              <w:t>Подпрограмма 1 «Наследие»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1.1</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 xml:space="preserve">Доля отреставрированных недвижимых объектов культурного наследия в общем количестве недвижимых объектов культурного наследия, </w:t>
            </w:r>
            <w:r w:rsidRPr="002C3B8D">
              <w:rPr>
                <w:color w:val="000000"/>
              </w:rPr>
              <w:lastRenderedPageBreak/>
              <w:t>требующих реставрации</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lastRenderedPageBreak/>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3,1</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-3,10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Отсутствие финансирования на осуществление мероприятий</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lastRenderedPageBreak/>
              <w:t>1.2</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 xml:space="preserve">Средняя численность посетителей платных мероприятий парков на </w:t>
            </w:r>
            <w:r w:rsidR="002F588F">
              <w:rPr>
                <w:color w:val="000000"/>
              </w:rPr>
              <w:br/>
            </w:r>
            <w:r w:rsidRPr="002C3B8D">
              <w:rPr>
                <w:color w:val="000000"/>
              </w:rPr>
              <w:t>1 тыс. человек</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280,2</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280,2</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1.3</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Площадь парков в расчете на 1 человека</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кв. м/на человека</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0,28</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0,28</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t>1.4</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Охват населения библиотечным обслуживанием</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32,39</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34,39</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2,00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106,2</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t>1.5</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Среднее число книговыдач в расчете на 1 тыс. человек населения</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единиц</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5902,86</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5911,39</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8,53</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100,1</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t>1.6</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Количество экземпляров новых поступлений в библиотечные фонды общедоступных библиотек на 1 тыс. человек</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единиц</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43,03</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43,03</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t>1.7</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Среднее число выставок в расчете на 10 тыс. человек</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единиц</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2,78</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2,78</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t>1.8</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Объем передвижного фонда ведущих республиканских музеев для экспонирования произведений искусства в музеях и галереях малых и средних городов России</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единиц</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600</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600</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t>1.9</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Увеличение количества выставочных проектов, осуществляемых в субъектах Российской Федерации (по отношению к 2012 году)</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80</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90</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112,5</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t>1.10</w:t>
            </w:r>
          </w:p>
        </w:tc>
        <w:tc>
          <w:tcPr>
            <w:tcW w:w="29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Средняя численность посетителей зоопарков на 1 тыс. человек</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115</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115</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9835" w:type="dxa"/>
            <w:gridSpan w:val="8"/>
            <w:tcBorders>
              <w:top w:val="single" w:sz="4" w:space="0" w:color="auto"/>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bCs/>
                <w:color w:val="000000"/>
              </w:rPr>
            </w:pPr>
            <w:r w:rsidRPr="002C3B8D">
              <w:rPr>
                <w:bCs/>
                <w:color w:val="000000"/>
              </w:rPr>
              <w:t>Подпрограмма 2 «Искусство»</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2.1</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 xml:space="preserve">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w:t>
            </w:r>
            <w:r w:rsidR="002F588F">
              <w:rPr>
                <w:color w:val="000000"/>
              </w:rPr>
              <w:br/>
            </w:r>
            <w:r w:rsidRPr="002C3B8D">
              <w:rPr>
                <w:color w:val="000000"/>
              </w:rPr>
              <w:t>1 тыс. человек</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тыс. человек</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290,01</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290,01</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2.2</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Средняя численность зрителей на мероприятиях театров в расчете на 1 тыс. человек</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336,3</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336,3</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2.3</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Количество выданных кинопрограмм</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единиц</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570</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570</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2.4</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Количество зрителей киносеансов</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25940</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25940</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2.5</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Количество выставочных проектов мастеров декоративно-прикладного искусства</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единиц</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12</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16</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4,00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133,3</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2.6.</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Средняя численность участников клубных формирований в расчете на 1 тыс. человек</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55,41</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55,41</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2.7.</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Обеспеченность зрительскими местами учреждений культурно-досугового типа в расчете на</w:t>
            </w:r>
            <w:r w:rsidR="002F588F">
              <w:rPr>
                <w:color w:val="000000"/>
              </w:rPr>
              <w:br/>
            </w:r>
            <w:r w:rsidRPr="002C3B8D">
              <w:rPr>
                <w:color w:val="000000"/>
              </w:rPr>
              <w:t xml:space="preserve"> 1 тыс. человек</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48,77</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48,77</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lastRenderedPageBreak/>
              <w:t>2.8.</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Средняя сумма одного гранта Главы Кабардино-Балкарской Республики для поддержки творческих проектов общенационального значения в области культуры и искусства</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тыс. рублей</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 </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2.9.</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Доля детей, привлекаемых к участию в творческих мероприятиях, от общего числа детей</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6</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6</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t>2.10.</w:t>
            </w:r>
          </w:p>
        </w:tc>
        <w:tc>
          <w:tcPr>
            <w:tcW w:w="29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Охват педагогических и руководящих работников учреждений художественного образования различными формами повышения квалификации</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252</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252</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2.11.</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Количество стипендиатов среди выдающихся деятелей культуры и искусства и молодых талантливых авторов</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50</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50</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2.12.</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Количество творческих союзов, получающих субсидии для поддержки и развития театральной деятельности</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единиц</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8</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8</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2.13.</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Число лучших муниципальных учреждений культуры, находящихся на территориях сельских поселений, которым выплачено денежное поощрение</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учреждение</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4</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4</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2.14.</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Количество лучших работников муниципальных учреждений культуры, находящихся на территориях сельских поселений, которым выплачено денежное поощрение</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3</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9835" w:type="dxa"/>
            <w:gridSpan w:val="8"/>
            <w:tcBorders>
              <w:top w:val="single" w:sz="4" w:space="0" w:color="auto"/>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bCs/>
                <w:color w:val="000000"/>
              </w:rPr>
            </w:pPr>
            <w:r w:rsidRPr="002C3B8D">
              <w:rPr>
                <w:bCs/>
                <w:color w:val="000000"/>
              </w:rPr>
              <w:t>Подпрограмма 3 «Обеспечение условий реализации Государственной программы»</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3.1</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Уровень удовлетворенности граждан в Кабардино-Балкарской Республике качеством предоставления государственных услуг в сфере культуры</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83</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83</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3.2</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Соотношение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по экономике в Кабардино-Балкарской Республике</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78,4</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80,9</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2,50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103,2</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3.3.</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 xml:space="preserve">Доля работников государственных (муниципальных) учреждений </w:t>
            </w:r>
            <w:r w:rsidRPr="002C3B8D">
              <w:rPr>
                <w:color w:val="000000"/>
              </w:rPr>
              <w:lastRenderedPageBreak/>
              <w:t>культуры, прошедших профессиональную переподготовку или повышение квалификации</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lastRenderedPageBreak/>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12,77</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12,77</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lastRenderedPageBreak/>
              <w:t>3.4.</w:t>
            </w:r>
          </w:p>
        </w:tc>
        <w:tc>
          <w:tcPr>
            <w:tcW w:w="2976" w:type="dxa"/>
            <w:tcBorders>
              <w:top w:val="nil"/>
              <w:left w:val="nil"/>
              <w:bottom w:val="single" w:sz="4" w:space="0" w:color="auto"/>
              <w:right w:val="single" w:sz="4" w:space="0" w:color="auto"/>
            </w:tcBorders>
            <w:shd w:val="clear" w:color="auto" w:fill="auto"/>
            <w:vAlign w:val="bottom"/>
            <w:hideMark/>
          </w:tcPr>
          <w:p w:rsidR="00A24140" w:rsidRPr="002C3B8D" w:rsidRDefault="00A24140" w:rsidP="00103D2E">
            <w:pPr>
              <w:rPr>
                <w:color w:val="000000"/>
              </w:rPr>
            </w:pPr>
            <w:r w:rsidRPr="002C3B8D">
              <w:rPr>
                <w:color w:val="000000"/>
              </w:rPr>
              <w:t xml:space="preserve">Доля публичных библиотек, подключенных к сети </w:t>
            </w:r>
            <w:r w:rsidR="00103D2E" w:rsidRPr="002C3B8D">
              <w:rPr>
                <w:color w:val="000000"/>
              </w:rPr>
              <w:t>«</w:t>
            </w:r>
            <w:r w:rsidRPr="002C3B8D">
              <w:rPr>
                <w:color w:val="000000"/>
              </w:rPr>
              <w:t>Интернет</w:t>
            </w:r>
            <w:r w:rsidR="00103D2E" w:rsidRPr="002C3B8D">
              <w:rPr>
                <w:color w:val="000000"/>
              </w:rPr>
              <w:t>»</w:t>
            </w:r>
            <w:r w:rsidRPr="002C3B8D">
              <w:rPr>
                <w:color w:val="000000"/>
              </w:rPr>
              <w:t>, в общем количестве библиотек Российской Федерации</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3.5.</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0008A2">
            <w:pPr>
              <w:rPr>
                <w:color w:val="000000"/>
              </w:rPr>
            </w:pPr>
            <w:r w:rsidRPr="002C3B8D">
              <w:rPr>
                <w:color w:val="000000"/>
              </w:rPr>
              <w:t xml:space="preserve">Доля музеев, имеющих сайт в сети </w:t>
            </w:r>
            <w:r w:rsidR="000008A2" w:rsidRPr="002C3B8D">
              <w:rPr>
                <w:color w:val="000000"/>
              </w:rPr>
              <w:t>«</w:t>
            </w:r>
            <w:r w:rsidRPr="002C3B8D">
              <w:rPr>
                <w:color w:val="000000"/>
              </w:rPr>
              <w:t>Интернет</w:t>
            </w:r>
            <w:r w:rsidR="000008A2" w:rsidRPr="002C3B8D">
              <w:rPr>
                <w:color w:val="000000"/>
              </w:rPr>
              <w:t>»</w:t>
            </w:r>
            <w:r w:rsidRPr="002C3B8D">
              <w:rPr>
                <w:color w:val="000000"/>
              </w:rPr>
              <w:t>, в общем количестве музеев Российской Федерации</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69</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31,0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144,9</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3.6.</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0008A2">
            <w:pPr>
              <w:rPr>
                <w:color w:val="000000"/>
              </w:rPr>
            </w:pPr>
            <w:r w:rsidRPr="002C3B8D">
              <w:rPr>
                <w:color w:val="000000"/>
              </w:rPr>
              <w:t xml:space="preserve">Доля театров, имеющих сайт в сети </w:t>
            </w:r>
            <w:r w:rsidR="000008A2" w:rsidRPr="002C3B8D">
              <w:rPr>
                <w:color w:val="000000"/>
              </w:rPr>
              <w:t>«</w:t>
            </w:r>
            <w:r w:rsidRPr="002C3B8D">
              <w:rPr>
                <w:color w:val="000000"/>
              </w:rPr>
              <w:t>Интернет</w:t>
            </w:r>
            <w:r w:rsidR="000008A2" w:rsidRPr="002C3B8D">
              <w:rPr>
                <w:color w:val="000000"/>
              </w:rPr>
              <w:t>»</w:t>
            </w:r>
            <w:r w:rsidRPr="002C3B8D">
              <w:rPr>
                <w:color w:val="000000"/>
              </w:rPr>
              <w:t>, в общем количестве театров Российской Федерации</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9835" w:type="dxa"/>
            <w:gridSpan w:val="8"/>
            <w:tcBorders>
              <w:top w:val="single" w:sz="4" w:space="0" w:color="auto"/>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bCs/>
                <w:color w:val="000000"/>
              </w:rPr>
            </w:pPr>
            <w:r w:rsidRPr="002C3B8D">
              <w:rPr>
                <w:bCs/>
                <w:color w:val="000000"/>
              </w:rPr>
              <w:t>Подпрограмма 4 «Мероприятия федеральной целевой программы «Культура России (2012 - 2018 годы)»</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4.1</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Увеличение количества посещений театрально-концертных мероприятий (по сравнению с базовым годом)</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9,4</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2,4</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134,3</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4.2.</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Увеличение количества библиографических записей в сводном электронном каталоге библиотек России (по сравнению с предыдущим годом)</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2,4</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13,3</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10,9</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554,2</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 Увеличение факт</w:t>
            </w:r>
            <w:proofErr w:type="gramStart"/>
            <w:r w:rsidRPr="002C3B8D">
              <w:rPr>
                <w:color w:val="000000"/>
              </w:rPr>
              <w:t>.</w:t>
            </w:r>
            <w:proofErr w:type="gramEnd"/>
            <w:r w:rsidR="000D6576" w:rsidRPr="002C3B8D">
              <w:rPr>
                <w:color w:val="000000"/>
              </w:rPr>
              <w:t xml:space="preserve"> </w:t>
            </w:r>
            <w:proofErr w:type="gramStart"/>
            <w:r w:rsidRPr="002C3B8D">
              <w:rPr>
                <w:color w:val="000000"/>
              </w:rPr>
              <w:t>з</w:t>
            </w:r>
            <w:proofErr w:type="gramEnd"/>
            <w:r w:rsidRPr="002C3B8D">
              <w:rPr>
                <w:color w:val="000000"/>
              </w:rPr>
              <w:t>начений в связи с подключением к Национальной электронной библиотеке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4.3.</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78,93</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98,6</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19,67</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124,9</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0D6576">
            <w:pPr>
              <w:rPr>
                <w:color w:val="000000"/>
              </w:rPr>
            </w:pPr>
            <w:r w:rsidRPr="002C3B8D">
              <w:rPr>
                <w:color w:val="000000"/>
              </w:rPr>
              <w:t xml:space="preserve">Осуществление мероприятий по регистрации объектов культурного наследия в едином государственном реестре объектов культурного наследия (памятников истории и культуры) народов </w:t>
            </w:r>
            <w:r w:rsidR="000D6576" w:rsidRPr="002C3B8D">
              <w:rPr>
                <w:color w:val="000000"/>
              </w:rPr>
              <w:t>РФ</w:t>
            </w:r>
            <w:r w:rsidRPr="002C3B8D">
              <w:rPr>
                <w:color w:val="000000"/>
              </w:rPr>
              <w:t xml:space="preserve"> не завис</w:t>
            </w:r>
            <w:r w:rsidR="000D6576" w:rsidRPr="002C3B8D">
              <w:rPr>
                <w:color w:val="000000"/>
              </w:rPr>
              <w:t>е</w:t>
            </w:r>
            <w:r w:rsidRPr="002C3B8D">
              <w:rPr>
                <w:color w:val="000000"/>
              </w:rPr>
              <w:t>ло от финансирования</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4.4.</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Увеличение доли детей, обучающихся в детских школах искусств, в общей численности учащихся детей (по сравнению с предыдущим годом)</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24140" w:rsidRPr="002C3B8D" w:rsidRDefault="00A24140" w:rsidP="00AE296E">
            <w:pPr>
              <w:jc w:val="center"/>
              <w:rPr>
                <w:color w:val="000000"/>
              </w:rPr>
            </w:pPr>
            <w:r w:rsidRPr="002C3B8D">
              <w:rPr>
                <w:color w:val="000000"/>
              </w:rPr>
              <w:lastRenderedPageBreak/>
              <w:t>4.5.</w:t>
            </w:r>
          </w:p>
        </w:tc>
        <w:tc>
          <w:tcPr>
            <w:tcW w:w="29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Доля представленных (во всех формах) зрителю музейных предметов в общем количестве музейных предметов основного фонда</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31</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31,7</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0,70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102,3</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4.6.</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Посещаемость музейных учреждений (на 1 жителя в год)</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посещений</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0,243</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0,3</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0,06</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123,5</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4.7.</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Количество посещений библиотек (на 1 жителя в год)</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посещений</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4,2</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4,2</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r w:rsidR="00A24140" w:rsidRPr="002C3B8D" w:rsidTr="002F588F">
        <w:trPr>
          <w:trHeight w:val="20"/>
        </w:trPr>
        <w:tc>
          <w:tcPr>
            <w:tcW w:w="441" w:type="dxa"/>
            <w:tcBorders>
              <w:top w:val="nil"/>
              <w:left w:val="single" w:sz="4" w:space="0" w:color="auto"/>
              <w:bottom w:val="single" w:sz="4" w:space="0" w:color="auto"/>
              <w:right w:val="single" w:sz="4" w:space="0" w:color="auto"/>
            </w:tcBorders>
            <w:shd w:val="clear" w:color="auto" w:fill="auto"/>
            <w:hideMark/>
          </w:tcPr>
          <w:p w:rsidR="00A24140" w:rsidRPr="002C3B8D" w:rsidRDefault="00A24140" w:rsidP="00AE296E">
            <w:pPr>
              <w:jc w:val="center"/>
              <w:rPr>
                <w:color w:val="000000"/>
              </w:rPr>
            </w:pPr>
            <w:r w:rsidRPr="002C3B8D">
              <w:rPr>
                <w:color w:val="000000"/>
              </w:rPr>
              <w:t>4.8.</w:t>
            </w:r>
          </w:p>
        </w:tc>
        <w:tc>
          <w:tcPr>
            <w:tcW w:w="2976" w:type="dxa"/>
            <w:tcBorders>
              <w:top w:val="nil"/>
              <w:left w:val="nil"/>
              <w:bottom w:val="single" w:sz="4" w:space="0" w:color="auto"/>
              <w:right w:val="single" w:sz="4" w:space="0" w:color="auto"/>
            </w:tcBorders>
            <w:shd w:val="clear" w:color="auto" w:fill="auto"/>
            <w:hideMark/>
          </w:tcPr>
          <w:p w:rsidR="00A24140" w:rsidRPr="002C3B8D" w:rsidRDefault="00A24140" w:rsidP="00B94E6D">
            <w:pPr>
              <w:rPr>
                <w:color w:val="000000"/>
              </w:rPr>
            </w:pPr>
            <w:r w:rsidRPr="002C3B8D">
              <w:rPr>
                <w:color w:val="000000"/>
              </w:rPr>
              <w:t>Увеличение численности участников культурно-досуговых мероприятий (по сравнению с предыдущим годом)</w:t>
            </w:r>
          </w:p>
        </w:tc>
        <w:tc>
          <w:tcPr>
            <w:tcW w:w="89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7,7</w:t>
            </w:r>
          </w:p>
        </w:tc>
        <w:tc>
          <w:tcPr>
            <w:tcW w:w="1276"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7,7</w:t>
            </w:r>
          </w:p>
        </w:tc>
        <w:tc>
          <w:tcPr>
            <w:tcW w:w="850"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jc w:val="center"/>
              <w:rPr>
                <w:color w:val="000000"/>
              </w:rPr>
            </w:pPr>
            <w:r w:rsidRPr="002C3B8D">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24140" w:rsidRPr="002C3B8D" w:rsidRDefault="00A24140" w:rsidP="00B94E6D">
            <w:pPr>
              <w:rPr>
                <w:color w:val="000000"/>
              </w:rPr>
            </w:pPr>
            <w:r w:rsidRPr="002C3B8D">
              <w:rPr>
                <w:color w:val="000000"/>
              </w:rPr>
              <w:t>Исполнено в полном объеме</w:t>
            </w:r>
          </w:p>
        </w:tc>
      </w:tr>
    </w:tbl>
    <w:p w:rsidR="00A24140" w:rsidRDefault="00A24140" w:rsidP="00B94E6D">
      <w:pPr>
        <w:rPr>
          <w:sz w:val="28"/>
          <w:szCs w:val="28"/>
        </w:rPr>
      </w:pPr>
      <w:r>
        <w:rPr>
          <w:sz w:val="28"/>
          <w:szCs w:val="28"/>
        </w:rPr>
        <w:br w:type="page"/>
      </w:r>
    </w:p>
    <w:p w:rsidR="00B54C6F" w:rsidRPr="004F4B1A" w:rsidRDefault="00345CAD" w:rsidP="004F4B1A">
      <w:pPr>
        <w:ind w:firstLine="709"/>
        <w:jc w:val="center"/>
        <w:rPr>
          <w:b/>
          <w:sz w:val="27"/>
          <w:szCs w:val="27"/>
        </w:rPr>
      </w:pPr>
      <w:r w:rsidRPr="004F4B1A">
        <w:rPr>
          <w:b/>
          <w:sz w:val="27"/>
          <w:szCs w:val="27"/>
        </w:rPr>
        <w:lastRenderedPageBreak/>
        <w:t xml:space="preserve">Информация </w:t>
      </w:r>
      <w:r w:rsidR="00B54C6F" w:rsidRPr="004F4B1A">
        <w:rPr>
          <w:b/>
          <w:sz w:val="27"/>
          <w:szCs w:val="27"/>
        </w:rPr>
        <w:t>о ходе реализации государственной программы «Развитие туристско-рекреационного комплекса Кабардино-Балкарской Республики» за 2016 год</w:t>
      </w:r>
    </w:p>
    <w:p w:rsidR="00345CAD" w:rsidRPr="004F4B1A" w:rsidRDefault="00345CAD" w:rsidP="004F4B1A">
      <w:pPr>
        <w:widowControl w:val="0"/>
        <w:autoSpaceDE w:val="0"/>
        <w:autoSpaceDN w:val="0"/>
        <w:adjustRightInd w:val="0"/>
        <w:ind w:firstLine="709"/>
        <w:jc w:val="center"/>
        <w:rPr>
          <w:sz w:val="27"/>
          <w:szCs w:val="27"/>
        </w:rPr>
      </w:pPr>
      <w:r w:rsidRPr="004F4B1A">
        <w:rPr>
          <w:sz w:val="27"/>
          <w:szCs w:val="27"/>
        </w:rPr>
        <w:t>(по данным Министерства курортов и туризма Кабардино-Балкарской Республики)</w:t>
      </w:r>
    </w:p>
    <w:p w:rsidR="00345CAD" w:rsidRPr="004F4B1A" w:rsidRDefault="00345CAD" w:rsidP="004F4B1A">
      <w:pPr>
        <w:ind w:firstLine="709"/>
        <w:jc w:val="center"/>
        <w:rPr>
          <w:sz w:val="27"/>
          <w:szCs w:val="27"/>
        </w:rPr>
      </w:pPr>
    </w:p>
    <w:p w:rsidR="004F4B1A" w:rsidRPr="004F4B1A" w:rsidRDefault="004F4B1A" w:rsidP="004F4B1A">
      <w:pPr>
        <w:ind w:right="-1" w:firstLine="709"/>
        <w:jc w:val="both"/>
        <w:rPr>
          <w:sz w:val="27"/>
          <w:szCs w:val="27"/>
        </w:rPr>
      </w:pPr>
      <w:r w:rsidRPr="004F4B1A">
        <w:rPr>
          <w:bCs/>
          <w:sz w:val="27"/>
          <w:szCs w:val="27"/>
        </w:rPr>
        <w:t xml:space="preserve">По данным Министерства финансов Кабардино-Балкарской Республики на реализацию государственной программы </w:t>
      </w:r>
      <w:r w:rsidRPr="004F4B1A">
        <w:rPr>
          <w:sz w:val="27"/>
          <w:szCs w:val="27"/>
        </w:rPr>
        <w:t xml:space="preserve">в 2016 году в республиканском бюджете было предусмотрено 19,5 </w:t>
      </w:r>
      <w:proofErr w:type="gramStart"/>
      <w:r w:rsidRPr="004F4B1A">
        <w:rPr>
          <w:sz w:val="27"/>
          <w:szCs w:val="27"/>
        </w:rPr>
        <w:t>млн</w:t>
      </w:r>
      <w:proofErr w:type="gramEnd"/>
      <w:r w:rsidRPr="004F4B1A">
        <w:rPr>
          <w:sz w:val="27"/>
          <w:szCs w:val="27"/>
        </w:rPr>
        <w:t xml:space="preserve"> рублей за счет средств из республиканского бюджета. Фактическое финансирование госпрограммы составило 17,9 </w:t>
      </w:r>
      <w:proofErr w:type="gramStart"/>
      <w:r w:rsidRPr="004F4B1A">
        <w:rPr>
          <w:sz w:val="27"/>
          <w:szCs w:val="27"/>
        </w:rPr>
        <w:t>млн</w:t>
      </w:r>
      <w:proofErr w:type="gramEnd"/>
      <w:r w:rsidRPr="004F4B1A">
        <w:rPr>
          <w:sz w:val="27"/>
          <w:szCs w:val="27"/>
        </w:rPr>
        <w:t xml:space="preserve"> рублей (91,8% от запланированного объема финансирования).</w:t>
      </w:r>
    </w:p>
    <w:p w:rsidR="00B54C6F" w:rsidRPr="004F4B1A" w:rsidRDefault="00B54C6F" w:rsidP="004F4B1A">
      <w:pPr>
        <w:ind w:firstLine="709"/>
        <w:jc w:val="both"/>
        <w:rPr>
          <w:sz w:val="27"/>
          <w:szCs w:val="27"/>
        </w:rPr>
      </w:pPr>
      <w:proofErr w:type="gramStart"/>
      <w:r w:rsidRPr="004F4B1A">
        <w:rPr>
          <w:sz w:val="27"/>
          <w:szCs w:val="27"/>
        </w:rPr>
        <w:t xml:space="preserve">В целях создания в Кабардино-Балкарской Республике современного высокоэффективного и конкурентоспособного туристско-рекреационного комплекса, предоставляющего широкие возможности для удовлетворения потребностей российских и зарубежных граждан в разнообразных услугах Министерством курортов и туризма Кабардино-Балкарской Республики за </w:t>
      </w:r>
      <w:r w:rsidR="002F588F">
        <w:rPr>
          <w:sz w:val="27"/>
          <w:szCs w:val="27"/>
        </w:rPr>
        <w:br/>
      </w:r>
      <w:r w:rsidRPr="004F4B1A">
        <w:rPr>
          <w:sz w:val="27"/>
          <w:szCs w:val="27"/>
        </w:rPr>
        <w:t>12 месяцев 2016 года была проведена работа по организации системы учета и анализа деятельности предприятий сферы туризма независимо от их формы собственности, организационно-правовой формы и ведомственной подчиненности.</w:t>
      </w:r>
      <w:proofErr w:type="gramEnd"/>
      <w:r w:rsidRPr="004F4B1A">
        <w:rPr>
          <w:sz w:val="27"/>
          <w:szCs w:val="27"/>
        </w:rPr>
        <w:t xml:space="preserve">  Ежеквартально формируется сводная аналитическая информация по основным показателям деятельности туристско-рекреационных и санаторно-курортных объектов. </w:t>
      </w:r>
    </w:p>
    <w:p w:rsidR="00B54C6F" w:rsidRPr="004F4B1A" w:rsidRDefault="00B54C6F" w:rsidP="004F4B1A">
      <w:pPr>
        <w:ind w:firstLine="709"/>
        <w:jc w:val="both"/>
        <w:rPr>
          <w:sz w:val="27"/>
          <w:szCs w:val="27"/>
        </w:rPr>
      </w:pPr>
      <w:r w:rsidRPr="004F4B1A">
        <w:rPr>
          <w:sz w:val="27"/>
          <w:szCs w:val="27"/>
        </w:rPr>
        <w:t xml:space="preserve">В настоящее время перечень объектов курортно-рекреационного и туристического комплекса КБР насчитывает 212 предприятий, осуществляющих деятельность в сфере курортов и туризма. </w:t>
      </w:r>
    </w:p>
    <w:p w:rsidR="00B54C6F" w:rsidRPr="004F4B1A" w:rsidRDefault="00B54C6F" w:rsidP="004F4B1A">
      <w:pPr>
        <w:ind w:firstLine="709"/>
        <w:jc w:val="both"/>
        <w:rPr>
          <w:sz w:val="27"/>
          <w:szCs w:val="27"/>
        </w:rPr>
      </w:pPr>
      <w:r w:rsidRPr="004F4B1A">
        <w:rPr>
          <w:sz w:val="27"/>
          <w:szCs w:val="27"/>
        </w:rPr>
        <w:t>Республика готова единовременно разместить 15420 туристов и отдыхающих.</w:t>
      </w:r>
      <w:r w:rsidR="002C3B8D">
        <w:rPr>
          <w:sz w:val="27"/>
          <w:szCs w:val="27"/>
        </w:rPr>
        <w:t xml:space="preserve"> </w:t>
      </w:r>
      <w:r w:rsidRPr="004F4B1A">
        <w:rPr>
          <w:sz w:val="27"/>
          <w:szCs w:val="27"/>
        </w:rPr>
        <w:t>За 12 месяцев 2016 года в республике отдохнуло 420,2 тыс. человек, что на  40% превышает показатели 2015 года.</w:t>
      </w:r>
    </w:p>
    <w:p w:rsidR="00B54C6F" w:rsidRPr="004F4B1A" w:rsidRDefault="00B54C6F" w:rsidP="004F4B1A">
      <w:pPr>
        <w:ind w:firstLine="709"/>
        <w:jc w:val="both"/>
        <w:rPr>
          <w:sz w:val="27"/>
          <w:szCs w:val="27"/>
        </w:rPr>
      </w:pPr>
      <w:r w:rsidRPr="004F4B1A">
        <w:rPr>
          <w:sz w:val="27"/>
          <w:szCs w:val="27"/>
        </w:rPr>
        <w:t>По состоянию на 30.12.2016 года число высокопроизводительных рабочих мест на предприятиях туристской отрасли с долей государственной собственности КБР составляет 288 ед.</w:t>
      </w:r>
    </w:p>
    <w:p w:rsidR="00B54C6F" w:rsidRPr="004F4B1A" w:rsidRDefault="00B54C6F" w:rsidP="004F4B1A">
      <w:pPr>
        <w:ind w:firstLine="709"/>
        <w:jc w:val="both"/>
        <w:rPr>
          <w:sz w:val="27"/>
          <w:szCs w:val="27"/>
        </w:rPr>
      </w:pPr>
      <w:r w:rsidRPr="004F4B1A">
        <w:rPr>
          <w:sz w:val="27"/>
          <w:szCs w:val="27"/>
        </w:rPr>
        <w:t xml:space="preserve">В целях недопущения несчастных случаев и организации своевременного реагирования спасательных подразделений по оказанию помощи терпящим бедствия туристам на маршрутах предприятиям туристско-рекреационного комплекса, рекомендовано оперативно </w:t>
      </w:r>
      <w:proofErr w:type="gramStart"/>
      <w:r w:rsidRPr="004F4B1A">
        <w:rPr>
          <w:sz w:val="27"/>
          <w:szCs w:val="27"/>
        </w:rPr>
        <w:t>представлять</w:t>
      </w:r>
      <w:proofErr w:type="gramEnd"/>
      <w:r w:rsidRPr="004F4B1A">
        <w:rPr>
          <w:sz w:val="27"/>
          <w:szCs w:val="27"/>
        </w:rPr>
        <w:t xml:space="preserve"> сведения в ГУ МЧС России по КБР:</w:t>
      </w:r>
    </w:p>
    <w:p w:rsidR="00B54C6F" w:rsidRPr="004F4B1A" w:rsidRDefault="00B54C6F" w:rsidP="00604899">
      <w:pPr>
        <w:numPr>
          <w:ilvl w:val="0"/>
          <w:numId w:val="6"/>
        </w:numPr>
        <w:tabs>
          <w:tab w:val="left" w:pos="993"/>
        </w:tabs>
        <w:ind w:left="0" w:firstLine="709"/>
        <w:contextualSpacing/>
        <w:jc w:val="both"/>
        <w:rPr>
          <w:sz w:val="27"/>
          <w:szCs w:val="27"/>
        </w:rPr>
      </w:pPr>
      <w:r w:rsidRPr="004F4B1A">
        <w:rPr>
          <w:sz w:val="27"/>
          <w:szCs w:val="27"/>
        </w:rPr>
        <w:t>о количестве туристов (альпинистов) на турбазе (альплагере);</w:t>
      </w:r>
    </w:p>
    <w:p w:rsidR="00B54C6F" w:rsidRPr="004F4B1A" w:rsidRDefault="00B54C6F" w:rsidP="00604899">
      <w:pPr>
        <w:numPr>
          <w:ilvl w:val="0"/>
          <w:numId w:val="6"/>
        </w:numPr>
        <w:tabs>
          <w:tab w:val="left" w:pos="993"/>
          <w:tab w:val="left" w:pos="1134"/>
        </w:tabs>
        <w:ind w:left="0" w:firstLine="709"/>
        <w:contextualSpacing/>
        <w:jc w:val="both"/>
        <w:rPr>
          <w:sz w:val="27"/>
          <w:szCs w:val="27"/>
        </w:rPr>
      </w:pPr>
      <w:r w:rsidRPr="004F4B1A">
        <w:rPr>
          <w:sz w:val="27"/>
          <w:szCs w:val="27"/>
        </w:rPr>
        <w:t>о количестве групп на маршрутах, сопровождающих группы инструкторов-проводников, о составе групп (</w:t>
      </w:r>
      <w:proofErr w:type="spellStart"/>
      <w:r w:rsidRPr="004F4B1A">
        <w:rPr>
          <w:sz w:val="27"/>
          <w:szCs w:val="27"/>
        </w:rPr>
        <w:t>пофамильно</w:t>
      </w:r>
      <w:proofErr w:type="spellEnd"/>
      <w:r w:rsidRPr="004F4B1A">
        <w:rPr>
          <w:sz w:val="27"/>
          <w:szCs w:val="27"/>
        </w:rPr>
        <w:t>), дате прибытия и убытия на маршруте, контактные телефоны;</w:t>
      </w:r>
    </w:p>
    <w:p w:rsidR="00B54C6F" w:rsidRPr="004F4B1A" w:rsidRDefault="00B54C6F" w:rsidP="00604899">
      <w:pPr>
        <w:numPr>
          <w:ilvl w:val="0"/>
          <w:numId w:val="6"/>
        </w:numPr>
        <w:tabs>
          <w:tab w:val="left" w:pos="1134"/>
        </w:tabs>
        <w:ind w:left="0" w:firstLine="709"/>
        <w:contextualSpacing/>
        <w:jc w:val="both"/>
        <w:rPr>
          <w:sz w:val="27"/>
          <w:szCs w:val="27"/>
        </w:rPr>
      </w:pPr>
      <w:r w:rsidRPr="004F4B1A">
        <w:rPr>
          <w:sz w:val="27"/>
          <w:szCs w:val="27"/>
        </w:rPr>
        <w:t>о порядке и времени выхода на связь, способах связи.</w:t>
      </w:r>
    </w:p>
    <w:p w:rsidR="00B54C6F" w:rsidRPr="004F4B1A" w:rsidRDefault="00B54C6F" w:rsidP="004F4B1A">
      <w:pPr>
        <w:ind w:firstLine="709"/>
        <w:jc w:val="both"/>
        <w:rPr>
          <w:b/>
          <w:sz w:val="27"/>
          <w:szCs w:val="27"/>
        </w:rPr>
      </w:pPr>
      <w:r w:rsidRPr="004F4B1A">
        <w:rPr>
          <w:sz w:val="27"/>
          <w:szCs w:val="27"/>
        </w:rPr>
        <w:t>На постоянной основе ведется актуализация туристских маршрутов для внесения в Национальный туристический портал R</w:t>
      </w:r>
      <w:r w:rsidRPr="004F4B1A">
        <w:rPr>
          <w:sz w:val="27"/>
          <w:szCs w:val="27"/>
          <w:lang w:val="en-US"/>
        </w:rPr>
        <w:t>u</w:t>
      </w:r>
      <w:proofErr w:type="spellStart"/>
      <w:r w:rsidRPr="004F4B1A">
        <w:rPr>
          <w:sz w:val="27"/>
          <w:szCs w:val="27"/>
        </w:rPr>
        <w:t>ssia</w:t>
      </w:r>
      <w:proofErr w:type="spellEnd"/>
      <w:r w:rsidRPr="004F4B1A">
        <w:rPr>
          <w:sz w:val="27"/>
          <w:szCs w:val="27"/>
        </w:rPr>
        <w:t xml:space="preserve"> </w:t>
      </w:r>
      <w:proofErr w:type="spellStart"/>
      <w:r w:rsidRPr="004F4B1A">
        <w:rPr>
          <w:sz w:val="27"/>
          <w:szCs w:val="27"/>
        </w:rPr>
        <w:t>Travel</w:t>
      </w:r>
      <w:proofErr w:type="spellEnd"/>
      <w:r w:rsidRPr="004F4B1A">
        <w:rPr>
          <w:sz w:val="27"/>
          <w:szCs w:val="27"/>
        </w:rPr>
        <w:t xml:space="preserve"> (в рамках АИС туризм) и туристский паспорт региона.</w:t>
      </w:r>
    </w:p>
    <w:p w:rsidR="00B54C6F" w:rsidRPr="004F4B1A" w:rsidRDefault="00B54C6F" w:rsidP="004F4B1A">
      <w:pPr>
        <w:autoSpaceDE w:val="0"/>
        <w:autoSpaceDN w:val="0"/>
        <w:adjustRightInd w:val="0"/>
        <w:ind w:firstLine="709"/>
        <w:jc w:val="both"/>
        <w:rPr>
          <w:bCs/>
          <w:sz w:val="27"/>
          <w:szCs w:val="27"/>
        </w:rPr>
      </w:pPr>
      <w:r w:rsidRPr="004F4B1A">
        <w:rPr>
          <w:bCs/>
          <w:sz w:val="27"/>
          <w:szCs w:val="27"/>
        </w:rPr>
        <w:lastRenderedPageBreak/>
        <w:t>Кроме того, в рамках развития детского туризма для внедрения в образовательный процесс были разработаны детские туристические маршруты:</w:t>
      </w:r>
    </w:p>
    <w:p w:rsidR="00B54C6F" w:rsidRPr="004F4B1A" w:rsidRDefault="00B54C6F" w:rsidP="00604899">
      <w:pPr>
        <w:numPr>
          <w:ilvl w:val="0"/>
          <w:numId w:val="5"/>
        </w:numPr>
        <w:tabs>
          <w:tab w:val="left" w:pos="1134"/>
        </w:tabs>
        <w:autoSpaceDE w:val="0"/>
        <w:autoSpaceDN w:val="0"/>
        <w:adjustRightInd w:val="0"/>
        <w:ind w:left="0" w:firstLine="709"/>
        <w:jc w:val="both"/>
        <w:rPr>
          <w:bCs/>
          <w:sz w:val="27"/>
          <w:szCs w:val="27"/>
        </w:rPr>
      </w:pPr>
      <w:r w:rsidRPr="004F4B1A">
        <w:rPr>
          <w:bCs/>
          <w:sz w:val="27"/>
          <w:szCs w:val="27"/>
        </w:rPr>
        <w:t>детский автобусный туристический маршрут к местам боевой Славы;</w:t>
      </w:r>
    </w:p>
    <w:p w:rsidR="00B54C6F" w:rsidRPr="004F4B1A" w:rsidRDefault="00B54C6F" w:rsidP="00604899">
      <w:pPr>
        <w:numPr>
          <w:ilvl w:val="0"/>
          <w:numId w:val="5"/>
        </w:numPr>
        <w:tabs>
          <w:tab w:val="left" w:pos="1134"/>
        </w:tabs>
        <w:autoSpaceDE w:val="0"/>
        <w:autoSpaceDN w:val="0"/>
        <w:adjustRightInd w:val="0"/>
        <w:ind w:left="0" w:firstLine="709"/>
        <w:jc w:val="both"/>
        <w:rPr>
          <w:bCs/>
          <w:sz w:val="27"/>
          <w:szCs w:val="27"/>
        </w:rPr>
      </w:pPr>
      <w:r w:rsidRPr="004F4B1A">
        <w:rPr>
          <w:bCs/>
          <w:sz w:val="27"/>
          <w:szCs w:val="27"/>
        </w:rPr>
        <w:t>детский автобусный туристический маршрут «Нальчик – Нижнее и Верхнее голубое озеро»;</w:t>
      </w:r>
    </w:p>
    <w:p w:rsidR="00B54C6F" w:rsidRPr="004F4B1A" w:rsidRDefault="00B54C6F" w:rsidP="00604899">
      <w:pPr>
        <w:numPr>
          <w:ilvl w:val="0"/>
          <w:numId w:val="5"/>
        </w:numPr>
        <w:tabs>
          <w:tab w:val="left" w:pos="1134"/>
        </w:tabs>
        <w:autoSpaceDE w:val="0"/>
        <w:autoSpaceDN w:val="0"/>
        <w:adjustRightInd w:val="0"/>
        <w:ind w:left="0" w:firstLine="709"/>
        <w:jc w:val="both"/>
        <w:rPr>
          <w:bCs/>
          <w:sz w:val="27"/>
          <w:szCs w:val="27"/>
        </w:rPr>
      </w:pPr>
      <w:r w:rsidRPr="004F4B1A">
        <w:rPr>
          <w:bCs/>
          <w:sz w:val="27"/>
          <w:szCs w:val="27"/>
        </w:rPr>
        <w:t xml:space="preserve">детский автобусный туристический маршрут «Нальчик - </w:t>
      </w:r>
      <w:proofErr w:type="spellStart"/>
      <w:r w:rsidRPr="004F4B1A">
        <w:rPr>
          <w:bCs/>
          <w:sz w:val="27"/>
          <w:szCs w:val="27"/>
        </w:rPr>
        <w:t>Приэльбрусье</w:t>
      </w:r>
      <w:proofErr w:type="spellEnd"/>
      <w:r w:rsidRPr="004F4B1A">
        <w:rPr>
          <w:bCs/>
          <w:sz w:val="27"/>
          <w:szCs w:val="27"/>
        </w:rPr>
        <w:t>».</w:t>
      </w:r>
    </w:p>
    <w:p w:rsidR="00B54C6F" w:rsidRPr="004F4B1A" w:rsidRDefault="00B54C6F" w:rsidP="004F4B1A">
      <w:pPr>
        <w:autoSpaceDE w:val="0"/>
        <w:autoSpaceDN w:val="0"/>
        <w:adjustRightInd w:val="0"/>
        <w:ind w:firstLine="709"/>
        <w:jc w:val="both"/>
        <w:rPr>
          <w:bCs/>
          <w:sz w:val="27"/>
          <w:szCs w:val="27"/>
        </w:rPr>
      </w:pPr>
      <w:r w:rsidRPr="004F4B1A">
        <w:rPr>
          <w:bCs/>
          <w:sz w:val="27"/>
          <w:szCs w:val="27"/>
        </w:rPr>
        <w:t xml:space="preserve">В настоящий момент разрабатывается единый паспорт туристских маршрутов для приведения всех </w:t>
      </w:r>
      <w:proofErr w:type="spellStart"/>
      <w:r w:rsidRPr="004F4B1A">
        <w:rPr>
          <w:bCs/>
          <w:sz w:val="27"/>
          <w:szCs w:val="27"/>
        </w:rPr>
        <w:t>турмаршрутов</w:t>
      </w:r>
      <w:proofErr w:type="spellEnd"/>
      <w:r w:rsidRPr="004F4B1A">
        <w:rPr>
          <w:bCs/>
          <w:sz w:val="27"/>
          <w:szCs w:val="27"/>
        </w:rPr>
        <w:t xml:space="preserve"> к одному виду и дальнейшего формирования реестра </w:t>
      </w:r>
      <w:proofErr w:type="spellStart"/>
      <w:r w:rsidRPr="004F4B1A">
        <w:rPr>
          <w:bCs/>
          <w:sz w:val="27"/>
          <w:szCs w:val="27"/>
        </w:rPr>
        <w:t>турмаршрутов</w:t>
      </w:r>
      <w:proofErr w:type="spellEnd"/>
      <w:r w:rsidRPr="004F4B1A">
        <w:rPr>
          <w:bCs/>
          <w:sz w:val="27"/>
          <w:szCs w:val="27"/>
        </w:rPr>
        <w:t>.</w:t>
      </w:r>
    </w:p>
    <w:p w:rsidR="00B54C6F" w:rsidRPr="004F4B1A" w:rsidRDefault="00B54C6F" w:rsidP="004F4B1A">
      <w:pPr>
        <w:widowControl w:val="0"/>
        <w:ind w:firstLine="709"/>
        <w:jc w:val="both"/>
        <w:rPr>
          <w:sz w:val="27"/>
          <w:szCs w:val="27"/>
        </w:rPr>
      </w:pPr>
      <w:r w:rsidRPr="004F4B1A">
        <w:rPr>
          <w:sz w:val="27"/>
          <w:szCs w:val="27"/>
        </w:rPr>
        <w:t xml:space="preserve">В целях привлечения внимания к проблемам поддержания чистоты окружающей среды города-курорта Нальчик, зон массового отдыха, включая зону </w:t>
      </w:r>
      <w:proofErr w:type="spellStart"/>
      <w:r w:rsidRPr="004F4B1A">
        <w:rPr>
          <w:sz w:val="27"/>
          <w:szCs w:val="27"/>
        </w:rPr>
        <w:t>Приэльбрусья</w:t>
      </w:r>
      <w:proofErr w:type="spellEnd"/>
      <w:r w:rsidRPr="004F4B1A">
        <w:rPr>
          <w:sz w:val="27"/>
          <w:szCs w:val="27"/>
        </w:rPr>
        <w:t>, Министерством курортов и туризма КБР организована работа с общественными организациями КБР на постоянной основе. В рамках совместной деятельности образована общественная организация на добровольных началах «Экологический патруль», цель которой – следить за санитарным состоянием курортной и оздоровительной зоны. Так, членами общественной организации «Экология-жизнь» в период майских праздников была проведена экологическая акция по очистке территории МКОУ ДОД «Детский оздоровительный центр «Алые зори».</w:t>
      </w:r>
    </w:p>
    <w:p w:rsidR="00B54C6F" w:rsidRPr="004F4B1A" w:rsidRDefault="00B54C6F" w:rsidP="004F4B1A">
      <w:pPr>
        <w:widowControl w:val="0"/>
        <w:ind w:firstLine="709"/>
        <w:jc w:val="both"/>
        <w:rPr>
          <w:sz w:val="27"/>
          <w:szCs w:val="27"/>
        </w:rPr>
      </w:pPr>
      <w:r w:rsidRPr="004F4B1A">
        <w:rPr>
          <w:sz w:val="27"/>
          <w:szCs w:val="27"/>
        </w:rPr>
        <w:t>Кроме того, ведется работа с образовательными организациями республики с целью пропаганды нравственных и патриотических основ в воспитании и повышении экологической культуры населения. Также планируется включение мероприятий, направленных на повышение детской экологической сознательности, в программу летней оздоровительной кампании 2017 года. В настоящее время программа находится на стадии согласования с Министерством образования, науки и по делам молодежи КБР.</w:t>
      </w:r>
    </w:p>
    <w:p w:rsidR="00B54C6F" w:rsidRPr="004F4B1A" w:rsidRDefault="00B54C6F" w:rsidP="004F4B1A">
      <w:pPr>
        <w:ind w:firstLine="709"/>
        <w:jc w:val="both"/>
        <w:rPr>
          <w:sz w:val="27"/>
          <w:szCs w:val="27"/>
        </w:rPr>
      </w:pPr>
      <w:r w:rsidRPr="004F4B1A">
        <w:rPr>
          <w:sz w:val="27"/>
          <w:szCs w:val="27"/>
        </w:rPr>
        <w:t xml:space="preserve">Вместе с тем, при Министерстве создан </w:t>
      </w:r>
      <w:proofErr w:type="spellStart"/>
      <w:r w:rsidRPr="004F4B1A">
        <w:rPr>
          <w:sz w:val="27"/>
          <w:szCs w:val="27"/>
        </w:rPr>
        <w:t>волонтерско</w:t>
      </w:r>
      <w:proofErr w:type="spellEnd"/>
      <w:r w:rsidRPr="004F4B1A">
        <w:rPr>
          <w:sz w:val="27"/>
          <w:szCs w:val="27"/>
        </w:rPr>
        <w:t>-туристский центр, деятельность которого положительно повлияет на популяризацию туристско-рекреационного потенциала Кабардино-Балкарской Республики и будет направлена на организацию мероприятий по решению экологических проблем города-курорта Нальчик и зон массового туристского показа.</w:t>
      </w:r>
    </w:p>
    <w:p w:rsidR="00B54C6F" w:rsidRPr="004F4B1A" w:rsidRDefault="00B54C6F" w:rsidP="004F4B1A">
      <w:pPr>
        <w:ind w:firstLine="709"/>
        <w:jc w:val="both"/>
        <w:rPr>
          <w:sz w:val="27"/>
          <w:szCs w:val="27"/>
        </w:rPr>
      </w:pPr>
      <w:r w:rsidRPr="004F4B1A">
        <w:rPr>
          <w:sz w:val="27"/>
          <w:szCs w:val="27"/>
        </w:rPr>
        <w:t>Так, по инициативе Министерства 8 октября состоялся субботник по очистке территории Курорта Нальчик. В акции приняли участие сотрудники министерства, а также члены общественной организации «Эко-гармония». Всего в уборке улиц курорта «Нальчик» приняли участие около 50 человек, большая часть которых – волонтеры туристского центра при Министерстве курортов и туризма КБР.</w:t>
      </w:r>
    </w:p>
    <w:p w:rsidR="00B54C6F" w:rsidRPr="004F4B1A" w:rsidRDefault="00B54C6F" w:rsidP="004F4B1A">
      <w:pPr>
        <w:ind w:firstLine="709"/>
        <w:jc w:val="both"/>
        <w:rPr>
          <w:sz w:val="27"/>
          <w:szCs w:val="27"/>
        </w:rPr>
      </w:pPr>
      <w:r w:rsidRPr="004F4B1A">
        <w:rPr>
          <w:sz w:val="27"/>
          <w:szCs w:val="27"/>
        </w:rPr>
        <w:t xml:space="preserve">Комиссия министерства совместно с представителями администрации </w:t>
      </w:r>
      <w:proofErr w:type="spellStart"/>
      <w:r w:rsidRPr="004F4B1A">
        <w:rPr>
          <w:sz w:val="27"/>
          <w:szCs w:val="27"/>
        </w:rPr>
        <w:t>Зольского</w:t>
      </w:r>
      <w:proofErr w:type="spellEnd"/>
      <w:r w:rsidRPr="004F4B1A">
        <w:rPr>
          <w:sz w:val="27"/>
          <w:szCs w:val="27"/>
        </w:rPr>
        <w:t xml:space="preserve">, </w:t>
      </w:r>
      <w:proofErr w:type="spellStart"/>
      <w:r w:rsidRPr="004F4B1A">
        <w:rPr>
          <w:sz w:val="27"/>
          <w:szCs w:val="27"/>
        </w:rPr>
        <w:t>Черекского</w:t>
      </w:r>
      <w:proofErr w:type="spellEnd"/>
      <w:r w:rsidRPr="004F4B1A">
        <w:rPr>
          <w:sz w:val="27"/>
          <w:szCs w:val="27"/>
        </w:rPr>
        <w:t>, Чегемского и Эльбрусского муниципальных районов КБР в период с 20 июля 2016 года по 27 июля 2016 года осуществляла выездные проверки объектов туристской и экскурсионной инфраструктуры в муниципальных районах Кабардино-Балкарской Республики на предмет их готовности к туристическому сезону 2016 года.</w:t>
      </w:r>
    </w:p>
    <w:p w:rsidR="00B54C6F" w:rsidRPr="004F4B1A" w:rsidRDefault="00B54C6F" w:rsidP="004F4B1A">
      <w:pPr>
        <w:ind w:firstLine="709"/>
        <w:jc w:val="both"/>
        <w:rPr>
          <w:sz w:val="27"/>
          <w:szCs w:val="27"/>
        </w:rPr>
      </w:pPr>
      <w:r w:rsidRPr="004F4B1A">
        <w:rPr>
          <w:sz w:val="27"/>
          <w:szCs w:val="27"/>
        </w:rPr>
        <w:t xml:space="preserve">По итогам проведенных мероприятий подготовлены предложения по улучшению качества обслуживания туристов и отдыхающих на территории </w:t>
      </w:r>
      <w:r w:rsidRPr="004F4B1A">
        <w:rPr>
          <w:sz w:val="27"/>
          <w:szCs w:val="27"/>
        </w:rPr>
        <w:lastRenderedPageBreak/>
        <w:t xml:space="preserve">Кабардино-Балкарской Республики и представлены в адрес Председателя Правительства Кабардино-Балкарской Республики </w:t>
      </w:r>
      <w:proofErr w:type="spellStart"/>
      <w:r w:rsidRPr="004F4B1A">
        <w:rPr>
          <w:sz w:val="27"/>
          <w:szCs w:val="27"/>
        </w:rPr>
        <w:t>А.Мусукова</w:t>
      </w:r>
      <w:proofErr w:type="spellEnd"/>
      <w:r w:rsidRPr="004F4B1A">
        <w:rPr>
          <w:sz w:val="27"/>
          <w:szCs w:val="27"/>
        </w:rPr>
        <w:t xml:space="preserve"> для дальнейшей работы. </w:t>
      </w:r>
    </w:p>
    <w:p w:rsidR="00B54C6F" w:rsidRPr="004F4B1A" w:rsidRDefault="00604899" w:rsidP="004F4B1A">
      <w:pPr>
        <w:ind w:firstLine="709"/>
        <w:jc w:val="both"/>
        <w:rPr>
          <w:sz w:val="27"/>
          <w:szCs w:val="27"/>
        </w:rPr>
      </w:pPr>
      <w:r>
        <w:rPr>
          <w:sz w:val="27"/>
          <w:szCs w:val="27"/>
        </w:rPr>
        <w:t>С</w:t>
      </w:r>
      <w:r w:rsidR="00B54C6F" w:rsidRPr="004F4B1A">
        <w:rPr>
          <w:sz w:val="27"/>
          <w:szCs w:val="27"/>
        </w:rPr>
        <w:t xml:space="preserve">отрудниками министерства был проведен мониторинг объектов санаторно-курортного комплекса КБР с целью анализа деятельности организаций и повышения качества предоставляемых ими услуг. </w:t>
      </w:r>
    </w:p>
    <w:p w:rsidR="00B54C6F" w:rsidRPr="004F4B1A" w:rsidRDefault="00B54C6F" w:rsidP="004F4B1A">
      <w:pPr>
        <w:ind w:firstLine="709"/>
        <w:jc w:val="both"/>
        <w:rPr>
          <w:sz w:val="27"/>
          <w:szCs w:val="27"/>
        </w:rPr>
      </w:pPr>
      <w:r w:rsidRPr="004F4B1A">
        <w:rPr>
          <w:sz w:val="27"/>
          <w:szCs w:val="27"/>
        </w:rPr>
        <w:t>Уделяется особое внимание вопросам обеспечения безопасности санаторно-курортных учреждений и объектам туристско-рекреационного комплекса республики. Системно проводится анализ состояния безопасности и антитеррористической защищенности этих объектов.</w:t>
      </w:r>
    </w:p>
    <w:p w:rsidR="00B54C6F" w:rsidRPr="004F4B1A" w:rsidRDefault="00B54C6F" w:rsidP="004F4B1A">
      <w:pPr>
        <w:ind w:firstLine="709"/>
        <w:jc w:val="both"/>
        <w:rPr>
          <w:sz w:val="27"/>
          <w:szCs w:val="27"/>
        </w:rPr>
      </w:pPr>
      <w:r w:rsidRPr="004F4B1A">
        <w:rPr>
          <w:sz w:val="27"/>
          <w:szCs w:val="27"/>
        </w:rPr>
        <w:t xml:space="preserve">Особое внимание было уделено вопросам подготовки объектов горнолыжного кластера Кабардино-Балкарской Республики. Осуществлялась системная работа Межведомственной комиссии по вопросам обеспечения комплексной безопасности в районах нахождения туристских ресурсов в Кабардино-Балкарской Республике. </w:t>
      </w:r>
    </w:p>
    <w:p w:rsidR="00B54C6F" w:rsidRPr="00604899" w:rsidRDefault="00B54C6F" w:rsidP="004F4B1A">
      <w:pPr>
        <w:ind w:firstLine="709"/>
        <w:jc w:val="both"/>
        <w:rPr>
          <w:b/>
          <w:bCs/>
          <w:sz w:val="27"/>
          <w:szCs w:val="27"/>
        </w:rPr>
      </w:pPr>
      <w:r w:rsidRPr="004F4B1A">
        <w:rPr>
          <w:sz w:val="27"/>
          <w:szCs w:val="27"/>
        </w:rPr>
        <w:t xml:space="preserve">По итогам 2016 года, все протокольные поручения </w:t>
      </w:r>
      <w:r w:rsidRPr="00604899">
        <w:rPr>
          <w:sz w:val="27"/>
          <w:szCs w:val="27"/>
        </w:rPr>
        <w:t xml:space="preserve">Антитеррористической комиссии КБР по вопросам обеспечения безопасности и антитеррористической защищенности объектов </w:t>
      </w:r>
      <w:proofErr w:type="spellStart"/>
      <w:r w:rsidRPr="00604899">
        <w:rPr>
          <w:sz w:val="27"/>
          <w:szCs w:val="27"/>
        </w:rPr>
        <w:t>туркластера</w:t>
      </w:r>
      <w:proofErr w:type="spellEnd"/>
      <w:r w:rsidRPr="00604899">
        <w:rPr>
          <w:sz w:val="27"/>
          <w:szCs w:val="27"/>
        </w:rPr>
        <w:t xml:space="preserve"> исполнены. </w:t>
      </w:r>
    </w:p>
    <w:p w:rsidR="00604899" w:rsidRPr="00604899" w:rsidRDefault="00604899" w:rsidP="00604899">
      <w:pPr>
        <w:widowControl w:val="0"/>
        <w:tabs>
          <w:tab w:val="left" w:pos="0"/>
        </w:tabs>
        <w:autoSpaceDE w:val="0"/>
        <w:autoSpaceDN w:val="0"/>
        <w:adjustRightInd w:val="0"/>
        <w:ind w:firstLine="709"/>
        <w:jc w:val="both"/>
        <w:rPr>
          <w:sz w:val="27"/>
          <w:szCs w:val="27"/>
        </w:rPr>
      </w:pPr>
      <w:r w:rsidRPr="00604899">
        <w:rPr>
          <w:sz w:val="27"/>
          <w:szCs w:val="27"/>
        </w:rPr>
        <w:t>Для продвижения туристского потенциала региона в течени</w:t>
      </w:r>
      <w:proofErr w:type="gramStart"/>
      <w:r w:rsidRPr="00604899">
        <w:rPr>
          <w:sz w:val="27"/>
          <w:szCs w:val="27"/>
        </w:rPr>
        <w:t>и</w:t>
      </w:r>
      <w:proofErr w:type="gramEnd"/>
      <w:r w:rsidRPr="00604899">
        <w:rPr>
          <w:sz w:val="27"/>
          <w:szCs w:val="27"/>
        </w:rPr>
        <w:t xml:space="preserve"> 2016 года </w:t>
      </w:r>
      <w:proofErr w:type="spellStart"/>
      <w:r w:rsidRPr="00604899">
        <w:rPr>
          <w:sz w:val="27"/>
          <w:szCs w:val="27"/>
        </w:rPr>
        <w:t>Минкурортов</w:t>
      </w:r>
      <w:proofErr w:type="spellEnd"/>
      <w:r w:rsidRPr="00604899">
        <w:rPr>
          <w:sz w:val="27"/>
          <w:szCs w:val="27"/>
        </w:rPr>
        <w:t xml:space="preserve"> КБР приняло участие в туристских выставках, слетах, форумах, семинарах и совещаниях.</w:t>
      </w:r>
    </w:p>
    <w:p w:rsidR="00B54C6F" w:rsidRPr="004F4B1A" w:rsidRDefault="00B54C6F" w:rsidP="004F4B1A">
      <w:pPr>
        <w:ind w:firstLine="709"/>
        <w:jc w:val="both"/>
        <w:rPr>
          <w:sz w:val="27"/>
          <w:szCs w:val="27"/>
        </w:rPr>
      </w:pPr>
      <w:r w:rsidRPr="004F4B1A">
        <w:rPr>
          <w:sz w:val="27"/>
          <w:szCs w:val="27"/>
        </w:rPr>
        <w:t xml:space="preserve">Ведется активная работа в рамках  реализации федеральной целевой программы «Развитие внутреннего и въездного туризма в Российской Федерации (2011-2018 годы)» (далее-Программа), которая строится на основе государственно-частного партнерства (ГЧП),  а также прорабатываются вопросы по привлечению инвестиций в развитие туристской индустрии в республике.   </w:t>
      </w:r>
    </w:p>
    <w:p w:rsidR="00B54C6F" w:rsidRPr="004F4B1A" w:rsidRDefault="00B54C6F" w:rsidP="004F4B1A">
      <w:pPr>
        <w:ind w:firstLine="709"/>
        <w:jc w:val="both"/>
        <w:rPr>
          <w:sz w:val="27"/>
          <w:szCs w:val="27"/>
        </w:rPr>
      </w:pPr>
      <w:r w:rsidRPr="004F4B1A">
        <w:rPr>
          <w:sz w:val="27"/>
          <w:szCs w:val="27"/>
        </w:rPr>
        <w:t xml:space="preserve">В рамках Программы с 2014 года реализуется инвестиционный проект «Создание </w:t>
      </w:r>
      <w:proofErr w:type="spellStart"/>
      <w:r w:rsidRPr="004F4B1A">
        <w:rPr>
          <w:sz w:val="27"/>
          <w:szCs w:val="27"/>
        </w:rPr>
        <w:t>автотуристского</w:t>
      </w:r>
      <w:proofErr w:type="spellEnd"/>
      <w:r w:rsidRPr="004F4B1A">
        <w:rPr>
          <w:sz w:val="27"/>
          <w:szCs w:val="27"/>
        </w:rPr>
        <w:t xml:space="preserve"> кластера «</w:t>
      </w:r>
      <w:proofErr w:type="spellStart"/>
      <w:r w:rsidRPr="004F4B1A">
        <w:rPr>
          <w:sz w:val="27"/>
          <w:szCs w:val="27"/>
        </w:rPr>
        <w:t>Зарагиж</w:t>
      </w:r>
      <w:proofErr w:type="spellEnd"/>
      <w:r w:rsidRPr="004F4B1A">
        <w:rPr>
          <w:sz w:val="27"/>
          <w:szCs w:val="27"/>
        </w:rPr>
        <w:t xml:space="preserve">». </w:t>
      </w:r>
    </w:p>
    <w:p w:rsidR="00B54C6F" w:rsidRPr="004F4B1A" w:rsidRDefault="00B54C6F" w:rsidP="004F4B1A">
      <w:pPr>
        <w:ind w:firstLine="709"/>
        <w:jc w:val="both"/>
        <w:rPr>
          <w:sz w:val="27"/>
          <w:szCs w:val="27"/>
        </w:rPr>
      </w:pPr>
      <w:r w:rsidRPr="004F4B1A">
        <w:rPr>
          <w:sz w:val="27"/>
          <w:szCs w:val="27"/>
        </w:rPr>
        <w:tab/>
      </w:r>
      <w:proofErr w:type="spellStart"/>
      <w:r w:rsidRPr="004F4B1A">
        <w:rPr>
          <w:sz w:val="27"/>
          <w:szCs w:val="27"/>
        </w:rPr>
        <w:t>Автотуристский</w:t>
      </w:r>
      <w:proofErr w:type="spellEnd"/>
      <w:r w:rsidRPr="004F4B1A">
        <w:rPr>
          <w:sz w:val="27"/>
          <w:szCs w:val="27"/>
        </w:rPr>
        <w:t xml:space="preserve"> кластер «</w:t>
      </w:r>
      <w:proofErr w:type="spellStart"/>
      <w:r w:rsidRPr="004F4B1A">
        <w:rPr>
          <w:sz w:val="27"/>
          <w:szCs w:val="27"/>
        </w:rPr>
        <w:t>Зарагиж</w:t>
      </w:r>
      <w:proofErr w:type="spellEnd"/>
      <w:r w:rsidRPr="004F4B1A">
        <w:rPr>
          <w:sz w:val="27"/>
          <w:szCs w:val="27"/>
        </w:rPr>
        <w:t xml:space="preserve">» предполагается создать в границах Чегемского, </w:t>
      </w:r>
      <w:proofErr w:type="spellStart"/>
      <w:r w:rsidRPr="004F4B1A">
        <w:rPr>
          <w:sz w:val="27"/>
          <w:szCs w:val="27"/>
        </w:rPr>
        <w:t>Урванского</w:t>
      </w:r>
      <w:proofErr w:type="spellEnd"/>
      <w:r w:rsidRPr="004F4B1A">
        <w:rPr>
          <w:sz w:val="27"/>
          <w:szCs w:val="27"/>
        </w:rPr>
        <w:t xml:space="preserve"> и </w:t>
      </w:r>
      <w:proofErr w:type="spellStart"/>
      <w:r w:rsidRPr="004F4B1A">
        <w:rPr>
          <w:sz w:val="27"/>
          <w:szCs w:val="27"/>
        </w:rPr>
        <w:t>Черекского</w:t>
      </w:r>
      <w:proofErr w:type="spellEnd"/>
      <w:r w:rsidRPr="004F4B1A">
        <w:rPr>
          <w:sz w:val="27"/>
          <w:szCs w:val="27"/>
        </w:rPr>
        <w:t xml:space="preserve"> районов Кабардино-Балкарской Республики. Период реализации: 2014-2018 гг. Цель проекта: Повышение конкурентоспособности региона на российском и международном туристских рынках за счет расширения спектра и повышения уровня туристских услуг.</w:t>
      </w:r>
    </w:p>
    <w:p w:rsidR="00B54C6F" w:rsidRPr="004F4B1A" w:rsidRDefault="00B54C6F" w:rsidP="004F4B1A">
      <w:pPr>
        <w:ind w:firstLine="709"/>
        <w:jc w:val="both"/>
        <w:rPr>
          <w:sz w:val="27"/>
          <w:szCs w:val="27"/>
        </w:rPr>
      </w:pPr>
      <w:r w:rsidRPr="004F4B1A">
        <w:rPr>
          <w:sz w:val="27"/>
          <w:szCs w:val="27"/>
        </w:rPr>
        <w:tab/>
        <w:t xml:space="preserve">В структуре </w:t>
      </w:r>
      <w:proofErr w:type="spellStart"/>
      <w:r w:rsidRPr="004F4B1A">
        <w:rPr>
          <w:sz w:val="27"/>
          <w:szCs w:val="27"/>
        </w:rPr>
        <w:t>автотуристского</w:t>
      </w:r>
      <w:proofErr w:type="spellEnd"/>
      <w:r w:rsidRPr="004F4B1A">
        <w:rPr>
          <w:sz w:val="27"/>
          <w:szCs w:val="27"/>
        </w:rPr>
        <w:t xml:space="preserve"> кластера «</w:t>
      </w:r>
      <w:proofErr w:type="spellStart"/>
      <w:r w:rsidRPr="004F4B1A">
        <w:rPr>
          <w:sz w:val="27"/>
          <w:szCs w:val="27"/>
        </w:rPr>
        <w:t>Зарагиж</w:t>
      </w:r>
      <w:proofErr w:type="spellEnd"/>
      <w:r w:rsidRPr="004F4B1A">
        <w:rPr>
          <w:sz w:val="27"/>
          <w:szCs w:val="27"/>
        </w:rPr>
        <w:t xml:space="preserve">» предполагается создание 9-ти объектов с общим объемом капитальных вложений 3 596,5 </w:t>
      </w:r>
      <w:proofErr w:type="gramStart"/>
      <w:r w:rsidRPr="004F4B1A">
        <w:rPr>
          <w:sz w:val="27"/>
          <w:szCs w:val="27"/>
        </w:rPr>
        <w:t>млн</w:t>
      </w:r>
      <w:proofErr w:type="gramEnd"/>
      <w:r w:rsidRPr="004F4B1A">
        <w:rPr>
          <w:sz w:val="27"/>
          <w:szCs w:val="27"/>
        </w:rPr>
        <w:t xml:space="preserve"> рублей, где 3 объекта уже введены в эксплуатацию (Парк-Отель </w:t>
      </w:r>
      <w:proofErr w:type="spellStart"/>
      <w:r w:rsidRPr="004F4B1A">
        <w:rPr>
          <w:sz w:val="27"/>
          <w:szCs w:val="27"/>
        </w:rPr>
        <w:t>Crystal-Palace</w:t>
      </w:r>
      <w:proofErr w:type="spellEnd"/>
      <w:r w:rsidRPr="004F4B1A">
        <w:rPr>
          <w:sz w:val="27"/>
          <w:szCs w:val="27"/>
        </w:rPr>
        <w:t xml:space="preserve">, Охотничий двор </w:t>
      </w:r>
      <w:r w:rsidR="000008A2">
        <w:rPr>
          <w:sz w:val="27"/>
          <w:szCs w:val="27"/>
        </w:rPr>
        <w:t>«</w:t>
      </w:r>
      <w:proofErr w:type="spellStart"/>
      <w:r w:rsidRPr="004F4B1A">
        <w:rPr>
          <w:sz w:val="27"/>
          <w:szCs w:val="27"/>
        </w:rPr>
        <w:t>Уштулу</w:t>
      </w:r>
      <w:proofErr w:type="spellEnd"/>
      <w:r w:rsidRPr="004F4B1A">
        <w:rPr>
          <w:sz w:val="27"/>
          <w:szCs w:val="27"/>
        </w:rPr>
        <w:t xml:space="preserve">, Гостиный двор </w:t>
      </w:r>
      <w:r w:rsidR="000008A2">
        <w:rPr>
          <w:sz w:val="27"/>
          <w:szCs w:val="27"/>
        </w:rPr>
        <w:t>«</w:t>
      </w:r>
      <w:r w:rsidRPr="004F4B1A">
        <w:rPr>
          <w:sz w:val="27"/>
          <w:szCs w:val="27"/>
        </w:rPr>
        <w:t>Караван</w:t>
      </w:r>
      <w:r w:rsidR="000008A2">
        <w:rPr>
          <w:sz w:val="27"/>
          <w:szCs w:val="27"/>
        </w:rPr>
        <w:t>»</w:t>
      </w:r>
      <w:r w:rsidRPr="004F4B1A">
        <w:rPr>
          <w:sz w:val="27"/>
          <w:szCs w:val="27"/>
        </w:rPr>
        <w:t>).</w:t>
      </w:r>
    </w:p>
    <w:p w:rsidR="00B54C6F" w:rsidRPr="004F4B1A" w:rsidRDefault="00B54C6F" w:rsidP="004F4B1A">
      <w:pPr>
        <w:ind w:firstLine="709"/>
        <w:jc w:val="both"/>
        <w:rPr>
          <w:sz w:val="27"/>
          <w:szCs w:val="27"/>
        </w:rPr>
      </w:pPr>
      <w:r w:rsidRPr="004F4B1A">
        <w:rPr>
          <w:sz w:val="27"/>
          <w:szCs w:val="27"/>
        </w:rPr>
        <w:tab/>
        <w:t>Так, согласно условиям вышеуказанного Соглашения в 2015-</w:t>
      </w:r>
      <w:r w:rsidR="002F588F">
        <w:rPr>
          <w:sz w:val="27"/>
          <w:szCs w:val="27"/>
        </w:rPr>
        <w:br/>
      </w:r>
      <w:r w:rsidRPr="004F4B1A">
        <w:rPr>
          <w:sz w:val="27"/>
          <w:szCs w:val="27"/>
        </w:rPr>
        <w:t xml:space="preserve">2016 годах, реализованы 5 мероприятий Программы по возведению обеспечивающей инфраструктуры </w:t>
      </w:r>
      <w:proofErr w:type="spellStart"/>
      <w:r w:rsidRPr="004F4B1A">
        <w:rPr>
          <w:sz w:val="27"/>
          <w:szCs w:val="27"/>
        </w:rPr>
        <w:t>автотуристского</w:t>
      </w:r>
      <w:proofErr w:type="spellEnd"/>
      <w:r w:rsidRPr="004F4B1A">
        <w:rPr>
          <w:sz w:val="27"/>
          <w:szCs w:val="27"/>
        </w:rPr>
        <w:t xml:space="preserve"> кластера «</w:t>
      </w:r>
      <w:proofErr w:type="spellStart"/>
      <w:r w:rsidRPr="004F4B1A">
        <w:rPr>
          <w:sz w:val="27"/>
          <w:szCs w:val="27"/>
        </w:rPr>
        <w:t>Зарагиж</w:t>
      </w:r>
      <w:proofErr w:type="spellEnd"/>
      <w:r w:rsidRPr="004F4B1A">
        <w:rPr>
          <w:sz w:val="27"/>
          <w:szCs w:val="27"/>
        </w:rPr>
        <w:t xml:space="preserve">» </w:t>
      </w:r>
      <w:r w:rsidR="002F588F">
        <w:rPr>
          <w:sz w:val="27"/>
          <w:szCs w:val="27"/>
        </w:rPr>
        <w:br/>
      </w:r>
      <w:r w:rsidRPr="004F4B1A">
        <w:rPr>
          <w:sz w:val="27"/>
          <w:szCs w:val="27"/>
        </w:rPr>
        <w:t xml:space="preserve">(3 объекта транспортной инфраструктуры, 2 объекта - берегоукрепительные сооружения): </w:t>
      </w:r>
    </w:p>
    <w:p w:rsidR="00B54C6F" w:rsidRPr="004F4B1A" w:rsidRDefault="00B54C6F" w:rsidP="004F4B1A">
      <w:pPr>
        <w:numPr>
          <w:ilvl w:val="0"/>
          <w:numId w:val="7"/>
        </w:numPr>
        <w:ind w:left="0" w:firstLine="709"/>
        <w:contextualSpacing/>
        <w:jc w:val="both"/>
        <w:rPr>
          <w:sz w:val="27"/>
          <w:szCs w:val="27"/>
        </w:rPr>
      </w:pPr>
      <w:r w:rsidRPr="004F4B1A">
        <w:rPr>
          <w:sz w:val="27"/>
          <w:szCs w:val="27"/>
        </w:rPr>
        <w:t xml:space="preserve">реконструирована автодорога Голубые озера – </w:t>
      </w:r>
      <w:proofErr w:type="spellStart"/>
      <w:r w:rsidRPr="004F4B1A">
        <w:rPr>
          <w:sz w:val="27"/>
          <w:szCs w:val="27"/>
        </w:rPr>
        <w:t>В.Голубые</w:t>
      </w:r>
      <w:proofErr w:type="spellEnd"/>
      <w:r w:rsidRPr="004F4B1A">
        <w:rPr>
          <w:sz w:val="27"/>
          <w:szCs w:val="27"/>
        </w:rPr>
        <w:t xml:space="preserve"> озера;</w:t>
      </w:r>
    </w:p>
    <w:p w:rsidR="00B54C6F" w:rsidRPr="004F4B1A" w:rsidRDefault="00B54C6F" w:rsidP="004F4B1A">
      <w:pPr>
        <w:numPr>
          <w:ilvl w:val="0"/>
          <w:numId w:val="7"/>
        </w:numPr>
        <w:ind w:left="0" w:firstLine="709"/>
        <w:contextualSpacing/>
        <w:jc w:val="both"/>
        <w:rPr>
          <w:sz w:val="27"/>
          <w:szCs w:val="27"/>
        </w:rPr>
      </w:pPr>
      <w:r w:rsidRPr="004F4B1A">
        <w:rPr>
          <w:sz w:val="27"/>
          <w:szCs w:val="27"/>
        </w:rPr>
        <w:t>реконструирована автодорога подъезд от федеральной, а/д Урвань-</w:t>
      </w:r>
      <w:proofErr w:type="spellStart"/>
      <w:r w:rsidRPr="004F4B1A">
        <w:rPr>
          <w:sz w:val="27"/>
          <w:szCs w:val="27"/>
        </w:rPr>
        <w:t>Уштулу</w:t>
      </w:r>
      <w:proofErr w:type="spellEnd"/>
      <w:r w:rsidRPr="004F4B1A">
        <w:rPr>
          <w:sz w:val="27"/>
          <w:szCs w:val="27"/>
        </w:rPr>
        <w:t xml:space="preserve"> к термальному источнику в </w:t>
      </w:r>
      <w:proofErr w:type="spellStart"/>
      <w:r w:rsidRPr="004F4B1A">
        <w:rPr>
          <w:sz w:val="27"/>
          <w:szCs w:val="27"/>
        </w:rPr>
        <w:t>с.п</w:t>
      </w:r>
      <w:proofErr w:type="gramStart"/>
      <w:r w:rsidRPr="004F4B1A">
        <w:rPr>
          <w:sz w:val="27"/>
          <w:szCs w:val="27"/>
        </w:rPr>
        <w:t>.А</w:t>
      </w:r>
      <w:proofErr w:type="gramEnd"/>
      <w:r w:rsidRPr="004F4B1A">
        <w:rPr>
          <w:sz w:val="27"/>
          <w:szCs w:val="27"/>
        </w:rPr>
        <w:t>ушигер</w:t>
      </w:r>
      <w:proofErr w:type="spellEnd"/>
      <w:r w:rsidRPr="004F4B1A">
        <w:rPr>
          <w:sz w:val="27"/>
          <w:szCs w:val="27"/>
        </w:rPr>
        <w:t>;</w:t>
      </w:r>
    </w:p>
    <w:p w:rsidR="00B54C6F" w:rsidRPr="004F4B1A" w:rsidRDefault="00B54C6F" w:rsidP="004F4B1A">
      <w:pPr>
        <w:numPr>
          <w:ilvl w:val="0"/>
          <w:numId w:val="7"/>
        </w:numPr>
        <w:ind w:left="0" w:firstLine="709"/>
        <w:contextualSpacing/>
        <w:jc w:val="both"/>
        <w:rPr>
          <w:sz w:val="27"/>
          <w:szCs w:val="27"/>
        </w:rPr>
      </w:pPr>
      <w:r w:rsidRPr="004F4B1A">
        <w:rPr>
          <w:sz w:val="27"/>
          <w:szCs w:val="27"/>
        </w:rPr>
        <w:lastRenderedPageBreak/>
        <w:t xml:space="preserve">построены 2 </w:t>
      </w:r>
      <w:proofErr w:type="gramStart"/>
      <w:r w:rsidRPr="004F4B1A">
        <w:rPr>
          <w:sz w:val="27"/>
          <w:szCs w:val="27"/>
        </w:rPr>
        <w:t>берегоукрепительных</w:t>
      </w:r>
      <w:proofErr w:type="gramEnd"/>
      <w:r w:rsidRPr="004F4B1A">
        <w:rPr>
          <w:sz w:val="27"/>
          <w:szCs w:val="27"/>
        </w:rPr>
        <w:t xml:space="preserve"> сооружения на р. Жемтала, 1 и </w:t>
      </w:r>
      <w:r w:rsidR="002F588F">
        <w:rPr>
          <w:sz w:val="27"/>
          <w:szCs w:val="27"/>
        </w:rPr>
        <w:br/>
      </w:r>
      <w:r w:rsidRPr="004F4B1A">
        <w:rPr>
          <w:sz w:val="27"/>
          <w:szCs w:val="27"/>
        </w:rPr>
        <w:t xml:space="preserve">2 пусковые комплексы. </w:t>
      </w:r>
    </w:p>
    <w:p w:rsidR="00B54C6F" w:rsidRPr="004F4B1A" w:rsidRDefault="00B54C6F" w:rsidP="004F4B1A">
      <w:pPr>
        <w:ind w:firstLine="709"/>
        <w:jc w:val="both"/>
        <w:rPr>
          <w:sz w:val="27"/>
          <w:szCs w:val="27"/>
        </w:rPr>
      </w:pPr>
      <w:r w:rsidRPr="004F4B1A">
        <w:rPr>
          <w:sz w:val="27"/>
          <w:szCs w:val="27"/>
        </w:rPr>
        <w:t xml:space="preserve">Все объекты обеспечивающей инфраструктуры введены в эксплуатацию в 2016 году. </w:t>
      </w:r>
    </w:p>
    <w:p w:rsidR="00B54C6F" w:rsidRPr="004F4B1A" w:rsidRDefault="00B54C6F" w:rsidP="004F4B1A">
      <w:pPr>
        <w:ind w:firstLine="709"/>
        <w:jc w:val="both"/>
        <w:rPr>
          <w:sz w:val="27"/>
          <w:szCs w:val="27"/>
        </w:rPr>
      </w:pPr>
      <w:r w:rsidRPr="004F4B1A">
        <w:rPr>
          <w:sz w:val="27"/>
          <w:szCs w:val="27"/>
        </w:rPr>
        <w:t xml:space="preserve">Для создания вышеуказанных объектов обеспечивающей инфраструктуры были использованы средства федерального бюджета в объеме 285,69 </w:t>
      </w:r>
      <w:proofErr w:type="gramStart"/>
      <w:r w:rsidRPr="004F4B1A">
        <w:rPr>
          <w:sz w:val="27"/>
          <w:szCs w:val="27"/>
        </w:rPr>
        <w:t>млн</w:t>
      </w:r>
      <w:proofErr w:type="gramEnd"/>
      <w:r w:rsidR="00604899">
        <w:rPr>
          <w:sz w:val="27"/>
          <w:szCs w:val="27"/>
        </w:rPr>
        <w:t xml:space="preserve"> </w:t>
      </w:r>
      <w:r w:rsidRPr="004F4B1A">
        <w:rPr>
          <w:sz w:val="27"/>
          <w:szCs w:val="27"/>
        </w:rPr>
        <w:t>рублей и средства республиканского бюджета в объеме  159,82 млн</w:t>
      </w:r>
      <w:r w:rsidR="00604899">
        <w:rPr>
          <w:sz w:val="27"/>
          <w:szCs w:val="27"/>
        </w:rPr>
        <w:t xml:space="preserve"> </w:t>
      </w:r>
      <w:r w:rsidRPr="004F4B1A">
        <w:rPr>
          <w:sz w:val="27"/>
          <w:szCs w:val="27"/>
        </w:rPr>
        <w:t xml:space="preserve">рублей, из них </w:t>
      </w:r>
      <w:proofErr w:type="spellStart"/>
      <w:r w:rsidRPr="004F4B1A">
        <w:rPr>
          <w:sz w:val="27"/>
          <w:szCs w:val="27"/>
        </w:rPr>
        <w:t>софинансирование</w:t>
      </w:r>
      <w:proofErr w:type="spellEnd"/>
      <w:r w:rsidRPr="004F4B1A">
        <w:rPr>
          <w:sz w:val="27"/>
          <w:szCs w:val="27"/>
        </w:rPr>
        <w:t xml:space="preserve">  по соглашению 2014 года составило 75,32 млн</w:t>
      </w:r>
      <w:r w:rsidR="00604899">
        <w:rPr>
          <w:sz w:val="27"/>
          <w:szCs w:val="27"/>
        </w:rPr>
        <w:t xml:space="preserve"> </w:t>
      </w:r>
      <w:r w:rsidRPr="004F4B1A">
        <w:rPr>
          <w:sz w:val="27"/>
          <w:szCs w:val="27"/>
        </w:rPr>
        <w:t xml:space="preserve">рублей.  </w:t>
      </w:r>
    </w:p>
    <w:p w:rsidR="00B54C6F" w:rsidRPr="004F4B1A" w:rsidRDefault="00B54C6F" w:rsidP="004F4B1A">
      <w:pPr>
        <w:ind w:firstLine="709"/>
        <w:jc w:val="both"/>
        <w:rPr>
          <w:sz w:val="27"/>
          <w:szCs w:val="27"/>
        </w:rPr>
      </w:pPr>
      <w:r w:rsidRPr="004F4B1A">
        <w:rPr>
          <w:sz w:val="27"/>
          <w:szCs w:val="27"/>
        </w:rPr>
        <w:t xml:space="preserve">В настоящее время продолжается реализация второго этапа проекта и </w:t>
      </w:r>
      <w:proofErr w:type="gramStart"/>
      <w:r w:rsidRPr="004F4B1A">
        <w:rPr>
          <w:sz w:val="27"/>
          <w:szCs w:val="27"/>
        </w:rPr>
        <w:t>рамках</w:t>
      </w:r>
      <w:proofErr w:type="gramEnd"/>
      <w:r w:rsidRPr="004F4B1A">
        <w:rPr>
          <w:sz w:val="27"/>
          <w:szCs w:val="27"/>
        </w:rPr>
        <w:t xml:space="preserve"> данной Программы в период с 2017-2018 годов запланированы работы по строительству объектов внешней инженерной обеспечивающей инфраструктуры </w:t>
      </w:r>
      <w:proofErr w:type="spellStart"/>
      <w:r w:rsidRPr="004F4B1A">
        <w:rPr>
          <w:sz w:val="27"/>
          <w:szCs w:val="27"/>
        </w:rPr>
        <w:t>автотуристского</w:t>
      </w:r>
      <w:proofErr w:type="spellEnd"/>
      <w:r w:rsidRPr="004F4B1A">
        <w:rPr>
          <w:sz w:val="27"/>
          <w:szCs w:val="27"/>
        </w:rPr>
        <w:t xml:space="preserve"> комплекса «</w:t>
      </w:r>
      <w:proofErr w:type="spellStart"/>
      <w:r w:rsidRPr="004F4B1A">
        <w:rPr>
          <w:sz w:val="27"/>
          <w:szCs w:val="27"/>
        </w:rPr>
        <w:t>Зарагиж</w:t>
      </w:r>
      <w:proofErr w:type="spellEnd"/>
      <w:r w:rsidRPr="004F4B1A">
        <w:rPr>
          <w:sz w:val="27"/>
          <w:szCs w:val="27"/>
        </w:rPr>
        <w:t xml:space="preserve">», многофункционального комплекса «Нальчик-Северный», многофункционального комплекса «Нальчик-Южный». Из федерального бюджета в 2017 году запланировано - 160,0 </w:t>
      </w:r>
      <w:proofErr w:type="gramStart"/>
      <w:r w:rsidRPr="004F4B1A">
        <w:rPr>
          <w:sz w:val="27"/>
          <w:szCs w:val="27"/>
        </w:rPr>
        <w:t>млн</w:t>
      </w:r>
      <w:proofErr w:type="gramEnd"/>
      <w:r w:rsidRPr="004F4B1A">
        <w:rPr>
          <w:sz w:val="27"/>
          <w:szCs w:val="27"/>
        </w:rPr>
        <w:t xml:space="preserve"> рублей, в 2018 году - 276,0 млн рублей. В соответствии с условиями Программы Кабардино-Балкарская Республика должна обеспечить </w:t>
      </w:r>
      <w:proofErr w:type="spellStart"/>
      <w:r w:rsidRPr="004F4B1A">
        <w:rPr>
          <w:sz w:val="27"/>
          <w:szCs w:val="27"/>
        </w:rPr>
        <w:t>софинансирование</w:t>
      </w:r>
      <w:proofErr w:type="spellEnd"/>
      <w:r w:rsidRPr="004F4B1A">
        <w:rPr>
          <w:sz w:val="27"/>
          <w:szCs w:val="27"/>
        </w:rPr>
        <w:t xml:space="preserve"> из республиканского бюджета на реализацию мероприятий Программы на создание </w:t>
      </w:r>
      <w:proofErr w:type="spellStart"/>
      <w:r w:rsidRPr="004F4B1A">
        <w:rPr>
          <w:sz w:val="27"/>
          <w:szCs w:val="27"/>
        </w:rPr>
        <w:t>автотуристского</w:t>
      </w:r>
      <w:proofErr w:type="spellEnd"/>
      <w:r w:rsidRPr="004F4B1A">
        <w:rPr>
          <w:sz w:val="27"/>
          <w:szCs w:val="27"/>
        </w:rPr>
        <w:t xml:space="preserve"> кластера «</w:t>
      </w:r>
      <w:proofErr w:type="spellStart"/>
      <w:r w:rsidRPr="004F4B1A">
        <w:rPr>
          <w:sz w:val="27"/>
          <w:szCs w:val="27"/>
        </w:rPr>
        <w:t>Зарагиж</w:t>
      </w:r>
      <w:proofErr w:type="spellEnd"/>
      <w:r w:rsidRPr="004F4B1A">
        <w:rPr>
          <w:sz w:val="27"/>
          <w:szCs w:val="27"/>
        </w:rPr>
        <w:t xml:space="preserve">» в 2017 году – 51,3 </w:t>
      </w:r>
      <w:proofErr w:type="gramStart"/>
      <w:r w:rsidRPr="004F4B1A">
        <w:rPr>
          <w:sz w:val="27"/>
          <w:szCs w:val="27"/>
        </w:rPr>
        <w:t>млн</w:t>
      </w:r>
      <w:proofErr w:type="gramEnd"/>
      <w:r w:rsidRPr="004F4B1A">
        <w:rPr>
          <w:sz w:val="27"/>
          <w:szCs w:val="27"/>
        </w:rPr>
        <w:t xml:space="preserve"> рублей, в 2018 году – 95,5 млн рублей.</w:t>
      </w:r>
    </w:p>
    <w:p w:rsidR="00B54C6F" w:rsidRPr="004F4B1A" w:rsidRDefault="00B54C6F" w:rsidP="004F4B1A">
      <w:pPr>
        <w:ind w:firstLine="709"/>
        <w:jc w:val="both"/>
        <w:rPr>
          <w:sz w:val="27"/>
          <w:szCs w:val="27"/>
        </w:rPr>
      </w:pPr>
      <w:r w:rsidRPr="004F4B1A">
        <w:rPr>
          <w:sz w:val="27"/>
          <w:szCs w:val="27"/>
        </w:rPr>
        <w:t xml:space="preserve">В части запланированных средств по внебюджетным источникам в </w:t>
      </w:r>
      <w:r w:rsidR="002F588F">
        <w:rPr>
          <w:sz w:val="27"/>
          <w:szCs w:val="27"/>
        </w:rPr>
        <w:br/>
      </w:r>
      <w:r w:rsidRPr="004F4B1A">
        <w:rPr>
          <w:sz w:val="27"/>
          <w:szCs w:val="27"/>
        </w:rPr>
        <w:t>2016 году были выполнены строительные работы по следующим объектам:</w:t>
      </w:r>
    </w:p>
    <w:p w:rsidR="00B54C6F" w:rsidRPr="004F4B1A" w:rsidRDefault="00B54C6F" w:rsidP="004F4B1A">
      <w:pPr>
        <w:numPr>
          <w:ilvl w:val="0"/>
          <w:numId w:val="8"/>
        </w:numPr>
        <w:ind w:left="0" w:firstLine="709"/>
        <w:contextualSpacing/>
        <w:jc w:val="both"/>
        <w:rPr>
          <w:sz w:val="27"/>
          <w:szCs w:val="27"/>
        </w:rPr>
      </w:pPr>
      <w:r w:rsidRPr="004F4B1A">
        <w:rPr>
          <w:sz w:val="27"/>
          <w:szCs w:val="27"/>
        </w:rPr>
        <w:t xml:space="preserve">на строительство многофункционального комплекса «Нальчик-Северный» использована сумма 25,61 </w:t>
      </w:r>
      <w:proofErr w:type="gramStart"/>
      <w:r w:rsidRPr="004F4B1A">
        <w:rPr>
          <w:sz w:val="27"/>
          <w:szCs w:val="27"/>
        </w:rPr>
        <w:t>млн</w:t>
      </w:r>
      <w:proofErr w:type="gramEnd"/>
      <w:r w:rsidRPr="004F4B1A">
        <w:rPr>
          <w:sz w:val="27"/>
          <w:szCs w:val="27"/>
        </w:rPr>
        <w:t xml:space="preserve"> рублей (учитывая, что на данном объекте сменился инвестор);</w:t>
      </w:r>
    </w:p>
    <w:p w:rsidR="00B54C6F" w:rsidRPr="004F4B1A" w:rsidRDefault="00B54C6F" w:rsidP="004F4B1A">
      <w:pPr>
        <w:numPr>
          <w:ilvl w:val="0"/>
          <w:numId w:val="8"/>
        </w:numPr>
        <w:ind w:left="0" w:firstLine="709"/>
        <w:contextualSpacing/>
        <w:jc w:val="both"/>
        <w:rPr>
          <w:sz w:val="27"/>
          <w:szCs w:val="27"/>
        </w:rPr>
      </w:pPr>
      <w:r w:rsidRPr="004F4B1A">
        <w:rPr>
          <w:sz w:val="27"/>
          <w:szCs w:val="27"/>
        </w:rPr>
        <w:t xml:space="preserve">на строительство многофункционального комплекса «Нальчик-Южный» использована сумма 144,54 </w:t>
      </w:r>
      <w:proofErr w:type="gramStart"/>
      <w:r w:rsidRPr="004F4B1A">
        <w:rPr>
          <w:sz w:val="27"/>
          <w:szCs w:val="27"/>
        </w:rPr>
        <w:t>млн</w:t>
      </w:r>
      <w:proofErr w:type="gramEnd"/>
      <w:r w:rsidRPr="004F4B1A">
        <w:rPr>
          <w:sz w:val="27"/>
          <w:szCs w:val="27"/>
        </w:rPr>
        <w:t xml:space="preserve"> рублей, что на 14,89 млн рублей выше запланированных внебюджетных вложений на 2016 год.  </w:t>
      </w:r>
    </w:p>
    <w:p w:rsidR="00B54C6F" w:rsidRPr="004F4B1A" w:rsidRDefault="00B54C6F" w:rsidP="004F4B1A">
      <w:pPr>
        <w:ind w:firstLine="709"/>
        <w:jc w:val="both"/>
        <w:rPr>
          <w:rFonts w:eastAsia="Calibri"/>
          <w:sz w:val="27"/>
          <w:szCs w:val="27"/>
          <w:lang w:eastAsia="en-US"/>
        </w:rPr>
      </w:pPr>
      <w:r w:rsidRPr="004F4B1A">
        <w:rPr>
          <w:rFonts w:eastAsia="Calibri"/>
          <w:sz w:val="27"/>
          <w:szCs w:val="27"/>
          <w:lang w:eastAsia="en-US"/>
        </w:rPr>
        <w:t xml:space="preserve">В 2016 году протоколом XV заседания Координационного совета Ростуризма от 11 октября 2016 года №15 Министерством курортов и туризма Кабардино-Балкарской Республики в сводный план инвестиционного проекта «Создание </w:t>
      </w:r>
      <w:proofErr w:type="spellStart"/>
      <w:r w:rsidRPr="004F4B1A">
        <w:rPr>
          <w:rFonts w:eastAsia="Calibri"/>
          <w:sz w:val="27"/>
          <w:szCs w:val="27"/>
          <w:lang w:eastAsia="en-US"/>
        </w:rPr>
        <w:t>автотуристского</w:t>
      </w:r>
      <w:proofErr w:type="spellEnd"/>
      <w:r w:rsidRPr="004F4B1A">
        <w:rPr>
          <w:rFonts w:eastAsia="Calibri"/>
          <w:sz w:val="27"/>
          <w:szCs w:val="27"/>
          <w:lang w:eastAsia="en-US"/>
        </w:rPr>
        <w:t xml:space="preserve"> кластера «</w:t>
      </w:r>
      <w:proofErr w:type="spellStart"/>
      <w:r w:rsidRPr="004F4B1A">
        <w:rPr>
          <w:rFonts w:eastAsia="Calibri"/>
          <w:sz w:val="27"/>
          <w:szCs w:val="27"/>
          <w:lang w:eastAsia="en-US"/>
        </w:rPr>
        <w:t>Зарагиж</w:t>
      </w:r>
      <w:proofErr w:type="spellEnd"/>
      <w:r w:rsidRPr="004F4B1A">
        <w:rPr>
          <w:rFonts w:eastAsia="Calibri"/>
          <w:sz w:val="27"/>
          <w:szCs w:val="27"/>
          <w:lang w:eastAsia="en-US"/>
        </w:rPr>
        <w:t xml:space="preserve">» внесены изменения - увеличен объектный состав кластера, выполнены обязательства по </w:t>
      </w:r>
      <w:proofErr w:type="spellStart"/>
      <w:r w:rsidRPr="004F4B1A">
        <w:rPr>
          <w:rFonts w:eastAsia="Calibri"/>
          <w:sz w:val="27"/>
          <w:szCs w:val="27"/>
          <w:lang w:eastAsia="en-US"/>
        </w:rPr>
        <w:t>софинансированию</w:t>
      </w:r>
      <w:proofErr w:type="spellEnd"/>
      <w:r w:rsidRPr="004F4B1A">
        <w:rPr>
          <w:rFonts w:eastAsia="Calibri"/>
          <w:sz w:val="27"/>
          <w:szCs w:val="27"/>
          <w:lang w:eastAsia="en-US"/>
        </w:rPr>
        <w:t xml:space="preserve"> за счет средств республиканского бюджета Кабардино-Балкарской Республики в размере 84,5 </w:t>
      </w:r>
      <w:proofErr w:type="gramStart"/>
      <w:r w:rsidRPr="004F4B1A">
        <w:rPr>
          <w:rFonts w:eastAsia="Calibri"/>
          <w:sz w:val="27"/>
          <w:szCs w:val="27"/>
          <w:lang w:eastAsia="en-US"/>
        </w:rPr>
        <w:t>млн</w:t>
      </w:r>
      <w:proofErr w:type="gramEnd"/>
      <w:r w:rsidRPr="004F4B1A">
        <w:rPr>
          <w:rFonts w:eastAsia="Calibri"/>
          <w:sz w:val="27"/>
          <w:szCs w:val="27"/>
          <w:lang w:eastAsia="en-US"/>
        </w:rPr>
        <w:t xml:space="preserve"> рублей,  увеличены индикативные показатели проекта, в части туристского потока и  дополнительных рабочих мест, что существенно улучшит туристский потенциал республики после окончания реализации проекта.</w:t>
      </w:r>
    </w:p>
    <w:p w:rsidR="00B54C6F" w:rsidRPr="004F4B1A" w:rsidRDefault="00B54C6F" w:rsidP="004F4B1A">
      <w:pPr>
        <w:ind w:firstLine="709"/>
        <w:jc w:val="both"/>
        <w:rPr>
          <w:rFonts w:eastAsia="Calibri"/>
          <w:sz w:val="27"/>
          <w:szCs w:val="27"/>
          <w:lang w:eastAsia="en-US"/>
        </w:rPr>
      </w:pPr>
      <w:r w:rsidRPr="004F4B1A">
        <w:rPr>
          <w:rFonts w:eastAsia="Calibri"/>
          <w:sz w:val="27"/>
          <w:szCs w:val="27"/>
          <w:lang w:eastAsia="en-US"/>
        </w:rPr>
        <w:t>Еще два инвестиционных проекта были представлены на рассмотрение Координационного совета по туризму и вошли в  план реализации перспективных проектов мероприятий II–</w:t>
      </w:r>
      <w:proofErr w:type="spellStart"/>
      <w:r w:rsidRPr="004F4B1A">
        <w:rPr>
          <w:rFonts w:eastAsia="Calibri"/>
          <w:sz w:val="27"/>
          <w:szCs w:val="27"/>
          <w:lang w:eastAsia="en-US"/>
        </w:rPr>
        <w:t>го</w:t>
      </w:r>
      <w:proofErr w:type="spellEnd"/>
      <w:r w:rsidRPr="004F4B1A">
        <w:rPr>
          <w:rFonts w:eastAsia="Calibri"/>
          <w:sz w:val="27"/>
          <w:szCs w:val="27"/>
          <w:lang w:eastAsia="en-US"/>
        </w:rPr>
        <w:t xml:space="preserve"> этапа ФЦП «Развитие внутреннего и въездного туризма в Российской Федерации (2011-2018 годы)» (приказ  Ростуризма  от 19.01.2016 г. №15-Пр-16): «Создание туристско-рекреационного кластера «</w:t>
      </w:r>
      <w:proofErr w:type="spellStart"/>
      <w:r w:rsidRPr="004F4B1A">
        <w:rPr>
          <w:rFonts w:eastAsia="Calibri"/>
          <w:sz w:val="27"/>
          <w:szCs w:val="27"/>
          <w:lang w:eastAsia="en-US"/>
        </w:rPr>
        <w:t>Атажукинский</w:t>
      </w:r>
      <w:proofErr w:type="spellEnd"/>
      <w:r w:rsidRPr="004F4B1A">
        <w:rPr>
          <w:rFonts w:eastAsia="Calibri"/>
          <w:sz w:val="27"/>
          <w:szCs w:val="27"/>
          <w:lang w:eastAsia="en-US"/>
        </w:rPr>
        <w:t xml:space="preserve"> парк» и «Создание </w:t>
      </w:r>
      <w:proofErr w:type="spellStart"/>
      <w:r w:rsidRPr="004F4B1A">
        <w:rPr>
          <w:rFonts w:eastAsia="Calibri"/>
          <w:sz w:val="27"/>
          <w:szCs w:val="27"/>
          <w:lang w:eastAsia="en-US"/>
        </w:rPr>
        <w:t>автотуристского</w:t>
      </w:r>
      <w:proofErr w:type="spellEnd"/>
      <w:r w:rsidRPr="004F4B1A">
        <w:rPr>
          <w:rFonts w:eastAsia="Calibri"/>
          <w:sz w:val="27"/>
          <w:szCs w:val="27"/>
          <w:lang w:eastAsia="en-US"/>
        </w:rPr>
        <w:t xml:space="preserve"> кластера «</w:t>
      </w:r>
      <w:proofErr w:type="spellStart"/>
      <w:r w:rsidRPr="004F4B1A">
        <w:rPr>
          <w:rFonts w:eastAsia="Calibri"/>
          <w:sz w:val="27"/>
          <w:szCs w:val="27"/>
          <w:lang w:eastAsia="en-US"/>
        </w:rPr>
        <w:t>Кавказавтосити</w:t>
      </w:r>
      <w:proofErr w:type="spellEnd"/>
      <w:r w:rsidRPr="004F4B1A">
        <w:rPr>
          <w:rFonts w:eastAsia="Calibri"/>
          <w:sz w:val="27"/>
          <w:szCs w:val="27"/>
          <w:lang w:eastAsia="en-US"/>
        </w:rPr>
        <w:t>»,  период реализации проектов  2016-2018 гг. Для реализации данных проектов необходимо дополнительное финансирование в рамках Программы.</w:t>
      </w:r>
    </w:p>
    <w:p w:rsidR="00B54C6F" w:rsidRPr="004F4B1A" w:rsidRDefault="00B54C6F" w:rsidP="004F4B1A">
      <w:pPr>
        <w:ind w:firstLine="709"/>
        <w:jc w:val="both"/>
        <w:rPr>
          <w:sz w:val="27"/>
          <w:szCs w:val="27"/>
        </w:rPr>
      </w:pPr>
      <w:r w:rsidRPr="004F4B1A">
        <w:rPr>
          <w:sz w:val="27"/>
          <w:szCs w:val="27"/>
        </w:rPr>
        <w:lastRenderedPageBreak/>
        <w:t xml:space="preserve">Протоколом XV заседания Координационного совета Ростуризма от </w:t>
      </w:r>
      <w:r w:rsidR="002F588F">
        <w:rPr>
          <w:sz w:val="27"/>
          <w:szCs w:val="27"/>
        </w:rPr>
        <w:br/>
      </w:r>
      <w:r w:rsidRPr="004F4B1A">
        <w:rPr>
          <w:sz w:val="27"/>
          <w:szCs w:val="27"/>
        </w:rPr>
        <w:t xml:space="preserve">11 октября 2016 года №15 Министерством курортов и туризма Кабардино-Балкарской Республики были внесены изменения в сводные планы инвестиционных проектов «Создание </w:t>
      </w:r>
      <w:proofErr w:type="spellStart"/>
      <w:r w:rsidRPr="004F4B1A">
        <w:rPr>
          <w:sz w:val="27"/>
          <w:szCs w:val="27"/>
        </w:rPr>
        <w:t>автотуристского</w:t>
      </w:r>
      <w:proofErr w:type="spellEnd"/>
      <w:r w:rsidRPr="004F4B1A">
        <w:rPr>
          <w:sz w:val="27"/>
          <w:szCs w:val="27"/>
        </w:rPr>
        <w:t xml:space="preserve"> кластера «</w:t>
      </w:r>
      <w:proofErr w:type="spellStart"/>
      <w:r w:rsidRPr="004F4B1A">
        <w:rPr>
          <w:sz w:val="27"/>
          <w:szCs w:val="27"/>
        </w:rPr>
        <w:t>Зарагиж</w:t>
      </w:r>
      <w:proofErr w:type="spellEnd"/>
      <w:r w:rsidRPr="004F4B1A">
        <w:rPr>
          <w:sz w:val="27"/>
          <w:szCs w:val="27"/>
        </w:rPr>
        <w:t xml:space="preserve">», «Создание </w:t>
      </w:r>
      <w:proofErr w:type="spellStart"/>
      <w:r w:rsidRPr="004F4B1A">
        <w:rPr>
          <w:sz w:val="27"/>
          <w:szCs w:val="27"/>
        </w:rPr>
        <w:t>автотуристского</w:t>
      </w:r>
      <w:proofErr w:type="spellEnd"/>
      <w:r w:rsidRPr="004F4B1A">
        <w:rPr>
          <w:sz w:val="27"/>
          <w:szCs w:val="27"/>
        </w:rPr>
        <w:t xml:space="preserve"> кластера «</w:t>
      </w:r>
      <w:proofErr w:type="spellStart"/>
      <w:r w:rsidRPr="004F4B1A">
        <w:rPr>
          <w:sz w:val="27"/>
          <w:szCs w:val="27"/>
        </w:rPr>
        <w:t>Кавказавтосити</w:t>
      </w:r>
      <w:proofErr w:type="spellEnd"/>
      <w:r w:rsidRPr="004F4B1A">
        <w:rPr>
          <w:sz w:val="27"/>
          <w:szCs w:val="27"/>
        </w:rPr>
        <w:t xml:space="preserve">». В данные </w:t>
      </w:r>
      <w:proofErr w:type="spellStart"/>
      <w:r w:rsidRPr="004F4B1A">
        <w:rPr>
          <w:sz w:val="27"/>
          <w:szCs w:val="27"/>
        </w:rPr>
        <w:t>инвестпроекты</w:t>
      </w:r>
      <w:proofErr w:type="spellEnd"/>
      <w:r w:rsidRPr="004F4B1A">
        <w:rPr>
          <w:sz w:val="27"/>
          <w:szCs w:val="27"/>
        </w:rPr>
        <w:t xml:space="preserve"> были внесены изменения в объектный состав проектов и в финансовые показатели, также были увеличены индикативные показатели проекта в части туристского потока и дополнительных рабочих мест, что существенно улучшит туристский потенциал республики после окончания реализации проекта.</w:t>
      </w:r>
    </w:p>
    <w:p w:rsidR="00B54C6F" w:rsidRPr="004F4B1A" w:rsidRDefault="00B54C6F" w:rsidP="004F4B1A">
      <w:pPr>
        <w:ind w:firstLine="709"/>
        <w:jc w:val="both"/>
        <w:rPr>
          <w:sz w:val="27"/>
          <w:szCs w:val="27"/>
        </w:rPr>
      </w:pPr>
      <w:r w:rsidRPr="004F4B1A">
        <w:rPr>
          <w:sz w:val="27"/>
          <w:szCs w:val="27"/>
        </w:rPr>
        <w:t xml:space="preserve">В сводный план инвестиционного проекта «Создание </w:t>
      </w:r>
      <w:proofErr w:type="spellStart"/>
      <w:r w:rsidRPr="004F4B1A">
        <w:rPr>
          <w:sz w:val="27"/>
          <w:szCs w:val="27"/>
        </w:rPr>
        <w:t>автотуристского</w:t>
      </w:r>
      <w:proofErr w:type="spellEnd"/>
      <w:r w:rsidRPr="004F4B1A">
        <w:rPr>
          <w:sz w:val="27"/>
          <w:szCs w:val="27"/>
        </w:rPr>
        <w:t xml:space="preserve"> кластера «КАВКАЗАВТОСИТИ» внесены изменения, в части объектного состава проекта, где планируется создание многофункционального комплекса «КАВКАЗАВТОСИТИ», в комплексе предусмотрены к созданию учебно-спортивный и </w:t>
      </w:r>
      <w:proofErr w:type="spellStart"/>
      <w:r w:rsidRPr="004F4B1A">
        <w:rPr>
          <w:sz w:val="27"/>
          <w:szCs w:val="27"/>
        </w:rPr>
        <w:t>гостинично</w:t>
      </w:r>
      <w:proofErr w:type="spellEnd"/>
      <w:r w:rsidRPr="004F4B1A">
        <w:rPr>
          <w:sz w:val="27"/>
          <w:szCs w:val="27"/>
        </w:rPr>
        <w:t xml:space="preserve">-торгово-развлекательный центры, концепция которого - это принцип оригинальности и уникальности сочетания нескольких видов туризма объект. Основным направлением проекта является создание многофункциональных гоночных трасс, предназначенных для проведения различных спортивных, концертных, показательных мероприятий. Планируемый к созданию автодром имеет принцип оригинальности данного проекта, такие характерные черты, как многофункциональность и параллельная работа сразу 3 гоночных трасс, что отличает его от других автодромов России. Период реализации проекта: 2016-2018 гг. Запланированный объем капитальных вложений составляет 3 672,66 </w:t>
      </w:r>
      <w:proofErr w:type="gramStart"/>
      <w:r w:rsidRPr="004F4B1A">
        <w:rPr>
          <w:sz w:val="27"/>
          <w:szCs w:val="27"/>
        </w:rPr>
        <w:t>млн</w:t>
      </w:r>
      <w:proofErr w:type="gramEnd"/>
      <w:r w:rsidRPr="004F4B1A">
        <w:rPr>
          <w:sz w:val="27"/>
          <w:szCs w:val="27"/>
        </w:rPr>
        <w:t xml:space="preserve"> рублей. Инвестором в рамках многофункционального комплекса «КАВКАЗАВТОСИТИ» в 2016 году был введен в эксплуатацию первый социальный объект – детско-юношеская спортивная школа, который входит в объектный состав данного проекта.</w:t>
      </w:r>
    </w:p>
    <w:p w:rsidR="00B54C6F" w:rsidRPr="004F4B1A" w:rsidRDefault="00B54C6F" w:rsidP="004F4B1A">
      <w:pPr>
        <w:ind w:firstLine="709"/>
        <w:jc w:val="both"/>
        <w:rPr>
          <w:sz w:val="27"/>
          <w:szCs w:val="27"/>
        </w:rPr>
      </w:pPr>
      <w:r w:rsidRPr="004F4B1A">
        <w:rPr>
          <w:sz w:val="27"/>
          <w:szCs w:val="27"/>
        </w:rPr>
        <w:t>По результатам проведенных переговоров с потенциальным инвестором министерством прорабатывается перспективный  инвестиционный проект «Создание туристско-рекреационного кластера «</w:t>
      </w:r>
      <w:proofErr w:type="spellStart"/>
      <w:r w:rsidRPr="004F4B1A">
        <w:rPr>
          <w:sz w:val="27"/>
          <w:szCs w:val="27"/>
        </w:rPr>
        <w:t>ФлайПарк</w:t>
      </w:r>
      <w:proofErr w:type="spellEnd"/>
      <w:r w:rsidRPr="004F4B1A">
        <w:rPr>
          <w:sz w:val="27"/>
          <w:szCs w:val="27"/>
        </w:rPr>
        <w:t>», реализация которого планируется на основе государственно-частного партнерства в рамках Программы.</w:t>
      </w:r>
    </w:p>
    <w:p w:rsidR="00B54C6F" w:rsidRPr="004F4B1A" w:rsidRDefault="00B54C6F" w:rsidP="004F4B1A">
      <w:pPr>
        <w:ind w:firstLine="709"/>
        <w:jc w:val="both"/>
        <w:rPr>
          <w:sz w:val="27"/>
          <w:szCs w:val="27"/>
        </w:rPr>
      </w:pPr>
      <w:r w:rsidRPr="004F4B1A">
        <w:rPr>
          <w:sz w:val="27"/>
          <w:szCs w:val="27"/>
        </w:rPr>
        <w:t>Кроме того, в 2016 году министерством рассматривались с потенциальными инвесторами для реализации два инвестиционных проекта:</w:t>
      </w:r>
    </w:p>
    <w:p w:rsidR="00B54C6F" w:rsidRPr="004F4B1A" w:rsidRDefault="00B54C6F" w:rsidP="004F4B1A">
      <w:pPr>
        <w:numPr>
          <w:ilvl w:val="0"/>
          <w:numId w:val="10"/>
        </w:numPr>
        <w:ind w:left="0" w:firstLine="709"/>
        <w:contextualSpacing/>
        <w:jc w:val="both"/>
        <w:rPr>
          <w:sz w:val="27"/>
          <w:szCs w:val="27"/>
        </w:rPr>
      </w:pPr>
      <w:r w:rsidRPr="004F4B1A">
        <w:rPr>
          <w:sz w:val="27"/>
          <w:szCs w:val="27"/>
        </w:rPr>
        <w:t>Создание этнокультурного парка «Верхняя Балкария»;</w:t>
      </w:r>
    </w:p>
    <w:p w:rsidR="00B54C6F" w:rsidRPr="004F4B1A" w:rsidRDefault="00B54C6F" w:rsidP="004F4B1A">
      <w:pPr>
        <w:numPr>
          <w:ilvl w:val="0"/>
          <w:numId w:val="10"/>
        </w:numPr>
        <w:ind w:left="0" w:firstLine="709"/>
        <w:contextualSpacing/>
        <w:jc w:val="both"/>
        <w:rPr>
          <w:sz w:val="27"/>
          <w:szCs w:val="27"/>
        </w:rPr>
      </w:pPr>
      <w:r w:rsidRPr="004F4B1A">
        <w:rPr>
          <w:sz w:val="27"/>
          <w:szCs w:val="27"/>
        </w:rPr>
        <w:t xml:space="preserve">Концепция перспективного развития зоны отдыха «Голубые озера» в </w:t>
      </w:r>
      <w:proofErr w:type="spellStart"/>
      <w:r w:rsidRPr="004F4B1A">
        <w:rPr>
          <w:sz w:val="27"/>
          <w:szCs w:val="27"/>
        </w:rPr>
        <w:t>Черекском</w:t>
      </w:r>
      <w:proofErr w:type="spellEnd"/>
      <w:r w:rsidRPr="004F4B1A">
        <w:rPr>
          <w:sz w:val="27"/>
          <w:szCs w:val="27"/>
        </w:rPr>
        <w:t xml:space="preserve"> районе КБР. Данные проекты рассматриваются для реализации в рамках мероприятий федеральной целевой программы «Развитие внутреннего и въездного туризма в Российской Федерации (2011-2018 годы)».</w:t>
      </w:r>
    </w:p>
    <w:p w:rsidR="00B54C6F" w:rsidRPr="004F4B1A" w:rsidRDefault="00B54C6F" w:rsidP="004F4B1A">
      <w:pPr>
        <w:ind w:firstLine="709"/>
        <w:jc w:val="both"/>
        <w:rPr>
          <w:sz w:val="27"/>
          <w:szCs w:val="27"/>
        </w:rPr>
      </w:pPr>
      <w:r w:rsidRPr="004F4B1A">
        <w:rPr>
          <w:sz w:val="27"/>
          <w:szCs w:val="27"/>
        </w:rPr>
        <w:t xml:space="preserve">Для создания привлекательной инвестиционной площадки для инвесторов подготовлены перспективные инвестиционные проекты, направленные на развитие санаторно-курортной и туристско-рекреационной зоны КБР: </w:t>
      </w:r>
    </w:p>
    <w:p w:rsidR="00B54C6F" w:rsidRPr="004F4B1A" w:rsidRDefault="00B54C6F" w:rsidP="004F4B1A">
      <w:pPr>
        <w:numPr>
          <w:ilvl w:val="0"/>
          <w:numId w:val="9"/>
        </w:numPr>
        <w:ind w:left="0" w:firstLine="709"/>
        <w:contextualSpacing/>
        <w:jc w:val="both"/>
        <w:rPr>
          <w:sz w:val="27"/>
          <w:szCs w:val="27"/>
        </w:rPr>
      </w:pPr>
      <w:r w:rsidRPr="004F4B1A">
        <w:rPr>
          <w:sz w:val="27"/>
          <w:szCs w:val="27"/>
        </w:rPr>
        <w:t>Инвестиционный проект «Создание высокогорной туристско-спортивной базы всесезонного отдыха «</w:t>
      </w:r>
      <w:proofErr w:type="spellStart"/>
      <w:r w:rsidRPr="004F4B1A">
        <w:rPr>
          <w:sz w:val="27"/>
          <w:szCs w:val="27"/>
        </w:rPr>
        <w:t>Шхельда</w:t>
      </w:r>
      <w:proofErr w:type="spellEnd"/>
      <w:r w:rsidRPr="004F4B1A">
        <w:rPr>
          <w:sz w:val="27"/>
          <w:szCs w:val="27"/>
        </w:rPr>
        <w:t>»;</w:t>
      </w:r>
    </w:p>
    <w:p w:rsidR="00B54C6F" w:rsidRPr="004F4B1A" w:rsidRDefault="00B54C6F" w:rsidP="004F4B1A">
      <w:pPr>
        <w:numPr>
          <w:ilvl w:val="0"/>
          <w:numId w:val="9"/>
        </w:numPr>
        <w:ind w:left="0" w:firstLine="709"/>
        <w:contextualSpacing/>
        <w:jc w:val="both"/>
        <w:rPr>
          <w:sz w:val="27"/>
          <w:szCs w:val="27"/>
        </w:rPr>
      </w:pPr>
      <w:r w:rsidRPr="004F4B1A">
        <w:rPr>
          <w:sz w:val="27"/>
          <w:szCs w:val="27"/>
        </w:rPr>
        <w:t>Инвестиционный проект Высокогорный бальнеологический курорт «Долина Нарзанов»;</w:t>
      </w:r>
    </w:p>
    <w:p w:rsidR="00B54C6F" w:rsidRPr="004F4B1A" w:rsidRDefault="00B54C6F" w:rsidP="004F4B1A">
      <w:pPr>
        <w:numPr>
          <w:ilvl w:val="0"/>
          <w:numId w:val="9"/>
        </w:numPr>
        <w:ind w:left="0" w:firstLine="709"/>
        <w:contextualSpacing/>
        <w:jc w:val="both"/>
        <w:rPr>
          <w:sz w:val="27"/>
          <w:szCs w:val="27"/>
        </w:rPr>
      </w:pPr>
      <w:r w:rsidRPr="004F4B1A">
        <w:rPr>
          <w:sz w:val="27"/>
          <w:szCs w:val="27"/>
        </w:rPr>
        <w:lastRenderedPageBreak/>
        <w:t xml:space="preserve">Паспорт инвестиционной площадки «ООО «Санаторий «Терек» (данный объект представлен в </w:t>
      </w:r>
      <w:proofErr w:type="spellStart"/>
      <w:r w:rsidRPr="004F4B1A">
        <w:rPr>
          <w:sz w:val="27"/>
          <w:szCs w:val="27"/>
        </w:rPr>
        <w:t>Минкавказ</w:t>
      </w:r>
      <w:proofErr w:type="spellEnd"/>
      <w:r w:rsidRPr="004F4B1A">
        <w:rPr>
          <w:sz w:val="27"/>
          <w:szCs w:val="27"/>
        </w:rPr>
        <w:t xml:space="preserve"> для включения в программу по развитию медицинского кластера на территории региона Кавказских Минеральных Вод);</w:t>
      </w:r>
    </w:p>
    <w:p w:rsidR="00B54C6F" w:rsidRPr="004F4B1A" w:rsidRDefault="00B54C6F" w:rsidP="004F4B1A">
      <w:pPr>
        <w:numPr>
          <w:ilvl w:val="0"/>
          <w:numId w:val="9"/>
        </w:numPr>
        <w:ind w:left="0" w:firstLine="709"/>
        <w:contextualSpacing/>
        <w:jc w:val="both"/>
        <w:rPr>
          <w:sz w:val="27"/>
          <w:szCs w:val="27"/>
        </w:rPr>
      </w:pPr>
      <w:r w:rsidRPr="004F4B1A">
        <w:rPr>
          <w:sz w:val="27"/>
          <w:szCs w:val="27"/>
        </w:rPr>
        <w:t>Паспорт инвестиционной площадки ОАО «</w:t>
      </w:r>
      <w:proofErr w:type="spellStart"/>
      <w:r w:rsidRPr="004F4B1A">
        <w:rPr>
          <w:sz w:val="27"/>
          <w:szCs w:val="27"/>
        </w:rPr>
        <w:t>Водогрязелечебница</w:t>
      </w:r>
      <w:proofErr w:type="spellEnd"/>
      <w:r w:rsidRPr="004F4B1A">
        <w:rPr>
          <w:sz w:val="27"/>
          <w:szCs w:val="27"/>
        </w:rPr>
        <w:t xml:space="preserve">» (данный объект представлен в </w:t>
      </w:r>
      <w:proofErr w:type="spellStart"/>
      <w:r w:rsidRPr="004F4B1A">
        <w:rPr>
          <w:sz w:val="27"/>
          <w:szCs w:val="27"/>
        </w:rPr>
        <w:t>Минкавказ</w:t>
      </w:r>
      <w:proofErr w:type="spellEnd"/>
      <w:r w:rsidRPr="004F4B1A">
        <w:rPr>
          <w:sz w:val="27"/>
          <w:szCs w:val="27"/>
        </w:rPr>
        <w:t xml:space="preserve"> для включения в программу по развитию медицинского кластера на территории региона Кавказских Минеральных Вод);</w:t>
      </w:r>
    </w:p>
    <w:p w:rsidR="00B54C6F" w:rsidRPr="004F4B1A" w:rsidRDefault="00B54C6F" w:rsidP="004F4B1A">
      <w:pPr>
        <w:numPr>
          <w:ilvl w:val="0"/>
          <w:numId w:val="9"/>
        </w:numPr>
        <w:ind w:left="0" w:firstLine="709"/>
        <w:contextualSpacing/>
        <w:jc w:val="both"/>
        <w:rPr>
          <w:sz w:val="27"/>
          <w:szCs w:val="27"/>
        </w:rPr>
      </w:pPr>
      <w:r w:rsidRPr="004F4B1A">
        <w:rPr>
          <w:sz w:val="27"/>
          <w:szCs w:val="27"/>
        </w:rPr>
        <w:t>Паспорт инвестиционной площадк</w:t>
      </w:r>
      <w:proofErr w:type="gramStart"/>
      <w:r w:rsidRPr="004F4B1A">
        <w:rPr>
          <w:sz w:val="27"/>
          <w:szCs w:val="27"/>
        </w:rPr>
        <w:t>и ООО</w:t>
      </w:r>
      <w:proofErr w:type="gramEnd"/>
      <w:r w:rsidRPr="004F4B1A">
        <w:rPr>
          <w:sz w:val="27"/>
          <w:szCs w:val="27"/>
        </w:rPr>
        <w:t xml:space="preserve"> «Санаторий </w:t>
      </w:r>
      <w:r w:rsidR="002F588F">
        <w:rPr>
          <w:sz w:val="27"/>
          <w:szCs w:val="27"/>
        </w:rPr>
        <w:br/>
      </w:r>
      <w:r w:rsidRPr="004F4B1A">
        <w:rPr>
          <w:sz w:val="27"/>
          <w:szCs w:val="27"/>
        </w:rPr>
        <w:t xml:space="preserve">им. Б.Э. Калмыкова» (данный объект представлен в </w:t>
      </w:r>
      <w:proofErr w:type="spellStart"/>
      <w:r w:rsidRPr="004F4B1A">
        <w:rPr>
          <w:sz w:val="27"/>
          <w:szCs w:val="27"/>
        </w:rPr>
        <w:t>Минкавказ</w:t>
      </w:r>
      <w:proofErr w:type="spellEnd"/>
      <w:r w:rsidRPr="004F4B1A">
        <w:rPr>
          <w:sz w:val="27"/>
          <w:szCs w:val="27"/>
        </w:rPr>
        <w:t xml:space="preserve"> для включения в программу по развитию медицинского кластера на территории региона Кавказских Минеральных Вод).</w:t>
      </w:r>
    </w:p>
    <w:p w:rsidR="00B54C6F" w:rsidRPr="005E6B99" w:rsidRDefault="00B54C6F" w:rsidP="005E6B99">
      <w:pPr>
        <w:ind w:firstLine="709"/>
        <w:jc w:val="both"/>
        <w:rPr>
          <w:sz w:val="27"/>
          <w:szCs w:val="27"/>
        </w:rPr>
      </w:pPr>
      <w:r w:rsidRPr="004F4B1A">
        <w:rPr>
          <w:sz w:val="27"/>
          <w:szCs w:val="27"/>
        </w:rPr>
        <w:t xml:space="preserve">С целью повышения эффективности </w:t>
      </w:r>
      <w:proofErr w:type="gramStart"/>
      <w:r w:rsidRPr="004F4B1A">
        <w:rPr>
          <w:sz w:val="27"/>
          <w:szCs w:val="27"/>
        </w:rPr>
        <w:t>контроля за</w:t>
      </w:r>
      <w:proofErr w:type="gramEnd"/>
      <w:r w:rsidRPr="004F4B1A">
        <w:rPr>
          <w:sz w:val="27"/>
          <w:szCs w:val="27"/>
        </w:rPr>
        <w:t xml:space="preserve"> ходом реализации федеральной целевой программы «Развитие внутреннего и въездного туризма в Российской Федерации (2011–2018 годы)» подготовлен проект распоряжения Правительства Кабардино-Балкарской Республики «О Создании комиссии по </w:t>
      </w:r>
      <w:r w:rsidRPr="005E6B99">
        <w:rPr>
          <w:sz w:val="27"/>
          <w:szCs w:val="27"/>
        </w:rPr>
        <w:t>общественному контролю за ходом реализации Программы при Правительстве Кабардино-Балкарской Республики». На данном этапе формируется список членов комиссии</w:t>
      </w:r>
      <w:r w:rsidR="00345CAD" w:rsidRPr="005E6B99">
        <w:rPr>
          <w:sz w:val="27"/>
          <w:szCs w:val="27"/>
        </w:rPr>
        <w:t>.</w:t>
      </w:r>
    </w:p>
    <w:p w:rsidR="00E90664" w:rsidRPr="005E6B99" w:rsidRDefault="00E90664" w:rsidP="005E6B99">
      <w:pPr>
        <w:widowControl w:val="0"/>
        <w:autoSpaceDE w:val="0"/>
        <w:autoSpaceDN w:val="0"/>
        <w:adjustRightInd w:val="0"/>
        <w:ind w:firstLine="709"/>
        <w:jc w:val="both"/>
        <w:rPr>
          <w:sz w:val="27"/>
          <w:szCs w:val="27"/>
        </w:rPr>
      </w:pPr>
      <w:r w:rsidRPr="005E6B99">
        <w:rPr>
          <w:sz w:val="27"/>
          <w:szCs w:val="27"/>
        </w:rPr>
        <w:t xml:space="preserve">В 2016 году предполагалось реализовать 10 мероприятий и достичь значений 10 индикаторов. </w:t>
      </w:r>
      <w:r w:rsidR="005E6B99" w:rsidRPr="005E6B99">
        <w:rPr>
          <w:sz w:val="27"/>
          <w:szCs w:val="27"/>
        </w:rPr>
        <w:t xml:space="preserve">Не выполнено мероприятие по  </w:t>
      </w:r>
      <w:r w:rsidR="005E6B99" w:rsidRPr="005E6B99">
        <w:rPr>
          <w:color w:val="000000" w:themeColor="text1"/>
          <w:sz w:val="27"/>
          <w:szCs w:val="27"/>
        </w:rPr>
        <w:t xml:space="preserve">проведению </w:t>
      </w:r>
      <w:proofErr w:type="gramStart"/>
      <w:r w:rsidR="005E6B99" w:rsidRPr="005E6B99">
        <w:rPr>
          <w:color w:val="000000" w:themeColor="text1"/>
          <w:sz w:val="27"/>
          <w:szCs w:val="27"/>
        </w:rPr>
        <w:t>широкомасштабной</w:t>
      </w:r>
      <w:proofErr w:type="gramEnd"/>
      <w:r w:rsidR="005E6B99" w:rsidRPr="005E6B99">
        <w:rPr>
          <w:color w:val="000000" w:themeColor="text1"/>
          <w:sz w:val="27"/>
          <w:szCs w:val="27"/>
        </w:rPr>
        <w:t xml:space="preserve"> PR-кампании на федеральном уровне из-за отсутствия финансирования</w:t>
      </w:r>
      <w:r w:rsidR="005E6B99">
        <w:rPr>
          <w:color w:val="000000" w:themeColor="text1"/>
          <w:sz w:val="27"/>
          <w:szCs w:val="27"/>
        </w:rPr>
        <w:t>.</w:t>
      </w:r>
    </w:p>
    <w:p w:rsidR="00B54C6F" w:rsidRDefault="00B54C6F" w:rsidP="00B94E6D">
      <w:pPr>
        <w:ind w:firstLine="708"/>
        <w:jc w:val="both"/>
        <w:rPr>
          <w:sz w:val="28"/>
          <w:szCs w:val="28"/>
        </w:rPr>
      </w:pPr>
    </w:p>
    <w:p w:rsidR="00345CAD" w:rsidRPr="00C3163D" w:rsidRDefault="00345CAD" w:rsidP="00B94E6D">
      <w:pPr>
        <w:widowControl w:val="0"/>
        <w:autoSpaceDE w:val="0"/>
        <w:autoSpaceDN w:val="0"/>
        <w:adjustRightInd w:val="0"/>
        <w:jc w:val="center"/>
        <w:rPr>
          <w:sz w:val="24"/>
          <w:szCs w:val="24"/>
        </w:rPr>
      </w:pPr>
      <w:r w:rsidRPr="00C3163D">
        <w:rPr>
          <w:sz w:val="24"/>
          <w:szCs w:val="24"/>
        </w:rPr>
        <w:t>Отчет о достигнутых значениях целевых показателей</w:t>
      </w:r>
    </w:p>
    <w:p w:rsidR="00345CAD" w:rsidRPr="00C3163D" w:rsidRDefault="00345CAD" w:rsidP="00B94E6D">
      <w:pPr>
        <w:widowControl w:val="0"/>
        <w:autoSpaceDE w:val="0"/>
        <w:autoSpaceDN w:val="0"/>
        <w:adjustRightInd w:val="0"/>
        <w:jc w:val="center"/>
        <w:rPr>
          <w:sz w:val="24"/>
          <w:szCs w:val="24"/>
        </w:rPr>
      </w:pPr>
      <w:r w:rsidRPr="00C3163D">
        <w:rPr>
          <w:sz w:val="24"/>
          <w:szCs w:val="24"/>
        </w:rPr>
        <w:t xml:space="preserve">(индикаторов) государственной программы </w:t>
      </w:r>
      <w:r w:rsidR="00433DEC">
        <w:rPr>
          <w:sz w:val="24"/>
          <w:szCs w:val="24"/>
        </w:rPr>
        <w:t xml:space="preserve">в </w:t>
      </w:r>
      <w:r w:rsidRPr="00C3163D">
        <w:rPr>
          <w:sz w:val="24"/>
          <w:szCs w:val="24"/>
        </w:rPr>
        <w:t xml:space="preserve"> 2016 год</w:t>
      </w:r>
      <w:r w:rsidR="00433DEC">
        <w:rPr>
          <w:sz w:val="24"/>
          <w:szCs w:val="24"/>
        </w:rPr>
        <w:t>у</w:t>
      </w:r>
    </w:p>
    <w:tbl>
      <w:tblPr>
        <w:tblStyle w:val="16"/>
        <w:tblW w:w="10031" w:type="dxa"/>
        <w:tblLayout w:type="fixed"/>
        <w:tblLook w:val="0000" w:firstRow="0" w:lastRow="0" w:firstColumn="0" w:lastColumn="0" w:noHBand="0" w:noVBand="0"/>
      </w:tblPr>
      <w:tblGrid>
        <w:gridCol w:w="470"/>
        <w:gridCol w:w="1623"/>
        <w:gridCol w:w="992"/>
        <w:gridCol w:w="851"/>
        <w:gridCol w:w="1134"/>
        <w:gridCol w:w="1134"/>
        <w:gridCol w:w="1275"/>
        <w:gridCol w:w="2552"/>
      </w:tblGrid>
      <w:tr w:rsidR="00345CAD" w:rsidRPr="00C3163D" w:rsidTr="002F588F">
        <w:trPr>
          <w:trHeight w:val="640"/>
          <w:tblHeader/>
        </w:trPr>
        <w:tc>
          <w:tcPr>
            <w:tcW w:w="470" w:type="dxa"/>
            <w:vMerge w:val="restart"/>
          </w:tcPr>
          <w:p w:rsidR="00345CAD" w:rsidRPr="00C3163D" w:rsidRDefault="00345CAD" w:rsidP="00B94E6D">
            <w:pPr>
              <w:widowControl w:val="0"/>
              <w:autoSpaceDE w:val="0"/>
              <w:autoSpaceDN w:val="0"/>
              <w:adjustRightInd w:val="0"/>
              <w:jc w:val="center"/>
            </w:pPr>
            <w:r w:rsidRPr="00C3163D">
              <w:t>N</w:t>
            </w:r>
          </w:p>
          <w:p w:rsidR="00345CAD" w:rsidRPr="00C3163D" w:rsidRDefault="00345CAD" w:rsidP="00B94E6D">
            <w:pPr>
              <w:widowControl w:val="0"/>
              <w:autoSpaceDE w:val="0"/>
              <w:autoSpaceDN w:val="0"/>
              <w:adjustRightInd w:val="0"/>
              <w:jc w:val="center"/>
            </w:pPr>
            <w:proofErr w:type="gramStart"/>
            <w:r w:rsidRPr="00C3163D">
              <w:t>п</w:t>
            </w:r>
            <w:proofErr w:type="gramEnd"/>
            <w:r w:rsidRPr="00C3163D">
              <w:t>/п</w:t>
            </w:r>
          </w:p>
        </w:tc>
        <w:tc>
          <w:tcPr>
            <w:tcW w:w="1623" w:type="dxa"/>
            <w:vMerge w:val="restart"/>
          </w:tcPr>
          <w:p w:rsidR="00345CAD" w:rsidRPr="00C3163D" w:rsidRDefault="00345CAD" w:rsidP="00B94E6D">
            <w:pPr>
              <w:widowControl w:val="0"/>
              <w:autoSpaceDE w:val="0"/>
              <w:autoSpaceDN w:val="0"/>
              <w:adjustRightInd w:val="0"/>
              <w:jc w:val="center"/>
            </w:pPr>
            <w:r w:rsidRPr="00C3163D">
              <w:t>Наименование</w:t>
            </w:r>
          </w:p>
          <w:p w:rsidR="00345CAD" w:rsidRPr="00C3163D" w:rsidRDefault="00345CAD" w:rsidP="00B94E6D">
            <w:pPr>
              <w:widowControl w:val="0"/>
              <w:autoSpaceDE w:val="0"/>
              <w:autoSpaceDN w:val="0"/>
              <w:adjustRightInd w:val="0"/>
              <w:jc w:val="center"/>
            </w:pPr>
            <w:r w:rsidRPr="00C3163D">
              <w:t>целевого</w:t>
            </w:r>
          </w:p>
          <w:p w:rsidR="00345CAD" w:rsidRPr="00C3163D" w:rsidRDefault="00345CAD" w:rsidP="00B94E6D">
            <w:pPr>
              <w:widowControl w:val="0"/>
              <w:autoSpaceDE w:val="0"/>
              <w:autoSpaceDN w:val="0"/>
              <w:adjustRightInd w:val="0"/>
              <w:jc w:val="center"/>
            </w:pPr>
            <w:r w:rsidRPr="00C3163D">
              <w:t>показателя</w:t>
            </w:r>
          </w:p>
          <w:p w:rsidR="00345CAD" w:rsidRPr="00C3163D" w:rsidRDefault="00345CAD" w:rsidP="00B94E6D">
            <w:pPr>
              <w:widowControl w:val="0"/>
              <w:autoSpaceDE w:val="0"/>
              <w:autoSpaceDN w:val="0"/>
              <w:adjustRightInd w:val="0"/>
              <w:jc w:val="center"/>
            </w:pPr>
            <w:r w:rsidRPr="00C3163D">
              <w:t>(индикатора)</w:t>
            </w:r>
          </w:p>
        </w:tc>
        <w:tc>
          <w:tcPr>
            <w:tcW w:w="992" w:type="dxa"/>
            <w:vMerge w:val="restart"/>
          </w:tcPr>
          <w:p w:rsidR="00345CAD" w:rsidRPr="00C3163D" w:rsidRDefault="00345CAD" w:rsidP="00B94E6D">
            <w:pPr>
              <w:widowControl w:val="0"/>
              <w:autoSpaceDE w:val="0"/>
              <w:autoSpaceDN w:val="0"/>
              <w:adjustRightInd w:val="0"/>
              <w:jc w:val="center"/>
            </w:pPr>
            <w:r w:rsidRPr="00C3163D">
              <w:t>Единица</w:t>
            </w:r>
          </w:p>
          <w:p w:rsidR="00345CAD" w:rsidRPr="00C3163D" w:rsidRDefault="00345CAD" w:rsidP="00B94E6D">
            <w:pPr>
              <w:widowControl w:val="0"/>
              <w:autoSpaceDE w:val="0"/>
              <w:autoSpaceDN w:val="0"/>
              <w:adjustRightInd w:val="0"/>
              <w:jc w:val="center"/>
            </w:pPr>
            <w:r w:rsidRPr="00C3163D">
              <w:t>измерения</w:t>
            </w:r>
          </w:p>
        </w:tc>
        <w:tc>
          <w:tcPr>
            <w:tcW w:w="1985" w:type="dxa"/>
            <w:gridSpan w:val="2"/>
          </w:tcPr>
          <w:p w:rsidR="00345CAD" w:rsidRPr="00C3163D" w:rsidRDefault="00345CAD" w:rsidP="00B94E6D">
            <w:pPr>
              <w:widowControl w:val="0"/>
              <w:autoSpaceDE w:val="0"/>
              <w:autoSpaceDN w:val="0"/>
              <w:adjustRightInd w:val="0"/>
              <w:jc w:val="center"/>
            </w:pPr>
            <w:r w:rsidRPr="00C3163D">
              <w:t xml:space="preserve">Значение </w:t>
            </w:r>
            <w:proofErr w:type="gramStart"/>
            <w:r w:rsidRPr="00C3163D">
              <w:t>целевых</w:t>
            </w:r>
            <w:proofErr w:type="gramEnd"/>
          </w:p>
          <w:p w:rsidR="00345CAD" w:rsidRPr="00C3163D" w:rsidRDefault="00345CAD" w:rsidP="00B94E6D">
            <w:pPr>
              <w:widowControl w:val="0"/>
              <w:autoSpaceDE w:val="0"/>
              <w:autoSpaceDN w:val="0"/>
              <w:adjustRightInd w:val="0"/>
              <w:jc w:val="center"/>
            </w:pPr>
            <w:r w:rsidRPr="00C3163D">
              <w:t>показателей</w:t>
            </w:r>
          </w:p>
          <w:p w:rsidR="00345CAD" w:rsidRPr="00C3163D" w:rsidRDefault="00345CAD" w:rsidP="00B94E6D">
            <w:pPr>
              <w:widowControl w:val="0"/>
              <w:autoSpaceDE w:val="0"/>
              <w:autoSpaceDN w:val="0"/>
              <w:adjustRightInd w:val="0"/>
              <w:jc w:val="center"/>
            </w:pPr>
            <w:r w:rsidRPr="00C3163D">
              <w:t>на 2016 г.</w:t>
            </w:r>
          </w:p>
        </w:tc>
        <w:tc>
          <w:tcPr>
            <w:tcW w:w="1134" w:type="dxa"/>
            <w:vMerge w:val="restart"/>
          </w:tcPr>
          <w:p w:rsidR="00345CAD" w:rsidRPr="00C3163D" w:rsidRDefault="00345CAD" w:rsidP="00B94E6D">
            <w:pPr>
              <w:widowControl w:val="0"/>
              <w:autoSpaceDE w:val="0"/>
              <w:autoSpaceDN w:val="0"/>
              <w:adjustRightInd w:val="0"/>
              <w:jc w:val="center"/>
            </w:pPr>
            <w:r w:rsidRPr="00C3163D">
              <w:t>Абсолютное</w:t>
            </w:r>
          </w:p>
          <w:p w:rsidR="00345CAD" w:rsidRPr="00C3163D" w:rsidRDefault="00345CAD" w:rsidP="00B94E6D">
            <w:pPr>
              <w:widowControl w:val="0"/>
              <w:autoSpaceDE w:val="0"/>
              <w:autoSpaceDN w:val="0"/>
              <w:adjustRightInd w:val="0"/>
              <w:jc w:val="center"/>
            </w:pPr>
            <w:r w:rsidRPr="00C3163D">
              <w:t>отклонение</w:t>
            </w:r>
          </w:p>
        </w:tc>
        <w:tc>
          <w:tcPr>
            <w:tcW w:w="1275" w:type="dxa"/>
            <w:vMerge w:val="restart"/>
          </w:tcPr>
          <w:p w:rsidR="00345CAD" w:rsidRPr="00C3163D" w:rsidRDefault="00345CAD" w:rsidP="00B94E6D">
            <w:pPr>
              <w:widowControl w:val="0"/>
              <w:autoSpaceDE w:val="0"/>
              <w:autoSpaceDN w:val="0"/>
              <w:adjustRightInd w:val="0"/>
              <w:jc w:val="center"/>
            </w:pPr>
            <w:r w:rsidRPr="00C3163D">
              <w:t>Относительное</w:t>
            </w:r>
          </w:p>
          <w:p w:rsidR="00345CAD" w:rsidRPr="00C3163D" w:rsidRDefault="00345CAD" w:rsidP="00B94E6D">
            <w:pPr>
              <w:widowControl w:val="0"/>
              <w:autoSpaceDE w:val="0"/>
              <w:autoSpaceDN w:val="0"/>
              <w:adjustRightInd w:val="0"/>
              <w:jc w:val="center"/>
            </w:pPr>
            <w:r w:rsidRPr="00C3163D">
              <w:t>отклонение</w:t>
            </w:r>
          </w:p>
        </w:tc>
        <w:tc>
          <w:tcPr>
            <w:tcW w:w="2552" w:type="dxa"/>
            <w:vMerge w:val="restart"/>
          </w:tcPr>
          <w:p w:rsidR="00345CAD" w:rsidRPr="00C3163D" w:rsidRDefault="00345CAD" w:rsidP="00B94E6D">
            <w:pPr>
              <w:widowControl w:val="0"/>
              <w:autoSpaceDE w:val="0"/>
              <w:autoSpaceDN w:val="0"/>
              <w:adjustRightInd w:val="0"/>
              <w:jc w:val="center"/>
            </w:pPr>
            <w:r w:rsidRPr="00C3163D">
              <w:t>обоснование  отклонений   значений    целевого   показателя (индикатора)   на конец отчетного периода</w:t>
            </w:r>
          </w:p>
        </w:tc>
      </w:tr>
      <w:tr w:rsidR="00345CAD" w:rsidRPr="00C3163D" w:rsidTr="002F588F">
        <w:trPr>
          <w:trHeight w:val="117"/>
          <w:tblHeader/>
        </w:trPr>
        <w:tc>
          <w:tcPr>
            <w:tcW w:w="470" w:type="dxa"/>
            <w:vMerge/>
          </w:tcPr>
          <w:p w:rsidR="00345CAD" w:rsidRPr="00C3163D" w:rsidRDefault="00345CAD" w:rsidP="00B94E6D">
            <w:pPr>
              <w:widowControl w:val="0"/>
              <w:autoSpaceDE w:val="0"/>
              <w:autoSpaceDN w:val="0"/>
              <w:adjustRightInd w:val="0"/>
              <w:ind w:firstLine="540"/>
              <w:jc w:val="center"/>
            </w:pPr>
          </w:p>
        </w:tc>
        <w:tc>
          <w:tcPr>
            <w:tcW w:w="1623" w:type="dxa"/>
            <w:vMerge/>
          </w:tcPr>
          <w:p w:rsidR="00345CAD" w:rsidRPr="00C3163D" w:rsidRDefault="00345CAD" w:rsidP="00B94E6D">
            <w:pPr>
              <w:widowControl w:val="0"/>
              <w:autoSpaceDE w:val="0"/>
              <w:autoSpaceDN w:val="0"/>
              <w:adjustRightInd w:val="0"/>
              <w:ind w:firstLine="540"/>
              <w:jc w:val="center"/>
            </w:pPr>
          </w:p>
        </w:tc>
        <w:tc>
          <w:tcPr>
            <w:tcW w:w="992" w:type="dxa"/>
            <w:vMerge/>
          </w:tcPr>
          <w:p w:rsidR="00345CAD" w:rsidRPr="00C3163D" w:rsidRDefault="00345CAD" w:rsidP="00B94E6D">
            <w:pPr>
              <w:widowControl w:val="0"/>
              <w:autoSpaceDE w:val="0"/>
              <w:autoSpaceDN w:val="0"/>
              <w:adjustRightInd w:val="0"/>
              <w:ind w:firstLine="540"/>
              <w:jc w:val="center"/>
            </w:pPr>
          </w:p>
        </w:tc>
        <w:tc>
          <w:tcPr>
            <w:tcW w:w="851" w:type="dxa"/>
          </w:tcPr>
          <w:p w:rsidR="00345CAD" w:rsidRPr="00C3163D" w:rsidRDefault="00345CAD" w:rsidP="00B94E6D">
            <w:pPr>
              <w:widowControl w:val="0"/>
              <w:autoSpaceDE w:val="0"/>
              <w:autoSpaceDN w:val="0"/>
              <w:adjustRightInd w:val="0"/>
              <w:jc w:val="center"/>
            </w:pPr>
            <w:r w:rsidRPr="00C3163D">
              <w:t xml:space="preserve">план </w:t>
            </w:r>
          </w:p>
        </w:tc>
        <w:tc>
          <w:tcPr>
            <w:tcW w:w="1134" w:type="dxa"/>
          </w:tcPr>
          <w:p w:rsidR="00345CAD" w:rsidRPr="00C3163D" w:rsidRDefault="00345CAD" w:rsidP="00B94E6D">
            <w:pPr>
              <w:widowControl w:val="0"/>
              <w:autoSpaceDE w:val="0"/>
              <w:autoSpaceDN w:val="0"/>
              <w:adjustRightInd w:val="0"/>
              <w:jc w:val="center"/>
            </w:pPr>
            <w:r w:rsidRPr="00C3163D">
              <w:t>факт</w:t>
            </w:r>
          </w:p>
        </w:tc>
        <w:tc>
          <w:tcPr>
            <w:tcW w:w="1134" w:type="dxa"/>
            <w:vMerge/>
          </w:tcPr>
          <w:p w:rsidR="00345CAD" w:rsidRPr="00C3163D" w:rsidRDefault="00345CAD" w:rsidP="00B94E6D">
            <w:pPr>
              <w:widowControl w:val="0"/>
              <w:autoSpaceDE w:val="0"/>
              <w:autoSpaceDN w:val="0"/>
              <w:adjustRightInd w:val="0"/>
              <w:jc w:val="center"/>
            </w:pPr>
          </w:p>
        </w:tc>
        <w:tc>
          <w:tcPr>
            <w:tcW w:w="1275" w:type="dxa"/>
            <w:vMerge/>
          </w:tcPr>
          <w:p w:rsidR="00345CAD" w:rsidRPr="00C3163D" w:rsidRDefault="00345CAD" w:rsidP="00B94E6D">
            <w:pPr>
              <w:widowControl w:val="0"/>
              <w:autoSpaceDE w:val="0"/>
              <w:autoSpaceDN w:val="0"/>
              <w:adjustRightInd w:val="0"/>
              <w:jc w:val="center"/>
            </w:pPr>
          </w:p>
        </w:tc>
        <w:tc>
          <w:tcPr>
            <w:tcW w:w="2552" w:type="dxa"/>
            <w:vMerge/>
          </w:tcPr>
          <w:p w:rsidR="00345CAD" w:rsidRPr="00C3163D" w:rsidRDefault="00345CAD" w:rsidP="00B94E6D">
            <w:pPr>
              <w:widowControl w:val="0"/>
              <w:autoSpaceDE w:val="0"/>
              <w:autoSpaceDN w:val="0"/>
              <w:adjustRightInd w:val="0"/>
              <w:jc w:val="center"/>
            </w:pPr>
          </w:p>
        </w:tc>
      </w:tr>
      <w:tr w:rsidR="00345CAD" w:rsidRPr="00C3163D" w:rsidTr="002F588F">
        <w:tc>
          <w:tcPr>
            <w:tcW w:w="10031" w:type="dxa"/>
            <w:gridSpan w:val="8"/>
          </w:tcPr>
          <w:p w:rsidR="00345CAD" w:rsidRPr="00C3163D" w:rsidRDefault="00345CAD" w:rsidP="000008A2">
            <w:pPr>
              <w:widowControl w:val="0"/>
              <w:autoSpaceDE w:val="0"/>
              <w:autoSpaceDN w:val="0"/>
              <w:adjustRightInd w:val="0"/>
            </w:pPr>
            <w:r w:rsidRPr="00C3163D">
              <w:t xml:space="preserve">                       Подпрограмма 1</w:t>
            </w:r>
            <w:r w:rsidR="000008A2">
              <w:t>2</w:t>
            </w:r>
            <w:r w:rsidRPr="00C3163D">
              <w:t xml:space="preserve">Обустройство горнолыжного комплекса </w:t>
            </w:r>
            <w:r w:rsidR="000008A2">
              <w:t>«</w:t>
            </w:r>
            <w:proofErr w:type="spellStart"/>
            <w:r w:rsidRPr="00C3163D">
              <w:t>Приэльбрусье</w:t>
            </w:r>
            <w:proofErr w:type="spellEnd"/>
            <w:r w:rsidR="000008A2">
              <w:t>»</w:t>
            </w:r>
            <w:r w:rsidRPr="00C3163D">
              <w:t xml:space="preserve"> и санаторно-курортного комплекса курорта Нальчик</w:t>
            </w:r>
            <w:r w:rsidR="000008A2">
              <w:t>»</w:t>
            </w:r>
          </w:p>
        </w:tc>
      </w:tr>
      <w:tr w:rsidR="00345CAD" w:rsidRPr="00C3163D" w:rsidTr="002F588F">
        <w:tc>
          <w:tcPr>
            <w:tcW w:w="470" w:type="dxa"/>
          </w:tcPr>
          <w:p w:rsidR="00345CAD" w:rsidRPr="00C3163D" w:rsidRDefault="00345CAD" w:rsidP="00B94E6D">
            <w:pPr>
              <w:widowControl w:val="0"/>
              <w:autoSpaceDE w:val="0"/>
              <w:autoSpaceDN w:val="0"/>
              <w:adjustRightInd w:val="0"/>
            </w:pPr>
            <w:r w:rsidRPr="00C3163D">
              <w:t>1.1</w:t>
            </w:r>
          </w:p>
        </w:tc>
        <w:tc>
          <w:tcPr>
            <w:tcW w:w="1623" w:type="dxa"/>
          </w:tcPr>
          <w:p w:rsidR="00345CAD" w:rsidRPr="00C3163D" w:rsidRDefault="00345CAD" w:rsidP="00B94E6D">
            <w:pPr>
              <w:widowControl w:val="0"/>
              <w:autoSpaceDE w:val="0"/>
              <w:autoSpaceDN w:val="0"/>
              <w:adjustRightInd w:val="0"/>
              <w:rPr>
                <w:color w:val="000000" w:themeColor="text1"/>
              </w:rPr>
            </w:pPr>
            <w:r w:rsidRPr="00C3163D">
              <w:rPr>
                <w:color w:val="000000" w:themeColor="text1"/>
              </w:rPr>
              <w:t xml:space="preserve">количество туристов и  отдыхающих в </w:t>
            </w:r>
            <w:proofErr w:type="spellStart"/>
            <w:r w:rsidRPr="00C3163D">
              <w:rPr>
                <w:color w:val="000000" w:themeColor="text1"/>
              </w:rPr>
              <w:t>Приэльбрусье</w:t>
            </w:r>
            <w:proofErr w:type="spellEnd"/>
          </w:p>
        </w:tc>
        <w:tc>
          <w:tcPr>
            <w:tcW w:w="992" w:type="dxa"/>
          </w:tcPr>
          <w:p w:rsidR="00345CAD" w:rsidRPr="00C3163D" w:rsidRDefault="00345CAD" w:rsidP="00B94E6D">
            <w:pPr>
              <w:widowControl w:val="0"/>
              <w:autoSpaceDE w:val="0"/>
              <w:autoSpaceDN w:val="0"/>
              <w:adjustRightInd w:val="0"/>
              <w:jc w:val="center"/>
              <w:rPr>
                <w:color w:val="000000" w:themeColor="text1"/>
              </w:rPr>
            </w:pPr>
          </w:p>
          <w:p w:rsidR="00345CAD" w:rsidRPr="00C3163D" w:rsidRDefault="00345CAD" w:rsidP="00B94E6D">
            <w:pPr>
              <w:widowControl w:val="0"/>
              <w:autoSpaceDE w:val="0"/>
              <w:autoSpaceDN w:val="0"/>
              <w:adjustRightInd w:val="0"/>
              <w:jc w:val="center"/>
            </w:pPr>
            <w:proofErr w:type="spellStart"/>
            <w:r w:rsidRPr="00C3163D">
              <w:rPr>
                <w:color w:val="000000" w:themeColor="text1"/>
              </w:rPr>
              <w:t>тыс</w:t>
            </w:r>
            <w:proofErr w:type="gramStart"/>
            <w:r w:rsidRPr="00C3163D">
              <w:rPr>
                <w:color w:val="000000" w:themeColor="text1"/>
              </w:rPr>
              <w:t>.ч</w:t>
            </w:r>
            <w:proofErr w:type="gramEnd"/>
            <w:r w:rsidRPr="00C3163D">
              <w:rPr>
                <w:color w:val="000000" w:themeColor="text1"/>
              </w:rPr>
              <w:t>ел</w:t>
            </w:r>
            <w:proofErr w:type="spellEnd"/>
            <w:r w:rsidRPr="00C3163D">
              <w:rPr>
                <w:color w:val="000000" w:themeColor="text1"/>
              </w:rPr>
              <w:t>.</w:t>
            </w:r>
          </w:p>
        </w:tc>
        <w:tc>
          <w:tcPr>
            <w:tcW w:w="851" w:type="dxa"/>
          </w:tcPr>
          <w:p w:rsidR="00345CAD" w:rsidRPr="00C3163D" w:rsidRDefault="00345CAD" w:rsidP="00B94E6D">
            <w:pPr>
              <w:widowControl w:val="0"/>
              <w:autoSpaceDE w:val="0"/>
              <w:autoSpaceDN w:val="0"/>
              <w:adjustRightInd w:val="0"/>
              <w:jc w:val="center"/>
            </w:pPr>
            <w:r w:rsidRPr="00C3163D">
              <w:t>150,0</w:t>
            </w:r>
          </w:p>
        </w:tc>
        <w:tc>
          <w:tcPr>
            <w:tcW w:w="1134" w:type="dxa"/>
          </w:tcPr>
          <w:p w:rsidR="00345CAD" w:rsidRPr="00C3163D" w:rsidRDefault="00345CAD" w:rsidP="00B94E6D">
            <w:pPr>
              <w:widowControl w:val="0"/>
              <w:autoSpaceDE w:val="0"/>
              <w:autoSpaceDN w:val="0"/>
              <w:adjustRightInd w:val="0"/>
              <w:jc w:val="center"/>
            </w:pPr>
            <w:r w:rsidRPr="00C3163D">
              <w:t>319,5</w:t>
            </w:r>
          </w:p>
        </w:tc>
        <w:tc>
          <w:tcPr>
            <w:tcW w:w="1134" w:type="dxa"/>
          </w:tcPr>
          <w:p w:rsidR="00345CAD" w:rsidRPr="00C3163D" w:rsidRDefault="00345CAD" w:rsidP="00B94E6D">
            <w:pPr>
              <w:widowControl w:val="0"/>
              <w:autoSpaceDE w:val="0"/>
              <w:autoSpaceDN w:val="0"/>
              <w:adjustRightInd w:val="0"/>
              <w:jc w:val="center"/>
            </w:pPr>
            <w:r w:rsidRPr="00C3163D">
              <w:t xml:space="preserve"> + 169,5</w:t>
            </w:r>
          </w:p>
        </w:tc>
        <w:tc>
          <w:tcPr>
            <w:tcW w:w="1275" w:type="dxa"/>
          </w:tcPr>
          <w:p w:rsidR="00345CAD" w:rsidRPr="00C3163D" w:rsidRDefault="00345CAD" w:rsidP="00B94E6D">
            <w:pPr>
              <w:widowControl w:val="0"/>
              <w:autoSpaceDE w:val="0"/>
              <w:autoSpaceDN w:val="0"/>
              <w:adjustRightInd w:val="0"/>
              <w:jc w:val="center"/>
            </w:pPr>
            <w:r w:rsidRPr="00C3163D">
              <w:t>+ 113%</w:t>
            </w:r>
          </w:p>
        </w:tc>
        <w:tc>
          <w:tcPr>
            <w:tcW w:w="2552" w:type="dxa"/>
          </w:tcPr>
          <w:p w:rsidR="00345CAD" w:rsidRPr="00C3163D" w:rsidRDefault="00345CAD" w:rsidP="00B94E6D">
            <w:pPr>
              <w:widowControl w:val="0"/>
              <w:autoSpaceDE w:val="0"/>
              <w:autoSpaceDN w:val="0"/>
              <w:adjustRightInd w:val="0"/>
              <w:rPr>
                <w:b/>
                <w:i/>
              </w:rPr>
            </w:pPr>
            <w:r w:rsidRPr="00C3163D">
              <w:t>Увеличение туристического потока на горнолыжном курорте «</w:t>
            </w:r>
            <w:proofErr w:type="spellStart"/>
            <w:r w:rsidRPr="00C3163D">
              <w:t>Приэльбрусье</w:t>
            </w:r>
            <w:proofErr w:type="spellEnd"/>
            <w:r w:rsidRPr="00C3163D">
              <w:t>» связано с переориентированием с выездного на внутренний туризм в РФ, а также с вводом в эксплуатацию 3-ей канатной очереди «Мир-</w:t>
            </w:r>
            <w:proofErr w:type="spellStart"/>
            <w:r w:rsidRPr="00C3163D">
              <w:t>Гара</w:t>
            </w:r>
            <w:proofErr w:type="spellEnd"/>
            <w:r w:rsidRPr="00C3163D">
              <w:t>-Баши», что позволило продлить период катания до летних месяцев, и улучшением условий пребывания на курорте.</w:t>
            </w:r>
          </w:p>
        </w:tc>
      </w:tr>
      <w:tr w:rsidR="00345CAD" w:rsidRPr="00C3163D" w:rsidTr="002F588F">
        <w:tc>
          <w:tcPr>
            <w:tcW w:w="470" w:type="dxa"/>
          </w:tcPr>
          <w:p w:rsidR="00345CAD" w:rsidRPr="00C3163D" w:rsidRDefault="00345CAD" w:rsidP="00B94E6D">
            <w:pPr>
              <w:widowControl w:val="0"/>
              <w:autoSpaceDE w:val="0"/>
              <w:autoSpaceDN w:val="0"/>
              <w:adjustRightInd w:val="0"/>
            </w:pPr>
            <w:r w:rsidRPr="00C3163D">
              <w:t>1.2</w:t>
            </w:r>
          </w:p>
        </w:tc>
        <w:tc>
          <w:tcPr>
            <w:tcW w:w="1623" w:type="dxa"/>
          </w:tcPr>
          <w:p w:rsidR="00345CAD" w:rsidRPr="00C3163D" w:rsidRDefault="00345CAD" w:rsidP="00B94E6D">
            <w:pPr>
              <w:widowControl w:val="0"/>
              <w:autoSpaceDE w:val="0"/>
              <w:autoSpaceDN w:val="0"/>
              <w:adjustRightInd w:val="0"/>
              <w:rPr>
                <w:color w:val="000000" w:themeColor="text1"/>
              </w:rPr>
            </w:pPr>
            <w:r w:rsidRPr="00C3163D">
              <w:rPr>
                <w:color w:val="000000" w:themeColor="text1"/>
              </w:rPr>
              <w:t xml:space="preserve">количество туристов и   отдыхающих на курорте   Нальчик                 </w:t>
            </w:r>
          </w:p>
        </w:tc>
        <w:tc>
          <w:tcPr>
            <w:tcW w:w="992" w:type="dxa"/>
          </w:tcPr>
          <w:p w:rsidR="00345CAD" w:rsidRPr="00C3163D" w:rsidRDefault="00345CAD" w:rsidP="00B94E6D">
            <w:pPr>
              <w:widowControl w:val="0"/>
              <w:autoSpaceDE w:val="0"/>
              <w:autoSpaceDN w:val="0"/>
              <w:adjustRightInd w:val="0"/>
              <w:jc w:val="center"/>
              <w:rPr>
                <w:color w:val="000000" w:themeColor="text1"/>
              </w:rPr>
            </w:pPr>
          </w:p>
          <w:p w:rsidR="00345CAD" w:rsidRPr="00C3163D" w:rsidRDefault="00345CAD" w:rsidP="00B94E6D">
            <w:pPr>
              <w:widowControl w:val="0"/>
              <w:autoSpaceDE w:val="0"/>
              <w:autoSpaceDN w:val="0"/>
              <w:adjustRightInd w:val="0"/>
              <w:jc w:val="center"/>
            </w:pPr>
            <w:proofErr w:type="spellStart"/>
            <w:r w:rsidRPr="00C3163D">
              <w:rPr>
                <w:color w:val="000000" w:themeColor="text1"/>
              </w:rPr>
              <w:t>тыс</w:t>
            </w:r>
            <w:proofErr w:type="gramStart"/>
            <w:r w:rsidRPr="00C3163D">
              <w:rPr>
                <w:color w:val="000000" w:themeColor="text1"/>
              </w:rPr>
              <w:t>.ч</w:t>
            </w:r>
            <w:proofErr w:type="gramEnd"/>
            <w:r w:rsidRPr="00C3163D">
              <w:rPr>
                <w:color w:val="000000" w:themeColor="text1"/>
              </w:rPr>
              <w:t>ел</w:t>
            </w:r>
            <w:proofErr w:type="spellEnd"/>
            <w:r w:rsidRPr="00C3163D">
              <w:rPr>
                <w:color w:val="000000" w:themeColor="text1"/>
              </w:rPr>
              <w:t>.</w:t>
            </w:r>
          </w:p>
        </w:tc>
        <w:tc>
          <w:tcPr>
            <w:tcW w:w="851" w:type="dxa"/>
          </w:tcPr>
          <w:p w:rsidR="00345CAD" w:rsidRPr="00C3163D" w:rsidRDefault="00345CAD" w:rsidP="00B94E6D">
            <w:pPr>
              <w:widowControl w:val="0"/>
              <w:autoSpaceDE w:val="0"/>
              <w:autoSpaceDN w:val="0"/>
              <w:adjustRightInd w:val="0"/>
              <w:jc w:val="center"/>
            </w:pPr>
            <w:r w:rsidRPr="00C3163D">
              <w:t>95,0</w:t>
            </w:r>
          </w:p>
        </w:tc>
        <w:tc>
          <w:tcPr>
            <w:tcW w:w="1134" w:type="dxa"/>
          </w:tcPr>
          <w:p w:rsidR="00345CAD" w:rsidRPr="00C3163D" w:rsidRDefault="00345CAD" w:rsidP="00B94E6D">
            <w:pPr>
              <w:widowControl w:val="0"/>
              <w:autoSpaceDE w:val="0"/>
              <w:autoSpaceDN w:val="0"/>
              <w:adjustRightInd w:val="0"/>
              <w:jc w:val="center"/>
            </w:pPr>
            <w:r w:rsidRPr="00C3163D">
              <w:t>96,1</w:t>
            </w:r>
          </w:p>
        </w:tc>
        <w:tc>
          <w:tcPr>
            <w:tcW w:w="1134" w:type="dxa"/>
          </w:tcPr>
          <w:p w:rsidR="00345CAD" w:rsidRPr="00C3163D" w:rsidRDefault="00345CAD" w:rsidP="00B94E6D">
            <w:pPr>
              <w:widowControl w:val="0"/>
              <w:autoSpaceDE w:val="0"/>
              <w:autoSpaceDN w:val="0"/>
              <w:adjustRightInd w:val="0"/>
              <w:jc w:val="center"/>
            </w:pPr>
            <w:r w:rsidRPr="00C3163D">
              <w:t>+1,1</w:t>
            </w:r>
          </w:p>
        </w:tc>
        <w:tc>
          <w:tcPr>
            <w:tcW w:w="1275" w:type="dxa"/>
          </w:tcPr>
          <w:p w:rsidR="00345CAD" w:rsidRPr="00C3163D" w:rsidRDefault="00345CAD" w:rsidP="00B94E6D">
            <w:pPr>
              <w:widowControl w:val="0"/>
              <w:autoSpaceDE w:val="0"/>
              <w:autoSpaceDN w:val="0"/>
              <w:adjustRightInd w:val="0"/>
              <w:jc w:val="center"/>
            </w:pPr>
            <w:r w:rsidRPr="00C3163D">
              <w:t>+1,1%</w:t>
            </w:r>
          </w:p>
        </w:tc>
        <w:tc>
          <w:tcPr>
            <w:tcW w:w="2552" w:type="dxa"/>
          </w:tcPr>
          <w:p w:rsidR="00345CAD" w:rsidRPr="00C3163D" w:rsidRDefault="00345CAD" w:rsidP="00B94E6D">
            <w:pPr>
              <w:widowControl w:val="0"/>
              <w:autoSpaceDE w:val="0"/>
              <w:autoSpaceDN w:val="0"/>
              <w:adjustRightInd w:val="0"/>
              <w:rPr>
                <w:b/>
                <w:i/>
              </w:rPr>
            </w:pPr>
            <w:r w:rsidRPr="00C3163D">
              <w:t xml:space="preserve">Достижение показателей стало возможным благодаря увеличению доли экскурсантов в рамках комбинированных </w:t>
            </w:r>
            <w:r w:rsidRPr="00C3163D">
              <w:lastRenderedPageBreak/>
              <w:t>туристских маршрутов в общем турпотоке отдыхающих.</w:t>
            </w:r>
          </w:p>
        </w:tc>
      </w:tr>
      <w:tr w:rsidR="00345CAD" w:rsidRPr="00C3163D" w:rsidTr="002F588F">
        <w:tc>
          <w:tcPr>
            <w:tcW w:w="470" w:type="dxa"/>
          </w:tcPr>
          <w:p w:rsidR="00345CAD" w:rsidRPr="00C3163D" w:rsidRDefault="00345CAD" w:rsidP="00B94E6D">
            <w:pPr>
              <w:widowControl w:val="0"/>
              <w:autoSpaceDE w:val="0"/>
              <w:autoSpaceDN w:val="0"/>
              <w:adjustRightInd w:val="0"/>
            </w:pPr>
            <w:r w:rsidRPr="00C3163D">
              <w:lastRenderedPageBreak/>
              <w:t>1.3</w:t>
            </w:r>
          </w:p>
        </w:tc>
        <w:tc>
          <w:tcPr>
            <w:tcW w:w="1623" w:type="dxa"/>
          </w:tcPr>
          <w:p w:rsidR="00345CAD" w:rsidRPr="00C3163D" w:rsidRDefault="00345CAD" w:rsidP="00B94E6D">
            <w:pPr>
              <w:widowControl w:val="0"/>
              <w:autoSpaceDE w:val="0"/>
              <w:autoSpaceDN w:val="0"/>
              <w:adjustRightInd w:val="0"/>
              <w:rPr>
                <w:color w:val="000000" w:themeColor="text1"/>
              </w:rPr>
            </w:pPr>
            <w:r w:rsidRPr="00C3163D">
              <w:rPr>
                <w:color w:val="000000" w:themeColor="text1"/>
              </w:rPr>
              <w:t xml:space="preserve">численность </w:t>
            </w:r>
            <w:proofErr w:type="gramStart"/>
            <w:r w:rsidRPr="00C3163D">
              <w:rPr>
                <w:color w:val="000000" w:themeColor="text1"/>
              </w:rPr>
              <w:t>занятых</w:t>
            </w:r>
            <w:proofErr w:type="gramEnd"/>
            <w:r w:rsidRPr="00C3163D">
              <w:rPr>
                <w:color w:val="000000" w:themeColor="text1"/>
              </w:rPr>
              <w:t xml:space="preserve"> в   сфере туризма          </w:t>
            </w:r>
          </w:p>
        </w:tc>
        <w:tc>
          <w:tcPr>
            <w:tcW w:w="992" w:type="dxa"/>
          </w:tcPr>
          <w:p w:rsidR="00345CAD" w:rsidRPr="00C3163D" w:rsidRDefault="00345CAD" w:rsidP="00B94E6D">
            <w:pPr>
              <w:widowControl w:val="0"/>
              <w:autoSpaceDE w:val="0"/>
              <w:autoSpaceDN w:val="0"/>
              <w:adjustRightInd w:val="0"/>
              <w:jc w:val="center"/>
              <w:rPr>
                <w:color w:val="000000" w:themeColor="text1"/>
              </w:rPr>
            </w:pPr>
          </w:p>
          <w:p w:rsidR="00345CAD" w:rsidRPr="00C3163D" w:rsidRDefault="00345CAD" w:rsidP="00B94E6D">
            <w:pPr>
              <w:widowControl w:val="0"/>
              <w:autoSpaceDE w:val="0"/>
              <w:autoSpaceDN w:val="0"/>
              <w:adjustRightInd w:val="0"/>
              <w:jc w:val="center"/>
            </w:pPr>
            <w:proofErr w:type="spellStart"/>
            <w:r w:rsidRPr="00C3163D">
              <w:rPr>
                <w:color w:val="000000" w:themeColor="text1"/>
              </w:rPr>
              <w:t>тыс</w:t>
            </w:r>
            <w:proofErr w:type="gramStart"/>
            <w:r w:rsidRPr="00C3163D">
              <w:rPr>
                <w:color w:val="000000" w:themeColor="text1"/>
              </w:rPr>
              <w:t>.ч</w:t>
            </w:r>
            <w:proofErr w:type="gramEnd"/>
            <w:r w:rsidRPr="00C3163D">
              <w:rPr>
                <w:color w:val="000000" w:themeColor="text1"/>
              </w:rPr>
              <w:t>ел</w:t>
            </w:r>
            <w:proofErr w:type="spellEnd"/>
            <w:r w:rsidRPr="00C3163D">
              <w:rPr>
                <w:color w:val="000000" w:themeColor="text1"/>
              </w:rPr>
              <w:t>.</w:t>
            </w:r>
          </w:p>
        </w:tc>
        <w:tc>
          <w:tcPr>
            <w:tcW w:w="851" w:type="dxa"/>
          </w:tcPr>
          <w:p w:rsidR="00345CAD" w:rsidRPr="00C3163D" w:rsidRDefault="00345CAD" w:rsidP="00B94E6D">
            <w:pPr>
              <w:widowControl w:val="0"/>
              <w:autoSpaceDE w:val="0"/>
              <w:autoSpaceDN w:val="0"/>
              <w:adjustRightInd w:val="0"/>
              <w:jc w:val="center"/>
            </w:pPr>
            <w:r w:rsidRPr="00C3163D">
              <w:t>5,5</w:t>
            </w:r>
          </w:p>
        </w:tc>
        <w:tc>
          <w:tcPr>
            <w:tcW w:w="1134" w:type="dxa"/>
          </w:tcPr>
          <w:p w:rsidR="00345CAD" w:rsidRPr="00C3163D" w:rsidRDefault="00345CAD" w:rsidP="00B94E6D">
            <w:pPr>
              <w:widowControl w:val="0"/>
              <w:autoSpaceDE w:val="0"/>
              <w:autoSpaceDN w:val="0"/>
              <w:adjustRightInd w:val="0"/>
              <w:jc w:val="center"/>
            </w:pPr>
            <w:r w:rsidRPr="00C3163D">
              <w:t>4,6</w:t>
            </w:r>
          </w:p>
        </w:tc>
        <w:tc>
          <w:tcPr>
            <w:tcW w:w="1134" w:type="dxa"/>
          </w:tcPr>
          <w:p w:rsidR="00345CAD" w:rsidRPr="00C3163D" w:rsidRDefault="00345CAD" w:rsidP="00B94E6D">
            <w:pPr>
              <w:widowControl w:val="0"/>
              <w:autoSpaceDE w:val="0"/>
              <w:autoSpaceDN w:val="0"/>
              <w:adjustRightInd w:val="0"/>
              <w:jc w:val="center"/>
            </w:pPr>
            <w:r w:rsidRPr="00C3163D">
              <w:t>-0,9</w:t>
            </w:r>
          </w:p>
        </w:tc>
        <w:tc>
          <w:tcPr>
            <w:tcW w:w="1275" w:type="dxa"/>
          </w:tcPr>
          <w:p w:rsidR="00345CAD" w:rsidRPr="00C3163D" w:rsidRDefault="00345CAD" w:rsidP="00B94E6D">
            <w:pPr>
              <w:widowControl w:val="0"/>
              <w:autoSpaceDE w:val="0"/>
              <w:autoSpaceDN w:val="0"/>
              <w:adjustRightInd w:val="0"/>
              <w:jc w:val="center"/>
            </w:pPr>
            <w:r w:rsidRPr="00C3163D">
              <w:t>- 16,3%</w:t>
            </w:r>
          </w:p>
        </w:tc>
        <w:tc>
          <w:tcPr>
            <w:tcW w:w="2552" w:type="dxa"/>
          </w:tcPr>
          <w:p w:rsidR="00345CAD" w:rsidRPr="00C3163D" w:rsidRDefault="00345CAD" w:rsidP="00B94E6D">
            <w:pPr>
              <w:widowControl w:val="0"/>
              <w:autoSpaceDE w:val="0"/>
              <w:autoSpaceDN w:val="0"/>
              <w:adjustRightInd w:val="0"/>
            </w:pPr>
            <w:r w:rsidRPr="00C3163D">
              <w:t>Невозможность выполнения плановых показателей на 2016 год связано, в первую очередь, с непростой экономической ситуацией, что привело к снижению темпов роста занятого населения в сфере туризма, а также в связи с переносом сроков ввода в эксплуатацию новых коллективных средств размещения за счет частных инвестиций на 2017-2018 годы.</w:t>
            </w:r>
          </w:p>
        </w:tc>
      </w:tr>
      <w:tr w:rsidR="00345CAD" w:rsidRPr="00C3163D" w:rsidTr="002F588F">
        <w:tc>
          <w:tcPr>
            <w:tcW w:w="10031" w:type="dxa"/>
            <w:gridSpan w:val="8"/>
          </w:tcPr>
          <w:p w:rsidR="00345CAD" w:rsidRPr="00C3163D" w:rsidRDefault="00345CAD" w:rsidP="000008A2">
            <w:pPr>
              <w:widowControl w:val="0"/>
              <w:autoSpaceDE w:val="0"/>
              <w:autoSpaceDN w:val="0"/>
              <w:adjustRightInd w:val="0"/>
              <w:jc w:val="center"/>
            </w:pPr>
            <w:r w:rsidRPr="00C3163D">
              <w:t>Подпрограмма 2</w:t>
            </w:r>
            <w:r w:rsidR="000008A2">
              <w:rPr>
                <w:bCs/>
              </w:rPr>
              <w:t>»</w:t>
            </w:r>
            <w:r w:rsidRPr="00C3163D">
              <w:rPr>
                <w:bCs/>
              </w:rPr>
              <w:t>Развитие туристско-рекреационных зон Кабардино-Балкарской Республики</w:t>
            </w:r>
            <w:r w:rsidR="000008A2">
              <w:rPr>
                <w:bCs/>
              </w:rPr>
              <w:t>»</w:t>
            </w:r>
          </w:p>
        </w:tc>
      </w:tr>
      <w:tr w:rsidR="00345CAD" w:rsidRPr="00C3163D" w:rsidTr="002F588F">
        <w:tc>
          <w:tcPr>
            <w:tcW w:w="470" w:type="dxa"/>
          </w:tcPr>
          <w:p w:rsidR="00345CAD" w:rsidRPr="00C3163D" w:rsidRDefault="00345CAD" w:rsidP="00B94E6D">
            <w:pPr>
              <w:widowControl w:val="0"/>
              <w:autoSpaceDE w:val="0"/>
              <w:autoSpaceDN w:val="0"/>
              <w:adjustRightInd w:val="0"/>
            </w:pPr>
            <w:r w:rsidRPr="00C3163D">
              <w:t>2.1</w:t>
            </w:r>
          </w:p>
        </w:tc>
        <w:tc>
          <w:tcPr>
            <w:tcW w:w="1623" w:type="dxa"/>
          </w:tcPr>
          <w:p w:rsidR="00345CAD" w:rsidRPr="00C3163D" w:rsidRDefault="00345CAD" w:rsidP="00B94E6D">
            <w:pPr>
              <w:widowControl w:val="0"/>
              <w:autoSpaceDE w:val="0"/>
              <w:autoSpaceDN w:val="0"/>
              <w:adjustRightInd w:val="0"/>
              <w:rPr>
                <w:color w:val="000000" w:themeColor="text1"/>
              </w:rPr>
            </w:pPr>
            <w:r w:rsidRPr="00C3163D">
              <w:rPr>
                <w:color w:val="000000" w:themeColor="text1"/>
              </w:rPr>
              <w:t xml:space="preserve">количество </w:t>
            </w:r>
            <w:bookmarkStart w:id="2" w:name="OLE_LINK1"/>
            <w:bookmarkStart w:id="3" w:name="OLE_LINK2"/>
            <w:r w:rsidRPr="00C3163D">
              <w:rPr>
                <w:color w:val="000000" w:themeColor="text1"/>
              </w:rPr>
              <w:t xml:space="preserve">канатных дорог (гондольных,  кресельных, бугельных)  </w:t>
            </w:r>
            <w:bookmarkEnd w:id="2"/>
            <w:bookmarkEnd w:id="3"/>
          </w:p>
        </w:tc>
        <w:tc>
          <w:tcPr>
            <w:tcW w:w="992" w:type="dxa"/>
          </w:tcPr>
          <w:p w:rsidR="00345CAD" w:rsidRPr="00C3163D" w:rsidRDefault="00345CAD" w:rsidP="00B94E6D">
            <w:pPr>
              <w:widowControl w:val="0"/>
              <w:autoSpaceDE w:val="0"/>
              <w:autoSpaceDN w:val="0"/>
              <w:adjustRightInd w:val="0"/>
              <w:rPr>
                <w:color w:val="000000" w:themeColor="text1"/>
              </w:rPr>
            </w:pPr>
          </w:p>
          <w:p w:rsidR="00345CAD" w:rsidRPr="00C3163D" w:rsidRDefault="00345CAD" w:rsidP="00B94E6D">
            <w:pPr>
              <w:widowControl w:val="0"/>
              <w:autoSpaceDE w:val="0"/>
              <w:autoSpaceDN w:val="0"/>
              <w:adjustRightInd w:val="0"/>
              <w:jc w:val="center"/>
              <w:rPr>
                <w:color w:val="000000" w:themeColor="text1"/>
              </w:rPr>
            </w:pPr>
            <w:r w:rsidRPr="00C3163D">
              <w:rPr>
                <w:color w:val="000000" w:themeColor="text1"/>
              </w:rPr>
              <w:t>ед.</w:t>
            </w:r>
          </w:p>
        </w:tc>
        <w:tc>
          <w:tcPr>
            <w:tcW w:w="851" w:type="dxa"/>
          </w:tcPr>
          <w:p w:rsidR="00345CAD" w:rsidRPr="00C3163D" w:rsidRDefault="00345CAD" w:rsidP="00B94E6D">
            <w:pPr>
              <w:widowControl w:val="0"/>
              <w:autoSpaceDE w:val="0"/>
              <w:autoSpaceDN w:val="0"/>
              <w:adjustRightInd w:val="0"/>
              <w:jc w:val="center"/>
              <w:rPr>
                <w:color w:val="000000" w:themeColor="text1"/>
              </w:rPr>
            </w:pPr>
            <w:r w:rsidRPr="00C3163D">
              <w:rPr>
                <w:color w:val="000000" w:themeColor="text1"/>
              </w:rPr>
              <w:t>12</w:t>
            </w:r>
          </w:p>
        </w:tc>
        <w:tc>
          <w:tcPr>
            <w:tcW w:w="1134" w:type="dxa"/>
          </w:tcPr>
          <w:p w:rsidR="00345CAD" w:rsidRPr="00C3163D" w:rsidRDefault="00345CAD" w:rsidP="00B94E6D">
            <w:pPr>
              <w:widowControl w:val="0"/>
              <w:autoSpaceDE w:val="0"/>
              <w:autoSpaceDN w:val="0"/>
              <w:adjustRightInd w:val="0"/>
              <w:jc w:val="center"/>
            </w:pPr>
            <w:r w:rsidRPr="00C3163D">
              <w:t>11</w:t>
            </w:r>
          </w:p>
        </w:tc>
        <w:tc>
          <w:tcPr>
            <w:tcW w:w="1134" w:type="dxa"/>
          </w:tcPr>
          <w:p w:rsidR="00345CAD" w:rsidRPr="00C3163D" w:rsidRDefault="00345CAD" w:rsidP="00B94E6D">
            <w:pPr>
              <w:widowControl w:val="0"/>
              <w:autoSpaceDE w:val="0"/>
              <w:autoSpaceDN w:val="0"/>
              <w:adjustRightInd w:val="0"/>
              <w:jc w:val="center"/>
            </w:pPr>
            <w:r w:rsidRPr="00C3163D">
              <w:t>-1</w:t>
            </w:r>
          </w:p>
        </w:tc>
        <w:tc>
          <w:tcPr>
            <w:tcW w:w="1275" w:type="dxa"/>
          </w:tcPr>
          <w:p w:rsidR="00345CAD" w:rsidRPr="00C3163D" w:rsidRDefault="00345CAD" w:rsidP="00B94E6D">
            <w:pPr>
              <w:widowControl w:val="0"/>
              <w:autoSpaceDE w:val="0"/>
              <w:autoSpaceDN w:val="0"/>
              <w:adjustRightInd w:val="0"/>
              <w:jc w:val="center"/>
            </w:pPr>
            <w:r w:rsidRPr="00C3163D">
              <w:t>-8,3%</w:t>
            </w:r>
          </w:p>
        </w:tc>
        <w:tc>
          <w:tcPr>
            <w:tcW w:w="2552" w:type="dxa"/>
          </w:tcPr>
          <w:p w:rsidR="00345CAD" w:rsidRPr="00C3163D" w:rsidRDefault="00345CAD" w:rsidP="00B94E6D">
            <w:pPr>
              <w:widowControl w:val="0"/>
              <w:autoSpaceDE w:val="0"/>
              <w:autoSpaceDN w:val="0"/>
              <w:adjustRightInd w:val="0"/>
              <w:rPr>
                <w:b/>
                <w:i/>
              </w:rPr>
            </w:pPr>
          </w:p>
        </w:tc>
      </w:tr>
      <w:tr w:rsidR="00345CAD" w:rsidRPr="00C3163D" w:rsidTr="002F588F">
        <w:tc>
          <w:tcPr>
            <w:tcW w:w="470" w:type="dxa"/>
          </w:tcPr>
          <w:p w:rsidR="00345CAD" w:rsidRPr="00C3163D" w:rsidRDefault="00345CAD" w:rsidP="00B94E6D">
            <w:pPr>
              <w:widowControl w:val="0"/>
              <w:autoSpaceDE w:val="0"/>
              <w:autoSpaceDN w:val="0"/>
              <w:adjustRightInd w:val="0"/>
            </w:pPr>
            <w:r w:rsidRPr="00C3163D">
              <w:t>2.2</w:t>
            </w:r>
          </w:p>
        </w:tc>
        <w:tc>
          <w:tcPr>
            <w:tcW w:w="1623" w:type="dxa"/>
          </w:tcPr>
          <w:p w:rsidR="00345CAD" w:rsidRPr="00C3163D" w:rsidRDefault="00345CAD" w:rsidP="00B94E6D">
            <w:pPr>
              <w:widowControl w:val="0"/>
              <w:autoSpaceDE w:val="0"/>
              <w:autoSpaceDN w:val="0"/>
              <w:adjustRightInd w:val="0"/>
              <w:rPr>
                <w:color w:val="000000" w:themeColor="text1"/>
              </w:rPr>
            </w:pPr>
            <w:r w:rsidRPr="00C3163D">
              <w:rPr>
                <w:color w:val="000000" w:themeColor="text1"/>
              </w:rPr>
              <w:t xml:space="preserve">протяженность горнолыжных трасс       </w:t>
            </w:r>
          </w:p>
        </w:tc>
        <w:tc>
          <w:tcPr>
            <w:tcW w:w="992" w:type="dxa"/>
          </w:tcPr>
          <w:p w:rsidR="00345CAD" w:rsidRPr="00C3163D" w:rsidRDefault="00345CAD" w:rsidP="00B94E6D">
            <w:pPr>
              <w:widowControl w:val="0"/>
              <w:autoSpaceDE w:val="0"/>
              <w:autoSpaceDN w:val="0"/>
              <w:adjustRightInd w:val="0"/>
              <w:jc w:val="center"/>
              <w:rPr>
                <w:color w:val="000000" w:themeColor="text1"/>
              </w:rPr>
            </w:pPr>
          </w:p>
          <w:p w:rsidR="00345CAD" w:rsidRPr="00C3163D" w:rsidRDefault="00345CAD" w:rsidP="00B94E6D">
            <w:pPr>
              <w:widowControl w:val="0"/>
              <w:autoSpaceDE w:val="0"/>
              <w:autoSpaceDN w:val="0"/>
              <w:adjustRightInd w:val="0"/>
              <w:jc w:val="center"/>
              <w:rPr>
                <w:color w:val="000000" w:themeColor="text1"/>
              </w:rPr>
            </w:pPr>
            <w:r w:rsidRPr="00C3163D">
              <w:rPr>
                <w:color w:val="000000" w:themeColor="text1"/>
              </w:rPr>
              <w:t>км</w:t>
            </w:r>
          </w:p>
        </w:tc>
        <w:tc>
          <w:tcPr>
            <w:tcW w:w="851" w:type="dxa"/>
          </w:tcPr>
          <w:p w:rsidR="00345CAD" w:rsidRPr="00C3163D" w:rsidRDefault="00345CAD" w:rsidP="00B94E6D">
            <w:pPr>
              <w:widowControl w:val="0"/>
              <w:autoSpaceDE w:val="0"/>
              <w:autoSpaceDN w:val="0"/>
              <w:adjustRightInd w:val="0"/>
              <w:jc w:val="center"/>
              <w:rPr>
                <w:color w:val="000000" w:themeColor="text1"/>
              </w:rPr>
            </w:pPr>
            <w:r w:rsidRPr="00C3163D">
              <w:rPr>
                <w:color w:val="000000" w:themeColor="text1"/>
              </w:rPr>
              <w:t>30,0</w:t>
            </w:r>
          </w:p>
        </w:tc>
        <w:tc>
          <w:tcPr>
            <w:tcW w:w="1134" w:type="dxa"/>
          </w:tcPr>
          <w:p w:rsidR="00345CAD" w:rsidRPr="00C3163D" w:rsidRDefault="00345CAD" w:rsidP="00B94E6D">
            <w:pPr>
              <w:widowControl w:val="0"/>
              <w:autoSpaceDE w:val="0"/>
              <w:autoSpaceDN w:val="0"/>
              <w:adjustRightInd w:val="0"/>
              <w:jc w:val="center"/>
            </w:pPr>
            <w:r w:rsidRPr="00C3163D">
              <w:t>35,4</w:t>
            </w:r>
          </w:p>
        </w:tc>
        <w:tc>
          <w:tcPr>
            <w:tcW w:w="1134" w:type="dxa"/>
          </w:tcPr>
          <w:p w:rsidR="00345CAD" w:rsidRPr="00C3163D" w:rsidRDefault="00345CAD" w:rsidP="00B94E6D">
            <w:pPr>
              <w:widowControl w:val="0"/>
              <w:autoSpaceDE w:val="0"/>
              <w:autoSpaceDN w:val="0"/>
              <w:adjustRightInd w:val="0"/>
              <w:jc w:val="center"/>
            </w:pPr>
            <w:r w:rsidRPr="00C3163D">
              <w:t>+5,4</w:t>
            </w:r>
          </w:p>
        </w:tc>
        <w:tc>
          <w:tcPr>
            <w:tcW w:w="1275" w:type="dxa"/>
          </w:tcPr>
          <w:p w:rsidR="00345CAD" w:rsidRPr="00C3163D" w:rsidRDefault="00345CAD" w:rsidP="00B94E6D">
            <w:pPr>
              <w:widowControl w:val="0"/>
              <w:autoSpaceDE w:val="0"/>
              <w:autoSpaceDN w:val="0"/>
              <w:adjustRightInd w:val="0"/>
              <w:jc w:val="center"/>
            </w:pPr>
            <w:r w:rsidRPr="00C3163D">
              <w:t>+18%</w:t>
            </w:r>
          </w:p>
        </w:tc>
        <w:tc>
          <w:tcPr>
            <w:tcW w:w="2552" w:type="dxa"/>
          </w:tcPr>
          <w:p w:rsidR="00345CAD" w:rsidRPr="00C3163D" w:rsidRDefault="00345CAD" w:rsidP="00B94E6D">
            <w:pPr>
              <w:widowControl w:val="0"/>
              <w:autoSpaceDE w:val="0"/>
              <w:autoSpaceDN w:val="0"/>
              <w:adjustRightInd w:val="0"/>
              <w:rPr>
                <w:b/>
                <w:i/>
              </w:rPr>
            </w:pPr>
            <w:r w:rsidRPr="00C3163D">
              <w:rPr>
                <w:b/>
                <w:i/>
              </w:rPr>
              <w:t xml:space="preserve"> </w:t>
            </w:r>
          </w:p>
        </w:tc>
      </w:tr>
      <w:tr w:rsidR="00345CAD" w:rsidRPr="00C3163D" w:rsidTr="002F588F">
        <w:tc>
          <w:tcPr>
            <w:tcW w:w="470" w:type="dxa"/>
          </w:tcPr>
          <w:p w:rsidR="00345CAD" w:rsidRPr="00C3163D" w:rsidRDefault="00345CAD" w:rsidP="00B94E6D">
            <w:pPr>
              <w:widowControl w:val="0"/>
              <w:autoSpaceDE w:val="0"/>
              <w:autoSpaceDN w:val="0"/>
              <w:adjustRightInd w:val="0"/>
            </w:pPr>
            <w:r w:rsidRPr="00C3163D">
              <w:t>2.3</w:t>
            </w:r>
          </w:p>
        </w:tc>
        <w:tc>
          <w:tcPr>
            <w:tcW w:w="1623" w:type="dxa"/>
          </w:tcPr>
          <w:p w:rsidR="00345CAD" w:rsidRPr="00C3163D" w:rsidRDefault="00345CAD" w:rsidP="00B94E6D">
            <w:pPr>
              <w:widowControl w:val="0"/>
              <w:autoSpaceDE w:val="0"/>
              <w:autoSpaceDN w:val="0"/>
              <w:adjustRightInd w:val="0"/>
              <w:rPr>
                <w:color w:val="000000" w:themeColor="text1"/>
              </w:rPr>
            </w:pPr>
            <w:r w:rsidRPr="00C3163D">
              <w:rPr>
                <w:color w:val="000000" w:themeColor="text1"/>
              </w:rPr>
              <w:t xml:space="preserve">количество койко-мест  в коллективных средствах размещения туристов     </w:t>
            </w:r>
          </w:p>
        </w:tc>
        <w:tc>
          <w:tcPr>
            <w:tcW w:w="992" w:type="dxa"/>
          </w:tcPr>
          <w:p w:rsidR="00345CAD" w:rsidRPr="00C3163D" w:rsidRDefault="00345CAD" w:rsidP="00B94E6D">
            <w:pPr>
              <w:widowControl w:val="0"/>
              <w:autoSpaceDE w:val="0"/>
              <w:autoSpaceDN w:val="0"/>
              <w:adjustRightInd w:val="0"/>
              <w:jc w:val="center"/>
              <w:rPr>
                <w:color w:val="000000" w:themeColor="text1"/>
              </w:rPr>
            </w:pPr>
          </w:p>
          <w:p w:rsidR="00345CAD" w:rsidRPr="00C3163D" w:rsidRDefault="00345CAD" w:rsidP="00B94E6D">
            <w:pPr>
              <w:widowControl w:val="0"/>
              <w:autoSpaceDE w:val="0"/>
              <w:autoSpaceDN w:val="0"/>
              <w:adjustRightInd w:val="0"/>
              <w:jc w:val="center"/>
              <w:rPr>
                <w:color w:val="000000" w:themeColor="text1"/>
              </w:rPr>
            </w:pPr>
            <w:proofErr w:type="spellStart"/>
            <w:r w:rsidRPr="00C3163D">
              <w:rPr>
                <w:color w:val="000000" w:themeColor="text1"/>
              </w:rPr>
              <w:t>тыс</w:t>
            </w:r>
            <w:proofErr w:type="gramStart"/>
            <w:r w:rsidRPr="00C3163D">
              <w:rPr>
                <w:color w:val="000000" w:themeColor="text1"/>
              </w:rPr>
              <w:t>.к</w:t>
            </w:r>
            <w:proofErr w:type="gramEnd"/>
            <w:r w:rsidRPr="00C3163D">
              <w:rPr>
                <w:color w:val="000000" w:themeColor="text1"/>
              </w:rPr>
              <w:t>ойко</w:t>
            </w:r>
            <w:proofErr w:type="spellEnd"/>
            <w:r w:rsidRPr="00C3163D">
              <w:rPr>
                <w:color w:val="000000" w:themeColor="text1"/>
              </w:rPr>
              <w:t>-мест</w:t>
            </w:r>
          </w:p>
        </w:tc>
        <w:tc>
          <w:tcPr>
            <w:tcW w:w="851" w:type="dxa"/>
          </w:tcPr>
          <w:p w:rsidR="00345CAD" w:rsidRPr="00C3163D" w:rsidRDefault="00345CAD" w:rsidP="00B94E6D">
            <w:pPr>
              <w:widowControl w:val="0"/>
              <w:autoSpaceDE w:val="0"/>
              <w:autoSpaceDN w:val="0"/>
              <w:adjustRightInd w:val="0"/>
              <w:jc w:val="center"/>
              <w:rPr>
                <w:color w:val="000000" w:themeColor="text1"/>
              </w:rPr>
            </w:pPr>
            <w:r w:rsidRPr="00C3163D">
              <w:rPr>
                <w:color w:val="000000" w:themeColor="text1"/>
              </w:rPr>
              <w:t>17,3</w:t>
            </w:r>
          </w:p>
        </w:tc>
        <w:tc>
          <w:tcPr>
            <w:tcW w:w="1134" w:type="dxa"/>
          </w:tcPr>
          <w:p w:rsidR="00345CAD" w:rsidRPr="00C3163D" w:rsidRDefault="00345CAD" w:rsidP="00B94E6D">
            <w:pPr>
              <w:widowControl w:val="0"/>
              <w:autoSpaceDE w:val="0"/>
              <w:autoSpaceDN w:val="0"/>
              <w:adjustRightInd w:val="0"/>
              <w:jc w:val="center"/>
            </w:pPr>
            <w:r w:rsidRPr="00C3163D">
              <w:t>15,4</w:t>
            </w:r>
          </w:p>
        </w:tc>
        <w:tc>
          <w:tcPr>
            <w:tcW w:w="1134" w:type="dxa"/>
          </w:tcPr>
          <w:p w:rsidR="00345CAD" w:rsidRPr="00C3163D" w:rsidRDefault="00345CAD" w:rsidP="00B94E6D">
            <w:pPr>
              <w:widowControl w:val="0"/>
              <w:autoSpaceDE w:val="0"/>
              <w:autoSpaceDN w:val="0"/>
              <w:adjustRightInd w:val="0"/>
              <w:jc w:val="center"/>
            </w:pPr>
            <w:r w:rsidRPr="00C3163D">
              <w:t>-1,9</w:t>
            </w:r>
          </w:p>
        </w:tc>
        <w:tc>
          <w:tcPr>
            <w:tcW w:w="1275" w:type="dxa"/>
          </w:tcPr>
          <w:p w:rsidR="00345CAD" w:rsidRPr="00C3163D" w:rsidRDefault="00345CAD" w:rsidP="00B94E6D">
            <w:pPr>
              <w:widowControl w:val="0"/>
              <w:autoSpaceDE w:val="0"/>
              <w:autoSpaceDN w:val="0"/>
              <w:adjustRightInd w:val="0"/>
              <w:jc w:val="center"/>
            </w:pPr>
            <w:r w:rsidRPr="00C3163D">
              <w:t>-10,9%</w:t>
            </w:r>
          </w:p>
        </w:tc>
        <w:tc>
          <w:tcPr>
            <w:tcW w:w="2552" w:type="dxa"/>
          </w:tcPr>
          <w:p w:rsidR="00345CAD" w:rsidRPr="00C3163D" w:rsidRDefault="00345CAD" w:rsidP="00B94E6D">
            <w:pPr>
              <w:widowControl w:val="0"/>
              <w:autoSpaceDE w:val="0"/>
              <w:autoSpaceDN w:val="0"/>
              <w:adjustRightInd w:val="0"/>
              <w:rPr>
                <w:b/>
                <w:i/>
              </w:rPr>
            </w:pPr>
            <w:r w:rsidRPr="00C3163D">
              <w:t>Невозможность выполнения прогнозных показателей на 2016 год связано с переносом сроков ввода в эксплуатацию новых коллективных средств размещения за счет частных инвестиций на 2017-2018 годы.</w:t>
            </w:r>
          </w:p>
        </w:tc>
      </w:tr>
      <w:tr w:rsidR="00345CAD" w:rsidRPr="00C3163D" w:rsidTr="002F588F">
        <w:tc>
          <w:tcPr>
            <w:tcW w:w="470" w:type="dxa"/>
          </w:tcPr>
          <w:p w:rsidR="00345CAD" w:rsidRPr="00C3163D" w:rsidRDefault="00345CAD" w:rsidP="00B94E6D">
            <w:pPr>
              <w:widowControl w:val="0"/>
              <w:autoSpaceDE w:val="0"/>
              <w:autoSpaceDN w:val="0"/>
              <w:adjustRightInd w:val="0"/>
            </w:pPr>
            <w:r w:rsidRPr="00C3163D">
              <w:t>2.4</w:t>
            </w:r>
          </w:p>
        </w:tc>
        <w:tc>
          <w:tcPr>
            <w:tcW w:w="1623" w:type="dxa"/>
          </w:tcPr>
          <w:p w:rsidR="00345CAD" w:rsidRPr="00C3163D" w:rsidRDefault="00345CAD" w:rsidP="00B94E6D">
            <w:pPr>
              <w:widowControl w:val="0"/>
              <w:autoSpaceDE w:val="0"/>
              <w:autoSpaceDN w:val="0"/>
              <w:adjustRightInd w:val="0"/>
              <w:rPr>
                <w:color w:val="000000" w:themeColor="text1"/>
              </w:rPr>
            </w:pPr>
            <w:r w:rsidRPr="00C3163D">
              <w:rPr>
                <w:color w:val="000000" w:themeColor="text1"/>
              </w:rPr>
              <w:t xml:space="preserve">доля туризма в консолидированном бюджете Кабардино-Балкарской Республики              </w:t>
            </w:r>
          </w:p>
        </w:tc>
        <w:tc>
          <w:tcPr>
            <w:tcW w:w="992" w:type="dxa"/>
          </w:tcPr>
          <w:p w:rsidR="00345CAD" w:rsidRPr="00C3163D" w:rsidRDefault="00345CAD" w:rsidP="00B94E6D">
            <w:pPr>
              <w:widowControl w:val="0"/>
              <w:autoSpaceDE w:val="0"/>
              <w:autoSpaceDN w:val="0"/>
              <w:adjustRightInd w:val="0"/>
              <w:rPr>
                <w:color w:val="000000" w:themeColor="text1"/>
              </w:rPr>
            </w:pPr>
          </w:p>
          <w:p w:rsidR="00345CAD" w:rsidRPr="00C3163D" w:rsidRDefault="00345CAD" w:rsidP="00B94E6D">
            <w:pPr>
              <w:widowControl w:val="0"/>
              <w:autoSpaceDE w:val="0"/>
              <w:autoSpaceDN w:val="0"/>
              <w:adjustRightInd w:val="0"/>
              <w:jc w:val="center"/>
              <w:rPr>
                <w:color w:val="000000" w:themeColor="text1"/>
              </w:rPr>
            </w:pPr>
            <w:r w:rsidRPr="00C3163D">
              <w:rPr>
                <w:color w:val="000000" w:themeColor="text1"/>
              </w:rPr>
              <w:t>%</w:t>
            </w:r>
          </w:p>
        </w:tc>
        <w:tc>
          <w:tcPr>
            <w:tcW w:w="851" w:type="dxa"/>
          </w:tcPr>
          <w:p w:rsidR="00345CAD" w:rsidRPr="00C3163D" w:rsidRDefault="00345CAD" w:rsidP="00B94E6D">
            <w:pPr>
              <w:widowControl w:val="0"/>
              <w:autoSpaceDE w:val="0"/>
              <w:autoSpaceDN w:val="0"/>
              <w:adjustRightInd w:val="0"/>
              <w:jc w:val="center"/>
              <w:rPr>
                <w:color w:val="000000" w:themeColor="text1"/>
              </w:rPr>
            </w:pPr>
            <w:r w:rsidRPr="00C3163D">
              <w:rPr>
                <w:color w:val="000000" w:themeColor="text1"/>
              </w:rPr>
              <w:t>3,0</w:t>
            </w:r>
          </w:p>
        </w:tc>
        <w:tc>
          <w:tcPr>
            <w:tcW w:w="1134" w:type="dxa"/>
          </w:tcPr>
          <w:p w:rsidR="00345CAD" w:rsidRPr="00C3163D" w:rsidRDefault="00345CAD" w:rsidP="00B94E6D">
            <w:pPr>
              <w:widowControl w:val="0"/>
              <w:autoSpaceDE w:val="0"/>
              <w:autoSpaceDN w:val="0"/>
              <w:adjustRightInd w:val="0"/>
              <w:jc w:val="center"/>
            </w:pPr>
            <w:r w:rsidRPr="00C3163D">
              <w:t>2,2</w:t>
            </w:r>
          </w:p>
        </w:tc>
        <w:tc>
          <w:tcPr>
            <w:tcW w:w="1134" w:type="dxa"/>
          </w:tcPr>
          <w:p w:rsidR="00345CAD" w:rsidRPr="00C3163D" w:rsidRDefault="00345CAD" w:rsidP="00B94E6D">
            <w:pPr>
              <w:widowControl w:val="0"/>
              <w:autoSpaceDE w:val="0"/>
              <w:autoSpaceDN w:val="0"/>
              <w:adjustRightInd w:val="0"/>
              <w:jc w:val="center"/>
            </w:pPr>
            <w:r w:rsidRPr="00C3163D">
              <w:t>-0,8</w:t>
            </w:r>
          </w:p>
        </w:tc>
        <w:tc>
          <w:tcPr>
            <w:tcW w:w="1275" w:type="dxa"/>
          </w:tcPr>
          <w:p w:rsidR="00345CAD" w:rsidRPr="00C3163D" w:rsidRDefault="00345CAD" w:rsidP="00B94E6D">
            <w:pPr>
              <w:widowControl w:val="0"/>
              <w:autoSpaceDE w:val="0"/>
              <w:autoSpaceDN w:val="0"/>
              <w:adjustRightInd w:val="0"/>
              <w:jc w:val="center"/>
            </w:pPr>
            <w:r w:rsidRPr="00C3163D">
              <w:t>-26,6%</w:t>
            </w:r>
          </w:p>
        </w:tc>
        <w:tc>
          <w:tcPr>
            <w:tcW w:w="2552" w:type="dxa"/>
          </w:tcPr>
          <w:p w:rsidR="00345CAD" w:rsidRPr="00C3163D" w:rsidRDefault="00345CAD" w:rsidP="00B94E6D">
            <w:pPr>
              <w:widowControl w:val="0"/>
              <w:autoSpaceDE w:val="0"/>
              <w:autoSpaceDN w:val="0"/>
              <w:adjustRightInd w:val="0"/>
              <w:rPr>
                <w:b/>
                <w:i/>
              </w:rPr>
            </w:pPr>
            <w:r w:rsidRPr="00C3163D">
              <w:t>Несмотря на увеличение числа туристов на территории КБР, темп роста объема предоставленных услуг непропорционален темпам роста туристического потока в связи с непростой экономической ситуацией, что привело к минимизации расходов туристами, а также с увеличением количества экскурсантов и уменьшением среднего срока пребывания туристов в местах отдыха.</w:t>
            </w:r>
          </w:p>
        </w:tc>
      </w:tr>
      <w:tr w:rsidR="00345CAD" w:rsidRPr="00C3163D" w:rsidTr="002F588F">
        <w:tc>
          <w:tcPr>
            <w:tcW w:w="10031" w:type="dxa"/>
            <w:gridSpan w:val="8"/>
          </w:tcPr>
          <w:p w:rsidR="00345CAD" w:rsidRPr="00C3163D" w:rsidRDefault="00345CAD" w:rsidP="000008A2">
            <w:pPr>
              <w:widowControl w:val="0"/>
              <w:autoSpaceDE w:val="0"/>
              <w:autoSpaceDN w:val="0"/>
              <w:adjustRightInd w:val="0"/>
              <w:jc w:val="center"/>
            </w:pPr>
            <w:r w:rsidRPr="00C3163D">
              <w:t>Подпрограмма 3</w:t>
            </w:r>
            <w:r w:rsidR="000008A2">
              <w:rPr>
                <w:bCs/>
              </w:rPr>
              <w:t>»</w:t>
            </w:r>
            <w:r w:rsidRPr="00C3163D">
              <w:rPr>
                <w:bCs/>
              </w:rPr>
              <w:t>Рекламно-маркетинговое продвижение туристско-рекреационного комплекса Кабардино-Балкарской Республики</w:t>
            </w:r>
            <w:r w:rsidR="000008A2">
              <w:rPr>
                <w:bCs/>
              </w:rPr>
              <w:t>»</w:t>
            </w:r>
          </w:p>
        </w:tc>
      </w:tr>
      <w:tr w:rsidR="00345CAD" w:rsidRPr="00C3163D" w:rsidTr="002F588F">
        <w:tc>
          <w:tcPr>
            <w:tcW w:w="470" w:type="dxa"/>
          </w:tcPr>
          <w:p w:rsidR="00345CAD" w:rsidRPr="00C3163D" w:rsidRDefault="00345CAD" w:rsidP="00B94E6D">
            <w:pPr>
              <w:widowControl w:val="0"/>
              <w:autoSpaceDE w:val="0"/>
              <w:autoSpaceDN w:val="0"/>
              <w:adjustRightInd w:val="0"/>
            </w:pPr>
            <w:r w:rsidRPr="00C3163D">
              <w:lastRenderedPageBreak/>
              <w:t>3.1</w:t>
            </w:r>
          </w:p>
        </w:tc>
        <w:tc>
          <w:tcPr>
            <w:tcW w:w="1623" w:type="dxa"/>
          </w:tcPr>
          <w:p w:rsidR="00345CAD" w:rsidRPr="00C3163D" w:rsidRDefault="00345CAD" w:rsidP="00B94E6D">
            <w:pPr>
              <w:widowControl w:val="0"/>
              <w:autoSpaceDE w:val="0"/>
              <w:autoSpaceDN w:val="0"/>
              <w:adjustRightInd w:val="0"/>
              <w:rPr>
                <w:color w:val="000000" w:themeColor="text1"/>
              </w:rPr>
            </w:pPr>
            <w:r w:rsidRPr="00C3163D">
              <w:rPr>
                <w:color w:val="000000" w:themeColor="text1"/>
              </w:rPr>
              <w:t xml:space="preserve">количество туристов,    посетивших Кабардино-Балкарскую Республику в течение года                    </w:t>
            </w:r>
          </w:p>
        </w:tc>
        <w:tc>
          <w:tcPr>
            <w:tcW w:w="992" w:type="dxa"/>
          </w:tcPr>
          <w:p w:rsidR="00345CAD" w:rsidRPr="00C3163D" w:rsidRDefault="00345CAD" w:rsidP="00B94E6D">
            <w:pPr>
              <w:widowControl w:val="0"/>
              <w:autoSpaceDE w:val="0"/>
              <w:autoSpaceDN w:val="0"/>
              <w:adjustRightInd w:val="0"/>
              <w:jc w:val="center"/>
              <w:rPr>
                <w:color w:val="000000" w:themeColor="text1"/>
              </w:rPr>
            </w:pPr>
          </w:p>
          <w:p w:rsidR="00345CAD" w:rsidRPr="00C3163D" w:rsidRDefault="00345CAD" w:rsidP="00B94E6D">
            <w:pPr>
              <w:widowControl w:val="0"/>
              <w:autoSpaceDE w:val="0"/>
              <w:autoSpaceDN w:val="0"/>
              <w:adjustRightInd w:val="0"/>
              <w:jc w:val="center"/>
              <w:rPr>
                <w:color w:val="000000" w:themeColor="text1"/>
              </w:rPr>
            </w:pPr>
          </w:p>
          <w:p w:rsidR="00345CAD" w:rsidRPr="00C3163D" w:rsidRDefault="00345CAD" w:rsidP="00B94E6D">
            <w:pPr>
              <w:widowControl w:val="0"/>
              <w:autoSpaceDE w:val="0"/>
              <w:autoSpaceDN w:val="0"/>
              <w:adjustRightInd w:val="0"/>
              <w:jc w:val="center"/>
              <w:rPr>
                <w:color w:val="000000" w:themeColor="text1"/>
              </w:rPr>
            </w:pPr>
            <w:r w:rsidRPr="00C3163D">
              <w:rPr>
                <w:color w:val="000000" w:themeColor="text1"/>
              </w:rPr>
              <w:t>тыс. чел.</w:t>
            </w:r>
          </w:p>
        </w:tc>
        <w:tc>
          <w:tcPr>
            <w:tcW w:w="851" w:type="dxa"/>
          </w:tcPr>
          <w:p w:rsidR="00345CAD" w:rsidRPr="00C3163D" w:rsidRDefault="00345CAD" w:rsidP="00B94E6D">
            <w:pPr>
              <w:widowControl w:val="0"/>
              <w:autoSpaceDE w:val="0"/>
              <w:autoSpaceDN w:val="0"/>
              <w:adjustRightInd w:val="0"/>
              <w:jc w:val="center"/>
              <w:rPr>
                <w:color w:val="000000" w:themeColor="text1"/>
              </w:rPr>
            </w:pPr>
            <w:r w:rsidRPr="00C3163D">
              <w:rPr>
                <w:color w:val="000000" w:themeColor="text1"/>
              </w:rPr>
              <w:t>350,0</w:t>
            </w:r>
          </w:p>
        </w:tc>
        <w:tc>
          <w:tcPr>
            <w:tcW w:w="1134" w:type="dxa"/>
          </w:tcPr>
          <w:p w:rsidR="00345CAD" w:rsidRPr="00C3163D" w:rsidRDefault="00345CAD" w:rsidP="00B94E6D">
            <w:pPr>
              <w:widowControl w:val="0"/>
              <w:autoSpaceDE w:val="0"/>
              <w:autoSpaceDN w:val="0"/>
              <w:adjustRightInd w:val="0"/>
              <w:jc w:val="center"/>
            </w:pPr>
            <w:r w:rsidRPr="00C3163D">
              <w:t>420,2</w:t>
            </w:r>
          </w:p>
        </w:tc>
        <w:tc>
          <w:tcPr>
            <w:tcW w:w="1134" w:type="dxa"/>
          </w:tcPr>
          <w:p w:rsidR="00345CAD" w:rsidRPr="00C3163D" w:rsidRDefault="00345CAD" w:rsidP="00B94E6D">
            <w:pPr>
              <w:jc w:val="center"/>
            </w:pPr>
            <w:r w:rsidRPr="00C3163D">
              <w:t>+70,2</w:t>
            </w:r>
          </w:p>
        </w:tc>
        <w:tc>
          <w:tcPr>
            <w:tcW w:w="1275" w:type="dxa"/>
          </w:tcPr>
          <w:p w:rsidR="00345CAD" w:rsidRPr="00C3163D" w:rsidRDefault="00345CAD" w:rsidP="00B94E6D">
            <w:pPr>
              <w:jc w:val="center"/>
            </w:pPr>
            <w:r w:rsidRPr="00C3163D">
              <w:t>+20%</w:t>
            </w:r>
          </w:p>
        </w:tc>
        <w:tc>
          <w:tcPr>
            <w:tcW w:w="2552" w:type="dxa"/>
          </w:tcPr>
          <w:p w:rsidR="00345CAD" w:rsidRPr="00C3163D" w:rsidRDefault="00345CAD" w:rsidP="00B94E6D">
            <w:pPr>
              <w:pStyle w:val="ConsPlusNormal"/>
              <w:rPr>
                <w:rFonts w:ascii="Times New Roman" w:hAnsi="Times New Roman" w:cs="Times New Roman"/>
                <w:b/>
              </w:rPr>
            </w:pPr>
            <w:proofErr w:type="gramStart"/>
            <w:r w:rsidRPr="00C3163D">
              <w:rPr>
                <w:rFonts w:ascii="Times New Roman" w:hAnsi="Times New Roman" w:cs="Times New Roman"/>
              </w:rPr>
              <w:t>Увеличение туристического потока на 20% по сравнению с плановыми показателями на 2016г. связано с переориентированием с выездного на внутренний туризм, а также с ростом турпотока на горнолыжном курорте «</w:t>
            </w:r>
            <w:proofErr w:type="spellStart"/>
            <w:r w:rsidRPr="00C3163D">
              <w:rPr>
                <w:rFonts w:ascii="Times New Roman" w:hAnsi="Times New Roman" w:cs="Times New Roman"/>
              </w:rPr>
              <w:t>Приэльбрусье</w:t>
            </w:r>
            <w:proofErr w:type="spellEnd"/>
            <w:r w:rsidRPr="00C3163D">
              <w:rPr>
                <w:rFonts w:ascii="Times New Roman" w:hAnsi="Times New Roman" w:cs="Times New Roman"/>
              </w:rPr>
              <w:t>» в связи с вводом в эксплуатацию 3-ей канатной очереди «Мир-</w:t>
            </w:r>
            <w:proofErr w:type="spellStart"/>
            <w:r w:rsidRPr="00C3163D">
              <w:rPr>
                <w:rFonts w:ascii="Times New Roman" w:hAnsi="Times New Roman" w:cs="Times New Roman"/>
              </w:rPr>
              <w:t>Гара</w:t>
            </w:r>
            <w:proofErr w:type="spellEnd"/>
            <w:r w:rsidRPr="00C3163D">
              <w:rPr>
                <w:rFonts w:ascii="Times New Roman" w:hAnsi="Times New Roman" w:cs="Times New Roman"/>
              </w:rPr>
              <w:t>-Баши», что позволило продлить период катания до летних месяцев, и улучшением условий пребывания на курорте.</w:t>
            </w:r>
            <w:proofErr w:type="gramEnd"/>
          </w:p>
        </w:tc>
      </w:tr>
      <w:tr w:rsidR="00345CAD" w:rsidRPr="00C3163D" w:rsidTr="002F588F">
        <w:tc>
          <w:tcPr>
            <w:tcW w:w="470" w:type="dxa"/>
          </w:tcPr>
          <w:p w:rsidR="00345CAD" w:rsidRPr="00C3163D" w:rsidRDefault="00345CAD" w:rsidP="00B94E6D">
            <w:pPr>
              <w:widowControl w:val="0"/>
              <w:autoSpaceDE w:val="0"/>
              <w:autoSpaceDN w:val="0"/>
              <w:adjustRightInd w:val="0"/>
            </w:pPr>
            <w:r w:rsidRPr="00C3163D">
              <w:t>3.2</w:t>
            </w:r>
          </w:p>
        </w:tc>
        <w:tc>
          <w:tcPr>
            <w:tcW w:w="1623" w:type="dxa"/>
          </w:tcPr>
          <w:p w:rsidR="00345CAD" w:rsidRPr="00C3163D" w:rsidRDefault="00345CAD" w:rsidP="00B94E6D">
            <w:pPr>
              <w:widowControl w:val="0"/>
              <w:autoSpaceDE w:val="0"/>
              <w:autoSpaceDN w:val="0"/>
              <w:adjustRightInd w:val="0"/>
              <w:rPr>
                <w:color w:val="000000" w:themeColor="text1"/>
              </w:rPr>
            </w:pPr>
            <w:r w:rsidRPr="00C3163D">
              <w:rPr>
                <w:color w:val="000000" w:themeColor="text1"/>
              </w:rPr>
              <w:t xml:space="preserve">количество пресс-туров и инфо-туров по туристско-рекреационному комплексу КБР </w:t>
            </w:r>
          </w:p>
        </w:tc>
        <w:tc>
          <w:tcPr>
            <w:tcW w:w="992" w:type="dxa"/>
          </w:tcPr>
          <w:p w:rsidR="00345CAD" w:rsidRPr="00C3163D" w:rsidRDefault="00345CAD" w:rsidP="00B94E6D">
            <w:pPr>
              <w:widowControl w:val="0"/>
              <w:autoSpaceDE w:val="0"/>
              <w:autoSpaceDN w:val="0"/>
              <w:adjustRightInd w:val="0"/>
              <w:jc w:val="center"/>
              <w:rPr>
                <w:color w:val="000000" w:themeColor="text1"/>
              </w:rPr>
            </w:pPr>
          </w:p>
          <w:p w:rsidR="00345CAD" w:rsidRPr="00C3163D" w:rsidRDefault="00345CAD" w:rsidP="00B94E6D">
            <w:pPr>
              <w:widowControl w:val="0"/>
              <w:autoSpaceDE w:val="0"/>
              <w:autoSpaceDN w:val="0"/>
              <w:adjustRightInd w:val="0"/>
              <w:jc w:val="center"/>
              <w:rPr>
                <w:color w:val="000000" w:themeColor="text1"/>
              </w:rPr>
            </w:pPr>
          </w:p>
          <w:p w:rsidR="00345CAD" w:rsidRPr="00C3163D" w:rsidRDefault="00345CAD" w:rsidP="00B94E6D">
            <w:pPr>
              <w:widowControl w:val="0"/>
              <w:autoSpaceDE w:val="0"/>
              <w:autoSpaceDN w:val="0"/>
              <w:adjustRightInd w:val="0"/>
              <w:jc w:val="center"/>
              <w:rPr>
                <w:color w:val="000000" w:themeColor="text1"/>
              </w:rPr>
            </w:pPr>
            <w:r w:rsidRPr="00C3163D">
              <w:rPr>
                <w:color w:val="000000" w:themeColor="text1"/>
              </w:rPr>
              <w:t>шт.</w:t>
            </w:r>
          </w:p>
        </w:tc>
        <w:tc>
          <w:tcPr>
            <w:tcW w:w="851" w:type="dxa"/>
          </w:tcPr>
          <w:p w:rsidR="00345CAD" w:rsidRPr="00C3163D" w:rsidRDefault="00345CAD" w:rsidP="00B94E6D">
            <w:pPr>
              <w:widowControl w:val="0"/>
              <w:autoSpaceDE w:val="0"/>
              <w:autoSpaceDN w:val="0"/>
              <w:adjustRightInd w:val="0"/>
              <w:jc w:val="center"/>
              <w:rPr>
                <w:color w:val="000000" w:themeColor="text1"/>
              </w:rPr>
            </w:pPr>
            <w:r w:rsidRPr="00C3163D">
              <w:rPr>
                <w:color w:val="000000" w:themeColor="text1"/>
              </w:rPr>
              <w:t>5</w:t>
            </w:r>
          </w:p>
        </w:tc>
        <w:tc>
          <w:tcPr>
            <w:tcW w:w="1134" w:type="dxa"/>
          </w:tcPr>
          <w:p w:rsidR="00345CAD" w:rsidRPr="00C3163D" w:rsidRDefault="00345CAD" w:rsidP="00B94E6D">
            <w:pPr>
              <w:widowControl w:val="0"/>
              <w:autoSpaceDE w:val="0"/>
              <w:autoSpaceDN w:val="0"/>
              <w:adjustRightInd w:val="0"/>
              <w:jc w:val="center"/>
            </w:pPr>
            <w:r w:rsidRPr="00C3163D">
              <w:t>5</w:t>
            </w:r>
          </w:p>
        </w:tc>
        <w:tc>
          <w:tcPr>
            <w:tcW w:w="1134" w:type="dxa"/>
          </w:tcPr>
          <w:p w:rsidR="00345CAD" w:rsidRPr="00C3163D" w:rsidRDefault="00345CAD" w:rsidP="00B94E6D">
            <w:pPr>
              <w:widowControl w:val="0"/>
              <w:autoSpaceDE w:val="0"/>
              <w:autoSpaceDN w:val="0"/>
              <w:adjustRightInd w:val="0"/>
              <w:jc w:val="center"/>
            </w:pPr>
            <w:r w:rsidRPr="00C3163D">
              <w:t>0</w:t>
            </w:r>
          </w:p>
        </w:tc>
        <w:tc>
          <w:tcPr>
            <w:tcW w:w="1275" w:type="dxa"/>
          </w:tcPr>
          <w:p w:rsidR="00345CAD" w:rsidRPr="00C3163D" w:rsidRDefault="00345CAD" w:rsidP="00B94E6D">
            <w:pPr>
              <w:jc w:val="center"/>
            </w:pPr>
            <w:r w:rsidRPr="00C3163D">
              <w:t>0</w:t>
            </w:r>
          </w:p>
        </w:tc>
        <w:tc>
          <w:tcPr>
            <w:tcW w:w="2552" w:type="dxa"/>
          </w:tcPr>
          <w:p w:rsidR="00345CAD" w:rsidRPr="00C3163D" w:rsidRDefault="00345CAD" w:rsidP="00B94E6D">
            <w:r w:rsidRPr="00C3163D">
              <w:t>Плановые показатели выполнены</w:t>
            </w:r>
          </w:p>
        </w:tc>
      </w:tr>
      <w:tr w:rsidR="00345CAD" w:rsidRPr="00C3163D" w:rsidTr="002F588F">
        <w:trPr>
          <w:trHeight w:val="390"/>
        </w:trPr>
        <w:tc>
          <w:tcPr>
            <w:tcW w:w="470" w:type="dxa"/>
          </w:tcPr>
          <w:p w:rsidR="00345CAD" w:rsidRPr="00C3163D" w:rsidRDefault="00345CAD" w:rsidP="00B94E6D">
            <w:pPr>
              <w:widowControl w:val="0"/>
              <w:autoSpaceDE w:val="0"/>
              <w:autoSpaceDN w:val="0"/>
              <w:adjustRightInd w:val="0"/>
            </w:pPr>
            <w:r w:rsidRPr="00C3163D">
              <w:t>3.3</w:t>
            </w:r>
          </w:p>
        </w:tc>
        <w:tc>
          <w:tcPr>
            <w:tcW w:w="1623" w:type="dxa"/>
          </w:tcPr>
          <w:p w:rsidR="00345CAD" w:rsidRPr="00C3163D" w:rsidRDefault="00345CAD" w:rsidP="00B94E6D">
            <w:pPr>
              <w:widowControl w:val="0"/>
              <w:autoSpaceDE w:val="0"/>
              <w:autoSpaceDN w:val="0"/>
              <w:adjustRightInd w:val="0"/>
              <w:rPr>
                <w:color w:val="000000" w:themeColor="text1"/>
              </w:rPr>
            </w:pPr>
            <w:r w:rsidRPr="00C3163D">
              <w:rPr>
                <w:color w:val="000000" w:themeColor="text1"/>
              </w:rPr>
              <w:t xml:space="preserve">количество туристических выставок и форумов, на которых представлен туристический продукт   Кабардино-Балкарской Республики   </w:t>
            </w:r>
          </w:p>
        </w:tc>
        <w:tc>
          <w:tcPr>
            <w:tcW w:w="992" w:type="dxa"/>
          </w:tcPr>
          <w:p w:rsidR="00345CAD" w:rsidRPr="00C3163D" w:rsidRDefault="00345CAD" w:rsidP="00B94E6D">
            <w:pPr>
              <w:widowControl w:val="0"/>
              <w:autoSpaceDE w:val="0"/>
              <w:autoSpaceDN w:val="0"/>
              <w:adjustRightInd w:val="0"/>
              <w:jc w:val="center"/>
              <w:rPr>
                <w:color w:val="000000" w:themeColor="text1"/>
              </w:rPr>
            </w:pPr>
          </w:p>
          <w:p w:rsidR="00345CAD" w:rsidRPr="00C3163D" w:rsidRDefault="00345CAD" w:rsidP="00B94E6D">
            <w:pPr>
              <w:widowControl w:val="0"/>
              <w:autoSpaceDE w:val="0"/>
              <w:autoSpaceDN w:val="0"/>
              <w:adjustRightInd w:val="0"/>
              <w:jc w:val="center"/>
              <w:rPr>
                <w:color w:val="000000" w:themeColor="text1"/>
              </w:rPr>
            </w:pPr>
          </w:p>
          <w:p w:rsidR="00345CAD" w:rsidRPr="00C3163D" w:rsidRDefault="00345CAD" w:rsidP="00B94E6D">
            <w:pPr>
              <w:widowControl w:val="0"/>
              <w:autoSpaceDE w:val="0"/>
              <w:autoSpaceDN w:val="0"/>
              <w:adjustRightInd w:val="0"/>
              <w:jc w:val="center"/>
              <w:rPr>
                <w:color w:val="000000" w:themeColor="text1"/>
              </w:rPr>
            </w:pPr>
            <w:r w:rsidRPr="00C3163D">
              <w:rPr>
                <w:color w:val="000000" w:themeColor="text1"/>
              </w:rPr>
              <w:t>шт.</w:t>
            </w:r>
          </w:p>
        </w:tc>
        <w:tc>
          <w:tcPr>
            <w:tcW w:w="851" w:type="dxa"/>
          </w:tcPr>
          <w:p w:rsidR="00345CAD" w:rsidRPr="00C3163D" w:rsidRDefault="00345CAD" w:rsidP="00B94E6D">
            <w:pPr>
              <w:widowControl w:val="0"/>
              <w:autoSpaceDE w:val="0"/>
              <w:autoSpaceDN w:val="0"/>
              <w:adjustRightInd w:val="0"/>
              <w:jc w:val="center"/>
              <w:rPr>
                <w:color w:val="000000" w:themeColor="text1"/>
              </w:rPr>
            </w:pPr>
            <w:r w:rsidRPr="00C3163D">
              <w:rPr>
                <w:color w:val="000000" w:themeColor="text1"/>
              </w:rPr>
              <w:t>9</w:t>
            </w:r>
          </w:p>
        </w:tc>
        <w:tc>
          <w:tcPr>
            <w:tcW w:w="1134" w:type="dxa"/>
          </w:tcPr>
          <w:p w:rsidR="00345CAD" w:rsidRPr="00C3163D" w:rsidRDefault="00345CAD" w:rsidP="00B94E6D">
            <w:pPr>
              <w:widowControl w:val="0"/>
              <w:autoSpaceDE w:val="0"/>
              <w:autoSpaceDN w:val="0"/>
              <w:adjustRightInd w:val="0"/>
              <w:jc w:val="center"/>
            </w:pPr>
            <w:r w:rsidRPr="00C3163D">
              <w:t>8</w:t>
            </w:r>
          </w:p>
        </w:tc>
        <w:tc>
          <w:tcPr>
            <w:tcW w:w="1134" w:type="dxa"/>
          </w:tcPr>
          <w:p w:rsidR="00345CAD" w:rsidRPr="00C3163D" w:rsidRDefault="00345CAD" w:rsidP="00B94E6D">
            <w:pPr>
              <w:widowControl w:val="0"/>
              <w:autoSpaceDE w:val="0"/>
              <w:autoSpaceDN w:val="0"/>
              <w:adjustRightInd w:val="0"/>
              <w:jc w:val="center"/>
            </w:pPr>
            <w:r w:rsidRPr="00C3163D">
              <w:t>-1</w:t>
            </w:r>
          </w:p>
        </w:tc>
        <w:tc>
          <w:tcPr>
            <w:tcW w:w="1275" w:type="dxa"/>
          </w:tcPr>
          <w:p w:rsidR="00345CAD" w:rsidRPr="00C3163D" w:rsidRDefault="00345CAD" w:rsidP="00B94E6D">
            <w:pPr>
              <w:jc w:val="center"/>
            </w:pPr>
            <w:r w:rsidRPr="00C3163D">
              <w:t>-11,12%</w:t>
            </w:r>
          </w:p>
        </w:tc>
        <w:tc>
          <w:tcPr>
            <w:tcW w:w="2552" w:type="dxa"/>
          </w:tcPr>
          <w:p w:rsidR="00345CAD" w:rsidRPr="00C3163D" w:rsidRDefault="00345CAD" w:rsidP="00B94E6D">
            <w:r w:rsidRPr="00C3163D">
              <w:t>По объективным причинам (сокращение финансирования) участие в ряде выставок не состоялось.</w:t>
            </w:r>
          </w:p>
        </w:tc>
      </w:tr>
    </w:tbl>
    <w:p w:rsidR="00345CAD" w:rsidRPr="00C3163D" w:rsidRDefault="00345CAD" w:rsidP="00B94E6D">
      <w:pPr>
        <w:ind w:firstLine="708"/>
        <w:jc w:val="both"/>
        <w:rPr>
          <w:sz w:val="24"/>
          <w:szCs w:val="24"/>
        </w:rPr>
      </w:pPr>
    </w:p>
    <w:p w:rsidR="00B54C6F" w:rsidRPr="00C3163D" w:rsidRDefault="00B54C6F" w:rsidP="00B94E6D">
      <w:pPr>
        <w:rPr>
          <w:sz w:val="28"/>
          <w:szCs w:val="28"/>
        </w:rPr>
      </w:pPr>
      <w:r w:rsidRPr="00C3163D">
        <w:rPr>
          <w:sz w:val="28"/>
          <w:szCs w:val="28"/>
        </w:rPr>
        <w:br w:type="page"/>
      </w:r>
    </w:p>
    <w:p w:rsidR="00DB73D9" w:rsidRPr="00E85D61" w:rsidRDefault="00DB73D9" w:rsidP="00B94E6D">
      <w:pPr>
        <w:autoSpaceDE w:val="0"/>
        <w:autoSpaceDN w:val="0"/>
        <w:adjustRightInd w:val="0"/>
        <w:ind w:firstLine="709"/>
        <w:jc w:val="center"/>
        <w:rPr>
          <w:b/>
          <w:sz w:val="28"/>
          <w:szCs w:val="28"/>
        </w:rPr>
      </w:pPr>
      <w:r w:rsidRPr="00E85D61">
        <w:rPr>
          <w:b/>
          <w:sz w:val="28"/>
          <w:szCs w:val="28"/>
        </w:rPr>
        <w:lastRenderedPageBreak/>
        <w:t>Информация о реализации государственной программы Кабардино-Балкарской Республики «Экономическое развитие и инновационная экономика» в 2016 году</w:t>
      </w:r>
    </w:p>
    <w:p w:rsidR="00D255F3" w:rsidRPr="00C3163D" w:rsidRDefault="00D255F3" w:rsidP="00B94E6D">
      <w:pPr>
        <w:autoSpaceDE w:val="0"/>
        <w:autoSpaceDN w:val="0"/>
        <w:adjustRightInd w:val="0"/>
        <w:ind w:firstLine="709"/>
        <w:jc w:val="center"/>
        <w:rPr>
          <w:sz w:val="28"/>
          <w:szCs w:val="28"/>
        </w:rPr>
      </w:pPr>
      <w:r w:rsidRPr="00C3163D">
        <w:rPr>
          <w:sz w:val="28"/>
          <w:szCs w:val="28"/>
        </w:rPr>
        <w:t>(по данным Министерства экономического развития КБР)</w:t>
      </w:r>
    </w:p>
    <w:p w:rsidR="00DB73D9" w:rsidRPr="00C3163D" w:rsidRDefault="00DB73D9" w:rsidP="00B94E6D">
      <w:pPr>
        <w:autoSpaceDE w:val="0"/>
        <w:autoSpaceDN w:val="0"/>
        <w:adjustRightInd w:val="0"/>
        <w:ind w:firstLine="709"/>
        <w:jc w:val="both"/>
        <w:rPr>
          <w:sz w:val="28"/>
          <w:szCs w:val="28"/>
        </w:rPr>
      </w:pPr>
    </w:p>
    <w:p w:rsidR="00027935" w:rsidRPr="00C3163D" w:rsidRDefault="00027935" w:rsidP="00B94E6D">
      <w:pPr>
        <w:autoSpaceDE w:val="0"/>
        <w:autoSpaceDN w:val="0"/>
        <w:adjustRightInd w:val="0"/>
        <w:ind w:firstLine="709"/>
        <w:jc w:val="both"/>
        <w:rPr>
          <w:sz w:val="28"/>
          <w:szCs w:val="28"/>
        </w:rPr>
      </w:pPr>
      <w:proofErr w:type="gramStart"/>
      <w:r w:rsidRPr="00C3163D">
        <w:rPr>
          <w:sz w:val="28"/>
          <w:szCs w:val="28"/>
        </w:rPr>
        <w:t>Целью Государственной программы Кабардино-Балкарской Республики «Экономическое развитие и инновационная экономика» является достижение высокого экономического роста республики, основанного на модернизации экономики, внедрении инноваций, постоянном технологическом совершенствовании, формировании благоприятной инвестиционной среды, создании благоприятных условий ведения предпринимательской деятельности для привлечения инвестиций в экономику Кабардино-Балкарской Республики, расширении использования специальных механизмов привлечения инвестиций, повышении темпов развития малого и среднего предпринимательства как одного из факторов социально-экономического</w:t>
      </w:r>
      <w:proofErr w:type="gramEnd"/>
      <w:r w:rsidRPr="00C3163D">
        <w:rPr>
          <w:sz w:val="28"/>
          <w:szCs w:val="28"/>
        </w:rPr>
        <w:t xml:space="preserve"> развития Кабардино-Балкарской Республики, повышение качества и доступности государственных и муниципальных услуг, снижение административных барьеров</w:t>
      </w:r>
    </w:p>
    <w:p w:rsidR="00027935" w:rsidRPr="00C3163D" w:rsidRDefault="00027935" w:rsidP="00B94E6D">
      <w:pPr>
        <w:ind w:firstLine="709"/>
        <w:jc w:val="both"/>
        <w:rPr>
          <w:sz w:val="28"/>
          <w:szCs w:val="28"/>
        </w:rPr>
      </w:pPr>
      <w:r w:rsidRPr="00C3163D">
        <w:rPr>
          <w:sz w:val="28"/>
          <w:szCs w:val="28"/>
        </w:rPr>
        <w:t xml:space="preserve">В бюджете Кабардино-Балкарской Республики на реализацию мероприятий, заложенных в государственной программе Кабардино-Балкарской Республики «Экономическое развитие и инновационная экономика» в 2016 году  по данным министерства финансов КБР предусмотрено 1 050,0 </w:t>
      </w:r>
      <w:proofErr w:type="gramStart"/>
      <w:r w:rsidRPr="00C3163D">
        <w:rPr>
          <w:sz w:val="28"/>
          <w:szCs w:val="28"/>
        </w:rPr>
        <w:t>млн</w:t>
      </w:r>
      <w:proofErr w:type="gramEnd"/>
      <w:r w:rsidRPr="00C3163D">
        <w:rPr>
          <w:sz w:val="28"/>
          <w:szCs w:val="28"/>
        </w:rPr>
        <w:t xml:space="preserve"> рублей, в том числе за счёт средств республиканского бюджета 406,4 млн рублей, за счёт средств федерального бюджета 643,9  млн рублей. Фактическое финансирование программы по данным министерства финансов КБР по состоянию на 31.12.2016 г. составило 1006,6 </w:t>
      </w:r>
      <w:proofErr w:type="gramStart"/>
      <w:r w:rsidRPr="00C3163D">
        <w:rPr>
          <w:sz w:val="28"/>
          <w:szCs w:val="28"/>
        </w:rPr>
        <w:t>млн</w:t>
      </w:r>
      <w:proofErr w:type="gramEnd"/>
      <w:r w:rsidRPr="00C3163D">
        <w:rPr>
          <w:sz w:val="28"/>
          <w:szCs w:val="28"/>
        </w:rPr>
        <w:t xml:space="preserve"> рублей (95,8% от годового плана), в том числе за счёт средств республиканского бюджета 373,1 млн рублей (91,8% от годового плана) и 633,5 млн рублей за счёт средств федерального бюджета (98,4% от годового плана).</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 xml:space="preserve">В рамках реализации подпрограммы </w:t>
      </w:r>
      <w:r w:rsidRPr="00C3163D">
        <w:rPr>
          <w:rFonts w:ascii="Times New Roman" w:hAnsi="Times New Roman"/>
          <w:color w:val="000000" w:themeColor="text1"/>
          <w:sz w:val="28"/>
          <w:szCs w:val="28"/>
        </w:rPr>
        <w:t>«</w:t>
      </w:r>
      <w:hyperlink r:id="rId11" w:history="1">
        <w:r w:rsidRPr="00C3163D">
          <w:rPr>
            <w:rFonts w:ascii="Times New Roman" w:hAnsi="Times New Roman"/>
            <w:color w:val="000000" w:themeColor="text1"/>
            <w:sz w:val="28"/>
            <w:szCs w:val="28"/>
          </w:rPr>
          <w:t>Формирование</w:t>
        </w:r>
      </w:hyperlink>
      <w:r w:rsidRPr="00C3163D">
        <w:rPr>
          <w:rFonts w:ascii="Times New Roman" w:hAnsi="Times New Roman"/>
          <w:color w:val="000000" w:themeColor="text1"/>
          <w:sz w:val="28"/>
          <w:szCs w:val="28"/>
        </w:rPr>
        <w:t xml:space="preserve"> благоприятной инвестиционной среды»</w:t>
      </w:r>
      <w:r w:rsidRPr="00C3163D">
        <w:rPr>
          <w:rFonts w:ascii="Times New Roman" w:hAnsi="Times New Roman"/>
          <w:sz w:val="28"/>
          <w:szCs w:val="28"/>
        </w:rPr>
        <w:t xml:space="preserve">, а также рамках реализации государственной политики в области повышения инвестиционной привлекательности Кабардино-Балкарской Республики ведется работа по основным направлениям, связанным с совершенствованием законодательного, организационного, инфраструктурного и информационного обеспечения инвестиционной деятельности. </w:t>
      </w:r>
    </w:p>
    <w:p w:rsidR="00027935" w:rsidRPr="00C3163D" w:rsidRDefault="00027935" w:rsidP="00B94E6D">
      <w:pPr>
        <w:ind w:firstLine="709"/>
        <w:jc w:val="both"/>
        <w:rPr>
          <w:sz w:val="28"/>
          <w:szCs w:val="28"/>
        </w:rPr>
      </w:pPr>
      <w:proofErr w:type="gramStart"/>
      <w:r w:rsidRPr="00C3163D">
        <w:rPr>
          <w:sz w:val="28"/>
          <w:szCs w:val="28"/>
        </w:rPr>
        <w:t xml:space="preserve">Так, во исполнение поручения Президента РФ В.В. Путина от 8 июля 2014 г. № Пр-1603 распоряжением Правительства Кабардино-Балкарской Республики от 9 декабря 2014 г. № 751-рп образована Правительственная комиссия по подготовке к проведению Национального рейтинга состояния инвестиционного климата в субъектах Российской Федерации и внедрению лучших практик, направленных на улучшение инвестиционного климата в Кабардино-Балкарской Республике (далее – «проектный офис»). </w:t>
      </w:r>
      <w:proofErr w:type="gramEnd"/>
    </w:p>
    <w:p w:rsidR="00027935" w:rsidRPr="00C3163D" w:rsidRDefault="00027935" w:rsidP="00B94E6D">
      <w:pPr>
        <w:ind w:firstLine="709"/>
        <w:jc w:val="both"/>
        <w:rPr>
          <w:sz w:val="28"/>
          <w:szCs w:val="28"/>
        </w:rPr>
      </w:pPr>
      <w:r w:rsidRPr="00C3163D">
        <w:rPr>
          <w:sz w:val="28"/>
          <w:szCs w:val="28"/>
        </w:rPr>
        <w:lastRenderedPageBreak/>
        <w:t>В апреле 2016 года распоряжением Правительства Кабардино-Балкарской Республики актуализирован состав «проектного офиса».</w:t>
      </w:r>
    </w:p>
    <w:p w:rsidR="00027935" w:rsidRPr="00C3163D" w:rsidRDefault="00027935" w:rsidP="00B94E6D">
      <w:pPr>
        <w:ind w:firstLine="709"/>
        <w:contextualSpacing/>
        <w:jc w:val="both"/>
        <w:rPr>
          <w:rFonts w:eastAsia="Calibri"/>
          <w:sz w:val="28"/>
          <w:szCs w:val="28"/>
        </w:rPr>
      </w:pPr>
      <w:r w:rsidRPr="00C3163D">
        <w:rPr>
          <w:rFonts w:eastAsia="Calibri"/>
          <w:sz w:val="28"/>
          <w:szCs w:val="28"/>
        </w:rPr>
        <w:t>Протоколом заседания регионального проектного офиса от 28 апреля 2016 г. утвержден План мероприятий («дорожная карта») по внедрению лучших практик Национального рейтинга состояния инвестиционного климата в Кабардино-Балкарской Республике на 2016 год, предусматривающий:</w:t>
      </w:r>
    </w:p>
    <w:p w:rsidR="00027935" w:rsidRPr="00C3163D" w:rsidRDefault="00027935" w:rsidP="00B94E6D">
      <w:pPr>
        <w:ind w:firstLine="709"/>
        <w:contextualSpacing/>
        <w:jc w:val="both"/>
        <w:rPr>
          <w:rFonts w:eastAsia="Calibri"/>
          <w:sz w:val="28"/>
          <w:szCs w:val="28"/>
        </w:rPr>
      </w:pPr>
      <w:r w:rsidRPr="00C3163D">
        <w:rPr>
          <w:rFonts w:eastAsia="Calibri"/>
          <w:sz w:val="28"/>
          <w:szCs w:val="28"/>
        </w:rPr>
        <w:t>сокращение количества и сроков процедур, необходимых для получения разрешения на строительство и подключения к электроэнергии;</w:t>
      </w:r>
    </w:p>
    <w:p w:rsidR="00027935" w:rsidRPr="00C3163D" w:rsidRDefault="00027935" w:rsidP="00B94E6D">
      <w:pPr>
        <w:ind w:firstLine="709"/>
        <w:contextualSpacing/>
        <w:jc w:val="both"/>
        <w:rPr>
          <w:rFonts w:eastAsia="Calibri"/>
          <w:sz w:val="28"/>
          <w:szCs w:val="28"/>
        </w:rPr>
      </w:pPr>
      <w:r w:rsidRPr="00C3163D">
        <w:rPr>
          <w:rFonts w:eastAsia="Calibri"/>
          <w:sz w:val="28"/>
          <w:szCs w:val="28"/>
        </w:rPr>
        <w:t xml:space="preserve">увеличение количества обращений исполнительных органов государственной власти и органов местного самоуправления к электронным сервисам </w:t>
      </w:r>
      <w:proofErr w:type="spellStart"/>
      <w:r w:rsidRPr="00C3163D">
        <w:rPr>
          <w:rFonts w:eastAsia="Calibri"/>
          <w:sz w:val="28"/>
          <w:szCs w:val="28"/>
        </w:rPr>
        <w:t>Росреестра</w:t>
      </w:r>
      <w:proofErr w:type="spellEnd"/>
      <w:r w:rsidRPr="00C3163D">
        <w:rPr>
          <w:rFonts w:eastAsia="Calibri"/>
          <w:sz w:val="28"/>
          <w:szCs w:val="28"/>
        </w:rPr>
        <w:t>;</w:t>
      </w:r>
    </w:p>
    <w:p w:rsidR="00027935" w:rsidRPr="00C3163D" w:rsidRDefault="00027935" w:rsidP="00B94E6D">
      <w:pPr>
        <w:ind w:firstLine="709"/>
        <w:contextualSpacing/>
        <w:jc w:val="both"/>
        <w:rPr>
          <w:rFonts w:eastAsia="Calibri"/>
          <w:sz w:val="28"/>
          <w:szCs w:val="28"/>
        </w:rPr>
      </w:pPr>
      <w:r w:rsidRPr="00C3163D">
        <w:rPr>
          <w:rFonts w:eastAsia="Calibri"/>
          <w:sz w:val="28"/>
          <w:szCs w:val="28"/>
        </w:rPr>
        <w:t>сокращение срока выдачи технических условий и процедур, необходимых для технологического присоединения к энергетическим сетям;</w:t>
      </w:r>
    </w:p>
    <w:p w:rsidR="00027935" w:rsidRPr="00C3163D" w:rsidRDefault="00027935" w:rsidP="00B94E6D">
      <w:pPr>
        <w:ind w:firstLine="709"/>
        <w:contextualSpacing/>
        <w:jc w:val="both"/>
        <w:rPr>
          <w:rFonts w:eastAsia="Calibri"/>
          <w:sz w:val="28"/>
          <w:szCs w:val="28"/>
        </w:rPr>
      </w:pPr>
      <w:r w:rsidRPr="00C3163D">
        <w:rPr>
          <w:rFonts w:eastAsia="Calibri"/>
          <w:sz w:val="28"/>
          <w:szCs w:val="28"/>
        </w:rPr>
        <w:t>увеличение общего количество сопровождаемых проектов по принципу «одного окна»;</w:t>
      </w:r>
    </w:p>
    <w:p w:rsidR="00027935" w:rsidRPr="00C3163D" w:rsidRDefault="00027935" w:rsidP="00B94E6D">
      <w:pPr>
        <w:ind w:firstLine="709"/>
        <w:contextualSpacing/>
        <w:jc w:val="both"/>
        <w:rPr>
          <w:rFonts w:eastAsia="Calibri"/>
          <w:sz w:val="28"/>
          <w:szCs w:val="28"/>
        </w:rPr>
      </w:pPr>
      <w:r w:rsidRPr="00C3163D">
        <w:rPr>
          <w:rFonts w:eastAsia="Calibri"/>
          <w:sz w:val="28"/>
          <w:szCs w:val="28"/>
        </w:rPr>
        <w:t>сокращение срока постановки на кадастровый учет недвижимого имущества;</w:t>
      </w:r>
    </w:p>
    <w:p w:rsidR="00027935" w:rsidRPr="00C3163D" w:rsidRDefault="00027935" w:rsidP="00B94E6D">
      <w:pPr>
        <w:ind w:firstLine="709"/>
        <w:contextualSpacing/>
        <w:jc w:val="both"/>
        <w:rPr>
          <w:rFonts w:eastAsia="Calibri"/>
          <w:sz w:val="28"/>
          <w:szCs w:val="28"/>
        </w:rPr>
      </w:pPr>
      <w:r w:rsidRPr="00C3163D">
        <w:rPr>
          <w:rFonts w:eastAsia="Calibri"/>
          <w:sz w:val="28"/>
          <w:szCs w:val="28"/>
        </w:rPr>
        <w:t>увеличение доли государственных услуг по кадастровому учету, оказываемых через ИТС «Интернет», в общем количестве государственных услуг;</w:t>
      </w:r>
    </w:p>
    <w:p w:rsidR="00027935" w:rsidRPr="00C3163D" w:rsidRDefault="00027935" w:rsidP="00B94E6D">
      <w:pPr>
        <w:ind w:firstLine="709"/>
        <w:contextualSpacing/>
        <w:jc w:val="both"/>
        <w:rPr>
          <w:rFonts w:eastAsia="Calibri"/>
          <w:sz w:val="28"/>
          <w:szCs w:val="28"/>
        </w:rPr>
      </w:pPr>
      <w:r w:rsidRPr="00C3163D">
        <w:rPr>
          <w:rFonts w:eastAsia="Calibri"/>
          <w:sz w:val="28"/>
          <w:szCs w:val="28"/>
        </w:rPr>
        <w:t>увеличение количества субъектов малого и среднего предпринимательства, получивших государственную поддержку.</w:t>
      </w:r>
    </w:p>
    <w:p w:rsidR="00027935" w:rsidRPr="00C3163D" w:rsidRDefault="00027935" w:rsidP="00B94E6D">
      <w:pPr>
        <w:contextualSpacing/>
        <w:jc w:val="both"/>
        <w:rPr>
          <w:rFonts w:eastAsia="Calibri"/>
          <w:sz w:val="28"/>
          <w:szCs w:val="28"/>
        </w:rPr>
      </w:pPr>
      <w:r w:rsidRPr="00C3163D">
        <w:rPr>
          <w:rFonts w:eastAsia="Calibri"/>
          <w:sz w:val="28"/>
          <w:szCs w:val="28"/>
        </w:rPr>
        <w:tab/>
        <w:t>По итогам реализации плана мероприятий из 38 мероприятий 37 выполнены полностью, одно мероприятие признано нецелесообразным.</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 xml:space="preserve">В соответствии с перечнем поручений Президента Российской Федерации от 25 апреля 2015 г. № Пр-815ГС по итогам заседания Государственного совета по вопросам развития малого и среднего бизнеса, Агентством стратегических инициатив разработан Атлас муниципальных практик, направленный на развитие малого и среднего предпринимательства и снятие административных барьеров в муниципальных образованиях. </w:t>
      </w:r>
    </w:p>
    <w:p w:rsidR="00027935" w:rsidRPr="00C3163D" w:rsidRDefault="00027935" w:rsidP="00B94E6D">
      <w:pPr>
        <w:pStyle w:val="a3"/>
        <w:spacing w:after="0" w:line="240" w:lineRule="auto"/>
        <w:ind w:left="0" w:firstLine="709"/>
        <w:jc w:val="both"/>
        <w:rPr>
          <w:rFonts w:ascii="Times New Roman" w:hAnsi="Times New Roman"/>
          <w:sz w:val="28"/>
          <w:szCs w:val="28"/>
        </w:rPr>
      </w:pPr>
      <w:proofErr w:type="gramStart"/>
      <w:r w:rsidRPr="00C3163D">
        <w:rPr>
          <w:rFonts w:ascii="Times New Roman" w:hAnsi="Times New Roman"/>
          <w:sz w:val="28"/>
          <w:szCs w:val="28"/>
        </w:rPr>
        <w:t>В целях внедрения успешных практик местными администрациями муниципальных образований республики, в соответствии с протокольным решением заседания Совета при Главе КБР по инвестициям и предпринимательству, определен перечень успешных практик и сроки их внедрения, проведена работа по формированию и утверждению составов экспертных групп по проведению общественной оценки результатов внедрения успешных практик и соответствия полученных результатов рекомендациям, изложенным в Атласе муниципальных практик, также</w:t>
      </w:r>
      <w:proofErr w:type="gramEnd"/>
      <w:r w:rsidRPr="00C3163D">
        <w:rPr>
          <w:rFonts w:ascii="Times New Roman" w:hAnsi="Times New Roman"/>
          <w:sz w:val="28"/>
          <w:szCs w:val="28"/>
        </w:rPr>
        <w:t xml:space="preserve"> всеми муниципалитетами республики утверждены планы мероприятий («дорожная карта») по внедрению в 2016 году не менее 10 успешных практик, вошедших в Атлас муниципальных практик.</w:t>
      </w:r>
    </w:p>
    <w:p w:rsidR="00027935" w:rsidRPr="00C3163D" w:rsidRDefault="00027935" w:rsidP="00B94E6D">
      <w:pPr>
        <w:ind w:firstLine="709"/>
        <w:jc w:val="both"/>
        <w:rPr>
          <w:sz w:val="28"/>
          <w:szCs w:val="28"/>
        </w:rPr>
      </w:pPr>
      <w:proofErr w:type="gramStart"/>
      <w:r w:rsidRPr="00C3163D">
        <w:rPr>
          <w:sz w:val="28"/>
          <w:szCs w:val="28"/>
        </w:rPr>
        <w:t xml:space="preserve">В соответствии с протоколом заседания Совета при Главе Кабардино-Балкарской Республики по инвестициям и предпринимательству от </w:t>
      </w:r>
      <w:r w:rsidR="002F588F">
        <w:rPr>
          <w:sz w:val="28"/>
          <w:szCs w:val="28"/>
        </w:rPr>
        <w:br/>
      </w:r>
      <w:r w:rsidRPr="00C3163D">
        <w:rPr>
          <w:sz w:val="28"/>
          <w:szCs w:val="28"/>
        </w:rPr>
        <w:t xml:space="preserve">24 декабря 2015 года  № 1 для проведения общественной оценки результатов </w:t>
      </w:r>
      <w:r w:rsidRPr="00C3163D">
        <w:rPr>
          <w:sz w:val="28"/>
          <w:szCs w:val="28"/>
        </w:rPr>
        <w:lastRenderedPageBreak/>
        <w:t>внедрения успешных практик, вошедших в Атлас муниципальных практик, подготовленный  Агентством стратегических инициатив, всеми муниципальными образованиями Кабардино-Балкарской Республики были представлены предложения по формированию экспертных групп составом не менее 5 человек из представителей объединений предпринимателей, лиц осуществляющих</w:t>
      </w:r>
      <w:proofErr w:type="gramEnd"/>
      <w:r w:rsidRPr="00C3163D">
        <w:rPr>
          <w:sz w:val="28"/>
          <w:szCs w:val="28"/>
        </w:rPr>
        <w:t xml:space="preserve"> инвестиционную и предпринимательскую деятельность. </w:t>
      </w:r>
    </w:p>
    <w:p w:rsidR="00027935" w:rsidRPr="00C3163D" w:rsidRDefault="00027935" w:rsidP="00B94E6D">
      <w:pPr>
        <w:ind w:firstLine="709"/>
        <w:jc w:val="both"/>
        <w:rPr>
          <w:sz w:val="28"/>
          <w:szCs w:val="28"/>
        </w:rPr>
      </w:pPr>
      <w:r w:rsidRPr="00C3163D">
        <w:rPr>
          <w:sz w:val="28"/>
          <w:szCs w:val="28"/>
        </w:rPr>
        <w:t xml:space="preserve">Приказом Минэкономразвития КБР от 31 марта 2016 г. № 37/1 утверждены составы экспертных групп по проведению общественной оценки результатов внедрения успешных практик. </w:t>
      </w:r>
    </w:p>
    <w:p w:rsidR="00027935" w:rsidRPr="00C3163D" w:rsidRDefault="00027935" w:rsidP="00B94E6D">
      <w:pPr>
        <w:ind w:firstLine="709"/>
        <w:jc w:val="both"/>
        <w:rPr>
          <w:sz w:val="28"/>
          <w:szCs w:val="28"/>
        </w:rPr>
      </w:pPr>
      <w:proofErr w:type="gramStart"/>
      <w:r w:rsidRPr="00C3163D">
        <w:rPr>
          <w:sz w:val="28"/>
          <w:szCs w:val="28"/>
        </w:rPr>
        <w:t xml:space="preserve">На интернет сайте системы «Диалог» создана вкладка «Кабардино-Балкарская Республика» в разделе «Атлас муниципальных образований», в которой представлена информация по всем 13 муниципальным образованиям Кабардино-Балкарской Республики, внедряющим лучшие практики. </w:t>
      </w:r>
      <w:proofErr w:type="gramEnd"/>
    </w:p>
    <w:p w:rsidR="00027935" w:rsidRPr="00C3163D" w:rsidRDefault="00027935" w:rsidP="00B94E6D">
      <w:pPr>
        <w:ind w:firstLine="709"/>
        <w:jc w:val="both"/>
        <w:rPr>
          <w:sz w:val="28"/>
          <w:szCs w:val="28"/>
        </w:rPr>
      </w:pPr>
      <w:r w:rsidRPr="00C3163D">
        <w:rPr>
          <w:sz w:val="28"/>
          <w:szCs w:val="28"/>
        </w:rPr>
        <w:t xml:space="preserve">По мере реализации муниципальными образованиями дорожных карт по внедрению лучших практик, ответственными исполнителями и членами экспертных групп в муниципальных образованиях информация (в том числе протокола заседаний экспертных групп) систематически размещаться в системе «Диалог». </w:t>
      </w:r>
    </w:p>
    <w:p w:rsidR="00027935" w:rsidRPr="00C3163D" w:rsidRDefault="00027935" w:rsidP="00B94E6D">
      <w:pPr>
        <w:ind w:firstLine="709"/>
        <w:jc w:val="both"/>
        <w:rPr>
          <w:sz w:val="28"/>
          <w:szCs w:val="28"/>
        </w:rPr>
      </w:pPr>
      <w:r w:rsidRPr="00C3163D">
        <w:rPr>
          <w:sz w:val="28"/>
          <w:szCs w:val="28"/>
        </w:rPr>
        <w:t>По итогам внедрения Национального рейтинга состояния инвестиционного климата в субъектах страны в 2015 году Кабардино-Балкарская Республика заняла 37 место среди регионов России и второе по Северо-Кавказскому федеральному округу.</w:t>
      </w:r>
    </w:p>
    <w:p w:rsidR="00027935" w:rsidRPr="00C3163D" w:rsidRDefault="00027935" w:rsidP="00B94E6D">
      <w:pPr>
        <w:ind w:firstLine="709"/>
        <w:jc w:val="both"/>
        <w:rPr>
          <w:iCs/>
          <w:sz w:val="28"/>
          <w:szCs w:val="28"/>
        </w:rPr>
      </w:pPr>
      <w:r w:rsidRPr="00C3163D">
        <w:rPr>
          <w:iCs/>
          <w:sz w:val="28"/>
          <w:szCs w:val="28"/>
        </w:rPr>
        <w:t xml:space="preserve">В 2016 г. инвестиции в основной капитал за счет всех источников финансирования по оценке составили 36,2 </w:t>
      </w:r>
      <w:proofErr w:type="gramStart"/>
      <w:r w:rsidRPr="00C3163D">
        <w:rPr>
          <w:iCs/>
          <w:sz w:val="28"/>
          <w:szCs w:val="28"/>
        </w:rPr>
        <w:t>млрд</w:t>
      </w:r>
      <w:proofErr w:type="gramEnd"/>
      <w:r w:rsidRPr="00C3163D">
        <w:rPr>
          <w:iCs/>
          <w:sz w:val="28"/>
          <w:szCs w:val="28"/>
        </w:rPr>
        <w:t xml:space="preserve"> рублей, или 109,1% к уровню 2015 года. Темп роста данного показателя, в значительной степени, обеспечивается за счет создания благоприятных условий для реализации инвестиционных проектов.</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 xml:space="preserve">Так, в 2016 году было реализовано 6 крупных проектов общей стоимостью около 10 </w:t>
      </w:r>
      <w:proofErr w:type="gramStart"/>
      <w:r w:rsidRPr="00C3163D">
        <w:rPr>
          <w:rFonts w:ascii="Times New Roman" w:hAnsi="Times New Roman"/>
          <w:sz w:val="28"/>
          <w:szCs w:val="28"/>
        </w:rPr>
        <w:t>млрд</w:t>
      </w:r>
      <w:proofErr w:type="gramEnd"/>
      <w:r w:rsidRPr="00C3163D">
        <w:rPr>
          <w:rFonts w:ascii="Times New Roman" w:hAnsi="Times New Roman"/>
          <w:sz w:val="28"/>
          <w:szCs w:val="28"/>
        </w:rPr>
        <w:t xml:space="preserve"> рублей. Создано около 700 рабочих мест.</w:t>
      </w:r>
    </w:p>
    <w:p w:rsidR="00027935" w:rsidRPr="00C3163D" w:rsidRDefault="00027935" w:rsidP="00B94E6D">
      <w:pPr>
        <w:pStyle w:val="a3"/>
        <w:spacing w:after="0" w:line="240" w:lineRule="auto"/>
        <w:ind w:left="0" w:firstLine="709"/>
        <w:jc w:val="both"/>
        <w:rPr>
          <w:rFonts w:ascii="Times New Roman" w:hAnsi="Times New Roman"/>
          <w:sz w:val="28"/>
          <w:szCs w:val="28"/>
        </w:rPr>
      </w:pPr>
      <w:proofErr w:type="gramStart"/>
      <w:r w:rsidRPr="00C3163D">
        <w:rPr>
          <w:rFonts w:ascii="Times New Roman" w:hAnsi="Times New Roman"/>
          <w:sz w:val="28"/>
          <w:szCs w:val="28"/>
        </w:rPr>
        <w:t xml:space="preserve">Продолжается работа над созданием особых экономических зон (далее – ОЭЗ) в Кабардино-Балкарской Республике на территориях Эльбрусского и </w:t>
      </w:r>
      <w:proofErr w:type="spellStart"/>
      <w:r w:rsidRPr="00C3163D">
        <w:rPr>
          <w:rFonts w:ascii="Times New Roman" w:hAnsi="Times New Roman"/>
          <w:sz w:val="28"/>
          <w:szCs w:val="28"/>
        </w:rPr>
        <w:t>Зольского</w:t>
      </w:r>
      <w:proofErr w:type="spellEnd"/>
      <w:r w:rsidRPr="00C3163D">
        <w:rPr>
          <w:rFonts w:ascii="Times New Roman" w:hAnsi="Times New Roman"/>
          <w:sz w:val="28"/>
          <w:szCs w:val="28"/>
        </w:rPr>
        <w:t xml:space="preserve"> районов Кабардино-Балкарской Республики в соответствии с принятым Комплексом мероприятий по разработке Перспективного плана развития туристско-рекреационной ОЭЗ на территориях </w:t>
      </w:r>
      <w:proofErr w:type="spellStart"/>
      <w:r w:rsidRPr="00C3163D">
        <w:rPr>
          <w:rFonts w:ascii="Times New Roman" w:hAnsi="Times New Roman"/>
          <w:sz w:val="28"/>
          <w:szCs w:val="28"/>
        </w:rPr>
        <w:t>Черекского</w:t>
      </w:r>
      <w:proofErr w:type="spellEnd"/>
      <w:r w:rsidRPr="00C3163D">
        <w:rPr>
          <w:rFonts w:ascii="Times New Roman" w:hAnsi="Times New Roman"/>
          <w:sz w:val="28"/>
          <w:szCs w:val="28"/>
        </w:rPr>
        <w:t xml:space="preserve">, Чегемского, Эльбрусского и </w:t>
      </w:r>
      <w:proofErr w:type="spellStart"/>
      <w:r w:rsidRPr="00C3163D">
        <w:rPr>
          <w:rFonts w:ascii="Times New Roman" w:hAnsi="Times New Roman"/>
          <w:sz w:val="28"/>
          <w:szCs w:val="28"/>
        </w:rPr>
        <w:t>Зольского</w:t>
      </w:r>
      <w:proofErr w:type="spellEnd"/>
      <w:r w:rsidRPr="00C3163D">
        <w:rPr>
          <w:rFonts w:ascii="Times New Roman" w:hAnsi="Times New Roman"/>
          <w:sz w:val="28"/>
          <w:szCs w:val="28"/>
        </w:rPr>
        <w:t xml:space="preserve"> муниципальных районов Кабардино-Балкарской Республики и порядка их финансирования, в целях реализации которого утвержден план мероприятий по развитию туристско-рекреационной ОЭЗ в</w:t>
      </w:r>
      <w:proofErr w:type="gramEnd"/>
      <w:r w:rsidRPr="00C3163D">
        <w:rPr>
          <w:rFonts w:ascii="Times New Roman" w:hAnsi="Times New Roman"/>
          <w:sz w:val="28"/>
          <w:szCs w:val="28"/>
        </w:rPr>
        <w:t xml:space="preserve"> </w:t>
      </w:r>
      <w:proofErr w:type="gramStart"/>
      <w:r w:rsidRPr="00C3163D">
        <w:rPr>
          <w:rFonts w:ascii="Times New Roman" w:hAnsi="Times New Roman"/>
          <w:sz w:val="28"/>
          <w:szCs w:val="28"/>
        </w:rPr>
        <w:t>Эльбрусском</w:t>
      </w:r>
      <w:proofErr w:type="gramEnd"/>
      <w:r w:rsidRPr="00C3163D">
        <w:rPr>
          <w:rFonts w:ascii="Times New Roman" w:hAnsi="Times New Roman"/>
          <w:sz w:val="28"/>
          <w:szCs w:val="28"/>
        </w:rPr>
        <w:t xml:space="preserve"> районе республики (ВТРК «Эльбрус»). Документ затрагивает ключевые вопросы развития ВТРК «Эльбрус» до </w:t>
      </w:r>
      <w:r w:rsidR="002F588F">
        <w:rPr>
          <w:rFonts w:ascii="Times New Roman" w:hAnsi="Times New Roman"/>
          <w:sz w:val="28"/>
          <w:szCs w:val="28"/>
        </w:rPr>
        <w:br/>
      </w:r>
      <w:r w:rsidRPr="00C3163D">
        <w:rPr>
          <w:rFonts w:ascii="Times New Roman" w:hAnsi="Times New Roman"/>
          <w:sz w:val="28"/>
          <w:szCs w:val="28"/>
        </w:rPr>
        <w:t xml:space="preserve">2018 года. Согласно плану, АО «КСК» совместно с Правительством Кабардино-Балкарии и при поддержке </w:t>
      </w:r>
      <w:proofErr w:type="spellStart"/>
      <w:r w:rsidRPr="00C3163D">
        <w:rPr>
          <w:rFonts w:ascii="Times New Roman" w:hAnsi="Times New Roman"/>
          <w:sz w:val="28"/>
          <w:szCs w:val="28"/>
        </w:rPr>
        <w:t>Минкавказа</w:t>
      </w:r>
      <w:proofErr w:type="spellEnd"/>
      <w:r w:rsidRPr="00C3163D">
        <w:rPr>
          <w:rFonts w:ascii="Times New Roman" w:hAnsi="Times New Roman"/>
          <w:sz w:val="28"/>
          <w:szCs w:val="28"/>
        </w:rPr>
        <w:t xml:space="preserve"> России продолжит строительство новых горнолыжных трасс и систем искусственного </w:t>
      </w:r>
      <w:proofErr w:type="spellStart"/>
      <w:r w:rsidRPr="00C3163D">
        <w:rPr>
          <w:rFonts w:ascii="Times New Roman" w:hAnsi="Times New Roman"/>
          <w:sz w:val="28"/>
          <w:szCs w:val="28"/>
        </w:rPr>
        <w:t>снегообразования</w:t>
      </w:r>
      <w:proofErr w:type="spellEnd"/>
      <w:r w:rsidRPr="00C3163D">
        <w:rPr>
          <w:rFonts w:ascii="Times New Roman" w:hAnsi="Times New Roman"/>
          <w:sz w:val="28"/>
          <w:szCs w:val="28"/>
        </w:rPr>
        <w:t xml:space="preserve">. Запланирована реализация мероприятий по благоустройству курорта и прилегающих территорий, улучшению качества предоставляемых услуг. Большое внимание будет уделено формированию и </w:t>
      </w:r>
      <w:r w:rsidRPr="00C3163D">
        <w:rPr>
          <w:rFonts w:ascii="Times New Roman" w:hAnsi="Times New Roman"/>
          <w:sz w:val="28"/>
          <w:szCs w:val="28"/>
        </w:rPr>
        <w:lastRenderedPageBreak/>
        <w:t xml:space="preserve">дальнейшему соблюдению при застройке единого архитектурного стиля ВТРК «Эльбрус», который будет разработан в рамках проекта планировки территории ОЭЗ, в настоящее время создаваемого АО «КСК». </w:t>
      </w:r>
    </w:p>
    <w:p w:rsidR="00027935" w:rsidRPr="00C3163D" w:rsidRDefault="00027935" w:rsidP="00B94E6D">
      <w:pPr>
        <w:autoSpaceDE w:val="0"/>
        <w:autoSpaceDN w:val="0"/>
        <w:adjustRightInd w:val="0"/>
        <w:ind w:firstLine="709"/>
        <w:jc w:val="both"/>
        <w:rPr>
          <w:rFonts w:eastAsia="Calibri"/>
          <w:sz w:val="28"/>
          <w:szCs w:val="28"/>
        </w:rPr>
      </w:pPr>
      <w:r w:rsidRPr="00C3163D">
        <w:rPr>
          <w:rFonts w:eastAsia="Calibri"/>
          <w:sz w:val="28"/>
          <w:szCs w:val="28"/>
        </w:rPr>
        <w:t xml:space="preserve">Наряду с созданием в Кабардино-Балкарской Республике ОЭЗ туристско-рекреационного типа, предусмотрено и создание высокотехнологичного промышленного парка, включающего в себя современные предприятия по производству полиэтилентерефталата, терефталевой и уксусной кислоты, а также комплексов по производству бутилированной питьевой воды и транспортной логистики. </w:t>
      </w:r>
    </w:p>
    <w:p w:rsidR="00027935" w:rsidRPr="00C3163D" w:rsidRDefault="00027935" w:rsidP="00B94E6D">
      <w:pPr>
        <w:ind w:firstLine="709"/>
        <w:jc w:val="both"/>
        <w:rPr>
          <w:rFonts w:eastAsia="Calibri"/>
          <w:sz w:val="28"/>
          <w:szCs w:val="28"/>
        </w:rPr>
      </w:pPr>
      <w:r w:rsidRPr="00C3163D">
        <w:rPr>
          <w:rFonts w:eastAsia="Calibri"/>
          <w:sz w:val="28"/>
          <w:szCs w:val="28"/>
        </w:rPr>
        <w:t>7 ноября 2016 г. в ходе XXI регулярной встречи Глав Правительств Российской Федерации и Китайской Народной Республики в г. Санкт-Петербурге подписано Генеральное соглашение между Правительством Кабардино-Балкарской Республики, компанией «Этана» и компаниями Китайской Народной Республики CPTDC и CKCEC о сотрудничестве при создании промышленного комплекса в Кабардино-Балкарской Республике.</w:t>
      </w:r>
    </w:p>
    <w:p w:rsidR="00027935" w:rsidRPr="00C3163D" w:rsidRDefault="00027935" w:rsidP="00B94E6D">
      <w:pPr>
        <w:ind w:firstLine="709"/>
        <w:jc w:val="both"/>
        <w:rPr>
          <w:sz w:val="28"/>
          <w:szCs w:val="28"/>
        </w:rPr>
      </w:pPr>
      <w:r w:rsidRPr="00C3163D">
        <w:rPr>
          <w:sz w:val="28"/>
          <w:szCs w:val="28"/>
        </w:rPr>
        <w:t xml:space="preserve">Во исполнение положений части 11 статьи 3, части 2 статьи 17 и части 1 статьи 47 Федерального закона от 13 июля 2015 г. № 224-ФЗ «О государственно-частном партнерстве, </w:t>
      </w:r>
      <w:proofErr w:type="spellStart"/>
      <w:r w:rsidRPr="00C3163D">
        <w:rPr>
          <w:sz w:val="28"/>
          <w:szCs w:val="28"/>
        </w:rPr>
        <w:t>муниципально</w:t>
      </w:r>
      <w:proofErr w:type="spellEnd"/>
      <w:r w:rsidRPr="00C3163D">
        <w:rPr>
          <w:sz w:val="28"/>
          <w:szCs w:val="28"/>
        </w:rPr>
        <w:t>-частном партнерстве в Российской Федерации и о внесении изменений в отдельные законодательные акты Российской Федерации» приняты следующие нормативно-правовые акты Кабардино-Балкарской Республики:</w:t>
      </w:r>
    </w:p>
    <w:p w:rsidR="00027935" w:rsidRPr="00C3163D" w:rsidRDefault="00027935" w:rsidP="00B94E6D">
      <w:pPr>
        <w:ind w:firstLine="709"/>
        <w:jc w:val="both"/>
        <w:rPr>
          <w:sz w:val="28"/>
          <w:szCs w:val="28"/>
        </w:rPr>
      </w:pPr>
      <w:r w:rsidRPr="00C3163D">
        <w:rPr>
          <w:sz w:val="28"/>
          <w:szCs w:val="28"/>
        </w:rPr>
        <w:t>постановление Правительства Кабардино-Балкарской Республики от 29 января 2016 г. № 4-ПП «О внесении изменений в Положение о Министерстве экономического развития Кабардино-Балкарской Республики» по определению Минэкономразвития КБР уполномоченным исполнительным органом государственной власти Кабардино-Балкарской Республики на осуществление полномочий в сфере государственно-частного партнерства;</w:t>
      </w:r>
    </w:p>
    <w:p w:rsidR="00027935" w:rsidRPr="00C3163D" w:rsidRDefault="00027935" w:rsidP="00B94E6D">
      <w:pPr>
        <w:ind w:firstLine="709"/>
        <w:jc w:val="both"/>
        <w:rPr>
          <w:bCs/>
          <w:sz w:val="28"/>
          <w:szCs w:val="28"/>
          <w:lang w:eastAsia="en-US"/>
        </w:rPr>
      </w:pPr>
      <w:r w:rsidRPr="00C3163D">
        <w:rPr>
          <w:sz w:val="28"/>
          <w:szCs w:val="28"/>
        </w:rPr>
        <w:t>постановление Правительства Кабардино-Балкарской Республики от 11 июля 2016 г. № 127-ПП «</w:t>
      </w:r>
      <w:r w:rsidRPr="00C3163D">
        <w:rPr>
          <w:bCs/>
          <w:sz w:val="28"/>
          <w:szCs w:val="28"/>
        </w:rPr>
        <w:t xml:space="preserve">Об утверждении </w:t>
      </w:r>
      <w:proofErr w:type="gramStart"/>
      <w:r w:rsidRPr="00C3163D">
        <w:rPr>
          <w:bCs/>
          <w:sz w:val="28"/>
          <w:szCs w:val="28"/>
        </w:rPr>
        <w:t>порядка межведомственного взаимодействия исполнительных органов государственной власти Кабардино-Балкарской Республики</w:t>
      </w:r>
      <w:proofErr w:type="gramEnd"/>
      <w:r w:rsidRPr="00C3163D">
        <w:rPr>
          <w:bCs/>
          <w:sz w:val="28"/>
          <w:szCs w:val="28"/>
        </w:rPr>
        <w:t xml:space="preserve"> на этапе разработки и рассмотрения проектов государственно-частного партнерства».</w:t>
      </w:r>
    </w:p>
    <w:p w:rsidR="00027935" w:rsidRPr="00C3163D" w:rsidRDefault="00027935" w:rsidP="00B94E6D">
      <w:pPr>
        <w:autoSpaceDE w:val="0"/>
        <w:autoSpaceDN w:val="0"/>
        <w:adjustRightInd w:val="0"/>
        <w:ind w:firstLine="709"/>
        <w:jc w:val="both"/>
        <w:rPr>
          <w:rFonts w:eastAsiaTheme="minorHAnsi"/>
          <w:sz w:val="28"/>
          <w:szCs w:val="28"/>
        </w:rPr>
      </w:pPr>
      <w:proofErr w:type="gramStart"/>
      <w:r w:rsidRPr="00C3163D">
        <w:rPr>
          <w:bCs/>
          <w:sz w:val="28"/>
          <w:szCs w:val="28"/>
        </w:rPr>
        <w:t>Также принято п</w:t>
      </w:r>
      <w:r w:rsidRPr="00C3163D">
        <w:rPr>
          <w:sz w:val="28"/>
          <w:szCs w:val="28"/>
        </w:rPr>
        <w:t xml:space="preserve">остановление Правительства Кабардино-Балкарской Республики от 17 августа 2016 г. № 155-ПП «О мерах по реализации отдельных положений Федерального закона от 21 июля 2005 г. № 115-ФЗ «О концессионных соглашениях» в отношении объектов, находящихся в государственной собственности Кабардино-Балкарской Республики, и о внесении изменения в Положение о Министерстве земельных и имущественных отношений Кабардино-Балкарской Республики», предусматривающее утверждение: </w:t>
      </w:r>
      <w:proofErr w:type="gramEnd"/>
    </w:p>
    <w:p w:rsidR="00027935" w:rsidRPr="00C3163D" w:rsidRDefault="00027935" w:rsidP="00B94E6D">
      <w:pPr>
        <w:autoSpaceDE w:val="0"/>
        <w:autoSpaceDN w:val="0"/>
        <w:adjustRightInd w:val="0"/>
        <w:ind w:firstLine="709"/>
        <w:jc w:val="both"/>
        <w:rPr>
          <w:sz w:val="28"/>
          <w:szCs w:val="28"/>
        </w:rPr>
      </w:pPr>
      <w:r w:rsidRPr="00C3163D">
        <w:rPr>
          <w:sz w:val="28"/>
          <w:szCs w:val="28"/>
        </w:rPr>
        <w:t>порядка формирования и утверждения перечня объектов, в отношении которых планируется заключение концессионных соглашений;</w:t>
      </w:r>
    </w:p>
    <w:p w:rsidR="00027935" w:rsidRPr="00C3163D" w:rsidRDefault="00027935" w:rsidP="00B94E6D">
      <w:pPr>
        <w:autoSpaceDE w:val="0"/>
        <w:autoSpaceDN w:val="0"/>
        <w:adjustRightInd w:val="0"/>
        <w:ind w:firstLine="709"/>
        <w:jc w:val="both"/>
        <w:rPr>
          <w:sz w:val="28"/>
          <w:szCs w:val="28"/>
        </w:rPr>
      </w:pPr>
      <w:r w:rsidRPr="00C3163D">
        <w:rPr>
          <w:sz w:val="28"/>
          <w:szCs w:val="28"/>
        </w:rPr>
        <w:t>порядка рассмотрения предложения лица, выступившего с инициативой заключения концессионного соглашения;</w:t>
      </w:r>
    </w:p>
    <w:p w:rsidR="00027935" w:rsidRPr="00C3163D" w:rsidRDefault="00027935" w:rsidP="00B94E6D">
      <w:pPr>
        <w:autoSpaceDE w:val="0"/>
        <w:autoSpaceDN w:val="0"/>
        <w:adjustRightInd w:val="0"/>
        <w:ind w:firstLine="709"/>
        <w:jc w:val="both"/>
        <w:rPr>
          <w:sz w:val="28"/>
          <w:szCs w:val="28"/>
        </w:rPr>
      </w:pPr>
      <w:r w:rsidRPr="00C3163D">
        <w:rPr>
          <w:sz w:val="28"/>
          <w:szCs w:val="28"/>
        </w:rPr>
        <w:lastRenderedPageBreak/>
        <w:t>порядка взаимодействия исполнительных органов государственной власти Кабардино-Балкарской Республики на этапе разработки, рассмотрения, принятия решения о заключении концессионных соглашений, инициаторами которых являются исполнительные органы государственной власти Кабардино-Балкарской Республики.</w:t>
      </w:r>
    </w:p>
    <w:p w:rsidR="00027935" w:rsidRPr="00C3163D" w:rsidRDefault="00027935" w:rsidP="00B94E6D">
      <w:pPr>
        <w:ind w:firstLine="709"/>
        <w:jc w:val="both"/>
        <w:rPr>
          <w:bCs/>
          <w:sz w:val="28"/>
          <w:szCs w:val="28"/>
        </w:rPr>
      </w:pPr>
      <w:proofErr w:type="gramStart"/>
      <w:r w:rsidRPr="00C3163D">
        <w:rPr>
          <w:sz w:val="28"/>
          <w:szCs w:val="28"/>
        </w:rPr>
        <w:t>В целях реализации статьи 39.6 Земельного кодекса Российской Федерации, Закона Кабардино-Балкарской Республики от 16 ноября 2015 г. № 44-РЗ «Об утверждении критериев, которым должны соответствовать объекты социально-культурного, коммунально-бытового назначения, масштабные инвестиционные проекты, для размещения (реализации) которых допускается предоставление земельных участков в аренду без проведения торгов» (далее – Закон Кабардино-Балкарской Республики) принято постановление Правительства Кабардино-Балкарской Республики от 5 августа 2016 г. № 143-ПП «</w:t>
      </w:r>
      <w:r w:rsidRPr="00C3163D">
        <w:rPr>
          <w:bCs/>
          <w:sz w:val="28"/>
          <w:szCs w:val="28"/>
        </w:rPr>
        <w:t>Об</w:t>
      </w:r>
      <w:proofErr w:type="gramEnd"/>
      <w:r w:rsidRPr="00C3163D">
        <w:rPr>
          <w:bCs/>
          <w:sz w:val="28"/>
          <w:szCs w:val="28"/>
        </w:rPr>
        <w:t xml:space="preserve"> </w:t>
      </w:r>
      <w:proofErr w:type="gramStart"/>
      <w:r w:rsidRPr="00C3163D">
        <w:rPr>
          <w:bCs/>
          <w:sz w:val="28"/>
          <w:szCs w:val="28"/>
        </w:rPr>
        <w:t xml:space="preserve">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Кабардино-Балкарской Республики, для предоставления юридическим лицам земельных участков в аренду без проведения торгов в соответствии с распоряжениями Главы Кабардино-Балкарской Республики». </w:t>
      </w:r>
      <w:proofErr w:type="gramEnd"/>
    </w:p>
    <w:p w:rsidR="00027935" w:rsidRPr="00C3163D" w:rsidRDefault="00027935" w:rsidP="00B94E6D">
      <w:pPr>
        <w:ind w:firstLine="709"/>
        <w:jc w:val="both"/>
        <w:rPr>
          <w:rFonts w:eastAsiaTheme="minorHAnsi"/>
          <w:sz w:val="28"/>
          <w:szCs w:val="28"/>
        </w:rPr>
      </w:pPr>
      <w:proofErr w:type="gramStart"/>
      <w:r w:rsidRPr="00C3163D">
        <w:rPr>
          <w:sz w:val="28"/>
          <w:szCs w:val="28"/>
        </w:rPr>
        <w:t>Данным постановлением утвержден порядок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Кабардино-Балкарской Республики, для предоставления юридическим лицам земельных участков в аренду без проведения торгов в соответствии с распоряжениями Главы Кабардино-Балкарской Республики, которым регулируются вопросы по представлению, рассмотрению ходатайств, принятию решений о заключении соглашений между Правительством Кабардино-Балкарской Республики и юридическими лицами, принятию распоряжений</w:t>
      </w:r>
      <w:proofErr w:type="gramEnd"/>
      <w:r w:rsidRPr="00C3163D">
        <w:rPr>
          <w:sz w:val="28"/>
          <w:szCs w:val="28"/>
        </w:rPr>
        <w:t xml:space="preserve"> Главы Кабардино-Балкарской Республики,  ведению мониторинга размещения (реализации) объекта (проекта) на земельном участке, предоставляемом в аренду без проведения торгов в соответствии с распоряжением Главы Кабардино-Балкарской Республики.</w:t>
      </w:r>
    </w:p>
    <w:p w:rsidR="00027935" w:rsidRPr="00C3163D" w:rsidRDefault="00027935" w:rsidP="00B94E6D">
      <w:pPr>
        <w:ind w:firstLine="709"/>
        <w:jc w:val="both"/>
        <w:rPr>
          <w:sz w:val="28"/>
          <w:szCs w:val="28"/>
        </w:rPr>
      </w:pPr>
      <w:r w:rsidRPr="00C3163D">
        <w:rPr>
          <w:sz w:val="28"/>
          <w:szCs w:val="28"/>
        </w:rPr>
        <w:t xml:space="preserve">По подпрограмме «Развитие и поддержка малого и среднего предпринимательства» в республиканском бюджете предусмотрено 78,6 </w:t>
      </w:r>
      <w:proofErr w:type="gramStart"/>
      <w:r w:rsidRPr="00C3163D">
        <w:rPr>
          <w:sz w:val="28"/>
          <w:szCs w:val="28"/>
        </w:rPr>
        <w:t>млн</w:t>
      </w:r>
      <w:proofErr w:type="gramEnd"/>
      <w:r w:rsidRPr="00C3163D">
        <w:rPr>
          <w:sz w:val="28"/>
          <w:szCs w:val="28"/>
        </w:rPr>
        <w:t xml:space="preserve"> рублей, в том числе 56,4 млн рублей за счёт средств федерального бюджета и 22,2 млн рублей за счёт республиканского бюджета. По состоянию на 31.12.2016 г. по данным министерства финансов КБР профинансировано </w:t>
      </w:r>
      <w:r w:rsidR="002F588F">
        <w:rPr>
          <w:sz w:val="28"/>
          <w:szCs w:val="28"/>
        </w:rPr>
        <w:br/>
      </w:r>
      <w:r w:rsidRPr="00C3163D">
        <w:rPr>
          <w:sz w:val="28"/>
          <w:szCs w:val="28"/>
        </w:rPr>
        <w:t xml:space="preserve">74,4 </w:t>
      </w:r>
      <w:proofErr w:type="gramStart"/>
      <w:r w:rsidRPr="00C3163D">
        <w:rPr>
          <w:sz w:val="28"/>
          <w:szCs w:val="28"/>
        </w:rPr>
        <w:t>млн</w:t>
      </w:r>
      <w:proofErr w:type="gramEnd"/>
      <w:r w:rsidRPr="00C3163D">
        <w:rPr>
          <w:sz w:val="28"/>
          <w:szCs w:val="28"/>
        </w:rPr>
        <w:t xml:space="preserve"> рублей (94,7% от годового плана), в том числе  56,4 млн рублей из республиканского бюджета (100% от плановых назначений),  18 млн рублей из федерального бюджета (81,2% от годового плана).</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Состояние малого и среднего бизнеса в Кабардино-Балкарской Республике характеризуются следующими показателями:</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lastRenderedPageBreak/>
        <w:t xml:space="preserve">На 1 января 2017 года в республике осуществляют свою деятельность оценочно 24638 индивидуальных предпринимателей, количество малых (включая микро) и средних предприятий оценочно составляет 4415 единиц.  </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 xml:space="preserve">За указанный период поступления от субъектов малого предпринимательства по специальным налоговым режимам составили </w:t>
      </w:r>
      <w:r w:rsidR="002F588F">
        <w:rPr>
          <w:rFonts w:ascii="Times New Roman" w:hAnsi="Times New Roman"/>
          <w:sz w:val="28"/>
          <w:szCs w:val="28"/>
        </w:rPr>
        <w:br/>
      </w:r>
      <w:r w:rsidRPr="00C3163D">
        <w:rPr>
          <w:rFonts w:ascii="Times New Roman" w:hAnsi="Times New Roman"/>
          <w:sz w:val="28"/>
          <w:szCs w:val="28"/>
        </w:rPr>
        <w:t xml:space="preserve">659,9 </w:t>
      </w:r>
      <w:proofErr w:type="gramStart"/>
      <w:r w:rsidRPr="00C3163D">
        <w:rPr>
          <w:rFonts w:ascii="Times New Roman" w:hAnsi="Times New Roman"/>
          <w:sz w:val="28"/>
          <w:szCs w:val="28"/>
        </w:rPr>
        <w:t>млн</w:t>
      </w:r>
      <w:proofErr w:type="gramEnd"/>
      <w:r w:rsidRPr="00C3163D">
        <w:rPr>
          <w:rFonts w:ascii="Times New Roman" w:hAnsi="Times New Roman"/>
          <w:sz w:val="28"/>
          <w:szCs w:val="28"/>
        </w:rPr>
        <w:t xml:space="preserve"> рублей, или 113,1 % по сравнению с аналогичным периодом </w:t>
      </w:r>
      <w:r w:rsidR="002F588F">
        <w:rPr>
          <w:rFonts w:ascii="Times New Roman" w:hAnsi="Times New Roman"/>
          <w:sz w:val="28"/>
          <w:szCs w:val="28"/>
        </w:rPr>
        <w:br/>
      </w:r>
      <w:r w:rsidRPr="00C3163D">
        <w:rPr>
          <w:rFonts w:ascii="Times New Roman" w:hAnsi="Times New Roman"/>
          <w:sz w:val="28"/>
          <w:szCs w:val="28"/>
        </w:rPr>
        <w:t xml:space="preserve">2015 года. </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В том числе:</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 xml:space="preserve">– по упрощенной системе – 442,5 </w:t>
      </w:r>
      <w:proofErr w:type="gramStart"/>
      <w:r w:rsidRPr="00C3163D">
        <w:rPr>
          <w:rFonts w:ascii="Times New Roman" w:hAnsi="Times New Roman"/>
          <w:sz w:val="28"/>
          <w:szCs w:val="28"/>
        </w:rPr>
        <w:t>млн</w:t>
      </w:r>
      <w:proofErr w:type="gramEnd"/>
      <w:r w:rsidRPr="00C3163D">
        <w:rPr>
          <w:rFonts w:ascii="Times New Roman" w:hAnsi="Times New Roman"/>
          <w:sz w:val="28"/>
          <w:szCs w:val="28"/>
        </w:rPr>
        <w:t xml:space="preserve"> рублей (темп роста – 114,4%);</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 xml:space="preserve">– по единому налогу на вмененный доход – 163,5 </w:t>
      </w:r>
      <w:proofErr w:type="gramStart"/>
      <w:r w:rsidRPr="00C3163D">
        <w:rPr>
          <w:rFonts w:ascii="Times New Roman" w:hAnsi="Times New Roman"/>
          <w:sz w:val="28"/>
          <w:szCs w:val="28"/>
        </w:rPr>
        <w:t>млн</w:t>
      </w:r>
      <w:proofErr w:type="gramEnd"/>
      <w:r w:rsidRPr="00C3163D">
        <w:rPr>
          <w:rFonts w:ascii="Times New Roman" w:hAnsi="Times New Roman"/>
          <w:sz w:val="28"/>
          <w:szCs w:val="28"/>
        </w:rPr>
        <w:t xml:space="preserve"> рублей (темп роста – 102,8%);</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 xml:space="preserve">– по единому сельскохозяйственному налогу – 52,2 </w:t>
      </w:r>
      <w:proofErr w:type="gramStart"/>
      <w:r w:rsidRPr="00C3163D">
        <w:rPr>
          <w:rFonts w:ascii="Times New Roman" w:hAnsi="Times New Roman"/>
          <w:sz w:val="28"/>
          <w:szCs w:val="28"/>
        </w:rPr>
        <w:t>млн</w:t>
      </w:r>
      <w:proofErr w:type="gramEnd"/>
      <w:r w:rsidRPr="00C3163D">
        <w:rPr>
          <w:rFonts w:ascii="Times New Roman" w:hAnsi="Times New Roman"/>
          <w:sz w:val="28"/>
          <w:szCs w:val="28"/>
        </w:rPr>
        <w:t xml:space="preserve"> рублей, (темп роста – 143,4%).</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В Кабардино-Балкарской Республике реализуется подпрограмма «Развитие и поддержка малого и среднего предпринимательства» государственной программы Кабардино-Балкарской Республики «Экономического развитие и инновационная экономика», предусматривающая механизмы имущественной, финансовой и информационно-консультационной государственной поддержки предпринимательства.</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 xml:space="preserve">В рамках имущественной поддержки субъектам малого и среднего предпринимательства в </w:t>
      </w:r>
      <w:proofErr w:type="gramStart"/>
      <w:r w:rsidRPr="00C3163D">
        <w:rPr>
          <w:rFonts w:ascii="Times New Roman" w:hAnsi="Times New Roman"/>
          <w:sz w:val="28"/>
          <w:szCs w:val="28"/>
        </w:rPr>
        <w:t>бизнес-инкубаторах</w:t>
      </w:r>
      <w:proofErr w:type="gramEnd"/>
      <w:r w:rsidRPr="00C3163D">
        <w:rPr>
          <w:rFonts w:ascii="Times New Roman" w:hAnsi="Times New Roman"/>
          <w:sz w:val="28"/>
          <w:szCs w:val="28"/>
        </w:rPr>
        <w:t xml:space="preserve"> Кабардино-Балкарской Республики предоставляются офисные и производственные помещения на льготных условиях арендной платы, а также оборудованные переговорные комнаты, выставочные залы, площадки для проведения семинаров, тренингов, «круглых столов», конференций, совещаний по вопросам предпринимательства.</w:t>
      </w:r>
    </w:p>
    <w:p w:rsidR="00027935" w:rsidRPr="00C3163D" w:rsidRDefault="00027935" w:rsidP="00B94E6D">
      <w:pPr>
        <w:ind w:firstLine="709"/>
        <w:jc w:val="both"/>
        <w:rPr>
          <w:rFonts w:eastAsia="Calibri"/>
          <w:sz w:val="28"/>
          <w:szCs w:val="28"/>
        </w:rPr>
      </w:pPr>
      <w:r w:rsidRPr="00C3163D">
        <w:rPr>
          <w:sz w:val="28"/>
          <w:szCs w:val="28"/>
        </w:rPr>
        <w:t xml:space="preserve">На </w:t>
      </w:r>
      <w:r w:rsidRPr="00C3163D">
        <w:rPr>
          <w:color w:val="000000" w:themeColor="text1"/>
          <w:sz w:val="28"/>
          <w:szCs w:val="28"/>
        </w:rPr>
        <w:t xml:space="preserve">территории республики функционируют 5 </w:t>
      </w:r>
      <w:proofErr w:type="gramStart"/>
      <w:r w:rsidRPr="00C3163D">
        <w:rPr>
          <w:color w:val="000000" w:themeColor="text1"/>
          <w:sz w:val="28"/>
          <w:szCs w:val="28"/>
        </w:rPr>
        <w:t>бизнес-инкубаторов</w:t>
      </w:r>
      <w:proofErr w:type="gramEnd"/>
      <w:r w:rsidRPr="00C3163D">
        <w:rPr>
          <w:color w:val="000000" w:themeColor="text1"/>
          <w:sz w:val="28"/>
          <w:szCs w:val="28"/>
        </w:rPr>
        <w:t xml:space="preserve"> (в городских округах Нальчик, Баксан, Прохладный, в </w:t>
      </w:r>
      <w:proofErr w:type="spellStart"/>
      <w:r w:rsidRPr="00C3163D">
        <w:rPr>
          <w:color w:val="000000" w:themeColor="text1"/>
          <w:sz w:val="28"/>
          <w:szCs w:val="28"/>
        </w:rPr>
        <w:t>Баксанском</w:t>
      </w:r>
      <w:proofErr w:type="spellEnd"/>
      <w:r w:rsidRPr="00C3163D">
        <w:rPr>
          <w:color w:val="000000" w:themeColor="text1"/>
          <w:sz w:val="28"/>
          <w:szCs w:val="28"/>
        </w:rPr>
        <w:t xml:space="preserve"> и </w:t>
      </w:r>
      <w:proofErr w:type="spellStart"/>
      <w:r w:rsidRPr="00C3163D">
        <w:rPr>
          <w:color w:val="000000" w:themeColor="text1"/>
          <w:sz w:val="28"/>
          <w:szCs w:val="28"/>
        </w:rPr>
        <w:t>Зольском</w:t>
      </w:r>
      <w:proofErr w:type="spellEnd"/>
      <w:r w:rsidRPr="00C3163D">
        <w:rPr>
          <w:color w:val="000000" w:themeColor="text1"/>
          <w:sz w:val="28"/>
          <w:szCs w:val="28"/>
        </w:rPr>
        <w:t xml:space="preserve"> муниципальных районах), в которых размещено порядка 74 субъектов малого и среднего предпринимательства, которыми создано порядка </w:t>
      </w:r>
      <w:r w:rsidR="002F588F">
        <w:rPr>
          <w:color w:val="000000" w:themeColor="text1"/>
          <w:sz w:val="28"/>
          <w:szCs w:val="28"/>
        </w:rPr>
        <w:br/>
      </w:r>
      <w:r w:rsidRPr="00C3163D">
        <w:rPr>
          <w:color w:val="000000" w:themeColor="text1"/>
          <w:sz w:val="28"/>
          <w:szCs w:val="28"/>
        </w:rPr>
        <w:t xml:space="preserve">248 рабочих мест. Также открыт </w:t>
      </w:r>
      <w:r w:rsidRPr="00C3163D">
        <w:rPr>
          <w:rFonts w:eastAsia="Calibri"/>
          <w:sz w:val="28"/>
          <w:szCs w:val="28"/>
        </w:rPr>
        <w:t xml:space="preserve">первый в России агропромышленный бизнес-инкубатор с учебным полигоном в </w:t>
      </w:r>
      <w:proofErr w:type="spellStart"/>
      <w:r w:rsidRPr="00C3163D">
        <w:rPr>
          <w:rFonts w:eastAsia="Calibri"/>
          <w:sz w:val="28"/>
          <w:szCs w:val="28"/>
        </w:rPr>
        <w:t>Баксанском</w:t>
      </w:r>
      <w:proofErr w:type="spellEnd"/>
      <w:r w:rsidRPr="00C3163D">
        <w:rPr>
          <w:rFonts w:eastAsia="Calibri"/>
          <w:sz w:val="28"/>
          <w:szCs w:val="28"/>
        </w:rPr>
        <w:t xml:space="preserve"> муниципальном районе.</w:t>
      </w:r>
    </w:p>
    <w:p w:rsidR="00027935" w:rsidRPr="00C3163D" w:rsidRDefault="00027935" w:rsidP="00B94E6D">
      <w:pPr>
        <w:pStyle w:val="a3"/>
        <w:spacing w:after="0" w:line="240" w:lineRule="auto"/>
        <w:ind w:left="0" w:firstLine="709"/>
        <w:jc w:val="both"/>
        <w:rPr>
          <w:rFonts w:ascii="Times New Roman" w:eastAsiaTheme="minorHAnsi" w:hAnsi="Times New Roman"/>
          <w:sz w:val="28"/>
          <w:szCs w:val="28"/>
        </w:rPr>
      </w:pPr>
      <w:r w:rsidRPr="00C3163D">
        <w:rPr>
          <w:rFonts w:ascii="Times New Roman" w:hAnsi="Times New Roman"/>
          <w:sz w:val="28"/>
          <w:szCs w:val="28"/>
        </w:rPr>
        <w:t xml:space="preserve">Действующим субъектам малого и среднего предпринимательства предоставляются поручительства за счет средств НКО «Гарантийный фонд Кабардино-Балкарской Республики» для привлечения банковского кредита. </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 xml:space="preserve">За 2016 год Гарантийным фондом предоставлено 12 поручительств на общую сумму 47,8 </w:t>
      </w:r>
      <w:proofErr w:type="gramStart"/>
      <w:r w:rsidRPr="00C3163D">
        <w:rPr>
          <w:rFonts w:ascii="Times New Roman" w:hAnsi="Times New Roman"/>
          <w:sz w:val="28"/>
          <w:szCs w:val="28"/>
        </w:rPr>
        <w:t>млн</w:t>
      </w:r>
      <w:proofErr w:type="gramEnd"/>
      <w:r w:rsidRPr="00C3163D">
        <w:rPr>
          <w:rFonts w:ascii="Times New Roman" w:hAnsi="Times New Roman"/>
          <w:sz w:val="28"/>
          <w:szCs w:val="28"/>
        </w:rPr>
        <w:t xml:space="preserve"> рублей. Сумма кредитных договоров, заключенных под поручительство фонда, составила 128,8 </w:t>
      </w:r>
      <w:proofErr w:type="gramStart"/>
      <w:r w:rsidRPr="00C3163D">
        <w:rPr>
          <w:rFonts w:ascii="Times New Roman" w:hAnsi="Times New Roman"/>
          <w:sz w:val="28"/>
          <w:szCs w:val="28"/>
        </w:rPr>
        <w:t>млн</w:t>
      </w:r>
      <w:proofErr w:type="gramEnd"/>
      <w:r w:rsidRPr="00C3163D">
        <w:rPr>
          <w:rFonts w:ascii="Times New Roman" w:hAnsi="Times New Roman"/>
          <w:sz w:val="28"/>
          <w:szCs w:val="28"/>
        </w:rPr>
        <w:t xml:space="preserve"> рублей. </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 xml:space="preserve">В целях повышения эффективности финансовых механизмов государственной поддержки малого и среднего предпринимательства, а также повышения доступности финансовых продуктов для субъектов предпринимательской деятельности в республике в 2016 году была создана региональная </w:t>
      </w:r>
      <w:proofErr w:type="spellStart"/>
      <w:r w:rsidRPr="00C3163D">
        <w:rPr>
          <w:rFonts w:ascii="Times New Roman" w:hAnsi="Times New Roman"/>
          <w:sz w:val="28"/>
          <w:szCs w:val="28"/>
        </w:rPr>
        <w:t>микрофинансовая</w:t>
      </w:r>
      <w:proofErr w:type="spellEnd"/>
      <w:r w:rsidRPr="00C3163D">
        <w:rPr>
          <w:rFonts w:ascii="Times New Roman" w:hAnsi="Times New Roman"/>
          <w:sz w:val="28"/>
          <w:szCs w:val="28"/>
        </w:rPr>
        <w:t xml:space="preserve"> организация - некоммерческая </w:t>
      </w:r>
      <w:proofErr w:type="spellStart"/>
      <w:r w:rsidRPr="00C3163D">
        <w:rPr>
          <w:rFonts w:ascii="Times New Roman" w:hAnsi="Times New Roman"/>
          <w:sz w:val="28"/>
          <w:szCs w:val="28"/>
        </w:rPr>
        <w:lastRenderedPageBreak/>
        <w:t>микрокредитная</w:t>
      </w:r>
      <w:proofErr w:type="spellEnd"/>
      <w:r w:rsidRPr="00C3163D">
        <w:rPr>
          <w:rFonts w:ascii="Times New Roman" w:hAnsi="Times New Roman"/>
          <w:sz w:val="28"/>
          <w:szCs w:val="28"/>
        </w:rPr>
        <w:t xml:space="preserve"> компания «Фонд микрокредитования субъектов малого и среднего предпринимательства Кабардино-Балкарской Республики» (далее – Фонд)</w:t>
      </w:r>
      <w:r w:rsidRPr="00C3163D">
        <w:rPr>
          <w:rFonts w:ascii="Times New Roman" w:hAnsi="Times New Roman"/>
          <w:bCs/>
          <w:sz w:val="28"/>
          <w:szCs w:val="28"/>
        </w:rPr>
        <w:t>.</w:t>
      </w:r>
      <w:r w:rsidRPr="00C3163D">
        <w:rPr>
          <w:rFonts w:ascii="Times New Roman" w:hAnsi="Times New Roman"/>
          <w:sz w:val="28"/>
          <w:szCs w:val="28"/>
        </w:rPr>
        <w:t xml:space="preserve"> </w:t>
      </w:r>
    </w:p>
    <w:p w:rsidR="00027935" w:rsidRPr="00C3163D" w:rsidRDefault="00027935" w:rsidP="00B94E6D">
      <w:pPr>
        <w:ind w:firstLine="709"/>
        <w:jc w:val="both"/>
        <w:rPr>
          <w:sz w:val="28"/>
          <w:szCs w:val="28"/>
        </w:rPr>
      </w:pPr>
      <w:r w:rsidRPr="00C3163D">
        <w:rPr>
          <w:color w:val="000000"/>
          <w:sz w:val="28"/>
          <w:szCs w:val="28"/>
          <w:lang w:bidi="ru-RU"/>
        </w:rPr>
        <w:t xml:space="preserve">Создание Фонда на региональном </w:t>
      </w:r>
      <w:r w:rsidRPr="00C3163D">
        <w:rPr>
          <w:sz w:val="28"/>
          <w:szCs w:val="28"/>
        </w:rPr>
        <w:t>уровне, передача на его баланс активов и обязательств 13-ти муниципальных фондов поддержки предпринимательства Кабардино-Балкарской Республики с их последующей ликвидацией и созданием в дальнейшем на их базе структурных подразделений Фонда позволит:</w:t>
      </w:r>
    </w:p>
    <w:p w:rsidR="00027935" w:rsidRPr="00C3163D" w:rsidRDefault="00027935" w:rsidP="00B94E6D">
      <w:pPr>
        <w:ind w:firstLine="709"/>
        <w:jc w:val="both"/>
        <w:rPr>
          <w:rFonts w:eastAsiaTheme="minorHAnsi"/>
          <w:sz w:val="28"/>
          <w:szCs w:val="28"/>
          <w:lang w:eastAsia="en-US"/>
        </w:rPr>
      </w:pPr>
      <w:r w:rsidRPr="00C3163D">
        <w:rPr>
          <w:sz w:val="28"/>
          <w:szCs w:val="28"/>
        </w:rPr>
        <w:t xml:space="preserve">продолжить пополнение активов, предназначенных для предоставления </w:t>
      </w:r>
      <w:proofErr w:type="spellStart"/>
      <w:r w:rsidRPr="00C3163D">
        <w:rPr>
          <w:sz w:val="28"/>
          <w:szCs w:val="28"/>
        </w:rPr>
        <w:t>микрозаймов</w:t>
      </w:r>
      <w:proofErr w:type="spellEnd"/>
      <w:r w:rsidRPr="00C3163D">
        <w:rPr>
          <w:sz w:val="28"/>
          <w:szCs w:val="28"/>
        </w:rPr>
        <w:t xml:space="preserve"> субъектам предпринимательской деятельности, за счет привлечения средств федерального бюджета;</w:t>
      </w:r>
    </w:p>
    <w:p w:rsidR="00027935" w:rsidRPr="00C3163D" w:rsidRDefault="00027935" w:rsidP="00B94E6D">
      <w:pPr>
        <w:tabs>
          <w:tab w:val="left" w:pos="0"/>
        </w:tabs>
        <w:ind w:firstLine="709"/>
        <w:jc w:val="both"/>
        <w:rPr>
          <w:sz w:val="28"/>
          <w:szCs w:val="28"/>
        </w:rPr>
      </w:pPr>
      <w:r w:rsidRPr="00C3163D">
        <w:rPr>
          <w:sz w:val="28"/>
          <w:szCs w:val="28"/>
        </w:rPr>
        <w:t xml:space="preserve">обеспечить равный доступ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за счет унификации и упрощения процедуры предоставления </w:t>
      </w:r>
      <w:proofErr w:type="spellStart"/>
      <w:r w:rsidRPr="00C3163D">
        <w:rPr>
          <w:sz w:val="28"/>
          <w:szCs w:val="28"/>
        </w:rPr>
        <w:t>микрозаймов</w:t>
      </w:r>
      <w:proofErr w:type="spellEnd"/>
      <w:r w:rsidRPr="00C3163D">
        <w:rPr>
          <w:sz w:val="28"/>
          <w:szCs w:val="28"/>
        </w:rPr>
        <w:t>;</w:t>
      </w:r>
    </w:p>
    <w:p w:rsidR="00027935" w:rsidRPr="00C3163D" w:rsidRDefault="00027935" w:rsidP="00B94E6D">
      <w:pPr>
        <w:tabs>
          <w:tab w:val="left" w:pos="0"/>
        </w:tabs>
        <w:ind w:firstLine="709"/>
        <w:jc w:val="both"/>
        <w:rPr>
          <w:sz w:val="28"/>
          <w:szCs w:val="28"/>
        </w:rPr>
      </w:pPr>
      <w:r w:rsidRPr="00C3163D">
        <w:rPr>
          <w:sz w:val="28"/>
          <w:szCs w:val="28"/>
        </w:rPr>
        <w:t xml:space="preserve">существенно сократить расходы на проведение ежегодной оценки эффективности </w:t>
      </w:r>
      <w:proofErr w:type="spellStart"/>
      <w:r w:rsidRPr="00C3163D">
        <w:rPr>
          <w:sz w:val="28"/>
          <w:szCs w:val="28"/>
        </w:rPr>
        <w:t>микрофинансовой</w:t>
      </w:r>
      <w:proofErr w:type="spellEnd"/>
      <w:r w:rsidRPr="00C3163D">
        <w:rPr>
          <w:sz w:val="28"/>
          <w:szCs w:val="28"/>
        </w:rPr>
        <w:t xml:space="preserve"> деятельности или рейтинговой оценки, проведение ежегодной аудиторской или ревизионной проверки, услуг бюро кредитных историй, а также снизить расходы за счет оптимизации структуры организаций, осуществляющих микрокредитование субъектов предпринимательской деятельности;</w:t>
      </w:r>
    </w:p>
    <w:p w:rsidR="00027935" w:rsidRPr="00C3163D" w:rsidRDefault="00027935" w:rsidP="00B94E6D">
      <w:pPr>
        <w:tabs>
          <w:tab w:val="left" w:pos="0"/>
        </w:tabs>
        <w:ind w:firstLine="709"/>
        <w:jc w:val="both"/>
        <w:rPr>
          <w:sz w:val="28"/>
          <w:szCs w:val="28"/>
        </w:rPr>
      </w:pPr>
      <w:r w:rsidRPr="00C3163D">
        <w:rPr>
          <w:sz w:val="28"/>
          <w:szCs w:val="28"/>
        </w:rPr>
        <w:t>привлечь дополнительные финансовые ресурсы, в том числе банковские кредиты, поручительства НКО «Гарантийный фонд Кабардино-Балкарской Республики»;</w:t>
      </w:r>
    </w:p>
    <w:p w:rsidR="00027935" w:rsidRPr="00C3163D" w:rsidRDefault="00027935" w:rsidP="00B94E6D">
      <w:pPr>
        <w:autoSpaceDE w:val="0"/>
        <w:autoSpaceDN w:val="0"/>
        <w:adjustRightInd w:val="0"/>
        <w:ind w:firstLine="709"/>
        <w:jc w:val="both"/>
        <w:rPr>
          <w:sz w:val="28"/>
          <w:szCs w:val="28"/>
        </w:rPr>
      </w:pPr>
      <w:r w:rsidRPr="00C3163D">
        <w:rPr>
          <w:sz w:val="28"/>
          <w:szCs w:val="28"/>
        </w:rPr>
        <w:t>привлечь денежные средства из внебюджетных источников.</w:t>
      </w:r>
    </w:p>
    <w:p w:rsidR="00027935" w:rsidRPr="00C3163D" w:rsidRDefault="00027935" w:rsidP="00B94E6D">
      <w:pPr>
        <w:autoSpaceDE w:val="0"/>
        <w:autoSpaceDN w:val="0"/>
        <w:adjustRightInd w:val="0"/>
        <w:ind w:firstLine="709"/>
        <w:jc w:val="both"/>
        <w:rPr>
          <w:sz w:val="28"/>
          <w:szCs w:val="28"/>
        </w:rPr>
      </w:pPr>
      <w:r w:rsidRPr="00C3163D">
        <w:rPr>
          <w:sz w:val="28"/>
          <w:szCs w:val="28"/>
        </w:rPr>
        <w:t xml:space="preserve">С начала деятельности (ноябрь - декабрь 2016 г.) Фондом выдано субъектам малого и среднего предпринимательства 21 </w:t>
      </w:r>
      <w:proofErr w:type="spellStart"/>
      <w:r w:rsidRPr="00C3163D">
        <w:rPr>
          <w:sz w:val="28"/>
          <w:szCs w:val="28"/>
        </w:rPr>
        <w:t>микрозайм</w:t>
      </w:r>
      <w:proofErr w:type="spellEnd"/>
      <w:r w:rsidRPr="00C3163D">
        <w:rPr>
          <w:sz w:val="28"/>
          <w:szCs w:val="28"/>
        </w:rPr>
        <w:t xml:space="preserve"> на общую сумму 16,5 </w:t>
      </w:r>
      <w:proofErr w:type="gramStart"/>
      <w:r w:rsidRPr="00C3163D">
        <w:rPr>
          <w:sz w:val="28"/>
          <w:szCs w:val="28"/>
        </w:rPr>
        <w:t>млн</w:t>
      </w:r>
      <w:proofErr w:type="gramEnd"/>
      <w:r w:rsidRPr="00C3163D">
        <w:rPr>
          <w:sz w:val="28"/>
          <w:szCs w:val="28"/>
        </w:rPr>
        <w:t xml:space="preserve"> рублей.</w:t>
      </w:r>
    </w:p>
    <w:p w:rsidR="00027935" w:rsidRPr="00C3163D" w:rsidRDefault="00027935" w:rsidP="00B94E6D">
      <w:pPr>
        <w:ind w:firstLine="709"/>
        <w:jc w:val="both"/>
        <w:rPr>
          <w:color w:val="000000" w:themeColor="text1"/>
          <w:sz w:val="28"/>
          <w:szCs w:val="28"/>
        </w:rPr>
      </w:pPr>
      <w:r w:rsidRPr="00C3163D">
        <w:rPr>
          <w:color w:val="000000" w:themeColor="text1"/>
          <w:sz w:val="28"/>
          <w:szCs w:val="28"/>
        </w:rPr>
        <w:t xml:space="preserve">АНО «Центр инноваций социальной сферы Кабардино-Балкарской Республики» оказывается субъектам малого и среднего предпринимательства и социально ориентированным некоммерческим организациям информационная, консультационная и организационная поддержка. </w:t>
      </w:r>
      <w:proofErr w:type="gramStart"/>
      <w:r w:rsidRPr="00C3163D">
        <w:rPr>
          <w:color w:val="000000" w:themeColor="text1"/>
          <w:sz w:val="28"/>
          <w:szCs w:val="28"/>
        </w:rPr>
        <w:t xml:space="preserve">За анализируемый период Центром предоставлено 250 консультации субъектам малого и среднего предпринимательства и социально ориентированным некоммерческим организациям, прошли обучение на краткосрочных курсах по правовым основам предпринимательства, анализу, планированию и контролю бизнес процессов, а также основам бухгалтерского учета в предпринимательской деятельности – 200 человек, количество прошедших обучение в Школе социального предпринимательства составило 39 человек. </w:t>
      </w:r>
      <w:proofErr w:type="gramEnd"/>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 xml:space="preserve">Реализация государственной политики в сфере поддержки малого и среднего предпринимательства осуществляется в тесном взаимодействии с Министерством экономического развития Российской Федерации, путем участия Правительства Кабардино-Балкарской Республики в лице Министерства экономического развития Кабардино-Балкарской Республики в ежегодно проводимых конкурсах по предоставлению субсидий бюджетам </w:t>
      </w:r>
      <w:r w:rsidRPr="00C3163D">
        <w:rPr>
          <w:rFonts w:ascii="Times New Roman" w:hAnsi="Times New Roman"/>
          <w:sz w:val="28"/>
          <w:szCs w:val="28"/>
        </w:rPr>
        <w:lastRenderedPageBreak/>
        <w:t>субъектов Российской Федерации на государственную поддержку малого и среднего предпринимательства.</w:t>
      </w:r>
    </w:p>
    <w:p w:rsidR="00027935" w:rsidRPr="00C3163D" w:rsidRDefault="00027935" w:rsidP="00B94E6D">
      <w:pPr>
        <w:ind w:firstLine="709"/>
        <w:jc w:val="both"/>
        <w:rPr>
          <w:sz w:val="28"/>
          <w:szCs w:val="28"/>
        </w:rPr>
      </w:pPr>
      <w:r w:rsidRPr="00C3163D">
        <w:rPr>
          <w:sz w:val="28"/>
          <w:szCs w:val="28"/>
        </w:rPr>
        <w:t xml:space="preserve">В рамках ежегодного конкурсного отбора субъектов Российской Федерации, бюджетам которых в 2016 году предоставлялись субсидии из федерального бюджета на государственную поддержку малого и среднего предпринимательства, включая крестьянские (фермерские) хозяйства Министерством экономического развития Кабардино-Балкарской Республики были защищены 4 заявки, в результате чего республиканскому бюджету Кабардино-Балкарской Республики предоставлена федеральная субсидия в размере 56,368 </w:t>
      </w:r>
      <w:proofErr w:type="gramStart"/>
      <w:r w:rsidRPr="00C3163D">
        <w:rPr>
          <w:sz w:val="28"/>
          <w:szCs w:val="28"/>
        </w:rPr>
        <w:t>млн</w:t>
      </w:r>
      <w:proofErr w:type="gramEnd"/>
      <w:r w:rsidRPr="00C3163D">
        <w:rPr>
          <w:sz w:val="28"/>
          <w:szCs w:val="28"/>
        </w:rPr>
        <w:t xml:space="preserve"> рублей, средства которой с </w:t>
      </w:r>
      <w:proofErr w:type="spellStart"/>
      <w:r w:rsidRPr="00C3163D">
        <w:rPr>
          <w:sz w:val="28"/>
          <w:szCs w:val="28"/>
        </w:rPr>
        <w:t>софинансированием</w:t>
      </w:r>
      <w:proofErr w:type="spellEnd"/>
      <w:r w:rsidRPr="00C3163D">
        <w:rPr>
          <w:sz w:val="28"/>
          <w:szCs w:val="28"/>
        </w:rPr>
        <w:t xml:space="preserve"> из республиканского бюджета Кабардино-Балкарской Республики в размере 2,966 </w:t>
      </w:r>
      <w:proofErr w:type="gramStart"/>
      <w:r w:rsidRPr="00C3163D">
        <w:rPr>
          <w:sz w:val="28"/>
          <w:szCs w:val="28"/>
        </w:rPr>
        <w:t>млн</w:t>
      </w:r>
      <w:proofErr w:type="gramEnd"/>
      <w:r w:rsidRPr="00C3163D">
        <w:rPr>
          <w:sz w:val="28"/>
          <w:szCs w:val="28"/>
        </w:rPr>
        <w:t xml:space="preserve"> рублей направлены на реализацию следующих мероприятий:</w:t>
      </w:r>
    </w:p>
    <w:p w:rsidR="00027935" w:rsidRPr="00C3163D" w:rsidRDefault="00027935" w:rsidP="00B94E6D">
      <w:pPr>
        <w:ind w:firstLine="709"/>
        <w:jc w:val="both"/>
        <w:rPr>
          <w:sz w:val="28"/>
          <w:szCs w:val="28"/>
        </w:rPr>
      </w:pPr>
      <w:r w:rsidRPr="00C3163D">
        <w:rPr>
          <w:sz w:val="28"/>
          <w:szCs w:val="28"/>
        </w:rPr>
        <w:t>«Субсидирование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всего – 26315,</w:t>
      </w:r>
      <w:r w:rsidR="002F588F">
        <w:rPr>
          <w:sz w:val="28"/>
          <w:szCs w:val="28"/>
        </w:rPr>
        <w:t>8</w:t>
      </w:r>
      <w:r w:rsidRPr="00C3163D">
        <w:rPr>
          <w:sz w:val="28"/>
          <w:szCs w:val="28"/>
        </w:rPr>
        <w:t xml:space="preserve"> тыс. рублей, в том числе средства субсидий из федерального бюджета - 25000 тыс. рублей, республиканского бюджета Кабардин</w:t>
      </w:r>
      <w:r w:rsidR="002F588F">
        <w:rPr>
          <w:sz w:val="28"/>
          <w:szCs w:val="28"/>
        </w:rPr>
        <w:t>о-Балкарской Республики - 1315,8</w:t>
      </w:r>
      <w:r w:rsidRPr="00C3163D">
        <w:rPr>
          <w:sz w:val="28"/>
          <w:szCs w:val="28"/>
        </w:rPr>
        <w:t xml:space="preserve"> тыс. рублей;</w:t>
      </w:r>
    </w:p>
    <w:p w:rsidR="00027935" w:rsidRPr="00C3163D" w:rsidRDefault="00027935" w:rsidP="00B94E6D">
      <w:pPr>
        <w:autoSpaceDE w:val="0"/>
        <w:autoSpaceDN w:val="0"/>
        <w:adjustRightInd w:val="0"/>
        <w:ind w:firstLine="709"/>
        <w:jc w:val="both"/>
        <w:rPr>
          <w:sz w:val="28"/>
          <w:szCs w:val="28"/>
        </w:rPr>
      </w:pPr>
      <w:r w:rsidRPr="00C3163D">
        <w:rPr>
          <w:sz w:val="28"/>
          <w:szCs w:val="28"/>
        </w:rPr>
        <w:t xml:space="preserve">«Субсидирование субъектам малого и среднего предпринимательства части процентной ставки по банковским кредитам (в том числе договорам компенсации, заключенным в предшествующий период)»: всего – 10000 тыс. рублей, в том числе средства субсидий из федерального бюджета - 9500 тыс. рублей, республиканского бюджета Кабардино-Балкарской Республики - </w:t>
      </w:r>
      <w:r w:rsidR="002F588F">
        <w:rPr>
          <w:sz w:val="28"/>
          <w:szCs w:val="28"/>
        </w:rPr>
        <w:br/>
      </w:r>
      <w:r w:rsidRPr="00C3163D">
        <w:rPr>
          <w:sz w:val="28"/>
          <w:szCs w:val="28"/>
        </w:rPr>
        <w:t>500 тыс. рублей;</w:t>
      </w:r>
    </w:p>
    <w:p w:rsidR="00027935" w:rsidRPr="00C3163D" w:rsidRDefault="00027935" w:rsidP="00B94E6D">
      <w:pPr>
        <w:autoSpaceDE w:val="0"/>
        <w:autoSpaceDN w:val="0"/>
        <w:adjustRightInd w:val="0"/>
        <w:ind w:firstLine="709"/>
        <w:jc w:val="both"/>
        <w:rPr>
          <w:sz w:val="28"/>
          <w:szCs w:val="28"/>
        </w:rPr>
      </w:pPr>
      <w:r w:rsidRPr="00C3163D">
        <w:rPr>
          <w:sz w:val="28"/>
          <w:szCs w:val="28"/>
        </w:rPr>
        <w:t xml:space="preserve">«Субсидирование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всего – 3018,96527 тыс. рублей, в том числе средства субсидий из федерального бюджета - 2868,017 тыс. рублей, республиканского бюджета Кабардино-Балкарской Республики - 150,94827 тыс. рублей; </w:t>
      </w:r>
    </w:p>
    <w:p w:rsidR="00027935" w:rsidRPr="00C3163D" w:rsidRDefault="00027935" w:rsidP="00B94E6D">
      <w:pPr>
        <w:autoSpaceDE w:val="0"/>
        <w:autoSpaceDN w:val="0"/>
        <w:adjustRightInd w:val="0"/>
        <w:ind w:firstLine="709"/>
        <w:jc w:val="both"/>
        <w:rPr>
          <w:sz w:val="28"/>
          <w:szCs w:val="28"/>
        </w:rPr>
      </w:pPr>
      <w:proofErr w:type="gramStart"/>
      <w:r w:rsidRPr="00C3163D">
        <w:rPr>
          <w:sz w:val="28"/>
          <w:szCs w:val="28"/>
        </w:rPr>
        <w:t>«Создание и (или) обеспечение деятельности некоммерческой финансовой организации «Фонд поддержки предпринимательства Кабардино-Балкарской Республики»: всего – 20000 тыс. рублей, в том числе средства субсидий из федерального бюджета - 19000 тыс. рублей, республиканского бюджета Кабардино-Балкарской Республики - 1000 тыс. рублей.</w:t>
      </w:r>
      <w:proofErr w:type="gramEnd"/>
    </w:p>
    <w:p w:rsidR="00027935" w:rsidRPr="00C3163D" w:rsidRDefault="00027935" w:rsidP="00B94E6D">
      <w:pPr>
        <w:autoSpaceDE w:val="0"/>
        <w:autoSpaceDN w:val="0"/>
        <w:adjustRightInd w:val="0"/>
        <w:ind w:firstLine="709"/>
        <w:jc w:val="both"/>
        <w:rPr>
          <w:sz w:val="28"/>
          <w:szCs w:val="28"/>
        </w:rPr>
      </w:pPr>
      <w:proofErr w:type="gramStart"/>
      <w:r w:rsidRPr="00C3163D">
        <w:rPr>
          <w:sz w:val="28"/>
          <w:szCs w:val="28"/>
        </w:rPr>
        <w:t>По итогам проведены Министерством экономического развития Кабардино-Балкарской Республики конкурсных отборов субъектов малого и среднего предпринимательства в целях</w:t>
      </w:r>
      <w:r w:rsidRPr="00C3163D">
        <w:rPr>
          <w:bCs/>
          <w:color w:val="000000"/>
          <w:sz w:val="28"/>
          <w:szCs w:val="28"/>
        </w:rPr>
        <w:t xml:space="preserve"> предоставления субсидий из республиканского бюджета Кабардино-Балкарской Республики на государственную поддержку малого и среднего предпринимательства, в </w:t>
      </w:r>
      <w:r w:rsidR="002F588F">
        <w:rPr>
          <w:bCs/>
          <w:color w:val="000000"/>
          <w:sz w:val="28"/>
          <w:szCs w:val="28"/>
        </w:rPr>
        <w:br/>
      </w:r>
      <w:r w:rsidRPr="00C3163D">
        <w:rPr>
          <w:bCs/>
          <w:color w:val="000000"/>
          <w:sz w:val="28"/>
          <w:szCs w:val="28"/>
        </w:rPr>
        <w:t>2016 году</w:t>
      </w:r>
      <w:r w:rsidRPr="00C3163D">
        <w:rPr>
          <w:sz w:val="28"/>
          <w:szCs w:val="28"/>
        </w:rPr>
        <w:t xml:space="preserve"> субсидии предоставлены 14 субъектам малого и среднего предпринимательства, осуществляющим предпринимательскую деятельность на территории Кабардино-Балкарской Республики.</w:t>
      </w:r>
      <w:proofErr w:type="gramEnd"/>
    </w:p>
    <w:p w:rsidR="00027935" w:rsidRPr="00C3163D" w:rsidRDefault="00027935" w:rsidP="00B94E6D">
      <w:pPr>
        <w:ind w:firstLine="709"/>
        <w:jc w:val="both"/>
        <w:rPr>
          <w:sz w:val="28"/>
          <w:szCs w:val="28"/>
        </w:rPr>
      </w:pPr>
      <w:proofErr w:type="gramStart"/>
      <w:r w:rsidRPr="00C3163D">
        <w:rPr>
          <w:sz w:val="28"/>
          <w:szCs w:val="28"/>
        </w:rPr>
        <w:lastRenderedPageBreak/>
        <w:t xml:space="preserve">В целях формирования благоприятных условий для развития малого и среднего предпринимательства Кабардино-Балкарской Республики, в марте 2016 года подписано соглашение о взаимодействии между Правительством Кабардино-Балкарской Республики и АО «Федеральная корпорация по развитию малого и среднего предпринимательства» (далее - Корпорация МСП), также утвержден план-график реализации мероприятий по развитию малого и среднего предпринимательства в Кабардино-Балкарской Республике на 2016 год.  </w:t>
      </w:r>
      <w:proofErr w:type="gramEnd"/>
    </w:p>
    <w:p w:rsidR="00027935" w:rsidRPr="00C3163D" w:rsidRDefault="00027935" w:rsidP="00B94E6D">
      <w:pPr>
        <w:ind w:firstLine="709"/>
        <w:jc w:val="both"/>
        <w:rPr>
          <w:sz w:val="28"/>
          <w:szCs w:val="28"/>
        </w:rPr>
      </w:pPr>
      <w:proofErr w:type="gramStart"/>
      <w:r w:rsidRPr="00C3163D">
        <w:rPr>
          <w:sz w:val="28"/>
          <w:szCs w:val="28"/>
        </w:rPr>
        <w:t>Реализация основных положений соглашения предусматривающих налаживание всестороннего сотрудничества по повышению доступности кредитных ресурсов для субъектов малого и среднего предпринимательства, развитию гарантийных механизмов государственной поддержки субъектов малого и среднего предпринимательства в виде предоставления им поручительств, при привлечении заемных средств, предоставлению субъектам малого и среднего предпринимательства государственных и муниципальных услуг через Многофункциональные центры по предоставлению государственных и муниципальных услуг;</w:t>
      </w:r>
      <w:proofErr w:type="gramEnd"/>
      <w:r w:rsidRPr="00C3163D">
        <w:rPr>
          <w:sz w:val="28"/>
          <w:szCs w:val="28"/>
        </w:rPr>
        <w:t xml:space="preserve"> оказанию имущественной, маркетинговой, информационной поддержки субъектам малого и среднего предпринимательства позволило повысить эффективность мер государственной поддержки, оказываемой субъектам малого и среднего предпринимательства в Кабардино-Балкарской Республике.</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В части информационной и консультационной поддержки субъектов малого и среднего предпринимательства в 2016 году проделана следующая работа.</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 xml:space="preserve">Организована работа с субъектами малого и среднего предпринимательства и лицами, желающими заняться предпринимательской деятельностью по оказанию им информационной, консультационной, методической и правовой помощи по вопросам организации и развития предпринимательской деятельности, по механизмам государственной поддержки малого и среднего предпринимательства в устной и письменной форме. </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Обеспечено участие администрации Майского муниципального района Кабардино-Балкарской Республики в окружном этапе Национальной премии «Бизнес-Успех», состоявшегося в ноябре 2016 года в г. Ессентуки в рамках Всероссийского форума для предпринимателей «Территория бизнеса – территория жизни».</w:t>
      </w:r>
    </w:p>
    <w:p w:rsidR="00027935" w:rsidRPr="00C3163D" w:rsidRDefault="00027935" w:rsidP="00B94E6D">
      <w:pPr>
        <w:pStyle w:val="a3"/>
        <w:spacing w:after="0" w:line="240" w:lineRule="auto"/>
        <w:ind w:left="0" w:firstLine="709"/>
        <w:jc w:val="both"/>
        <w:rPr>
          <w:rFonts w:ascii="Times New Roman" w:hAnsi="Times New Roman"/>
          <w:sz w:val="28"/>
          <w:szCs w:val="28"/>
        </w:rPr>
      </w:pPr>
      <w:r w:rsidRPr="00C3163D">
        <w:rPr>
          <w:rFonts w:ascii="Times New Roman" w:hAnsi="Times New Roman"/>
          <w:sz w:val="28"/>
          <w:szCs w:val="28"/>
        </w:rPr>
        <w:t xml:space="preserve">Проведены заседания Совета при Главе Кабардино-Балкарской Республики по инвестициям и предпринимательству, на которых были рассмотрены вопросы создания благоприятных условий в Кабардино-Балкарской Республике для ведения предпринимательской деятельности и о ходе реализации в республике инвестиционных проектов с использованием различных форм государственной поддержки. </w:t>
      </w:r>
    </w:p>
    <w:p w:rsidR="00027935" w:rsidRPr="00C3163D" w:rsidRDefault="00027935" w:rsidP="00B94E6D">
      <w:pPr>
        <w:widowControl w:val="0"/>
        <w:autoSpaceDE w:val="0"/>
        <w:autoSpaceDN w:val="0"/>
        <w:ind w:firstLine="709"/>
        <w:jc w:val="both"/>
        <w:rPr>
          <w:sz w:val="28"/>
          <w:szCs w:val="28"/>
        </w:rPr>
      </w:pPr>
      <w:r w:rsidRPr="00C3163D">
        <w:rPr>
          <w:sz w:val="28"/>
          <w:szCs w:val="28"/>
        </w:rPr>
        <w:t>В состав госпрограммы в 2016 году включена подпрограмма «Совершенствование системы государственного управления».</w:t>
      </w:r>
      <w:r w:rsidRPr="00C3163D">
        <w:rPr>
          <w:b/>
          <w:sz w:val="28"/>
          <w:szCs w:val="28"/>
        </w:rPr>
        <w:t xml:space="preserve"> </w:t>
      </w:r>
      <w:r w:rsidRPr="00C3163D">
        <w:rPr>
          <w:sz w:val="28"/>
          <w:szCs w:val="28"/>
        </w:rPr>
        <w:t xml:space="preserve">На реализацию мероприятий данной подпрограммы в бюджете на 2016 год было </w:t>
      </w:r>
      <w:r w:rsidRPr="00C3163D">
        <w:rPr>
          <w:sz w:val="28"/>
          <w:szCs w:val="28"/>
        </w:rPr>
        <w:lastRenderedPageBreak/>
        <w:t xml:space="preserve">предусмотрено 366,1 </w:t>
      </w:r>
      <w:proofErr w:type="gramStart"/>
      <w:r w:rsidRPr="00C3163D">
        <w:rPr>
          <w:sz w:val="28"/>
          <w:szCs w:val="28"/>
        </w:rPr>
        <w:t>млн</w:t>
      </w:r>
      <w:proofErr w:type="gramEnd"/>
      <w:r w:rsidRPr="00C3163D">
        <w:rPr>
          <w:sz w:val="28"/>
          <w:szCs w:val="28"/>
        </w:rPr>
        <w:t xml:space="preserve"> рублей из республиканского бюджета, финансирование по данным Министерства финансов КБР по состоянию на 31.12.2016 г. составило 334,2  млн рублей или 91,3% от плановых назначений.</w:t>
      </w:r>
    </w:p>
    <w:p w:rsidR="00027935" w:rsidRPr="00C3163D" w:rsidRDefault="00027935" w:rsidP="00B94E6D">
      <w:pPr>
        <w:widowControl w:val="0"/>
        <w:autoSpaceDE w:val="0"/>
        <w:autoSpaceDN w:val="0"/>
        <w:ind w:firstLine="709"/>
        <w:jc w:val="both"/>
        <w:rPr>
          <w:sz w:val="28"/>
          <w:szCs w:val="28"/>
        </w:rPr>
      </w:pPr>
      <w:r w:rsidRPr="00C3163D">
        <w:rPr>
          <w:sz w:val="28"/>
          <w:szCs w:val="28"/>
        </w:rPr>
        <w:t>Одним из условий совершенствования системы государственного управления является обеспечение предоставления государственных и муниципальных услуг по принципу «одного окна».</w:t>
      </w:r>
    </w:p>
    <w:p w:rsidR="00027935" w:rsidRPr="00C3163D" w:rsidRDefault="00027935" w:rsidP="00B94E6D">
      <w:pPr>
        <w:widowControl w:val="0"/>
        <w:autoSpaceDE w:val="0"/>
        <w:autoSpaceDN w:val="0"/>
        <w:ind w:firstLine="709"/>
        <w:jc w:val="both"/>
        <w:rPr>
          <w:sz w:val="28"/>
          <w:szCs w:val="28"/>
        </w:rPr>
      </w:pPr>
      <w:r w:rsidRPr="00C3163D">
        <w:rPr>
          <w:sz w:val="28"/>
          <w:szCs w:val="28"/>
        </w:rPr>
        <w:t xml:space="preserve">В настоящее время в республике функционирует 12 МФЦ на 233 окна и 145 окон удалённых рабочих мест в сельских поселениях Кабардино-Балкарской Республики, всего 378 окон. </w:t>
      </w:r>
    </w:p>
    <w:p w:rsidR="00027935" w:rsidRPr="00C3163D" w:rsidRDefault="00027935" w:rsidP="00B94E6D">
      <w:pPr>
        <w:widowControl w:val="0"/>
        <w:autoSpaceDE w:val="0"/>
        <w:autoSpaceDN w:val="0"/>
        <w:ind w:firstLine="709"/>
        <w:jc w:val="both"/>
        <w:rPr>
          <w:sz w:val="28"/>
          <w:szCs w:val="28"/>
        </w:rPr>
      </w:pPr>
      <w:r w:rsidRPr="00C3163D">
        <w:rPr>
          <w:sz w:val="28"/>
          <w:szCs w:val="28"/>
        </w:rPr>
        <w:t>В рамках реализации проекта создания МФЦ в Кабардино-Балкарской Республике создано 564 рабочих места.</w:t>
      </w:r>
    </w:p>
    <w:p w:rsidR="00027935" w:rsidRPr="00C3163D" w:rsidRDefault="00027935" w:rsidP="00B94E6D">
      <w:pPr>
        <w:widowControl w:val="0"/>
        <w:autoSpaceDE w:val="0"/>
        <w:autoSpaceDN w:val="0"/>
        <w:ind w:firstLine="709"/>
        <w:jc w:val="both"/>
        <w:rPr>
          <w:sz w:val="28"/>
          <w:szCs w:val="28"/>
        </w:rPr>
      </w:pPr>
      <w:r w:rsidRPr="00C3163D">
        <w:rPr>
          <w:sz w:val="28"/>
          <w:szCs w:val="28"/>
        </w:rPr>
        <w:t>В МФЦ предоставляется около 300 государственных и муниципальных услуг с учётом типизации по следующим направлениям:</w:t>
      </w:r>
    </w:p>
    <w:p w:rsidR="00027935" w:rsidRPr="00C3163D" w:rsidRDefault="00027935" w:rsidP="00B94E6D">
      <w:pPr>
        <w:widowControl w:val="0"/>
        <w:autoSpaceDE w:val="0"/>
        <w:autoSpaceDN w:val="0"/>
        <w:ind w:firstLine="709"/>
        <w:jc w:val="both"/>
        <w:rPr>
          <w:sz w:val="28"/>
          <w:szCs w:val="28"/>
        </w:rPr>
      </w:pPr>
      <w:r w:rsidRPr="00C3163D">
        <w:rPr>
          <w:sz w:val="28"/>
          <w:szCs w:val="28"/>
        </w:rPr>
        <w:t xml:space="preserve">социальное обеспечение; </w:t>
      </w:r>
    </w:p>
    <w:p w:rsidR="00027935" w:rsidRPr="00C3163D" w:rsidRDefault="00027935" w:rsidP="00B94E6D">
      <w:pPr>
        <w:widowControl w:val="0"/>
        <w:autoSpaceDE w:val="0"/>
        <w:autoSpaceDN w:val="0"/>
        <w:ind w:firstLine="709"/>
        <w:jc w:val="both"/>
        <w:rPr>
          <w:sz w:val="28"/>
          <w:szCs w:val="28"/>
        </w:rPr>
      </w:pPr>
      <w:r w:rsidRPr="00C3163D">
        <w:rPr>
          <w:sz w:val="28"/>
          <w:szCs w:val="28"/>
        </w:rPr>
        <w:t>сельское хозяйство;</w:t>
      </w:r>
    </w:p>
    <w:p w:rsidR="00027935" w:rsidRPr="00C3163D" w:rsidRDefault="00027935" w:rsidP="00B94E6D">
      <w:pPr>
        <w:widowControl w:val="0"/>
        <w:autoSpaceDE w:val="0"/>
        <w:autoSpaceDN w:val="0"/>
        <w:ind w:firstLine="709"/>
        <w:jc w:val="both"/>
        <w:rPr>
          <w:sz w:val="28"/>
          <w:szCs w:val="28"/>
        </w:rPr>
      </w:pPr>
      <w:r w:rsidRPr="00C3163D">
        <w:rPr>
          <w:sz w:val="28"/>
          <w:szCs w:val="28"/>
        </w:rPr>
        <w:t>транспорт;</w:t>
      </w:r>
    </w:p>
    <w:p w:rsidR="00027935" w:rsidRPr="00C3163D" w:rsidRDefault="00027935" w:rsidP="00B94E6D">
      <w:pPr>
        <w:widowControl w:val="0"/>
        <w:autoSpaceDE w:val="0"/>
        <w:autoSpaceDN w:val="0"/>
        <w:ind w:firstLine="709"/>
        <w:jc w:val="both"/>
        <w:rPr>
          <w:sz w:val="28"/>
          <w:szCs w:val="28"/>
        </w:rPr>
      </w:pPr>
      <w:r w:rsidRPr="00C3163D">
        <w:rPr>
          <w:sz w:val="28"/>
          <w:szCs w:val="28"/>
        </w:rPr>
        <w:t>торговля, лицензирование;</w:t>
      </w:r>
    </w:p>
    <w:p w:rsidR="00027935" w:rsidRPr="00C3163D" w:rsidRDefault="00027935" w:rsidP="00B94E6D">
      <w:pPr>
        <w:widowControl w:val="0"/>
        <w:autoSpaceDE w:val="0"/>
        <w:autoSpaceDN w:val="0"/>
        <w:ind w:firstLine="709"/>
        <w:jc w:val="both"/>
        <w:rPr>
          <w:sz w:val="28"/>
          <w:szCs w:val="28"/>
        </w:rPr>
      </w:pPr>
      <w:r w:rsidRPr="00C3163D">
        <w:rPr>
          <w:sz w:val="28"/>
          <w:szCs w:val="28"/>
        </w:rPr>
        <w:t>архивная деятельность;</w:t>
      </w:r>
    </w:p>
    <w:p w:rsidR="00027935" w:rsidRPr="00C3163D" w:rsidRDefault="00027935" w:rsidP="00B94E6D">
      <w:pPr>
        <w:widowControl w:val="0"/>
        <w:autoSpaceDE w:val="0"/>
        <w:autoSpaceDN w:val="0"/>
        <w:ind w:firstLine="709"/>
        <w:jc w:val="both"/>
        <w:rPr>
          <w:sz w:val="28"/>
          <w:szCs w:val="28"/>
        </w:rPr>
      </w:pPr>
      <w:r w:rsidRPr="00C3163D">
        <w:rPr>
          <w:sz w:val="28"/>
          <w:szCs w:val="28"/>
        </w:rPr>
        <w:t>здравоохранение;</w:t>
      </w:r>
    </w:p>
    <w:p w:rsidR="00027935" w:rsidRPr="00C3163D" w:rsidRDefault="00027935" w:rsidP="00B94E6D">
      <w:pPr>
        <w:widowControl w:val="0"/>
        <w:autoSpaceDE w:val="0"/>
        <w:autoSpaceDN w:val="0"/>
        <w:ind w:firstLine="709"/>
        <w:jc w:val="both"/>
        <w:rPr>
          <w:sz w:val="28"/>
          <w:szCs w:val="28"/>
        </w:rPr>
      </w:pPr>
      <w:r w:rsidRPr="00C3163D">
        <w:rPr>
          <w:sz w:val="28"/>
          <w:szCs w:val="28"/>
        </w:rPr>
        <w:t>культура;</w:t>
      </w:r>
    </w:p>
    <w:p w:rsidR="00027935" w:rsidRPr="00C3163D" w:rsidRDefault="00027935" w:rsidP="00B94E6D">
      <w:pPr>
        <w:widowControl w:val="0"/>
        <w:autoSpaceDE w:val="0"/>
        <w:autoSpaceDN w:val="0"/>
        <w:ind w:firstLine="709"/>
        <w:jc w:val="both"/>
        <w:rPr>
          <w:sz w:val="28"/>
          <w:szCs w:val="28"/>
        </w:rPr>
      </w:pPr>
      <w:r w:rsidRPr="00C3163D">
        <w:rPr>
          <w:sz w:val="28"/>
          <w:szCs w:val="28"/>
        </w:rPr>
        <w:t xml:space="preserve">земельные и имущественные отношения. </w:t>
      </w:r>
    </w:p>
    <w:p w:rsidR="00027935" w:rsidRPr="00C3163D" w:rsidRDefault="00027935" w:rsidP="00B94E6D">
      <w:pPr>
        <w:widowControl w:val="0"/>
        <w:autoSpaceDE w:val="0"/>
        <w:autoSpaceDN w:val="0"/>
        <w:ind w:firstLine="709"/>
        <w:jc w:val="both"/>
        <w:rPr>
          <w:sz w:val="28"/>
          <w:szCs w:val="28"/>
        </w:rPr>
      </w:pPr>
      <w:r w:rsidRPr="00C3163D">
        <w:rPr>
          <w:sz w:val="28"/>
          <w:szCs w:val="28"/>
        </w:rPr>
        <w:t xml:space="preserve">Предоставляются услуги Пенсионного фонда России, Федеральной налоговой службы, Управления Федеральной миграционной службы, Кадастровой палаты, Управления </w:t>
      </w:r>
      <w:proofErr w:type="spellStart"/>
      <w:r w:rsidRPr="00C3163D">
        <w:rPr>
          <w:sz w:val="28"/>
          <w:szCs w:val="28"/>
        </w:rPr>
        <w:t>Россреестра</w:t>
      </w:r>
      <w:proofErr w:type="spellEnd"/>
      <w:r w:rsidRPr="00C3163D">
        <w:rPr>
          <w:sz w:val="28"/>
          <w:szCs w:val="28"/>
        </w:rPr>
        <w:t xml:space="preserve"> и другие.</w:t>
      </w:r>
    </w:p>
    <w:p w:rsidR="00027935" w:rsidRPr="00C3163D" w:rsidRDefault="00027935" w:rsidP="00B94E6D">
      <w:pPr>
        <w:widowControl w:val="0"/>
        <w:autoSpaceDE w:val="0"/>
        <w:autoSpaceDN w:val="0"/>
        <w:ind w:firstLine="709"/>
        <w:jc w:val="both"/>
        <w:rPr>
          <w:sz w:val="28"/>
          <w:szCs w:val="28"/>
        </w:rPr>
      </w:pPr>
      <w:r w:rsidRPr="00C3163D">
        <w:rPr>
          <w:sz w:val="28"/>
          <w:szCs w:val="28"/>
        </w:rPr>
        <w:t>Наиболее востребованными услугами являются:</w:t>
      </w:r>
    </w:p>
    <w:p w:rsidR="00027935" w:rsidRPr="00C3163D" w:rsidRDefault="00027935" w:rsidP="00B94E6D">
      <w:pPr>
        <w:widowControl w:val="0"/>
        <w:autoSpaceDE w:val="0"/>
        <w:autoSpaceDN w:val="0"/>
        <w:ind w:firstLine="709"/>
        <w:jc w:val="both"/>
        <w:rPr>
          <w:sz w:val="28"/>
          <w:szCs w:val="28"/>
        </w:rPr>
      </w:pPr>
      <w:r w:rsidRPr="00C3163D">
        <w:rPr>
          <w:sz w:val="28"/>
          <w:szCs w:val="28"/>
        </w:rPr>
        <w:t>постановка на учёт и запись детей в детские сады;</w:t>
      </w:r>
    </w:p>
    <w:p w:rsidR="00027935" w:rsidRPr="00C3163D" w:rsidRDefault="00027935" w:rsidP="00B94E6D">
      <w:pPr>
        <w:widowControl w:val="0"/>
        <w:autoSpaceDE w:val="0"/>
        <w:autoSpaceDN w:val="0"/>
        <w:ind w:firstLine="709"/>
        <w:jc w:val="both"/>
        <w:rPr>
          <w:sz w:val="28"/>
          <w:szCs w:val="28"/>
        </w:rPr>
      </w:pPr>
      <w:r w:rsidRPr="00C3163D">
        <w:rPr>
          <w:sz w:val="28"/>
          <w:szCs w:val="28"/>
        </w:rPr>
        <w:t>оформление и выдача паспортов гражданина Российской Федерации, удостоверяющих личность гражданина за пределами Российской Федерации;</w:t>
      </w:r>
    </w:p>
    <w:p w:rsidR="00027935" w:rsidRPr="00C3163D" w:rsidRDefault="00027935" w:rsidP="00B94E6D">
      <w:pPr>
        <w:widowControl w:val="0"/>
        <w:autoSpaceDE w:val="0"/>
        <w:autoSpaceDN w:val="0"/>
        <w:ind w:firstLine="709"/>
        <w:jc w:val="both"/>
        <w:rPr>
          <w:sz w:val="28"/>
          <w:szCs w:val="28"/>
        </w:rPr>
      </w:pPr>
      <w:r w:rsidRPr="00C3163D">
        <w:rPr>
          <w:sz w:val="28"/>
          <w:szCs w:val="28"/>
        </w:rPr>
        <w:t>постановка на государственный кадастровый учёт;</w:t>
      </w:r>
    </w:p>
    <w:p w:rsidR="00027935" w:rsidRPr="00C3163D" w:rsidRDefault="00027935" w:rsidP="00B94E6D">
      <w:pPr>
        <w:widowControl w:val="0"/>
        <w:autoSpaceDE w:val="0"/>
        <w:autoSpaceDN w:val="0"/>
        <w:ind w:firstLine="709"/>
        <w:jc w:val="both"/>
        <w:rPr>
          <w:sz w:val="28"/>
          <w:szCs w:val="28"/>
        </w:rPr>
      </w:pPr>
      <w:r w:rsidRPr="00C3163D">
        <w:rPr>
          <w:sz w:val="28"/>
          <w:szCs w:val="28"/>
        </w:rPr>
        <w:t>обязательное медицинское страхование;</w:t>
      </w:r>
    </w:p>
    <w:p w:rsidR="00027935" w:rsidRPr="00C3163D" w:rsidRDefault="00027935" w:rsidP="00B94E6D">
      <w:pPr>
        <w:widowControl w:val="0"/>
        <w:autoSpaceDE w:val="0"/>
        <w:autoSpaceDN w:val="0"/>
        <w:ind w:firstLine="709"/>
        <w:jc w:val="both"/>
        <w:rPr>
          <w:sz w:val="28"/>
          <w:szCs w:val="28"/>
        </w:rPr>
      </w:pPr>
      <w:r w:rsidRPr="00C3163D">
        <w:rPr>
          <w:sz w:val="28"/>
          <w:szCs w:val="28"/>
        </w:rPr>
        <w:t>государственная регистрация прав на недвижимое имущество и сделок с ним;</w:t>
      </w:r>
    </w:p>
    <w:p w:rsidR="00027935" w:rsidRPr="00C3163D" w:rsidRDefault="00027935" w:rsidP="00B94E6D">
      <w:pPr>
        <w:widowControl w:val="0"/>
        <w:autoSpaceDE w:val="0"/>
        <w:autoSpaceDN w:val="0"/>
        <w:ind w:firstLine="709"/>
        <w:jc w:val="both"/>
        <w:rPr>
          <w:sz w:val="28"/>
          <w:szCs w:val="28"/>
        </w:rPr>
      </w:pPr>
      <w:r w:rsidRPr="00C3163D">
        <w:rPr>
          <w:sz w:val="28"/>
          <w:szCs w:val="28"/>
        </w:rPr>
        <w:t>предоставление заинтересованным лицам сведений государственного земельного кадастра.</w:t>
      </w:r>
    </w:p>
    <w:p w:rsidR="00027935" w:rsidRPr="00C3163D" w:rsidRDefault="00027935" w:rsidP="00B94E6D">
      <w:pPr>
        <w:widowControl w:val="0"/>
        <w:autoSpaceDE w:val="0"/>
        <w:autoSpaceDN w:val="0"/>
        <w:ind w:firstLine="709"/>
        <w:jc w:val="both"/>
        <w:rPr>
          <w:sz w:val="28"/>
          <w:szCs w:val="28"/>
        </w:rPr>
      </w:pPr>
      <w:proofErr w:type="gramStart"/>
      <w:r w:rsidRPr="00C3163D">
        <w:rPr>
          <w:sz w:val="28"/>
          <w:szCs w:val="28"/>
        </w:rPr>
        <w:t xml:space="preserve">В соответствии с пунктом 11 Плана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на 2016-2018 годы, утверждённого распоряжением Правительства Российской Федерации от </w:t>
      </w:r>
      <w:r w:rsidRPr="00C3163D">
        <w:rPr>
          <w:sz w:val="28"/>
          <w:szCs w:val="28"/>
        </w:rPr>
        <w:br/>
        <w:t>21 апреля 2016г. № 747-р, с июня 2016 г. началось внедрение пилотного проекта по организации деятельности МФЦ, ориентированных на предоставление государственных, муниципальных, дополнительных (сопутствующих</w:t>
      </w:r>
      <w:proofErr w:type="gramEnd"/>
      <w:r w:rsidRPr="00C3163D">
        <w:rPr>
          <w:sz w:val="28"/>
          <w:szCs w:val="28"/>
        </w:rPr>
        <w:t>) услуг субъектам предпринимательства.</w:t>
      </w:r>
    </w:p>
    <w:p w:rsidR="00027935" w:rsidRPr="00C3163D" w:rsidRDefault="00027935" w:rsidP="00B94E6D">
      <w:pPr>
        <w:autoSpaceDE w:val="0"/>
        <w:autoSpaceDN w:val="0"/>
        <w:adjustRightInd w:val="0"/>
        <w:ind w:firstLine="708"/>
        <w:jc w:val="both"/>
        <w:rPr>
          <w:sz w:val="28"/>
          <w:szCs w:val="28"/>
        </w:rPr>
      </w:pPr>
      <w:r w:rsidRPr="00C3163D">
        <w:rPr>
          <w:sz w:val="28"/>
          <w:szCs w:val="28"/>
        </w:rPr>
        <w:lastRenderedPageBreak/>
        <w:t xml:space="preserve">«Реализация мероприятий подпрограммы «Социально-экономическое развитие Кабардино-Балкарской Республики на период до 2025 года» государственной программы Российской Федерации «Развитие СКФО» до 2025 года». В Госпрограмме в 2016 году предусмотрены средства для завершения строительства в республике объектов, ранее начатых в рамках федеральной целевой программы «Юг-России», на общую сумму – 641 </w:t>
      </w:r>
      <w:proofErr w:type="gramStart"/>
      <w:r w:rsidRPr="00C3163D">
        <w:rPr>
          <w:sz w:val="28"/>
          <w:szCs w:val="28"/>
        </w:rPr>
        <w:t>млн</w:t>
      </w:r>
      <w:proofErr w:type="gramEnd"/>
      <w:r w:rsidRPr="00C3163D">
        <w:rPr>
          <w:sz w:val="28"/>
          <w:szCs w:val="28"/>
        </w:rPr>
        <w:t xml:space="preserve"> рублей, в </w:t>
      </w:r>
      <w:proofErr w:type="spellStart"/>
      <w:r w:rsidRPr="00C3163D">
        <w:rPr>
          <w:sz w:val="28"/>
          <w:szCs w:val="28"/>
        </w:rPr>
        <w:t>т.ч</w:t>
      </w:r>
      <w:proofErr w:type="spellEnd"/>
      <w:r w:rsidRPr="00C3163D">
        <w:rPr>
          <w:sz w:val="28"/>
          <w:szCs w:val="28"/>
        </w:rPr>
        <w:t xml:space="preserve">. 587,3 млн рублей – из федерального бюджета и 58,5 млн рублей из республиканского бюджета КБР. </w:t>
      </w:r>
    </w:p>
    <w:p w:rsidR="00027935" w:rsidRPr="00C3163D" w:rsidRDefault="00027935" w:rsidP="00B94E6D">
      <w:pPr>
        <w:autoSpaceDE w:val="0"/>
        <w:autoSpaceDN w:val="0"/>
        <w:adjustRightInd w:val="0"/>
        <w:ind w:firstLine="708"/>
        <w:jc w:val="both"/>
        <w:rPr>
          <w:sz w:val="28"/>
          <w:szCs w:val="28"/>
        </w:rPr>
      </w:pPr>
      <w:r w:rsidRPr="00C3163D">
        <w:rPr>
          <w:sz w:val="28"/>
          <w:szCs w:val="28"/>
        </w:rPr>
        <w:t>В 2016 году предусмотрена реализация следующих объектов:</w:t>
      </w:r>
    </w:p>
    <w:p w:rsidR="00027935" w:rsidRPr="00C3163D" w:rsidRDefault="00027935" w:rsidP="00B94E6D">
      <w:pPr>
        <w:autoSpaceDE w:val="0"/>
        <w:autoSpaceDN w:val="0"/>
        <w:adjustRightInd w:val="0"/>
        <w:ind w:firstLine="708"/>
        <w:jc w:val="both"/>
        <w:rPr>
          <w:sz w:val="28"/>
          <w:szCs w:val="28"/>
        </w:rPr>
      </w:pPr>
      <w:r w:rsidRPr="00C3163D">
        <w:rPr>
          <w:sz w:val="28"/>
          <w:szCs w:val="28"/>
        </w:rPr>
        <w:t xml:space="preserve">«Строительство </w:t>
      </w:r>
      <w:proofErr w:type="spellStart"/>
      <w:r w:rsidRPr="00C3163D">
        <w:rPr>
          <w:sz w:val="28"/>
          <w:szCs w:val="28"/>
        </w:rPr>
        <w:t>Зольского</w:t>
      </w:r>
      <w:proofErr w:type="spellEnd"/>
      <w:r w:rsidRPr="00C3163D">
        <w:rPr>
          <w:sz w:val="28"/>
          <w:szCs w:val="28"/>
        </w:rPr>
        <w:t xml:space="preserve"> группового водопровода. 1-я очередь» со сметной стоимостью 821,2 </w:t>
      </w:r>
      <w:proofErr w:type="gramStart"/>
      <w:r w:rsidRPr="00C3163D">
        <w:rPr>
          <w:sz w:val="28"/>
          <w:szCs w:val="28"/>
        </w:rPr>
        <w:t>млн</w:t>
      </w:r>
      <w:proofErr w:type="gramEnd"/>
      <w:r w:rsidRPr="00C3163D">
        <w:rPr>
          <w:sz w:val="28"/>
          <w:szCs w:val="28"/>
        </w:rPr>
        <w:t xml:space="preserve"> рублей. На завершение строительства объекта в 2016 году предусмотрено 463,3 </w:t>
      </w:r>
      <w:proofErr w:type="gramStart"/>
      <w:r w:rsidRPr="00C3163D">
        <w:rPr>
          <w:sz w:val="28"/>
          <w:szCs w:val="28"/>
        </w:rPr>
        <w:t>млн</w:t>
      </w:r>
      <w:proofErr w:type="gramEnd"/>
      <w:r w:rsidRPr="00C3163D">
        <w:rPr>
          <w:sz w:val="28"/>
          <w:szCs w:val="28"/>
        </w:rPr>
        <w:t xml:space="preserve"> рублей, из них бюджет РФ – 421,4 млн рублей, республиканский бюджет КБР – 41,9 млн рублей. </w:t>
      </w:r>
    </w:p>
    <w:p w:rsidR="00027935" w:rsidRPr="00C3163D" w:rsidRDefault="00027935" w:rsidP="00B94E6D">
      <w:pPr>
        <w:autoSpaceDE w:val="0"/>
        <w:autoSpaceDN w:val="0"/>
        <w:adjustRightInd w:val="0"/>
        <w:ind w:firstLine="708"/>
        <w:jc w:val="both"/>
        <w:rPr>
          <w:sz w:val="28"/>
          <w:szCs w:val="28"/>
        </w:rPr>
      </w:pPr>
      <w:r w:rsidRPr="00C3163D">
        <w:rPr>
          <w:sz w:val="28"/>
          <w:szCs w:val="28"/>
        </w:rPr>
        <w:t xml:space="preserve">«Реконструкция очистных сооружений в </w:t>
      </w:r>
      <w:proofErr w:type="spellStart"/>
      <w:r w:rsidRPr="00C3163D">
        <w:rPr>
          <w:sz w:val="28"/>
          <w:szCs w:val="28"/>
        </w:rPr>
        <w:t>г.о</w:t>
      </w:r>
      <w:proofErr w:type="gramStart"/>
      <w:r w:rsidRPr="00C3163D">
        <w:rPr>
          <w:sz w:val="28"/>
          <w:szCs w:val="28"/>
        </w:rPr>
        <w:t>.Б</w:t>
      </w:r>
      <w:proofErr w:type="gramEnd"/>
      <w:r w:rsidRPr="00C3163D">
        <w:rPr>
          <w:sz w:val="28"/>
          <w:szCs w:val="28"/>
        </w:rPr>
        <w:t>аксан</w:t>
      </w:r>
      <w:proofErr w:type="spellEnd"/>
      <w:r w:rsidRPr="00C3163D">
        <w:rPr>
          <w:sz w:val="28"/>
          <w:szCs w:val="28"/>
        </w:rPr>
        <w:t xml:space="preserve">» </w:t>
      </w:r>
      <w:proofErr w:type="spellStart"/>
      <w:r w:rsidRPr="00C3163D">
        <w:rPr>
          <w:sz w:val="28"/>
          <w:szCs w:val="28"/>
        </w:rPr>
        <w:t>Баксанского</w:t>
      </w:r>
      <w:proofErr w:type="spellEnd"/>
      <w:r w:rsidRPr="00C3163D">
        <w:rPr>
          <w:sz w:val="28"/>
          <w:szCs w:val="28"/>
        </w:rPr>
        <w:t xml:space="preserve"> муниципального района. Сметная стоимость объекта составляет 164,0 </w:t>
      </w:r>
      <w:proofErr w:type="gramStart"/>
      <w:r w:rsidRPr="00C3163D">
        <w:rPr>
          <w:sz w:val="28"/>
          <w:szCs w:val="28"/>
        </w:rPr>
        <w:t>млн</w:t>
      </w:r>
      <w:proofErr w:type="gramEnd"/>
      <w:r w:rsidRPr="00C3163D">
        <w:rPr>
          <w:sz w:val="28"/>
          <w:szCs w:val="28"/>
        </w:rPr>
        <w:t xml:space="preserve"> рублей. По объекту в 2016 году  предусмотрено 72,1 </w:t>
      </w:r>
      <w:proofErr w:type="gramStart"/>
      <w:r w:rsidRPr="00C3163D">
        <w:rPr>
          <w:sz w:val="28"/>
          <w:szCs w:val="28"/>
        </w:rPr>
        <w:t>млн</w:t>
      </w:r>
      <w:proofErr w:type="gramEnd"/>
      <w:r w:rsidRPr="00C3163D">
        <w:rPr>
          <w:sz w:val="28"/>
          <w:szCs w:val="28"/>
        </w:rPr>
        <w:t xml:space="preserve"> рублей, в том числе бюджет РФ - 65,6 млн рублей, республиканский бюджет КБР – 6,6 млн рублей. </w:t>
      </w:r>
    </w:p>
    <w:p w:rsidR="00027935" w:rsidRPr="00C3163D" w:rsidRDefault="00027935" w:rsidP="00B94E6D">
      <w:pPr>
        <w:autoSpaceDE w:val="0"/>
        <w:autoSpaceDN w:val="0"/>
        <w:adjustRightInd w:val="0"/>
        <w:ind w:firstLine="708"/>
        <w:jc w:val="both"/>
        <w:rPr>
          <w:sz w:val="28"/>
          <w:szCs w:val="28"/>
        </w:rPr>
      </w:pPr>
      <w:r w:rsidRPr="00C3163D">
        <w:rPr>
          <w:sz w:val="28"/>
          <w:szCs w:val="28"/>
        </w:rPr>
        <w:t xml:space="preserve">«Строительство школы на 320 мест в </w:t>
      </w:r>
      <w:proofErr w:type="spellStart"/>
      <w:r w:rsidRPr="00C3163D">
        <w:rPr>
          <w:sz w:val="28"/>
          <w:szCs w:val="28"/>
        </w:rPr>
        <w:t>с.п</w:t>
      </w:r>
      <w:proofErr w:type="gramStart"/>
      <w:r w:rsidRPr="00C3163D">
        <w:rPr>
          <w:sz w:val="28"/>
          <w:szCs w:val="28"/>
        </w:rPr>
        <w:t>.В</w:t>
      </w:r>
      <w:proofErr w:type="gramEnd"/>
      <w:r w:rsidRPr="00C3163D">
        <w:rPr>
          <w:sz w:val="28"/>
          <w:szCs w:val="28"/>
        </w:rPr>
        <w:t>ерхняя</w:t>
      </w:r>
      <w:proofErr w:type="spellEnd"/>
      <w:r w:rsidRPr="00C3163D">
        <w:rPr>
          <w:sz w:val="28"/>
          <w:szCs w:val="28"/>
        </w:rPr>
        <w:t xml:space="preserve"> Жемтала </w:t>
      </w:r>
      <w:proofErr w:type="spellStart"/>
      <w:r w:rsidRPr="00C3163D">
        <w:rPr>
          <w:sz w:val="28"/>
          <w:szCs w:val="28"/>
        </w:rPr>
        <w:t>Черекского</w:t>
      </w:r>
      <w:proofErr w:type="spellEnd"/>
      <w:r w:rsidRPr="00C3163D">
        <w:rPr>
          <w:sz w:val="28"/>
          <w:szCs w:val="28"/>
        </w:rPr>
        <w:t xml:space="preserve"> муниципального района» со сметной стоимостью 223,4 млн рублей. В </w:t>
      </w:r>
      <w:r w:rsidR="002F588F">
        <w:rPr>
          <w:sz w:val="28"/>
          <w:szCs w:val="28"/>
        </w:rPr>
        <w:br/>
      </w:r>
      <w:r w:rsidRPr="00C3163D">
        <w:rPr>
          <w:sz w:val="28"/>
          <w:szCs w:val="28"/>
        </w:rPr>
        <w:t xml:space="preserve">2016 году по объекту предусмотрено 105,6 </w:t>
      </w:r>
      <w:proofErr w:type="gramStart"/>
      <w:r w:rsidRPr="00C3163D">
        <w:rPr>
          <w:sz w:val="28"/>
          <w:szCs w:val="28"/>
        </w:rPr>
        <w:t>млн</w:t>
      </w:r>
      <w:proofErr w:type="gramEnd"/>
      <w:r w:rsidRPr="00C3163D">
        <w:rPr>
          <w:sz w:val="28"/>
          <w:szCs w:val="28"/>
        </w:rPr>
        <w:t xml:space="preserve"> рублей,  в </w:t>
      </w:r>
      <w:proofErr w:type="spellStart"/>
      <w:r w:rsidRPr="00C3163D">
        <w:rPr>
          <w:sz w:val="28"/>
          <w:szCs w:val="28"/>
        </w:rPr>
        <w:t>т.ч</w:t>
      </w:r>
      <w:proofErr w:type="spellEnd"/>
      <w:r w:rsidRPr="00C3163D">
        <w:rPr>
          <w:sz w:val="28"/>
          <w:szCs w:val="28"/>
        </w:rPr>
        <w:t xml:space="preserve">. 100,3 млн рублей из федерального бюджета и 5,3 млн рублей из республиканского бюджете КБР. </w:t>
      </w:r>
    </w:p>
    <w:p w:rsidR="00027935" w:rsidRPr="00C3163D" w:rsidRDefault="00027935" w:rsidP="00B94E6D">
      <w:pPr>
        <w:autoSpaceDE w:val="0"/>
        <w:autoSpaceDN w:val="0"/>
        <w:adjustRightInd w:val="0"/>
        <w:ind w:firstLine="708"/>
        <w:jc w:val="both"/>
        <w:rPr>
          <w:sz w:val="28"/>
          <w:szCs w:val="28"/>
        </w:rPr>
      </w:pPr>
      <w:r w:rsidRPr="00C3163D">
        <w:rPr>
          <w:sz w:val="28"/>
          <w:szCs w:val="28"/>
        </w:rPr>
        <w:t xml:space="preserve">Объекты «Строительство </w:t>
      </w:r>
      <w:proofErr w:type="spellStart"/>
      <w:r w:rsidRPr="00C3163D">
        <w:rPr>
          <w:sz w:val="28"/>
          <w:szCs w:val="28"/>
        </w:rPr>
        <w:t>Зольского</w:t>
      </w:r>
      <w:proofErr w:type="spellEnd"/>
      <w:r w:rsidRPr="00C3163D">
        <w:rPr>
          <w:sz w:val="28"/>
          <w:szCs w:val="28"/>
        </w:rPr>
        <w:t xml:space="preserve"> группового водопровода. </w:t>
      </w:r>
      <w:r w:rsidR="002F588F">
        <w:rPr>
          <w:sz w:val="28"/>
          <w:szCs w:val="28"/>
        </w:rPr>
        <w:br/>
      </w:r>
      <w:r w:rsidRPr="00C3163D">
        <w:rPr>
          <w:sz w:val="28"/>
          <w:szCs w:val="28"/>
        </w:rPr>
        <w:t xml:space="preserve">1-я очередь» и «Строительство школы на 320 мест в </w:t>
      </w:r>
      <w:proofErr w:type="spellStart"/>
      <w:r w:rsidRPr="00C3163D">
        <w:rPr>
          <w:sz w:val="28"/>
          <w:szCs w:val="28"/>
        </w:rPr>
        <w:t>с.п</w:t>
      </w:r>
      <w:proofErr w:type="gramStart"/>
      <w:r w:rsidRPr="00C3163D">
        <w:rPr>
          <w:sz w:val="28"/>
          <w:szCs w:val="28"/>
        </w:rPr>
        <w:t>.В</w:t>
      </w:r>
      <w:proofErr w:type="gramEnd"/>
      <w:r w:rsidRPr="00C3163D">
        <w:rPr>
          <w:sz w:val="28"/>
          <w:szCs w:val="28"/>
        </w:rPr>
        <w:t>ерхняя</w:t>
      </w:r>
      <w:proofErr w:type="spellEnd"/>
      <w:r w:rsidRPr="00C3163D">
        <w:rPr>
          <w:sz w:val="28"/>
          <w:szCs w:val="28"/>
        </w:rPr>
        <w:t xml:space="preserve"> Жемтала </w:t>
      </w:r>
      <w:proofErr w:type="spellStart"/>
      <w:r w:rsidRPr="00C3163D">
        <w:rPr>
          <w:sz w:val="28"/>
          <w:szCs w:val="28"/>
        </w:rPr>
        <w:t>Черекского</w:t>
      </w:r>
      <w:proofErr w:type="spellEnd"/>
      <w:r w:rsidRPr="00C3163D">
        <w:rPr>
          <w:sz w:val="28"/>
          <w:szCs w:val="28"/>
        </w:rPr>
        <w:t xml:space="preserve"> муниципального района» введены в эксплуатацию в 2016 году.</w:t>
      </w:r>
    </w:p>
    <w:p w:rsidR="00027935" w:rsidRPr="00C3163D" w:rsidRDefault="00027935" w:rsidP="00B94E6D">
      <w:pPr>
        <w:autoSpaceDE w:val="0"/>
        <w:autoSpaceDN w:val="0"/>
        <w:adjustRightInd w:val="0"/>
        <w:ind w:firstLine="708"/>
        <w:jc w:val="both"/>
        <w:rPr>
          <w:sz w:val="28"/>
          <w:szCs w:val="28"/>
        </w:rPr>
      </w:pPr>
      <w:r w:rsidRPr="00C3163D">
        <w:rPr>
          <w:sz w:val="28"/>
          <w:szCs w:val="28"/>
        </w:rPr>
        <w:t xml:space="preserve">Ввиду технологических особенностей, завершение работ на объекте «Реконструкция очистных сооружений в г. Баксане» и ввод его в эксплуатацию возможен только при среднесуточной температуре в </w:t>
      </w:r>
      <w:r w:rsidR="002F588F">
        <w:rPr>
          <w:sz w:val="28"/>
          <w:szCs w:val="28"/>
        </w:rPr>
        <w:br/>
      </w:r>
      <w:r w:rsidRPr="00C3163D">
        <w:rPr>
          <w:sz w:val="28"/>
          <w:szCs w:val="28"/>
        </w:rPr>
        <w:t xml:space="preserve">+15 градусов Цельсия. Объект буден введен в эксплуатацию в 2017 году.  </w:t>
      </w:r>
    </w:p>
    <w:p w:rsidR="00027935" w:rsidRPr="00C3163D" w:rsidRDefault="00027935" w:rsidP="00B94E6D">
      <w:pPr>
        <w:ind w:firstLine="709"/>
        <w:jc w:val="both"/>
        <w:rPr>
          <w:sz w:val="28"/>
          <w:szCs w:val="28"/>
        </w:rPr>
      </w:pPr>
      <w:proofErr w:type="gramStart"/>
      <w:r w:rsidRPr="00C3163D">
        <w:rPr>
          <w:sz w:val="28"/>
          <w:szCs w:val="28"/>
        </w:rPr>
        <w:t xml:space="preserve">Во исполнение постановления Правительства Российской Федерации от 24 марта 2007 года  №177 «О подготовке управленческих кадров для организаций народного хозяйства Российской Федерации в 2007/08 - </w:t>
      </w:r>
      <w:r w:rsidR="002F588F">
        <w:rPr>
          <w:sz w:val="28"/>
          <w:szCs w:val="28"/>
        </w:rPr>
        <w:br/>
      </w:r>
      <w:r w:rsidRPr="00C3163D">
        <w:rPr>
          <w:sz w:val="28"/>
          <w:szCs w:val="28"/>
        </w:rPr>
        <w:t>2017/18  учебных годах» и постановления Правительства Кабардино-Балкарской Республики от 6 июля 2007 года №166–ПП «О реализации  Государственного плана подготовки управленческих кадров для организаций народного хозяйства Российской Федерации в 2007/08 – 2017/18 учебных годах</w:t>
      </w:r>
      <w:proofErr w:type="gramEnd"/>
      <w:r w:rsidRPr="00C3163D">
        <w:rPr>
          <w:sz w:val="28"/>
          <w:szCs w:val="28"/>
        </w:rPr>
        <w:t>» Кабардино-Балкарской региональной комиссией по подготовке управленческих кадров в 2016 году проделана следующая работа:</w:t>
      </w:r>
    </w:p>
    <w:p w:rsidR="00027935" w:rsidRPr="00C3163D" w:rsidRDefault="00027935" w:rsidP="00B94E6D">
      <w:pPr>
        <w:ind w:firstLine="709"/>
        <w:jc w:val="both"/>
        <w:rPr>
          <w:sz w:val="28"/>
          <w:szCs w:val="28"/>
        </w:rPr>
      </w:pPr>
      <w:r w:rsidRPr="00C3163D">
        <w:rPr>
          <w:sz w:val="28"/>
          <w:szCs w:val="28"/>
        </w:rPr>
        <w:t xml:space="preserve">1. </w:t>
      </w:r>
      <w:proofErr w:type="gramStart"/>
      <w:r w:rsidRPr="00C3163D">
        <w:rPr>
          <w:sz w:val="28"/>
          <w:szCs w:val="28"/>
        </w:rPr>
        <w:t xml:space="preserve">Подписано Соглашение №С-289-НП/Д20 от 13 июля 2016 года между Министерством экономического развития Российской Федерации и Правительством Кабардино-Балкарской Республики о предоставлении субсидии из федерального бюджета бюджету Кабардино-Балкарской Республики на </w:t>
      </w:r>
      <w:proofErr w:type="spellStart"/>
      <w:r w:rsidRPr="00C3163D">
        <w:rPr>
          <w:sz w:val="28"/>
          <w:szCs w:val="28"/>
        </w:rPr>
        <w:t>софинансирование</w:t>
      </w:r>
      <w:proofErr w:type="spellEnd"/>
      <w:r w:rsidRPr="00C3163D">
        <w:rPr>
          <w:sz w:val="28"/>
          <w:szCs w:val="28"/>
        </w:rPr>
        <w:t xml:space="preserve"> расходов, связанных с оплатой оказанных специалистам  российскими образовательными организациями услуг по </w:t>
      </w:r>
      <w:r w:rsidRPr="00C3163D">
        <w:rPr>
          <w:sz w:val="28"/>
          <w:szCs w:val="28"/>
        </w:rPr>
        <w:lastRenderedPageBreak/>
        <w:t>обучению в соответствии с Государственным планом подготовки  управленческих кадров для организаций народного хозяйства Российской Федерации в 2007/08 - 2017</w:t>
      </w:r>
      <w:proofErr w:type="gramEnd"/>
      <w:r w:rsidRPr="00C3163D">
        <w:rPr>
          <w:sz w:val="28"/>
          <w:szCs w:val="28"/>
        </w:rPr>
        <w:t xml:space="preserve">/18 учебных </w:t>
      </w:r>
      <w:proofErr w:type="gramStart"/>
      <w:r w:rsidRPr="00C3163D">
        <w:rPr>
          <w:sz w:val="28"/>
          <w:szCs w:val="28"/>
        </w:rPr>
        <w:t>годах</w:t>
      </w:r>
      <w:proofErr w:type="gramEnd"/>
      <w:r w:rsidRPr="00C3163D">
        <w:rPr>
          <w:sz w:val="28"/>
          <w:szCs w:val="28"/>
        </w:rPr>
        <w:t xml:space="preserve">. По завершению обучения специалистов Министерство финансов КБР перечислило 243 012,00 рублей (33% стоимости обучения) образовательным учреждениям за счет федеральных средств. </w:t>
      </w:r>
    </w:p>
    <w:p w:rsidR="00027935" w:rsidRPr="00C3163D" w:rsidRDefault="00027935" w:rsidP="00B94E6D">
      <w:pPr>
        <w:ind w:firstLine="709"/>
        <w:jc w:val="both"/>
        <w:rPr>
          <w:sz w:val="28"/>
          <w:szCs w:val="28"/>
        </w:rPr>
      </w:pPr>
      <w:r w:rsidRPr="00C3163D">
        <w:rPr>
          <w:sz w:val="28"/>
          <w:szCs w:val="28"/>
        </w:rPr>
        <w:t xml:space="preserve">В республиканском бюджете КБР на 2016 год на реализацию Государственного плана подготовки управленческих кадров  предусмотрены средства в размере 1440,0 тысяч рублей. Расходы образовательных учреждений по обучению специалистов 2015/16 учебного года на втором этапе обучения (33% стоимости обучения) составили 243 012,00 рублей. Согласно договорной документации Министерство финансов КБР перечислило данную сумму образовательным учреждениям. </w:t>
      </w:r>
    </w:p>
    <w:p w:rsidR="00027935" w:rsidRPr="00C3163D" w:rsidRDefault="00027935" w:rsidP="00B94E6D">
      <w:pPr>
        <w:ind w:firstLine="709"/>
        <w:jc w:val="both"/>
        <w:rPr>
          <w:sz w:val="28"/>
          <w:szCs w:val="28"/>
        </w:rPr>
      </w:pPr>
      <w:r w:rsidRPr="00C3163D">
        <w:rPr>
          <w:sz w:val="28"/>
          <w:szCs w:val="28"/>
        </w:rPr>
        <w:t>2.  Принято постановление Правительства КБР №121-ПП от 8 июля 2016 года «О внесении изменений в состав Региональной комиссии по организации подготовки управленческих кадров для организации народного хозяйства Российской Федерации», который предусматривает внесение изменений в состав Кабардино-Балкарской региональной комиссии по организации подготовки управленческих кадров для организаций народного хозяйства РФ.</w:t>
      </w:r>
    </w:p>
    <w:p w:rsidR="00027935" w:rsidRPr="00C3163D" w:rsidRDefault="00027935" w:rsidP="00B94E6D">
      <w:pPr>
        <w:ind w:firstLine="709"/>
        <w:jc w:val="both"/>
        <w:rPr>
          <w:sz w:val="28"/>
          <w:szCs w:val="28"/>
        </w:rPr>
      </w:pPr>
      <w:r w:rsidRPr="00C3163D">
        <w:rPr>
          <w:sz w:val="28"/>
          <w:szCs w:val="28"/>
        </w:rPr>
        <w:t xml:space="preserve">3. Кабардино-Балкарской конкурсной комиссией по подготовке управленческих кадров (далее - РК) организован и проведен конкурсный отбор специалистов для обучения в 2016/17 учебном году. В Программу </w:t>
      </w:r>
      <w:proofErr w:type="gramStart"/>
      <w:r w:rsidRPr="00C3163D">
        <w:rPr>
          <w:sz w:val="28"/>
          <w:szCs w:val="28"/>
        </w:rPr>
        <w:t>рекомендованы</w:t>
      </w:r>
      <w:proofErr w:type="gramEnd"/>
      <w:r w:rsidRPr="00C3163D">
        <w:rPr>
          <w:sz w:val="28"/>
          <w:szCs w:val="28"/>
        </w:rPr>
        <w:t xml:space="preserve"> 7 из 9 обратившихся специалистов. Согласно календарному плану представления документации  по реализации Государственного плана отчет РК по конкурсному отбору и полный пакет документов по кандидатам представлен в ФБУ «Федеральный ресурсный центр по организации подготовки управленческих кадров». По результатам отбора Федерального ресурсного центра в образовательные учреждения зачислены 6 специалистов.</w:t>
      </w:r>
    </w:p>
    <w:p w:rsidR="00027935" w:rsidRPr="00C3163D" w:rsidRDefault="00CA09A7" w:rsidP="00B94E6D">
      <w:pPr>
        <w:ind w:firstLine="709"/>
        <w:jc w:val="both"/>
        <w:rPr>
          <w:sz w:val="28"/>
          <w:szCs w:val="28"/>
        </w:rPr>
      </w:pPr>
      <w:r>
        <w:rPr>
          <w:sz w:val="28"/>
          <w:szCs w:val="28"/>
        </w:rPr>
        <w:t xml:space="preserve">В 2016 году предполагалось к реализации 20 мероприятий, из них </w:t>
      </w:r>
      <w:r w:rsidR="002F588F">
        <w:rPr>
          <w:sz w:val="28"/>
          <w:szCs w:val="28"/>
        </w:rPr>
        <w:br/>
      </w:r>
      <w:r>
        <w:rPr>
          <w:sz w:val="28"/>
          <w:szCs w:val="28"/>
        </w:rPr>
        <w:t xml:space="preserve">2 мероприятия </w:t>
      </w:r>
      <w:r w:rsidRPr="00CA09A7">
        <w:rPr>
          <w:sz w:val="27"/>
          <w:szCs w:val="27"/>
        </w:rPr>
        <w:t>«Поддержка субъектов малого и среднего предпринимательства в области подготовки, переподготовки и повышения квалификации кадров. Создание условий для сохранения кадрового потенциала», «Поддержка субъектов малого и среднего предпринимательства, осуществляющих инновационную деятельность»</w:t>
      </w:r>
      <w:r>
        <w:rPr>
          <w:sz w:val="27"/>
          <w:szCs w:val="27"/>
        </w:rPr>
        <w:t xml:space="preserve"> </w:t>
      </w:r>
      <w:r>
        <w:rPr>
          <w:sz w:val="28"/>
          <w:szCs w:val="28"/>
        </w:rPr>
        <w:t xml:space="preserve">не осуществлялись из-за отсутствия финансирования </w:t>
      </w:r>
    </w:p>
    <w:p w:rsidR="00027935" w:rsidRPr="00C3163D" w:rsidRDefault="00027935" w:rsidP="00B94E6D">
      <w:pPr>
        <w:rPr>
          <w:sz w:val="27"/>
          <w:szCs w:val="27"/>
        </w:rPr>
      </w:pPr>
      <w:r w:rsidRPr="00C3163D">
        <w:rPr>
          <w:sz w:val="27"/>
          <w:szCs w:val="27"/>
        </w:rPr>
        <w:br w:type="page"/>
      </w:r>
    </w:p>
    <w:p w:rsidR="00027935" w:rsidRPr="00C3163D" w:rsidRDefault="00027935" w:rsidP="00B94E6D">
      <w:pPr>
        <w:pStyle w:val="ConsPlusNonformat"/>
        <w:jc w:val="center"/>
        <w:rPr>
          <w:rFonts w:ascii="Times New Roman" w:hAnsi="Times New Roman" w:cs="Times New Roman"/>
          <w:sz w:val="27"/>
          <w:szCs w:val="27"/>
        </w:rPr>
      </w:pPr>
      <w:r w:rsidRPr="00C3163D">
        <w:rPr>
          <w:rFonts w:ascii="Times New Roman" w:hAnsi="Times New Roman" w:cs="Times New Roman"/>
          <w:sz w:val="27"/>
          <w:szCs w:val="27"/>
        </w:rPr>
        <w:lastRenderedPageBreak/>
        <w:t>Отчет о достигнутых значениях целевых показателей</w:t>
      </w:r>
    </w:p>
    <w:p w:rsidR="00027935" w:rsidRPr="00C3163D" w:rsidRDefault="00027935" w:rsidP="00B94E6D">
      <w:pPr>
        <w:pStyle w:val="ConsPlusNonformat"/>
        <w:jc w:val="center"/>
        <w:rPr>
          <w:rFonts w:ascii="Times New Roman" w:hAnsi="Times New Roman" w:cs="Times New Roman"/>
          <w:sz w:val="27"/>
          <w:szCs w:val="27"/>
        </w:rPr>
      </w:pPr>
      <w:r w:rsidRPr="00C3163D">
        <w:rPr>
          <w:rFonts w:ascii="Times New Roman" w:hAnsi="Times New Roman" w:cs="Times New Roman"/>
          <w:sz w:val="27"/>
          <w:szCs w:val="27"/>
        </w:rPr>
        <w:t>государственной программы «Экономическое развитие и инновационная экономика» на 2014 – 2020 годы»  за 2016 г.</w:t>
      </w:r>
    </w:p>
    <w:tbl>
      <w:tblPr>
        <w:tblW w:w="10065" w:type="dxa"/>
        <w:tblInd w:w="-364" w:type="dxa"/>
        <w:tblLayout w:type="fixed"/>
        <w:tblCellMar>
          <w:left w:w="62" w:type="dxa"/>
          <w:right w:w="62" w:type="dxa"/>
        </w:tblCellMar>
        <w:tblLook w:val="0000" w:firstRow="0" w:lastRow="0" w:firstColumn="0" w:lastColumn="0" w:noHBand="0" w:noVBand="0"/>
      </w:tblPr>
      <w:tblGrid>
        <w:gridCol w:w="3545"/>
        <w:gridCol w:w="992"/>
        <w:gridCol w:w="992"/>
        <w:gridCol w:w="850"/>
        <w:gridCol w:w="991"/>
        <w:gridCol w:w="2695"/>
      </w:tblGrid>
      <w:tr w:rsidR="00CA09A7" w:rsidRPr="00CA09A7" w:rsidTr="002F588F">
        <w:trPr>
          <w:tblHeader/>
        </w:trPr>
        <w:tc>
          <w:tcPr>
            <w:tcW w:w="3545" w:type="dxa"/>
            <w:vMerge w:val="restart"/>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CA09A7" w:rsidRPr="00CA09A7" w:rsidRDefault="00CA09A7" w:rsidP="00B94E6D">
            <w:pPr>
              <w:widowControl w:val="0"/>
              <w:autoSpaceDE w:val="0"/>
              <w:autoSpaceDN w:val="0"/>
              <w:adjustRightInd w:val="0"/>
              <w:jc w:val="center"/>
            </w:pPr>
            <w:r w:rsidRPr="00CA09A7">
              <w:t xml:space="preserve">Значение </w:t>
            </w:r>
            <w:proofErr w:type="gramStart"/>
            <w:r w:rsidRPr="00CA09A7">
              <w:t>целевых</w:t>
            </w:r>
            <w:proofErr w:type="gramEnd"/>
          </w:p>
          <w:p w:rsidR="002F588F" w:rsidRDefault="00CA09A7" w:rsidP="00B94E6D">
            <w:pPr>
              <w:autoSpaceDE w:val="0"/>
              <w:autoSpaceDN w:val="0"/>
              <w:adjustRightInd w:val="0"/>
              <w:jc w:val="center"/>
            </w:pPr>
            <w:r w:rsidRPr="00CA09A7">
              <w:t xml:space="preserve">показателей </w:t>
            </w:r>
            <w:proofErr w:type="gramStart"/>
            <w:r w:rsidRPr="00CA09A7">
              <w:t>на</w:t>
            </w:r>
            <w:proofErr w:type="gramEnd"/>
            <w:r w:rsidRPr="00CA09A7">
              <w:t xml:space="preserve"> </w:t>
            </w:r>
          </w:p>
          <w:p w:rsidR="00CA09A7" w:rsidRPr="00CA09A7" w:rsidRDefault="00CA09A7" w:rsidP="00B94E6D">
            <w:pPr>
              <w:autoSpaceDE w:val="0"/>
              <w:autoSpaceDN w:val="0"/>
              <w:adjustRightInd w:val="0"/>
              <w:jc w:val="center"/>
              <w:rPr>
                <w:rFonts w:eastAsiaTheme="minorHAnsi"/>
                <w:lang w:eastAsia="en-US"/>
              </w:rPr>
            </w:pPr>
            <w:r w:rsidRPr="00CA09A7">
              <w:t>2016 год</w:t>
            </w:r>
          </w:p>
        </w:tc>
        <w:tc>
          <w:tcPr>
            <w:tcW w:w="850" w:type="dxa"/>
            <w:vMerge w:val="restart"/>
            <w:tcBorders>
              <w:top w:val="single" w:sz="4" w:space="0" w:color="auto"/>
              <w:left w:val="single" w:sz="4" w:space="0" w:color="auto"/>
              <w:right w:val="single" w:sz="4" w:space="0" w:color="auto"/>
            </w:tcBorders>
          </w:tcPr>
          <w:p w:rsidR="00CA09A7" w:rsidRPr="00CA09A7" w:rsidRDefault="00CA09A7" w:rsidP="00B94E6D">
            <w:pPr>
              <w:autoSpaceDE w:val="0"/>
              <w:autoSpaceDN w:val="0"/>
              <w:adjustRightInd w:val="0"/>
              <w:jc w:val="center"/>
            </w:pPr>
            <w:r>
              <w:rPr>
                <w:rFonts w:eastAsiaTheme="minorHAnsi"/>
                <w:lang w:eastAsia="en-US"/>
              </w:rPr>
              <w:t>Абсолютное отклонение</w:t>
            </w:r>
          </w:p>
        </w:tc>
        <w:tc>
          <w:tcPr>
            <w:tcW w:w="991" w:type="dxa"/>
            <w:vMerge w:val="restart"/>
            <w:tcBorders>
              <w:top w:val="single" w:sz="4" w:space="0" w:color="auto"/>
              <w:left w:val="single" w:sz="4" w:space="0" w:color="auto"/>
              <w:right w:val="single" w:sz="4" w:space="0" w:color="auto"/>
            </w:tcBorders>
          </w:tcPr>
          <w:p w:rsidR="00CA09A7" w:rsidRPr="00CA09A7" w:rsidRDefault="00CA09A7" w:rsidP="00B94E6D">
            <w:pPr>
              <w:autoSpaceDE w:val="0"/>
              <w:autoSpaceDN w:val="0"/>
              <w:adjustRightInd w:val="0"/>
              <w:jc w:val="center"/>
            </w:pPr>
            <w:r>
              <w:t>Относительное отклонение</w:t>
            </w:r>
          </w:p>
        </w:tc>
        <w:tc>
          <w:tcPr>
            <w:tcW w:w="2695" w:type="dxa"/>
            <w:vMerge w:val="restart"/>
            <w:tcBorders>
              <w:top w:val="single" w:sz="4" w:space="0" w:color="auto"/>
              <w:left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t>Обоснование отклонений значений целевого   показателя (индикатора) на конец отчетного периода</w:t>
            </w:r>
          </w:p>
        </w:tc>
      </w:tr>
      <w:tr w:rsidR="00CA09A7" w:rsidRPr="00CA09A7" w:rsidTr="002F588F">
        <w:trPr>
          <w:tblHeader/>
        </w:trPr>
        <w:tc>
          <w:tcPr>
            <w:tcW w:w="3545" w:type="dxa"/>
            <w:vMerge/>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widowControl w:val="0"/>
              <w:autoSpaceDE w:val="0"/>
              <w:autoSpaceDN w:val="0"/>
              <w:adjustRightInd w:val="0"/>
              <w:jc w:val="center"/>
            </w:pPr>
            <w:r w:rsidRPr="00CA09A7">
              <w:t xml:space="preserve">план </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widowControl w:val="0"/>
              <w:autoSpaceDE w:val="0"/>
              <w:autoSpaceDN w:val="0"/>
              <w:adjustRightInd w:val="0"/>
              <w:jc w:val="center"/>
            </w:pPr>
            <w:r w:rsidRPr="00CA09A7">
              <w:t xml:space="preserve">факт </w:t>
            </w:r>
          </w:p>
        </w:tc>
        <w:tc>
          <w:tcPr>
            <w:tcW w:w="850" w:type="dxa"/>
            <w:vMerge/>
            <w:tcBorders>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c>
          <w:tcPr>
            <w:tcW w:w="991" w:type="dxa"/>
            <w:vMerge/>
            <w:tcBorders>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c>
          <w:tcPr>
            <w:tcW w:w="2695" w:type="dxa"/>
            <w:vMerge/>
            <w:tcBorders>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10065" w:type="dxa"/>
            <w:gridSpan w:val="6"/>
            <w:tcBorders>
              <w:top w:val="single" w:sz="4" w:space="0" w:color="auto"/>
              <w:left w:val="single" w:sz="4" w:space="0" w:color="auto"/>
              <w:bottom w:val="single" w:sz="4" w:space="0" w:color="auto"/>
              <w:right w:val="single" w:sz="4" w:space="0" w:color="auto"/>
            </w:tcBorders>
          </w:tcPr>
          <w:p w:rsidR="00CA09A7" w:rsidRPr="00CA09A7" w:rsidRDefault="00CA09A7" w:rsidP="00CA09A7">
            <w:pPr>
              <w:autoSpaceDE w:val="0"/>
              <w:autoSpaceDN w:val="0"/>
              <w:adjustRightInd w:val="0"/>
              <w:jc w:val="center"/>
              <w:rPr>
                <w:rFonts w:eastAsiaTheme="minorHAnsi"/>
                <w:lang w:eastAsia="en-US"/>
              </w:rPr>
            </w:pPr>
            <w:r w:rsidRPr="00CA09A7">
              <w:rPr>
                <w:rFonts w:eastAsiaTheme="minorHAnsi"/>
                <w:lang w:eastAsia="en-US"/>
              </w:rPr>
              <w:t xml:space="preserve">Государственная программа Кабардино-Балкарской Республики «Экономическое развитие и инновационная экономика» </w:t>
            </w: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 xml:space="preserve">Валовый региональный продукт,  </w:t>
            </w:r>
            <w:proofErr w:type="gramStart"/>
            <w:r w:rsidRPr="00CA09A7">
              <w:rPr>
                <w:rFonts w:eastAsiaTheme="minorHAnsi"/>
                <w:lang w:eastAsia="en-US"/>
              </w:rPr>
              <w:t>млрд</w:t>
            </w:r>
            <w:proofErr w:type="gramEnd"/>
            <w:r w:rsidRPr="00CA09A7">
              <w:rPr>
                <w:rFonts w:eastAsiaTheme="minorHAnsi"/>
                <w:lang w:eastAsia="en-US"/>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134,6</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143*</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+8,4</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106,2</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 xml:space="preserve">Объем инвестиций в основной капитал (за исключением бюджетных инвестиций), </w:t>
            </w:r>
            <w:proofErr w:type="gramStart"/>
            <w:r w:rsidRPr="00CA09A7">
              <w:rPr>
                <w:rFonts w:eastAsiaTheme="minorHAnsi"/>
                <w:lang w:eastAsia="en-US"/>
              </w:rPr>
              <w:t>млрд</w:t>
            </w:r>
            <w:proofErr w:type="gramEnd"/>
            <w:r w:rsidRPr="00CA09A7">
              <w:rPr>
                <w:rFonts w:eastAsiaTheme="minorHAnsi"/>
                <w:lang w:eastAsia="en-US"/>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27</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28,5*</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+1,5</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105,5</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Количество новых рабочих мест, созданных субъектами малого и среднего предпринимательства, тыс. штук</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0,28</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0,28*</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Число управленцев, подготовленных для организаций народного хозяйства,  единиц</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6</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6</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10065" w:type="dxa"/>
            <w:gridSpan w:val="6"/>
            <w:tcBorders>
              <w:top w:val="single" w:sz="4" w:space="0" w:color="auto"/>
              <w:left w:val="single" w:sz="4" w:space="0" w:color="auto"/>
              <w:bottom w:val="single" w:sz="4" w:space="0" w:color="auto"/>
              <w:right w:val="single" w:sz="4" w:space="0" w:color="auto"/>
            </w:tcBorders>
          </w:tcPr>
          <w:p w:rsidR="00CA09A7" w:rsidRPr="00CA09A7" w:rsidRDefault="001D79C2" w:rsidP="00E85D61">
            <w:pPr>
              <w:autoSpaceDE w:val="0"/>
              <w:autoSpaceDN w:val="0"/>
              <w:adjustRightInd w:val="0"/>
              <w:jc w:val="center"/>
              <w:rPr>
                <w:rFonts w:eastAsiaTheme="minorHAnsi"/>
                <w:lang w:eastAsia="en-US"/>
              </w:rPr>
            </w:pPr>
            <w:hyperlink r:id="rId12" w:history="1">
              <w:r w:rsidR="00CA09A7" w:rsidRPr="00CA09A7">
                <w:rPr>
                  <w:rFonts w:eastAsiaTheme="minorHAnsi"/>
                  <w:color w:val="0000FF"/>
                  <w:lang w:eastAsia="en-US"/>
                </w:rPr>
                <w:t>Подпрограмма</w:t>
              </w:r>
            </w:hyperlink>
            <w:r w:rsidR="00CA09A7" w:rsidRPr="00CA09A7">
              <w:rPr>
                <w:rFonts w:eastAsiaTheme="minorHAnsi"/>
                <w:lang w:eastAsia="en-US"/>
              </w:rPr>
              <w:t xml:space="preserve"> «Формирование благоприятной инвестиционной среды»</w:t>
            </w: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 xml:space="preserve">Объем налоговых и неналоговых доходов консолидированного бюджета Кабардино-Балкарской Республики, </w:t>
            </w:r>
            <w:proofErr w:type="gramStart"/>
            <w:r w:rsidRPr="00CA09A7">
              <w:rPr>
                <w:rFonts w:eastAsiaTheme="minorHAnsi"/>
                <w:lang w:eastAsia="en-US"/>
              </w:rPr>
              <w:t>млрд</w:t>
            </w:r>
            <w:proofErr w:type="gramEnd"/>
            <w:r w:rsidRPr="00CA09A7">
              <w:rPr>
                <w:rFonts w:eastAsiaTheme="minorHAnsi"/>
                <w:lang w:eastAsia="en-US"/>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15,7</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15,5</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-0,2</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98,7</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Уровень безработицы в среднем за год,  процентов</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8,0</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10,3</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+2,3</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128,8</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0008A2">
            <w:pPr>
              <w:autoSpaceDE w:val="0"/>
              <w:autoSpaceDN w:val="0"/>
              <w:adjustRightInd w:val="0"/>
              <w:rPr>
                <w:rFonts w:eastAsiaTheme="minorHAnsi"/>
                <w:lang w:eastAsia="en-US"/>
              </w:rPr>
            </w:pPr>
            <w:r w:rsidRPr="00CA09A7">
              <w:rPr>
                <w:rFonts w:eastAsiaTheme="minorHAnsi"/>
                <w:lang w:eastAsia="en-US"/>
              </w:rPr>
              <w:t>Улучшение позиций в рейтинге инвестиционного потенциала Кабардино-Балкарской Республики по оценке рейтингового агентства «Эксперт РА»,  пунктов</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w:t>
            </w:r>
          </w:p>
        </w:tc>
        <w:tc>
          <w:tcPr>
            <w:tcW w:w="850" w:type="dxa"/>
            <w:tcBorders>
              <w:top w:val="single" w:sz="4" w:space="0" w:color="auto"/>
              <w:left w:val="single" w:sz="4" w:space="0" w:color="auto"/>
              <w:bottom w:val="single" w:sz="4" w:space="0" w:color="auto"/>
              <w:right w:val="single" w:sz="4" w:space="0" w:color="auto"/>
            </w:tcBorders>
          </w:tcPr>
          <w:p w:rsidR="007F5594" w:rsidRDefault="007F5594" w:rsidP="007F5594">
            <w:pPr>
              <w:jc w:val="center"/>
            </w:pPr>
            <w:r w:rsidRPr="00CC0E49">
              <w:t>-</w:t>
            </w:r>
          </w:p>
        </w:tc>
        <w:tc>
          <w:tcPr>
            <w:tcW w:w="991" w:type="dxa"/>
            <w:tcBorders>
              <w:top w:val="single" w:sz="4" w:space="0" w:color="auto"/>
              <w:left w:val="single" w:sz="4" w:space="0" w:color="auto"/>
              <w:bottom w:val="single" w:sz="4" w:space="0" w:color="auto"/>
              <w:right w:val="single" w:sz="4" w:space="0" w:color="auto"/>
            </w:tcBorders>
          </w:tcPr>
          <w:p w:rsidR="007F5594" w:rsidRDefault="007F5594" w:rsidP="007F5594">
            <w:pPr>
              <w:jc w:val="center"/>
            </w:pPr>
            <w:r w:rsidRPr="00CC0E49">
              <w:t>-</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widowControl w:val="0"/>
              <w:autoSpaceDE w:val="0"/>
              <w:autoSpaceDN w:val="0"/>
              <w:adjustRightInd w:val="0"/>
              <w:ind w:right="-40"/>
            </w:pPr>
            <w:r w:rsidRPr="00CA09A7">
              <w:t>Ухудшение позиции по следующим составляющим:</w:t>
            </w:r>
          </w:p>
          <w:p w:rsidR="007F5594" w:rsidRPr="00CA09A7" w:rsidRDefault="007F5594" w:rsidP="00B94E6D">
            <w:pPr>
              <w:widowControl w:val="0"/>
              <w:autoSpaceDE w:val="0"/>
              <w:autoSpaceDN w:val="0"/>
              <w:adjustRightInd w:val="0"/>
              <w:ind w:right="-40"/>
            </w:pPr>
            <w:proofErr w:type="gramStart"/>
            <w:r w:rsidRPr="00CA09A7">
              <w:t>трудовые</w:t>
            </w:r>
            <w:proofErr w:type="gramEnd"/>
            <w:r w:rsidRPr="00CA09A7">
              <w:t xml:space="preserve"> на 1 позицию;</w:t>
            </w:r>
          </w:p>
          <w:p w:rsidR="007F5594" w:rsidRPr="00CA09A7" w:rsidRDefault="007F5594" w:rsidP="00B94E6D">
            <w:pPr>
              <w:widowControl w:val="0"/>
              <w:autoSpaceDE w:val="0"/>
              <w:autoSpaceDN w:val="0"/>
              <w:adjustRightInd w:val="0"/>
              <w:ind w:right="-40"/>
            </w:pPr>
            <w:proofErr w:type="gramStart"/>
            <w:r w:rsidRPr="00CA09A7">
              <w:t>инновационный</w:t>
            </w:r>
            <w:proofErr w:type="gramEnd"/>
            <w:r w:rsidRPr="00CA09A7">
              <w:t xml:space="preserve"> на 2 позиции;</w:t>
            </w:r>
          </w:p>
          <w:p w:rsidR="007F5594" w:rsidRPr="00CA09A7" w:rsidRDefault="007F5594" w:rsidP="00B94E6D">
            <w:pPr>
              <w:widowControl w:val="0"/>
              <w:autoSpaceDE w:val="0"/>
              <w:autoSpaceDN w:val="0"/>
              <w:adjustRightInd w:val="0"/>
              <w:ind w:right="-40"/>
            </w:pPr>
            <w:proofErr w:type="gramStart"/>
            <w:r w:rsidRPr="00CA09A7">
              <w:t>инфраструктурный</w:t>
            </w:r>
            <w:proofErr w:type="gramEnd"/>
            <w:r w:rsidRPr="00CA09A7">
              <w:t xml:space="preserve"> на 3 позиции;</w:t>
            </w:r>
          </w:p>
          <w:p w:rsidR="007F5594" w:rsidRPr="00CA09A7" w:rsidRDefault="007F5594" w:rsidP="00B94E6D">
            <w:pPr>
              <w:widowControl w:val="0"/>
              <w:autoSpaceDE w:val="0"/>
              <w:autoSpaceDN w:val="0"/>
              <w:adjustRightInd w:val="0"/>
            </w:pPr>
            <w:proofErr w:type="gramStart"/>
            <w:r w:rsidRPr="00CA09A7">
              <w:t>туристический</w:t>
            </w:r>
            <w:proofErr w:type="gramEnd"/>
            <w:r w:rsidRPr="00CA09A7">
              <w:t xml:space="preserve"> на 2 позиции</w:t>
            </w: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0008A2">
            <w:pPr>
              <w:autoSpaceDE w:val="0"/>
              <w:autoSpaceDN w:val="0"/>
              <w:adjustRightInd w:val="0"/>
              <w:rPr>
                <w:rFonts w:eastAsiaTheme="minorHAnsi"/>
                <w:lang w:eastAsia="en-US"/>
              </w:rPr>
            </w:pPr>
            <w:r w:rsidRPr="00CA09A7">
              <w:rPr>
                <w:rFonts w:eastAsiaTheme="minorHAnsi"/>
                <w:lang w:eastAsia="en-US"/>
              </w:rPr>
              <w:t>Улучшение позиций в рейтинге инвестиционного риска Кабардино-Балкарской Республики по оценке рейтингового агентства «Эксперт РА»,  пунктов</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w:t>
            </w:r>
          </w:p>
        </w:tc>
        <w:tc>
          <w:tcPr>
            <w:tcW w:w="850" w:type="dxa"/>
            <w:tcBorders>
              <w:top w:val="single" w:sz="4" w:space="0" w:color="auto"/>
              <w:left w:val="single" w:sz="4" w:space="0" w:color="auto"/>
              <w:bottom w:val="single" w:sz="4" w:space="0" w:color="auto"/>
              <w:right w:val="single" w:sz="4" w:space="0" w:color="auto"/>
            </w:tcBorders>
          </w:tcPr>
          <w:p w:rsidR="007F5594" w:rsidRDefault="007F5594" w:rsidP="007F5594">
            <w:pPr>
              <w:jc w:val="center"/>
            </w:pPr>
            <w:r w:rsidRPr="00CC0E49">
              <w:t>-</w:t>
            </w:r>
          </w:p>
        </w:tc>
        <w:tc>
          <w:tcPr>
            <w:tcW w:w="991" w:type="dxa"/>
            <w:tcBorders>
              <w:top w:val="single" w:sz="4" w:space="0" w:color="auto"/>
              <w:left w:val="single" w:sz="4" w:space="0" w:color="auto"/>
              <w:bottom w:val="single" w:sz="4" w:space="0" w:color="auto"/>
              <w:right w:val="single" w:sz="4" w:space="0" w:color="auto"/>
            </w:tcBorders>
          </w:tcPr>
          <w:p w:rsidR="007F5594" w:rsidRDefault="007F5594" w:rsidP="007F5594">
            <w:pPr>
              <w:jc w:val="center"/>
            </w:pPr>
            <w:r w:rsidRPr="00CC0E49">
              <w:t>-</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widowControl w:val="0"/>
              <w:autoSpaceDE w:val="0"/>
              <w:autoSpaceDN w:val="0"/>
              <w:adjustRightInd w:val="0"/>
              <w:ind w:right="-40"/>
            </w:pPr>
            <w:r w:rsidRPr="00CA09A7">
              <w:t>Ухудшение позиции по следующим составляющим:</w:t>
            </w:r>
          </w:p>
          <w:p w:rsidR="007F5594" w:rsidRPr="00CA09A7" w:rsidRDefault="007F5594" w:rsidP="00B94E6D">
            <w:pPr>
              <w:widowControl w:val="0"/>
              <w:autoSpaceDE w:val="0"/>
              <w:autoSpaceDN w:val="0"/>
              <w:adjustRightInd w:val="0"/>
              <w:ind w:right="-40"/>
            </w:pPr>
            <w:proofErr w:type="gramStart"/>
            <w:r w:rsidRPr="00CA09A7">
              <w:t>социальный</w:t>
            </w:r>
            <w:proofErr w:type="gramEnd"/>
            <w:r w:rsidRPr="00CA09A7">
              <w:t xml:space="preserve"> на 4 позиции;</w:t>
            </w:r>
          </w:p>
          <w:p w:rsidR="007F5594" w:rsidRPr="00CA09A7" w:rsidRDefault="007F5594" w:rsidP="00B94E6D">
            <w:pPr>
              <w:widowControl w:val="0"/>
              <w:autoSpaceDE w:val="0"/>
              <w:autoSpaceDN w:val="0"/>
              <w:adjustRightInd w:val="0"/>
              <w:ind w:right="-40"/>
            </w:pPr>
            <w:proofErr w:type="gramStart"/>
            <w:r w:rsidRPr="00CA09A7">
              <w:t>экономический</w:t>
            </w:r>
            <w:proofErr w:type="gramEnd"/>
            <w:r w:rsidRPr="00CA09A7">
              <w:t xml:space="preserve">  на 6 позиции;</w:t>
            </w:r>
          </w:p>
          <w:p w:rsidR="007F5594" w:rsidRPr="00CA09A7" w:rsidRDefault="007F5594" w:rsidP="00B94E6D">
            <w:pPr>
              <w:widowControl w:val="0"/>
              <w:autoSpaceDE w:val="0"/>
              <w:autoSpaceDN w:val="0"/>
              <w:adjustRightInd w:val="0"/>
              <w:ind w:right="-40"/>
            </w:pPr>
            <w:proofErr w:type="gramStart"/>
            <w:r w:rsidRPr="00CA09A7">
              <w:t>криминальный</w:t>
            </w:r>
            <w:proofErr w:type="gramEnd"/>
            <w:r w:rsidRPr="00CA09A7">
              <w:t xml:space="preserve"> 1 позиция</w:t>
            </w: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Среднедушевые денежные доходы населения в месяц,  рублей</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17275,6</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20262</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+2986,4</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117,3</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7F5594" w:rsidRPr="00CA09A7" w:rsidTr="002F588F">
        <w:tc>
          <w:tcPr>
            <w:tcW w:w="10065" w:type="dxa"/>
            <w:gridSpan w:val="6"/>
            <w:tcBorders>
              <w:top w:val="single" w:sz="4" w:space="0" w:color="auto"/>
              <w:left w:val="single" w:sz="4" w:space="0" w:color="auto"/>
              <w:bottom w:val="single" w:sz="4" w:space="0" w:color="auto"/>
              <w:right w:val="single" w:sz="4" w:space="0" w:color="auto"/>
            </w:tcBorders>
          </w:tcPr>
          <w:p w:rsidR="007F5594" w:rsidRPr="00CA09A7" w:rsidRDefault="001D79C2" w:rsidP="000008A2">
            <w:pPr>
              <w:autoSpaceDE w:val="0"/>
              <w:autoSpaceDN w:val="0"/>
              <w:adjustRightInd w:val="0"/>
              <w:jc w:val="center"/>
              <w:rPr>
                <w:rFonts w:eastAsiaTheme="minorHAnsi"/>
                <w:lang w:eastAsia="en-US"/>
              </w:rPr>
            </w:pPr>
            <w:hyperlink r:id="rId13" w:history="1">
              <w:r w:rsidR="007F5594" w:rsidRPr="00CA09A7">
                <w:rPr>
                  <w:rFonts w:eastAsiaTheme="minorHAnsi"/>
                  <w:color w:val="0000FF"/>
                  <w:lang w:eastAsia="en-US"/>
                </w:rPr>
                <w:t>Подпрограмма</w:t>
              </w:r>
            </w:hyperlink>
            <w:r w:rsidR="007F5594" w:rsidRPr="00CA09A7">
              <w:rPr>
                <w:rFonts w:eastAsiaTheme="minorHAnsi"/>
                <w:lang w:eastAsia="en-US"/>
              </w:rPr>
              <w:t xml:space="preserve"> «Развитие и поддержка малого и среднего предпринимательства»</w:t>
            </w: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Темп роста числа субъектов малого и среднего предпринимательства, процентов</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100,6</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100,6*</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r w:rsidRPr="00CA09A7">
              <w:rPr>
                <w:rFonts w:eastAsiaTheme="minorHAnsi"/>
                <w:lang w:eastAsia="en-US"/>
              </w:rPr>
              <w:t>Число занятых в сфере малого предпринимательства по отношению к общему числу занятых в экономике Кабардино-Балкарской Республики,  процентов</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34,7</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34,7*</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r w:rsidRPr="00CA09A7">
              <w:rPr>
                <w:rFonts w:eastAsiaTheme="minorHAnsi"/>
                <w:lang w:eastAsia="en-US"/>
              </w:rPr>
              <w:t xml:space="preserve">Поступление налоговых платежей от субъектов малого и среднего предпринимательства по специальным режимам налогообложения, </w:t>
            </w:r>
            <w:proofErr w:type="gramStart"/>
            <w:r w:rsidRPr="00CA09A7">
              <w:rPr>
                <w:rFonts w:eastAsiaTheme="minorHAnsi"/>
                <w:lang w:eastAsia="en-US"/>
              </w:rPr>
              <w:t>млн</w:t>
            </w:r>
            <w:proofErr w:type="gramEnd"/>
            <w:r w:rsidRPr="00CA09A7">
              <w:rPr>
                <w:rFonts w:eastAsiaTheme="minorHAnsi"/>
                <w:lang w:eastAsia="en-US"/>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659,9</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659,9*</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r w:rsidRPr="00CA09A7">
              <w:rPr>
                <w:rFonts w:eastAsiaTheme="minorHAnsi"/>
                <w:lang w:eastAsia="en-US"/>
              </w:rPr>
              <w:t>Доля продукции, произведенной субъектами малого и среднего предпринимательства, в общем объеме валового регионального продукта, процентов</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30,5</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30,5*</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r w:rsidRPr="00CA09A7">
              <w:rPr>
                <w:rFonts w:eastAsiaTheme="minorHAnsi"/>
                <w:lang w:eastAsia="en-US"/>
              </w:rPr>
              <w:t xml:space="preserve">Доля среднесписочной численности </w:t>
            </w:r>
            <w:r w:rsidRPr="00CA09A7">
              <w:rPr>
                <w:rFonts w:eastAsiaTheme="minorHAnsi"/>
                <w:lang w:eastAsia="en-US"/>
              </w:rPr>
              <w:lastRenderedPageBreak/>
              <w:t xml:space="preserve">работников (без внешних совместителей), занятых на </w:t>
            </w:r>
            <w:proofErr w:type="spellStart"/>
            <w:r w:rsidRPr="00CA09A7">
              <w:rPr>
                <w:rFonts w:eastAsiaTheme="minorHAnsi"/>
                <w:lang w:eastAsia="en-US"/>
              </w:rPr>
              <w:t>микропредприятиях</w:t>
            </w:r>
            <w:proofErr w:type="spellEnd"/>
            <w:r w:rsidRPr="00CA09A7">
              <w:rPr>
                <w:rFonts w:eastAsiaTheme="minorHAnsi"/>
                <w:lang w:eastAsia="en-US"/>
              </w:rPr>
              <w:t>, малых и средних предприятиях и у индивидуальных предпринимателей, в общей численности занятого населения, процентов</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lastRenderedPageBreak/>
              <w:t>26,5</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26,5*</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r w:rsidRPr="00CA09A7">
              <w:rPr>
                <w:rFonts w:eastAsiaTheme="minorHAnsi"/>
                <w:lang w:eastAsia="en-US"/>
              </w:rPr>
              <w:lastRenderedPageBreak/>
              <w:t>Количество субъектов малого и среднего предпринимательства (включая индивидуальных предпринимателей) в расчете на 1 тыс. человек населения Кабардино-Балкарской Республики, единиц</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33,7</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33,7*</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0008A2">
            <w:pPr>
              <w:autoSpaceDE w:val="0"/>
              <w:autoSpaceDN w:val="0"/>
              <w:adjustRightInd w:val="0"/>
              <w:rPr>
                <w:rFonts w:eastAsiaTheme="minorHAnsi"/>
                <w:lang w:eastAsia="en-US"/>
              </w:rPr>
            </w:pPr>
            <w:r w:rsidRPr="00CA09A7">
              <w:rPr>
                <w:rFonts w:eastAsiaTheme="minorHAnsi"/>
                <w:lang w:eastAsia="en-US"/>
              </w:rPr>
              <w:t>Количество субъектов малого и среднего предпринимательства, которым предоставлено поручительство некоммерческой организации «Гарантийный фонд Кабардино-Балкарской Республики», единиц</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12</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12*</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0008A2">
            <w:pPr>
              <w:autoSpaceDE w:val="0"/>
              <w:autoSpaceDN w:val="0"/>
              <w:adjustRightInd w:val="0"/>
              <w:rPr>
                <w:rFonts w:eastAsiaTheme="minorHAnsi"/>
                <w:lang w:eastAsia="en-US"/>
              </w:rPr>
            </w:pPr>
            <w:r w:rsidRPr="00CA09A7">
              <w:rPr>
                <w:rFonts w:eastAsiaTheme="minorHAnsi"/>
                <w:lang w:eastAsia="en-US"/>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которым было предоставлено поручительство некоммерческой организации «Гарантийный фонд Кабардино-Балкарской Республики»,  единиц</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30</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30*</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0008A2">
            <w:pPr>
              <w:autoSpaceDE w:val="0"/>
              <w:autoSpaceDN w:val="0"/>
              <w:adjustRightInd w:val="0"/>
              <w:rPr>
                <w:rFonts w:eastAsiaTheme="minorHAnsi"/>
                <w:lang w:eastAsia="en-US"/>
              </w:rPr>
            </w:pPr>
            <w:r w:rsidRPr="00CA09A7">
              <w:rPr>
                <w:rFonts w:eastAsiaTheme="minorHAnsi"/>
                <w:lang w:eastAsia="en-US"/>
              </w:rPr>
              <w:t>Количество субъектов малого и среднего предпринимательства, получивших государственную поддержку с помощью автономной организации «Центр инноваций социальной сферы Кабардино-Балкарской Республики», единиц</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292</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292*</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0008A2">
            <w:pPr>
              <w:autoSpaceDE w:val="0"/>
              <w:autoSpaceDN w:val="0"/>
              <w:adjustRightInd w:val="0"/>
              <w:rPr>
                <w:rFonts w:eastAsiaTheme="minorHAnsi"/>
                <w:lang w:eastAsia="en-US"/>
              </w:rPr>
            </w:pPr>
            <w:r w:rsidRPr="00CA09A7">
              <w:rPr>
                <w:rFonts w:eastAsiaTheme="minorHAnsi"/>
                <w:lang w:eastAsia="en-US"/>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 помощью автономной некоммерческой организации «Центр инноваций социальной сферы Кабардино-Балкарской Республики», единиц</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52</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52*</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r w:rsidRPr="00CA09A7">
              <w:rPr>
                <w:rFonts w:eastAsiaTheme="minorHAnsi"/>
                <w:lang w:eastAsia="en-US"/>
              </w:rPr>
              <w:t>Количество субъектов социального предпринимательства, получивших государственную поддержку,  единиц</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3</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3*</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r w:rsidRPr="00CA09A7">
              <w:rPr>
                <w:rFonts w:eastAsiaTheme="minorHAnsi"/>
                <w:lang w:eastAsia="en-US"/>
              </w:rPr>
              <w:t>Количество вновь созданных рабочих мест (включая вновь зарегистрированных индивидуальных предпринимателей) субъектами социального предпринимательства, получившими государственную поддержку, единиц</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1</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1*</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r w:rsidRPr="00CA09A7">
              <w:rPr>
                <w:rFonts w:eastAsiaTheme="minorHAnsi"/>
                <w:lang w:eastAsia="en-US"/>
              </w:rPr>
              <w:lastRenderedPageBreak/>
              <w:t>Количество субъектов малого и среднего предпринимательства, получивших государственную поддержку в рамках мероприятия по субсидированию части процентной ставки по банковским кредитам (в том числе по договорам компенсации, заключенным в предшествующий период), единиц</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r w:rsidRPr="00CA09A7">
              <w:rPr>
                <w:rFonts w:eastAsiaTheme="minorHAnsi"/>
                <w:lang w:eastAsia="en-US"/>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мероприятия по субсидированию части процентной ставки по банковским кредитам (в том числе по договорам компенсации, заключенным в предшествующий период), единиц</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8</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8*</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r w:rsidRPr="00CA09A7">
              <w:rPr>
                <w:rFonts w:eastAsiaTheme="minorHAnsi"/>
                <w:lang w:eastAsia="en-US"/>
              </w:rPr>
              <w:t>Размер собственных средств субъектов малого и среднего предпринимательства, получивших государственную поддержку в рамках мероприятия по субсидированию части процентной ставки по банковским кредитам (в том числе по договорам компенсации, заключенным в предшествующий период), направленных на строительство (реконструкцию) для собственных нужд производственных зданий, строений, сооружений и (или) приобретение оборудования, тыс. рублей</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23784,0</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23784,0*</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r w:rsidRPr="00CA09A7">
              <w:rPr>
                <w:rFonts w:eastAsiaTheme="minorHAnsi"/>
                <w:lang w:eastAsia="en-US"/>
              </w:rPr>
              <w:t>Количество субъектов малого и среднего предпринимательства, получивших государственную поддержку в рамках мероприятия по субсидированию части затрат, связанных с приобретением оборудования в целях создания и (или) развития либо модернизации производства товаров (работ, услуг), единиц</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9</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9*</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r w:rsidRPr="00CA09A7">
              <w:rPr>
                <w:rFonts w:eastAsiaTheme="minorHAnsi"/>
                <w:lang w:eastAsia="en-US"/>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мероприятия по субсидированию части затрат, связанных с приобретением оборудования в целях создания и (или) развития либо модернизации производства товаров (работ, услуг), </w:t>
            </w:r>
            <w:r w:rsidRPr="00CA09A7">
              <w:rPr>
                <w:rFonts w:eastAsiaTheme="minorHAnsi"/>
                <w:lang w:eastAsia="en-US"/>
              </w:rPr>
              <w:lastRenderedPageBreak/>
              <w:t>единиц</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lastRenderedPageBreak/>
              <w:t>11</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11*</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r w:rsidRPr="00CA09A7">
              <w:rPr>
                <w:rFonts w:eastAsiaTheme="minorHAnsi"/>
                <w:lang w:eastAsia="en-US"/>
              </w:rPr>
              <w:lastRenderedPageBreak/>
              <w:t>Размер собственных средств субъектов малого и среднего предпринимательства, получивших государственную поддержку в рамках мероприятия по субсидированию части затрат, связанных с приобретением оборудования в целях создания и (или) развития либо модернизации производства товаров (работ, услуг), направленных на приобретение оборудования, тыс. рублей</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66468,8</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66468,8*</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0008A2">
            <w:pPr>
              <w:autoSpaceDE w:val="0"/>
              <w:autoSpaceDN w:val="0"/>
              <w:adjustRightInd w:val="0"/>
              <w:rPr>
                <w:rFonts w:eastAsiaTheme="minorHAnsi"/>
                <w:lang w:eastAsia="en-US"/>
              </w:rPr>
            </w:pPr>
            <w:r w:rsidRPr="00CA09A7">
              <w:rPr>
                <w:rFonts w:eastAsiaTheme="minorHAnsi"/>
                <w:lang w:eastAsia="en-US"/>
              </w:rPr>
              <w:t xml:space="preserve">Количество субъектов малого и среднего предпринимательства, получивших государственную поддержку с помощью некоммерческой </w:t>
            </w:r>
            <w:proofErr w:type="spellStart"/>
            <w:r w:rsidRPr="00CA09A7">
              <w:rPr>
                <w:rFonts w:eastAsiaTheme="minorHAnsi"/>
                <w:lang w:eastAsia="en-US"/>
              </w:rPr>
              <w:t>микрофинансовой</w:t>
            </w:r>
            <w:proofErr w:type="spellEnd"/>
            <w:r w:rsidRPr="00CA09A7">
              <w:rPr>
                <w:rFonts w:eastAsiaTheme="minorHAnsi"/>
                <w:lang w:eastAsia="en-US"/>
              </w:rPr>
              <w:t xml:space="preserve"> организации «Фонд микрокредитования Кабардино-Балкарской Республики», единиц</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21</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21*</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0008A2">
            <w:pPr>
              <w:autoSpaceDE w:val="0"/>
              <w:autoSpaceDN w:val="0"/>
              <w:adjustRightInd w:val="0"/>
              <w:rPr>
                <w:rFonts w:eastAsiaTheme="minorHAnsi"/>
                <w:lang w:eastAsia="en-US"/>
              </w:rPr>
            </w:pPr>
            <w:r w:rsidRPr="00CA09A7">
              <w:rPr>
                <w:rFonts w:eastAsiaTheme="minorHAnsi"/>
                <w:lang w:eastAsia="en-US"/>
              </w:rPr>
              <w:t xml:space="preserve">Отношение объема выданных </w:t>
            </w:r>
            <w:proofErr w:type="spellStart"/>
            <w:r w:rsidRPr="00CA09A7">
              <w:rPr>
                <w:rFonts w:eastAsiaTheme="minorHAnsi"/>
                <w:lang w:eastAsia="en-US"/>
              </w:rPr>
              <w:t>микрозаймов</w:t>
            </w:r>
            <w:proofErr w:type="spellEnd"/>
            <w:r w:rsidRPr="00CA09A7">
              <w:rPr>
                <w:rFonts w:eastAsiaTheme="minorHAnsi"/>
                <w:lang w:eastAsia="en-US"/>
              </w:rPr>
              <w:t xml:space="preserve"> субъектам малого и среднего предпринимательства к совокупному размеру средств некоммерческой </w:t>
            </w:r>
            <w:proofErr w:type="spellStart"/>
            <w:r w:rsidRPr="00CA09A7">
              <w:rPr>
                <w:rFonts w:eastAsiaTheme="minorHAnsi"/>
                <w:lang w:eastAsia="en-US"/>
              </w:rPr>
              <w:t>микрофинансовой</w:t>
            </w:r>
            <w:proofErr w:type="spellEnd"/>
            <w:r w:rsidRPr="00CA09A7">
              <w:rPr>
                <w:rFonts w:eastAsiaTheme="minorHAnsi"/>
                <w:lang w:eastAsia="en-US"/>
              </w:rPr>
              <w:t xml:space="preserve"> организации «Фонд микрокредитования Кабардино-Балкарской Республики», сформированных за счет субсидий, предоставленных из бюджетов всех уровней, а также доходов от операционной и финансовой деятельности,  процентов</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82,3</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82,3*</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rPr>
                <w:rFonts w:eastAsiaTheme="minorHAnsi"/>
                <w:lang w:eastAsia="en-US"/>
              </w:rPr>
            </w:pPr>
            <w:r w:rsidRPr="00CA09A7">
              <w:rPr>
                <w:rFonts w:eastAsiaTheme="minorHAnsi"/>
                <w:lang w:eastAsia="en-US"/>
              </w:rPr>
              <w:t xml:space="preserve">Объем выданных </w:t>
            </w:r>
            <w:proofErr w:type="spellStart"/>
            <w:r w:rsidRPr="00CA09A7">
              <w:rPr>
                <w:rFonts w:eastAsiaTheme="minorHAnsi"/>
                <w:lang w:eastAsia="en-US"/>
              </w:rPr>
              <w:t>микрозаймов</w:t>
            </w:r>
            <w:proofErr w:type="spellEnd"/>
            <w:r w:rsidRPr="00CA09A7">
              <w:rPr>
                <w:rFonts w:eastAsiaTheme="minorHAnsi"/>
                <w:lang w:eastAsia="en-US"/>
              </w:rPr>
              <w:t xml:space="preserve"> субъектам малого и среднего предпринимательства, тыс. рублей</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16460,0</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16460,0*</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3545" w:type="dxa"/>
            <w:tcBorders>
              <w:top w:val="single" w:sz="4" w:space="0" w:color="auto"/>
              <w:left w:val="single" w:sz="4" w:space="0" w:color="auto"/>
              <w:bottom w:val="single" w:sz="4" w:space="0" w:color="auto"/>
              <w:right w:val="single" w:sz="4" w:space="0" w:color="auto"/>
            </w:tcBorders>
          </w:tcPr>
          <w:p w:rsidR="007F5594" w:rsidRPr="00CA09A7" w:rsidRDefault="007F5594" w:rsidP="000008A2">
            <w:pPr>
              <w:autoSpaceDE w:val="0"/>
              <w:autoSpaceDN w:val="0"/>
              <w:adjustRightInd w:val="0"/>
              <w:rPr>
                <w:rFonts w:eastAsiaTheme="minorHAnsi"/>
                <w:lang w:eastAsia="en-US"/>
              </w:rPr>
            </w:pPr>
            <w:r w:rsidRPr="00CA09A7">
              <w:rPr>
                <w:rFonts w:eastAsiaTheme="minorHAnsi"/>
                <w:lang w:eastAsia="en-US"/>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 помощью некоммерческой </w:t>
            </w:r>
            <w:proofErr w:type="spellStart"/>
            <w:r w:rsidRPr="00CA09A7">
              <w:rPr>
                <w:rFonts w:eastAsiaTheme="minorHAnsi"/>
                <w:lang w:eastAsia="en-US"/>
              </w:rPr>
              <w:t>микрофинансовой</w:t>
            </w:r>
            <w:proofErr w:type="spellEnd"/>
            <w:r w:rsidRPr="00CA09A7">
              <w:rPr>
                <w:rFonts w:eastAsiaTheme="minorHAnsi"/>
                <w:lang w:eastAsia="en-US"/>
              </w:rPr>
              <w:t xml:space="preserve"> организации «Фонд микрокредитования Кабардино-Балкарской Республики», единиц</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w:t>
            </w:r>
          </w:p>
        </w:tc>
        <w:tc>
          <w:tcPr>
            <w:tcW w:w="992"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r w:rsidRPr="00CA09A7">
              <w:rPr>
                <w:rFonts w:eastAsiaTheme="minorHAnsi"/>
                <w:lang w:eastAsia="en-US"/>
              </w:rPr>
              <w:t>2*</w:t>
            </w:r>
          </w:p>
        </w:tc>
        <w:tc>
          <w:tcPr>
            <w:tcW w:w="850"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7F5594" w:rsidRPr="00CA09A7" w:rsidRDefault="007F5594" w:rsidP="00ED2BB3">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7F5594" w:rsidRPr="00CA09A7" w:rsidRDefault="007F5594" w:rsidP="00B94E6D">
            <w:pPr>
              <w:autoSpaceDE w:val="0"/>
              <w:autoSpaceDN w:val="0"/>
              <w:adjustRightInd w:val="0"/>
              <w:jc w:val="center"/>
              <w:rPr>
                <w:rFonts w:eastAsiaTheme="minorHAnsi"/>
                <w:lang w:eastAsia="en-US"/>
              </w:rPr>
            </w:pPr>
          </w:p>
        </w:tc>
      </w:tr>
      <w:tr w:rsidR="007F5594" w:rsidRPr="00CA09A7" w:rsidTr="002F588F">
        <w:tc>
          <w:tcPr>
            <w:tcW w:w="10065" w:type="dxa"/>
            <w:gridSpan w:val="6"/>
            <w:tcBorders>
              <w:top w:val="single" w:sz="4" w:space="0" w:color="auto"/>
              <w:left w:val="single" w:sz="4" w:space="0" w:color="auto"/>
              <w:bottom w:val="single" w:sz="4" w:space="0" w:color="auto"/>
              <w:right w:val="single" w:sz="4" w:space="0" w:color="auto"/>
            </w:tcBorders>
          </w:tcPr>
          <w:p w:rsidR="007F5594" w:rsidRPr="00CA09A7" w:rsidRDefault="001D79C2" w:rsidP="000008A2">
            <w:pPr>
              <w:autoSpaceDE w:val="0"/>
              <w:autoSpaceDN w:val="0"/>
              <w:adjustRightInd w:val="0"/>
              <w:jc w:val="center"/>
              <w:rPr>
                <w:rFonts w:eastAsiaTheme="minorHAnsi"/>
                <w:lang w:eastAsia="en-US"/>
              </w:rPr>
            </w:pPr>
            <w:hyperlink r:id="rId14" w:history="1">
              <w:r w:rsidR="007F5594" w:rsidRPr="00CA09A7">
                <w:rPr>
                  <w:rFonts w:eastAsiaTheme="minorHAnsi"/>
                  <w:color w:val="0000FF"/>
                  <w:lang w:eastAsia="en-US"/>
                </w:rPr>
                <w:t>Подпрограмма</w:t>
              </w:r>
            </w:hyperlink>
            <w:r w:rsidR="007F5594" w:rsidRPr="00CA09A7">
              <w:rPr>
                <w:rFonts w:eastAsiaTheme="minorHAnsi"/>
                <w:lang w:eastAsia="en-US"/>
              </w:rPr>
              <w:t xml:space="preserve"> «Совершенствование системы государственного управления»</w:t>
            </w: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Уровень удовлетворенности граждан качеством и доступностью государственных и муниципальных услуг, предоставляемых на базе многофункциональных центров, процентов</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jc w:val="center"/>
            </w:pPr>
            <w:r w:rsidRPr="00CA09A7">
              <w:t>80</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jc w:val="center"/>
            </w:pPr>
            <w:r w:rsidRPr="00CA09A7">
              <w:t>99,34</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+19,3</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0008A2">
            <w:pPr>
              <w:autoSpaceDE w:val="0"/>
              <w:autoSpaceDN w:val="0"/>
              <w:adjustRightInd w:val="0"/>
              <w:rPr>
                <w:rFonts w:eastAsiaTheme="minorHAnsi"/>
                <w:lang w:eastAsia="en-US"/>
              </w:rPr>
            </w:pPr>
            <w:r w:rsidRPr="00CA09A7">
              <w:rPr>
                <w:rFonts w:eastAsiaTheme="minorHAnsi"/>
                <w:lang w:eastAsia="en-US"/>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w:t>
            </w:r>
            <w:r w:rsidRPr="00CA09A7">
              <w:rPr>
                <w:rFonts w:eastAsiaTheme="minorHAnsi"/>
                <w:lang w:eastAsia="en-US"/>
              </w:rPr>
              <w:lastRenderedPageBreak/>
              <w:t>государственных услуг,  процентов</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jc w:val="center"/>
            </w:pPr>
            <w:r w:rsidRPr="00CA09A7">
              <w:lastRenderedPageBreak/>
              <w:t>90</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jc w:val="center"/>
            </w:pPr>
            <w:r w:rsidRPr="00CA09A7">
              <w:t>100</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+10</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lastRenderedPageBreak/>
              <w:t xml:space="preserve">Среднее число обращений представителей </w:t>
            </w:r>
            <w:proofErr w:type="gramStart"/>
            <w:r w:rsidRPr="00CA09A7">
              <w:rPr>
                <w:rFonts w:eastAsiaTheme="minorHAnsi"/>
                <w:lang w:eastAsia="en-US"/>
              </w:rPr>
              <w:t>бизнес-сообщества</w:t>
            </w:r>
            <w:proofErr w:type="gramEnd"/>
            <w:r w:rsidRPr="00CA09A7">
              <w:rPr>
                <w:rFonts w:eastAsiaTheme="minorHAnsi"/>
                <w:lang w:eastAsia="en-US"/>
              </w:rPr>
              <w:t xml:space="preserve">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  единиц</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jc w:val="center"/>
            </w:pPr>
            <w:r w:rsidRPr="00CA09A7">
              <w:t>2</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jc w:val="center"/>
            </w:pPr>
            <w:r w:rsidRPr="00CA09A7">
              <w:t>2</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минут</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jc w:val="center"/>
            </w:pPr>
            <w:r w:rsidRPr="00CA09A7">
              <w:t>15</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jc w:val="center"/>
            </w:pPr>
            <w:r w:rsidRPr="00CA09A7">
              <w:t>15</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7F5594" w:rsidP="00B94E6D">
            <w:pPr>
              <w:autoSpaceDE w:val="0"/>
              <w:autoSpaceDN w:val="0"/>
              <w:adjustRightInd w:val="0"/>
              <w:jc w:val="center"/>
              <w:rPr>
                <w:rFonts w:eastAsiaTheme="minorHAnsi"/>
                <w:lang w:eastAsia="en-US"/>
              </w:rPr>
            </w:pPr>
            <w:r>
              <w:rPr>
                <w:rFonts w:eastAsiaTheme="minorHAnsi"/>
                <w:lang w:eastAsia="en-US"/>
              </w:rPr>
              <w:t>100</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7F5594" w:rsidRPr="00CA09A7" w:rsidTr="002F588F">
        <w:tc>
          <w:tcPr>
            <w:tcW w:w="10065" w:type="dxa"/>
            <w:gridSpan w:val="6"/>
            <w:tcBorders>
              <w:left w:val="single" w:sz="4" w:space="0" w:color="auto"/>
              <w:bottom w:val="single" w:sz="4" w:space="0" w:color="auto"/>
              <w:right w:val="single" w:sz="4" w:space="0" w:color="auto"/>
            </w:tcBorders>
          </w:tcPr>
          <w:p w:rsidR="007F5594" w:rsidRPr="00CA09A7" w:rsidRDefault="001D79C2" w:rsidP="000008A2">
            <w:pPr>
              <w:autoSpaceDE w:val="0"/>
              <w:autoSpaceDN w:val="0"/>
              <w:adjustRightInd w:val="0"/>
              <w:jc w:val="center"/>
              <w:rPr>
                <w:rFonts w:eastAsiaTheme="minorHAnsi"/>
                <w:lang w:eastAsia="en-US"/>
              </w:rPr>
            </w:pPr>
            <w:hyperlink r:id="rId15" w:history="1">
              <w:r w:rsidR="007F5594" w:rsidRPr="00CA09A7">
                <w:rPr>
                  <w:rFonts w:eastAsiaTheme="minorHAnsi"/>
                  <w:color w:val="0000FF"/>
                  <w:lang w:eastAsia="en-US"/>
                </w:rPr>
                <w:t>Подпрограмма</w:t>
              </w:r>
            </w:hyperlink>
            <w:r w:rsidR="007F5594" w:rsidRPr="00CA09A7">
              <w:rPr>
                <w:rFonts w:eastAsiaTheme="minorHAnsi"/>
                <w:lang w:eastAsia="en-US"/>
              </w:rPr>
              <w:t xml:space="preserve"> «Реализация мероприятий подпрограммы «Социально-экономическое развитие Кабардино-Балкарской Республики на период до 2025 года» государственной программы Российской Федерации «Развитие Северо-Кавказского федерального округа» на период до 2025 года»</w:t>
            </w:r>
          </w:p>
        </w:tc>
      </w:tr>
      <w:tr w:rsidR="00CA09A7" w:rsidRPr="00CA09A7" w:rsidTr="002F588F">
        <w:tc>
          <w:tcPr>
            <w:tcW w:w="3545" w:type="dxa"/>
            <w:tcBorders>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 xml:space="preserve">Отгрузка товаров собственного производства, выполнение работ и оказание услуг собственными силами (по чистым видам деятельности) по </w:t>
            </w:r>
            <w:hyperlink r:id="rId16" w:history="1">
              <w:r w:rsidRPr="00CA09A7">
                <w:rPr>
                  <w:rFonts w:eastAsiaTheme="minorHAnsi"/>
                  <w:color w:val="0000FF"/>
                  <w:lang w:eastAsia="en-US"/>
                </w:rPr>
                <w:t>разделам C</w:t>
              </w:r>
            </w:hyperlink>
            <w:r w:rsidRPr="00CA09A7">
              <w:rPr>
                <w:rFonts w:eastAsiaTheme="minorHAnsi"/>
                <w:lang w:eastAsia="en-US"/>
              </w:rPr>
              <w:t xml:space="preserve">, </w:t>
            </w:r>
            <w:hyperlink r:id="rId17" w:history="1">
              <w:r w:rsidRPr="00CA09A7">
                <w:rPr>
                  <w:rFonts w:eastAsiaTheme="minorHAnsi"/>
                  <w:color w:val="0000FF"/>
                  <w:lang w:eastAsia="en-US"/>
                </w:rPr>
                <w:t>D</w:t>
              </w:r>
            </w:hyperlink>
            <w:r w:rsidRPr="00CA09A7">
              <w:rPr>
                <w:rFonts w:eastAsiaTheme="minorHAnsi"/>
                <w:lang w:eastAsia="en-US"/>
              </w:rPr>
              <w:t xml:space="preserve">, </w:t>
            </w:r>
            <w:hyperlink r:id="rId18" w:history="1">
              <w:r w:rsidRPr="00CA09A7">
                <w:rPr>
                  <w:rFonts w:eastAsiaTheme="minorHAnsi"/>
                  <w:color w:val="0000FF"/>
                  <w:lang w:eastAsia="en-US"/>
                </w:rPr>
                <w:t>E</w:t>
              </w:r>
            </w:hyperlink>
            <w:r w:rsidRPr="00CA09A7">
              <w:rPr>
                <w:rFonts w:eastAsiaTheme="minorHAnsi"/>
                <w:lang w:eastAsia="en-US"/>
              </w:rP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  </w:t>
            </w:r>
            <w:proofErr w:type="gramStart"/>
            <w:r w:rsidRPr="00CA09A7">
              <w:rPr>
                <w:rFonts w:eastAsiaTheme="minorHAnsi"/>
                <w:lang w:eastAsia="en-US"/>
              </w:rPr>
              <w:t>млрд</w:t>
            </w:r>
            <w:proofErr w:type="gramEnd"/>
            <w:r w:rsidRPr="00CA09A7">
              <w:rPr>
                <w:rFonts w:eastAsiaTheme="minorHAnsi"/>
                <w:lang w:eastAsia="en-US"/>
              </w:rPr>
              <w:t xml:space="preserve"> рублей</w:t>
            </w:r>
          </w:p>
        </w:tc>
        <w:tc>
          <w:tcPr>
            <w:tcW w:w="992" w:type="dxa"/>
            <w:tcBorders>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47,6</w:t>
            </w:r>
          </w:p>
        </w:tc>
        <w:tc>
          <w:tcPr>
            <w:tcW w:w="992" w:type="dxa"/>
            <w:tcBorders>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t>39,6</w:t>
            </w:r>
          </w:p>
        </w:tc>
        <w:tc>
          <w:tcPr>
            <w:tcW w:w="850" w:type="dxa"/>
            <w:tcBorders>
              <w:left w:val="single" w:sz="4" w:space="0" w:color="auto"/>
              <w:bottom w:val="single" w:sz="4" w:space="0" w:color="auto"/>
              <w:right w:val="single" w:sz="4" w:space="0" w:color="auto"/>
            </w:tcBorders>
          </w:tcPr>
          <w:p w:rsidR="00CA09A7" w:rsidRPr="00CA09A7" w:rsidRDefault="007F5594" w:rsidP="00684CC4">
            <w:pPr>
              <w:autoSpaceDE w:val="0"/>
              <w:autoSpaceDN w:val="0"/>
              <w:adjustRightInd w:val="0"/>
              <w:jc w:val="center"/>
              <w:rPr>
                <w:rFonts w:eastAsiaTheme="minorHAnsi"/>
                <w:lang w:eastAsia="en-US"/>
              </w:rPr>
            </w:pPr>
            <w:r>
              <w:rPr>
                <w:rFonts w:eastAsiaTheme="minorHAnsi"/>
                <w:lang w:eastAsia="en-US"/>
              </w:rPr>
              <w:t>-8</w:t>
            </w:r>
          </w:p>
        </w:tc>
        <w:tc>
          <w:tcPr>
            <w:tcW w:w="991" w:type="dxa"/>
            <w:tcBorders>
              <w:left w:val="single" w:sz="4" w:space="0" w:color="auto"/>
              <w:bottom w:val="single" w:sz="4" w:space="0" w:color="auto"/>
              <w:right w:val="single" w:sz="4" w:space="0" w:color="auto"/>
            </w:tcBorders>
          </w:tcPr>
          <w:p w:rsidR="00CA09A7" w:rsidRPr="00CA09A7" w:rsidRDefault="007F5594" w:rsidP="00684CC4">
            <w:pPr>
              <w:autoSpaceDE w:val="0"/>
              <w:autoSpaceDN w:val="0"/>
              <w:adjustRightInd w:val="0"/>
              <w:jc w:val="center"/>
              <w:rPr>
                <w:rFonts w:eastAsiaTheme="minorHAnsi"/>
                <w:lang w:eastAsia="en-US"/>
              </w:rPr>
            </w:pPr>
            <w:r>
              <w:rPr>
                <w:rFonts w:eastAsiaTheme="minorHAnsi"/>
                <w:lang w:eastAsia="en-US"/>
              </w:rPr>
              <w:t>83,2</w:t>
            </w:r>
          </w:p>
        </w:tc>
        <w:tc>
          <w:tcPr>
            <w:tcW w:w="2695" w:type="dxa"/>
            <w:tcBorders>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 xml:space="preserve">Объем инвестиций в основной капитал,  </w:t>
            </w:r>
            <w:proofErr w:type="gramStart"/>
            <w:r w:rsidRPr="00CA09A7">
              <w:rPr>
                <w:rFonts w:eastAsiaTheme="minorHAnsi"/>
                <w:lang w:eastAsia="en-US"/>
              </w:rPr>
              <w:t>млрд</w:t>
            </w:r>
            <w:proofErr w:type="gramEnd"/>
            <w:r w:rsidRPr="00CA09A7">
              <w:rPr>
                <w:rFonts w:eastAsiaTheme="minorHAnsi"/>
                <w:lang w:eastAsia="en-US"/>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32,5</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center"/>
              <w:rPr>
                <w:rFonts w:ascii="Times New Roman" w:hAnsi="Times New Roman" w:cs="Times New Roman"/>
                <w:sz w:val="20"/>
              </w:rPr>
            </w:pPr>
            <w:r w:rsidRPr="00CA09A7">
              <w:rPr>
                <w:rFonts w:ascii="Times New Roman" w:hAnsi="Times New Roman" w:cs="Times New Roman"/>
                <w:sz w:val="20"/>
              </w:rPr>
              <w:t>36,3*</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684CC4" w:rsidP="00684CC4">
            <w:pPr>
              <w:autoSpaceDE w:val="0"/>
              <w:autoSpaceDN w:val="0"/>
              <w:adjustRightInd w:val="0"/>
              <w:jc w:val="center"/>
              <w:rPr>
                <w:rFonts w:eastAsiaTheme="minorHAnsi"/>
                <w:lang w:eastAsia="en-US"/>
              </w:rPr>
            </w:pPr>
            <w:r>
              <w:rPr>
                <w:rFonts w:eastAsiaTheme="minorHAnsi"/>
                <w:lang w:eastAsia="en-US"/>
              </w:rPr>
              <w:t>+3,8</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684CC4" w:rsidP="00684CC4">
            <w:pPr>
              <w:autoSpaceDE w:val="0"/>
              <w:autoSpaceDN w:val="0"/>
              <w:adjustRightInd w:val="0"/>
              <w:jc w:val="center"/>
              <w:rPr>
                <w:rFonts w:eastAsiaTheme="minorHAnsi"/>
                <w:lang w:eastAsia="en-US"/>
              </w:rPr>
            </w:pPr>
            <w:r>
              <w:rPr>
                <w:rFonts w:eastAsiaTheme="minorHAnsi"/>
                <w:lang w:eastAsia="en-US"/>
              </w:rPr>
              <w:t>111,7</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 xml:space="preserve">Объем налоговых и неналоговых доходов консолидированного бюджета Кабардино-Балкарской Республики,  </w:t>
            </w:r>
            <w:proofErr w:type="gramStart"/>
            <w:r w:rsidRPr="00CA09A7">
              <w:rPr>
                <w:rFonts w:eastAsiaTheme="minorHAnsi"/>
                <w:lang w:eastAsia="en-US"/>
              </w:rPr>
              <w:t>млрд</w:t>
            </w:r>
            <w:proofErr w:type="gramEnd"/>
            <w:r w:rsidRPr="00CA09A7">
              <w:rPr>
                <w:rFonts w:eastAsiaTheme="minorHAnsi"/>
                <w:lang w:eastAsia="en-US"/>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15,7</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center"/>
              <w:rPr>
                <w:rFonts w:ascii="Times New Roman" w:hAnsi="Times New Roman" w:cs="Times New Roman"/>
                <w:sz w:val="20"/>
              </w:rPr>
            </w:pPr>
            <w:r w:rsidRPr="00CA09A7">
              <w:rPr>
                <w:rFonts w:ascii="Times New Roman" w:hAnsi="Times New Roman" w:cs="Times New Roman"/>
                <w:sz w:val="20"/>
              </w:rPr>
              <w:t>16,5</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684CC4" w:rsidP="00684CC4">
            <w:pPr>
              <w:autoSpaceDE w:val="0"/>
              <w:autoSpaceDN w:val="0"/>
              <w:adjustRightInd w:val="0"/>
              <w:jc w:val="center"/>
              <w:rPr>
                <w:rFonts w:eastAsiaTheme="minorHAnsi"/>
                <w:lang w:eastAsia="en-US"/>
              </w:rPr>
            </w:pPr>
            <w:r>
              <w:rPr>
                <w:rFonts w:eastAsiaTheme="minorHAnsi"/>
                <w:lang w:eastAsia="en-US"/>
              </w:rPr>
              <w:t>+0,8</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684CC4" w:rsidP="00684CC4">
            <w:pPr>
              <w:autoSpaceDE w:val="0"/>
              <w:autoSpaceDN w:val="0"/>
              <w:adjustRightInd w:val="0"/>
              <w:jc w:val="center"/>
              <w:rPr>
                <w:rFonts w:eastAsiaTheme="minorHAnsi"/>
                <w:lang w:eastAsia="en-US"/>
              </w:rPr>
            </w:pPr>
            <w:r>
              <w:rPr>
                <w:rFonts w:eastAsiaTheme="minorHAnsi"/>
                <w:lang w:eastAsia="en-US"/>
              </w:rPr>
              <w:t>105,1</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Среднемесячная номинальная начисленная заработная плата,  рублей</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684CC4">
            <w:pPr>
              <w:autoSpaceDE w:val="0"/>
              <w:autoSpaceDN w:val="0"/>
              <w:adjustRightInd w:val="0"/>
              <w:jc w:val="center"/>
              <w:rPr>
                <w:rFonts w:eastAsiaTheme="minorHAnsi"/>
                <w:lang w:eastAsia="en-US"/>
              </w:rPr>
            </w:pPr>
            <w:r w:rsidRPr="00CA09A7">
              <w:rPr>
                <w:rFonts w:eastAsiaTheme="minorHAnsi"/>
                <w:lang w:eastAsia="en-US"/>
              </w:rPr>
              <w:t>23100</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684CC4">
            <w:pPr>
              <w:pStyle w:val="ConsPlusNormal"/>
              <w:ind w:left="72"/>
              <w:jc w:val="center"/>
              <w:rPr>
                <w:rFonts w:ascii="Times New Roman" w:hAnsi="Times New Roman" w:cs="Times New Roman"/>
                <w:sz w:val="20"/>
              </w:rPr>
            </w:pPr>
            <w:r w:rsidRPr="00CA09A7">
              <w:rPr>
                <w:rFonts w:ascii="Times New Roman" w:hAnsi="Times New Roman" w:cs="Times New Roman"/>
                <w:sz w:val="20"/>
              </w:rPr>
              <w:t>21490*</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684CC4" w:rsidP="00684CC4">
            <w:pPr>
              <w:pStyle w:val="ConsPlusNormal"/>
              <w:ind w:left="72" w:right="142"/>
              <w:jc w:val="center"/>
              <w:rPr>
                <w:rFonts w:ascii="Times New Roman" w:hAnsi="Times New Roman" w:cs="Times New Roman"/>
                <w:sz w:val="20"/>
              </w:rPr>
            </w:pPr>
            <w:r>
              <w:rPr>
                <w:rFonts w:ascii="Times New Roman" w:hAnsi="Times New Roman" w:cs="Times New Roman"/>
                <w:sz w:val="20"/>
              </w:rPr>
              <w:t>-1610</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684CC4" w:rsidP="00684CC4">
            <w:pPr>
              <w:pStyle w:val="ConsPlusNormal"/>
              <w:ind w:left="72" w:right="142"/>
              <w:jc w:val="center"/>
              <w:rPr>
                <w:rFonts w:ascii="Times New Roman" w:hAnsi="Times New Roman" w:cs="Times New Roman"/>
                <w:sz w:val="20"/>
              </w:rPr>
            </w:pPr>
            <w:r>
              <w:rPr>
                <w:rFonts w:ascii="Times New Roman" w:hAnsi="Times New Roman" w:cs="Times New Roman"/>
                <w:sz w:val="20"/>
              </w:rPr>
              <w:t>93</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right="142"/>
              <w:jc w:val="both"/>
              <w:rPr>
                <w:rFonts w:ascii="Times New Roman" w:hAnsi="Times New Roman" w:cs="Times New Roman"/>
                <w:sz w:val="20"/>
              </w:rPr>
            </w:pPr>
            <w:r w:rsidRPr="00CA09A7">
              <w:rPr>
                <w:rFonts w:ascii="Times New Roman" w:hAnsi="Times New Roman" w:cs="Times New Roman"/>
                <w:sz w:val="20"/>
              </w:rPr>
              <w:t>Отклонение обосновывается приостановкой индексации заработной платы в бюджетной сфере, гос. управлении и т.д. вследствие сложной социально-экономической ситуации, сложившейся под влиянием внешних факторов</w:t>
            </w: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Уровень безработицы (по методологии Международной организации труда) в среднем за год,  процентов</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10,8</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center"/>
              <w:rPr>
                <w:rFonts w:ascii="Times New Roman" w:hAnsi="Times New Roman" w:cs="Times New Roman"/>
                <w:sz w:val="20"/>
              </w:rPr>
            </w:pPr>
            <w:r w:rsidRPr="00CA09A7">
              <w:rPr>
                <w:rFonts w:ascii="Times New Roman" w:hAnsi="Times New Roman" w:cs="Times New Roman"/>
                <w:sz w:val="20"/>
              </w:rPr>
              <w:t>10,3</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pStyle w:val="ConsPlusNormal"/>
              <w:ind w:left="72"/>
              <w:jc w:val="center"/>
              <w:rPr>
                <w:rFonts w:ascii="Times New Roman" w:hAnsi="Times New Roman" w:cs="Times New Roman"/>
                <w:sz w:val="20"/>
              </w:rPr>
            </w:pPr>
            <w:r>
              <w:rPr>
                <w:rFonts w:ascii="Times New Roman" w:hAnsi="Times New Roman" w:cs="Times New Roman"/>
                <w:sz w:val="20"/>
              </w:rPr>
              <w:t>-0,5</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pStyle w:val="ConsPlusNormal"/>
              <w:ind w:left="72"/>
              <w:jc w:val="center"/>
              <w:rPr>
                <w:rFonts w:ascii="Times New Roman" w:hAnsi="Times New Roman" w:cs="Times New Roman"/>
                <w:sz w:val="20"/>
              </w:rPr>
            </w:pPr>
            <w:r>
              <w:rPr>
                <w:rFonts w:ascii="Times New Roman" w:hAnsi="Times New Roman" w:cs="Times New Roman"/>
                <w:sz w:val="20"/>
              </w:rPr>
              <w:t>95,4</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center"/>
              <w:rPr>
                <w:rFonts w:ascii="Times New Roman" w:hAnsi="Times New Roman" w:cs="Times New Roman"/>
                <w:sz w:val="20"/>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Охват детей в возрасте трех лет и старше дошкольным образованием,  процентов</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85,3</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center"/>
              <w:rPr>
                <w:rFonts w:ascii="Times New Roman" w:hAnsi="Times New Roman" w:cs="Times New Roman"/>
                <w:sz w:val="20"/>
              </w:rPr>
            </w:pPr>
            <w:r w:rsidRPr="00CA09A7">
              <w:rPr>
                <w:rFonts w:ascii="Times New Roman" w:hAnsi="Times New Roman" w:cs="Times New Roman"/>
                <w:sz w:val="20"/>
              </w:rPr>
              <w:t>87</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autoSpaceDE w:val="0"/>
              <w:autoSpaceDN w:val="0"/>
              <w:adjustRightInd w:val="0"/>
              <w:jc w:val="center"/>
              <w:rPr>
                <w:rFonts w:eastAsiaTheme="minorHAnsi"/>
                <w:lang w:eastAsia="en-US"/>
              </w:rPr>
            </w:pPr>
            <w:r>
              <w:rPr>
                <w:rFonts w:eastAsiaTheme="minorHAnsi"/>
                <w:lang w:eastAsia="en-US"/>
              </w:rPr>
              <w:t>1,7</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autoSpaceDE w:val="0"/>
              <w:autoSpaceDN w:val="0"/>
              <w:adjustRightInd w:val="0"/>
              <w:jc w:val="center"/>
              <w:rPr>
                <w:rFonts w:eastAsiaTheme="minorHAnsi"/>
                <w:lang w:eastAsia="en-US"/>
              </w:rPr>
            </w:pPr>
            <w:r>
              <w:rPr>
                <w:rFonts w:eastAsiaTheme="minorHAnsi"/>
                <w:lang w:eastAsia="en-US"/>
              </w:rPr>
              <w:t>102</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 xml:space="preserve">Доля обучающихся, занимающихся в первую смену, в общей </w:t>
            </w:r>
            <w:proofErr w:type="gramStart"/>
            <w:r w:rsidRPr="00CA09A7">
              <w:rPr>
                <w:rFonts w:eastAsiaTheme="minorHAnsi"/>
                <w:lang w:eastAsia="en-US"/>
              </w:rPr>
              <w:t>численности</w:t>
            </w:r>
            <w:proofErr w:type="gramEnd"/>
            <w:r w:rsidRPr="00CA09A7">
              <w:rPr>
                <w:rFonts w:eastAsiaTheme="minorHAnsi"/>
                <w:lang w:eastAsia="en-US"/>
              </w:rPr>
              <w:t xml:space="preserve"> обучающихся в общеобразовательных организациях, процентов</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93</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center"/>
              <w:rPr>
                <w:rFonts w:ascii="Times New Roman" w:hAnsi="Times New Roman" w:cs="Times New Roman"/>
                <w:sz w:val="20"/>
              </w:rPr>
            </w:pPr>
            <w:r w:rsidRPr="00CA09A7">
              <w:rPr>
                <w:rFonts w:ascii="Times New Roman" w:hAnsi="Times New Roman" w:cs="Times New Roman"/>
                <w:sz w:val="20"/>
              </w:rPr>
              <w:t>93*</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autoSpaceDE w:val="0"/>
              <w:autoSpaceDN w:val="0"/>
              <w:adjustRightInd w:val="0"/>
              <w:jc w:val="center"/>
              <w:rPr>
                <w:rFonts w:eastAsiaTheme="minorHAnsi"/>
                <w:lang w:eastAsia="en-US"/>
              </w:rPr>
            </w:pPr>
            <w:r>
              <w:rPr>
                <w:rFonts w:eastAsiaTheme="minorHAnsi"/>
                <w:lang w:eastAsia="en-US"/>
              </w:rPr>
              <w:t>10</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Коэффициент рождаемости (число родившихся на 1000 человек),  человек</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15</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center"/>
              <w:rPr>
                <w:rFonts w:ascii="Times New Roman" w:hAnsi="Times New Roman" w:cs="Times New Roman"/>
                <w:sz w:val="20"/>
              </w:rPr>
            </w:pPr>
            <w:r w:rsidRPr="00CA09A7">
              <w:rPr>
                <w:rFonts w:ascii="Times New Roman" w:hAnsi="Times New Roman" w:cs="Times New Roman"/>
                <w:sz w:val="20"/>
              </w:rPr>
              <w:t>14,1</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autoSpaceDE w:val="0"/>
              <w:autoSpaceDN w:val="0"/>
              <w:adjustRightInd w:val="0"/>
              <w:jc w:val="center"/>
              <w:rPr>
                <w:rFonts w:eastAsiaTheme="minorHAnsi"/>
                <w:lang w:eastAsia="en-US"/>
              </w:rPr>
            </w:pPr>
            <w:r>
              <w:rPr>
                <w:rFonts w:eastAsiaTheme="minorHAnsi"/>
                <w:lang w:eastAsia="en-US"/>
              </w:rPr>
              <w:t>-0,9</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autoSpaceDE w:val="0"/>
              <w:autoSpaceDN w:val="0"/>
              <w:adjustRightInd w:val="0"/>
              <w:jc w:val="center"/>
              <w:rPr>
                <w:rFonts w:eastAsiaTheme="minorHAnsi"/>
                <w:lang w:eastAsia="en-US"/>
              </w:rPr>
            </w:pPr>
            <w:r>
              <w:rPr>
                <w:rFonts w:eastAsiaTheme="minorHAnsi"/>
                <w:lang w:eastAsia="en-US"/>
              </w:rPr>
              <w:t>94</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lastRenderedPageBreak/>
              <w:t>Смертность от всех причин (на 1000 человек),  человек</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8,7</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center"/>
              <w:rPr>
                <w:rFonts w:ascii="Times New Roman" w:hAnsi="Times New Roman" w:cs="Times New Roman"/>
                <w:sz w:val="20"/>
              </w:rPr>
            </w:pPr>
            <w:r w:rsidRPr="00CA09A7">
              <w:rPr>
                <w:rFonts w:ascii="Times New Roman" w:hAnsi="Times New Roman" w:cs="Times New Roman"/>
                <w:sz w:val="20"/>
              </w:rPr>
              <w:t>8,5</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autoSpaceDE w:val="0"/>
              <w:autoSpaceDN w:val="0"/>
              <w:adjustRightInd w:val="0"/>
              <w:jc w:val="center"/>
              <w:rPr>
                <w:rFonts w:eastAsiaTheme="minorHAnsi"/>
                <w:lang w:eastAsia="en-US"/>
              </w:rPr>
            </w:pPr>
            <w:r>
              <w:rPr>
                <w:rFonts w:eastAsiaTheme="minorHAnsi"/>
                <w:lang w:eastAsia="en-US"/>
              </w:rPr>
              <w:t>-0,2</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autoSpaceDE w:val="0"/>
              <w:autoSpaceDN w:val="0"/>
              <w:adjustRightInd w:val="0"/>
              <w:jc w:val="center"/>
              <w:rPr>
                <w:rFonts w:eastAsiaTheme="minorHAnsi"/>
                <w:lang w:eastAsia="en-US"/>
              </w:rPr>
            </w:pPr>
            <w:r>
              <w:rPr>
                <w:rFonts w:eastAsiaTheme="minorHAnsi"/>
                <w:lang w:eastAsia="en-US"/>
              </w:rPr>
              <w:t>97,7</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Младенческая смертность (на 1000 детей, родившихся живыми),  человек</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6,5</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center"/>
              <w:rPr>
                <w:rFonts w:ascii="Times New Roman" w:hAnsi="Times New Roman" w:cs="Times New Roman"/>
                <w:sz w:val="20"/>
              </w:rPr>
            </w:pPr>
            <w:r w:rsidRPr="00CA09A7">
              <w:rPr>
                <w:rFonts w:ascii="Times New Roman" w:hAnsi="Times New Roman" w:cs="Times New Roman"/>
                <w:sz w:val="20"/>
              </w:rPr>
              <w:t>6,7</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684CC4" w:rsidP="00684CC4">
            <w:pPr>
              <w:pStyle w:val="ConsPlusNormal"/>
              <w:ind w:left="72"/>
              <w:jc w:val="center"/>
              <w:rPr>
                <w:rFonts w:ascii="Times New Roman" w:hAnsi="Times New Roman" w:cs="Times New Roman"/>
                <w:sz w:val="20"/>
              </w:rPr>
            </w:pPr>
            <w:r>
              <w:rPr>
                <w:rFonts w:ascii="Times New Roman" w:hAnsi="Times New Roman" w:cs="Times New Roman"/>
                <w:sz w:val="20"/>
              </w:rPr>
              <w:t>+0,2</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pStyle w:val="ConsPlusNormal"/>
              <w:ind w:left="72"/>
              <w:jc w:val="center"/>
              <w:rPr>
                <w:rFonts w:ascii="Times New Roman" w:hAnsi="Times New Roman" w:cs="Times New Roman"/>
                <w:sz w:val="20"/>
              </w:rPr>
            </w:pPr>
            <w:r>
              <w:rPr>
                <w:rFonts w:ascii="Times New Roman" w:hAnsi="Times New Roman" w:cs="Times New Roman"/>
                <w:sz w:val="20"/>
              </w:rPr>
              <w:t>103,1</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center"/>
              <w:rPr>
                <w:rFonts w:ascii="Times New Roman" w:hAnsi="Times New Roman" w:cs="Times New Roman"/>
                <w:sz w:val="20"/>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Реальные денежные доходы к соответствующему периоду предыдущего года, процентов</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100,1</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center"/>
              <w:rPr>
                <w:rFonts w:ascii="Times New Roman" w:hAnsi="Times New Roman" w:cs="Times New Roman"/>
                <w:sz w:val="20"/>
              </w:rPr>
            </w:pPr>
            <w:r w:rsidRPr="00CA09A7">
              <w:rPr>
                <w:rFonts w:ascii="Times New Roman" w:hAnsi="Times New Roman" w:cs="Times New Roman"/>
                <w:sz w:val="20"/>
              </w:rPr>
              <w:t>99,1</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684CC4" w:rsidP="00684CC4">
            <w:pPr>
              <w:pStyle w:val="ConsPlusNormal"/>
              <w:ind w:left="72"/>
              <w:jc w:val="center"/>
              <w:rPr>
                <w:rFonts w:ascii="Times New Roman" w:hAnsi="Times New Roman" w:cs="Times New Roman"/>
                <w:sz w:val="20"/>
              </w:rPr>
            </w:pPr>
            <w:r>
              <w:rPr>
                <w:rFonts w:ascii="Times New Roman" w:hAnsi="Times New Roman" w:cs="Times New Roman"/>
                <w:sz w:val="20"/>
              </w:rPr>
              <w:t>-1</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both"/>
              <w:rPr>
                <w:rFonts w:ascii="Times New Roman" w:hAnsi="Times New Roman" w:cs="Times New Roman"/>
                <w:sz w:val="20"/>
              </w:rPr>
            </w:pP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both"/>
              <w:rPr>
                <w:rFonts w:ascii="Times New Roman" w:hAnsi="Times New Roman" w:cs="Times New Roman"/>
                <w:sz w:val="20"/>
              </w:rPr>
            </w:pPr>
            <w:r w:rsidRPr="00CA09A7">
              <w:rPr>
                <w:rFonts w:ascii="Times New Roman" w:hAnsi="Times New Roman" w:cs="Times New Roman"/>
                <w:sz w:val="20"/>
              </w:rPr>
              <w:t>Отклонение обосновывается приостановкой индексации заработной платы в бюджетной сфере, гос. управлении и т.д. вследствие сложной социально-экономической ситуации, сложившейся под влиянием внешних факторов и ростом цен</w:t>
            </w: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Число высокопроизводительных рабочих мест по Кабардино-Балкарской Республике,  тыс. единиц</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51,4</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center"/>
              <w:rPr>
                <w:rFonts w:ascii="Times New Roman" w:hAnsi="Times New Roman" w:cs="Times New Roman"/>
                <w:sz w:val="20"/>
              </w:rPr>
            </w:pPr>
            <w:r w:rsidRPr="00CA09A7">
              <w:rPr>
                <w:rFonts w:ascii="Times New Roman" w:hAnsi="Times New Roman" w:cs="Times New Roman"/>
                <w:sz w:val="20"/>
              </w:rPr>
              <w:t>47,1*</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ind w:left="85" w:right="57"/>
              <w:jc w:val="both"/>
            </w:pPr>
            <w:r>
              <w:t>-4,3</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ind w:left="85" w:right="57"/>
              <w:jc w:val="both"/>
            </w:pPr>
            <w:r>
              <w:t>91,6</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ind w:left="85" w:right="57"/>
              <w:jc w:val="both"/>
            </w:pPr>
            <w:proofErr w:type="spellStart"/>
            <w:r w:rsidRPr="00CA09A7">
              <w:t>Недостижение</w:t>
            </w:r>
            <w:proofErr w:type="spellEnd"/>
            <w:r w:rsidRPr="00CA09A7">
              <w:t xml:space="preserve"> запланированного значения числа высокопроизводительных рабочих мест в 2016 году объясняется снижением значения показателя в 2015 году, обусловленное двумя факторами: снижение численности работающих в организациях здравоохранения и в сфере государственного управления; увеличение пороговых значений заработной платы. Расчет высокопроизводительных рабочих мест производится с учетом пороговых значений, в качестве которых для учреждений финансовой, социальной сферы и управления используется размер средней заработной платы в целом по субъекту</w:t>
            </w: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Количество малых и средних предприятий в расчете на одну тысячу человек населения Кабардино-Балкарской Республики,  единиц</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5,1</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center"/>
              <w:rPr>
                <w:rFonts w:ascii="Times New Roman" w:hAnsi="Times New Roman" w:cs="Times New Roman"/>
                <w:sz w:val="20"/>
              </w:rPr>
            </w:pPr>
            <w:r w:rsidRPr="00CA09A7">
              <w:rPr>
                <w:rFonts w:ascii="Times New Roman" w:hAnsi="Times New Roman" w:cs="Times New Roman"/>
                <w:sz w:val="20"/>
              </w:rPr>
              <w:t>5,1*</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pStyle w:val="ConsPlusNormal"/>
              <w:ind w:left="72"/>
              <w:jc w:val="center"/>
              <w:rPr>
                <w:rFonts w:ascii="Times New Roman" w:hAnsi="Times New Roman" w:cs="Times New Roman"/>
                <w:sz w:val="20"/>
              </w:rPr>
            </w:pPr>
            <w:r>
              <w:rPr>
                <w:rFonts w:ascii="Times New Roman" w:hAnsi="Times New Roman" w:cs="Times New Roman"/>
                <w:sz w:val="20"/>
              </w:rPr>
              <w:t>0</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684CC4" w:rsidP="00B94E6D">
            <w:pPr>
              <w:pStyle w:val="ConsPlusNormal"/>
              <w:ind w:left="72"/>
              <w:jc w:val="center"/>
              <w:rPr>
                <w:rFonts w:ascii="Times New Roman" w:hAnsi="Times New Roman" w:cs="Times New Roman"/>
                <w:sz w:val="20"/>
              </w:rPr>
            </w:pPr>
            <w:r>
              <w:rPr>
                <w:rFonts w:ascii="Times New Roman" w:hAnsi="Times New Roman" w:cs="Times New Roman"/>
                <w:sz w:val="20"/>
              </w:rPr>
              <w:t>100</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pStyle w:val="ConsPlusNormal"/>
              <w:ind w:left="72"/>
              <w:jc w:val="center"/>
              <w:rPr>
                <w:rFonts w:ascii="Times New Roman" w:hAnsi="Times New Roman" w:cs="Times New Roman"/>
                <w:sz w:val="20"/>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 xml:space="preserve">Отгрузка товаров собственного производства, выполнение работ и оказание услуг собственными силами по </w:t>
            </w:r>
            <w:hyperlink r:id="rId19" w:history="1">
              <w:r w:rsidRPr="00CA09A7">
                <w:rPr>
                  <w:rFonts w:eastAsiaTheme="minorHAnsi"/>
                  <w:color w:val="0000FF"/>
                  <w:lang w:eastAsia="en-US"/>
                </w:rPr>
                <w:t>разделу A</w:t>
              </w:r>
            </w:hyperlink>
            <w:r w:rsidRPr="00CA09A7">
              <w:rPr>
                <w:rFonts w:eastAsiaTheme="minorHAnsi"/>
                <w:lang w:eastAsia="en-US"/>
              </w:rPr>
              <w:t xml:space="preserve"> ОКВЭД (сельское хозяйство, охота, лесное хозяйство),  </w:t>
            </w:r>
            <w:proofErr w:type="gramStart"/>
            <w:r w:rsidRPr="00CA09A7">
              <w:rPr>
                <w:rFonts w:eastAsiaTheme="minorHAnsi"/>
                <w:lang w:eastAsia="en-US"/>
              </w:rPr>
              <w:t>млн</w:t>
            </w:r>
            <w:proofErr w:type="gramEnd"/>
            <w:r w:rsidRPr="00CA09A7">
              <w:rPr>
                <w:rFonts w:eastAsiaTheme="minorHAnsi"/>
                <w:lang w:eastAsia="en-US"/>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4941,2</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t>6339,6</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09177F" w:rsidP="00B94E6D">
            <w:pPr>
              <w:autoSpaceDE w:val="0"/>
              <w:autoSpaceDN w:val="0"/>
              <w:adjustRightInd w:val="0"/>
              <w:jc w:val="center"/>
              <w:rPr>
                <w:rFonts w:eastAsiaTheme="minorHAnsi"/>
                <w:lang w:eastAsia="en-US"/>
              </w:rPr>
            </w:pPr>
            <w:r>
              <w:rPr>
                <w:rFonts w:eastAsiaTheme="minorHAnsi"/>
                <w:lang w:eastAsia="en-US"/>
              </w:rPr>
              <w:t>+1398,4</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09177F" w:rsidP="00B94E6D">
            <w:pPr>
              <w:autoSpaceDE w:val="0"/>
              <w:autoSpaceDN w:val="0"/>
              <w:adjustRightInd w:val="0"/>
              <w:jc w:val="center"/>
              <w:rPr>
                <w:rFonts w:eastAsiaTheme="minorHAnsi"/>
                <w:lang w:eastAsia="en-US"/>
              </w:rPr>
            </w:pPr>
            <w:r>
              <w:rPr>
                <w:rFonts w:eastAsiaTheme="minorHAnsi"/>
                <w:lang w:eastAsia="en-US"/>
              </w:rPr>
              <w:t>128,3</w:t>
            </w: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r w:rsidR="00CA09A7" w:rsidRPr="00CA09A7" w:rsidTr="002F588F">
        <w:tc>
          <w:tcPr>
            <w:tcW w:w="354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rPr>
                <w:rFonts w:eastAsiaTheme="minorHAnsi"/>
                <w:lang w:eastAsia="en-US"/>
              </w:rPr>
            </w:pPr>
            <w:r w:rsidRPr="00CA09A7">
              <w:rPr>
                <w:rFonts w:eastAsiaTheme="minorHAnsi"/>
                <w:lang w:eastAsia="en-US"/>
              </w:rPr>
              <w:t>Физический износ сетей коммунальной инфраструктуры, процентов</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52,5</w:t>
            </w:r>
          </w:p>
        </w:tc>
        <w:tc>
          <w:tcPr>
            <w:tcW w:w="992"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r w:rsidRPr="00CA09A7">
              <w:rPr>
                <w:rFonts w:eastAsiaTheme="minorHAnsi"/>
                <w:lang w:eastAsia="en-US"/>
              </w:rPr>
              <w:t>52,5*</w:t>
            </w:r>
          </w:p>
        </w:tc>
        <w:tc>
          <w:tcPr>
            <w:tcW w:w="850" w:type="dxa"/>
            <w:tcBorders>
              <w:top w:val="single" w:sz="4" w:space="0" w:color="auto"/>
              <w:left w:val="single" w:sz="4" w:space="0" w:color="auto"/>
              <w:bottom w:val="single" w:sz="4" w:space="0" w:color="auto"/>
              <w:right w:val="single" w:sz="4" w:space="0" w:color="auto"/>
            </w:tcBorders>
          </w:tcPr>
          <w:p w:rsidR="00CA09A7" w:rsidRPr="00CA09A7" w:rsidRDefault="0009177F" w:rsidP="00B94E6D">
            <w:pPr>
              <w:autoSpaceDE w:val="0"/>
              <w:autoSpaceDN w:val="0"/>
              <w:adjustRightInd w:val="0"/>
              <w:jc w:val="center"/>
              <w:rPr>
                <w:rFonts w:eastAsiaTheme="minorHAnsi"/>
                <w:lang w:eastAsia="en-US"/>
              </w:rPr>
            </w:pPr>
            <w:r>
              <w:rPr>
                <w:rFonts w:eastAsiaTheme="minorHAnsi"/>
                <w:lang w:eastAsia="en-US"/>
              </w:rPr>
              <w:t>0</w:t>
            </w:r>
          </w:p>
        </w:tc>
        <w:tc>
          <w:tcPr>
            <w:tcW w:w="991"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c>
          <w:tcPr>
            <w:tcW w:w="2695" w:type="dxa"/>
            <w:tcBorders>
              <w:top w:val="single" w:sz="4" w:space="0" w:color="auto"/>
              <w:left w:val="single" w:sz="4" w:space="0" w:color="auto"/>
              <w:bottom w:val="single" w:sz="4" w:space="0" w:color="auto"/>
              <w:right w:val="single" w:sz="4" w:space="0" w:color="auto"/>
            </w:tcBorders>
          </w:tcPr>
          <w:p w:rsidR="00CA09A7" w:rsidRPr="00CA09A7" w:rsidRDefault="00CA09A7" w:rsidP="00B94E6D">
            <w:pPr>
              <w:autoSpaceDE w:val="0"/>
              <w:autoSpaceDN w:val="0"/>
              <w:adjustRightInd w:val="0"/>
              <w:jc w:val="center"/>
              <w:rPr>
                <w:rFonts w:eastAsiaTheme="minorHAnsi"/>
                <w:lang w:eastAsia="en-US"/>
              </w:rPr>
            </w:pPr>
          </w:p>
        </w:tc>
      </w:tr>
    </w:tbl>
    <w:p w:rsidR="00027935" w:rsidRPr="0009177F" w:rsidRDefault="00027935" w:rsidP="00B94E6D">
      <w:pPr>
        <w:pStyle w:val="a3"/>
        <w:spacing w:after="0" w:line="240" w:lineRule="auto"/>
        <w:rPr>
          <w:rFonts w:ascii="Times New Roman" w:hAnsi="Times New Roman"/>
          <w:sz w:val="24"/>
          <w:szCs w:val="24"/>
        </w:rPr>
      </w:pPr>
      <w:r w:rsidRPr="0009177F">
        <w:rPr>
          <w:rFonts w:ascii="Times New Roman" w:hAnsi="Times New Roman"/>
          <w:sz w:val="24"/>
          <w:szCs w:val="24"/>
        </w:rPr>
        <w:t>* Оценка</w:t>
      </w:r>
    </w:p>
    <w:p w:rsidR="00027935" w:rsidRPr="00C3163D" w:rsidRDefault="00027935" w:rsidP="00B94E6D"/>
    <w:p w:rsidR="00027935" w:rsidRPr="00C3163D" w:rsidRDefault="00027935" w:rsidP="00B94E6D">
      <w:r w:rsidRPr="00C3163D">
        <w:br w:type="page"/>
      </w:r>
    </w:p>
    <w:p w:rsidR="00027935" w:rsidRPr="00164AF5" w:rsidRDefault="00164AF5" w:rsidP="00B94E6D">
      <w:pPr>
        <w:pStyle w:val="a3"/>
        <w:tabs>
          <w:tab w:val="left" w:pos="284"/>
        </w:tabs>
        <w:spacing w:after="0" w:line="240" w:lineRule="auto"/>
        <w:ind w:left="0"/>
        <w:jc w:val="center"/>
        <w:rPr>
          <w:rFonts w:ascii="Times New Roman" w:hAnsi="Times New Roman"/>
          <w:b/>
          <w:sz w:val="27"/>
          <w:szCs w:val="27"/>
        </w:rPr>
      </w:pPr>
      <w:r w:rsidRPr="00164AF5">
        <w:rPr>
          <w:rFonts w:ascii="Times New Roman" w:hAnsi="Times New Roman"/>
          <w:b/>
          <w:sz w:val="27"/>
          <w:szCs w:val="27"/>
        </w:rPr>
        <w:lastRenderedPageBreak/>
        <w:t xml:space="preserve">Информация </w:t>
      </w:r>
      <w:r w:rsidR="00027935" w:rsidRPr="00164AF5">
        <w:rPr>
          <w:rFonts w:ascii="Times New Roman" w:hAnsi="Times New Roman"/>
          <w:b/>
          <w:sz w:val="27"/>
          <w:szCs w:val="27"/>
        </w:rPr>
        <w:t>о ходе реализации государственной программы</w:t>
      </w:r>
    </w:p>
    <w:p w:rsidR="00164AF5" w:rsidRPr="00164AF5" w:rsidRDefault="00027935" w:rsidP="00B94E6D">
      <w:pPr>
        <w:pStyle w:val="a3"/>
        <w:tabs>
          <w:tab w:val="left" w:pos="284"/>
        </w:tabs>
        <w:spacing w:after="0" w:line="240" w:lineRule="auto"/>
        <w:ind w:left="0"/>
        <w:jc w:val="center"/>
        <w:rPr>
          <w:rFonts w:ascii="Times New Roman" w:hAnsi="Times New Roman"/>
          <w:b/>
          <w:sz w:val="27"/>
          <w:szCs w:val="27"/>
        </w:rPr>
      </w:pPr>
      <w:r w:rsidRPr="00164AF5">
        <w:rPr>
          <w:rFonts w:ascii="Times New Roman" w:hAnsi="Times New Roman"/>
          <w:b/>
          <w:sz w:val="27"/>
          <w:szCs w:val="27"/>
        </w:rPr>
        <w:t xml:space="preserve">Кабардино-Балкарской Республики «Информационное общество» </w:t>
      </w:r>
    </w:p>
    <w:p w:rsidR="00027935" w:rsidRPr="00164AF5" w:rsidRDefault="00027935" w:rsidP="00B94E6D">
      <w:pPr>
        <w:pStyle w:val="a3"/>
        <w:tabs>
          <w:tab w:val="left" w:pos="284"/>
        </w:tabs>
        <w:spacing w:after="0" w:line="240" w:lineRule="auto"/>
        <w:ind w:left="0"/>
        <w:jc w:val="center"/>
        <w:rPr>
          <w:rFonts w:ascii="Times New Roman" w:hAnsi="Times New Roman"/>
          <w:b/>
          <w:sz w:val="27"/>
          <w:szCs w:val="27"/>
        </w:rPr>
      </w:pPr>
      <w:r w:rsidRPr="00164AF5">
        <w:rPr>
          <w:rFonts w:ascii="Times New Roman" w:hAnsi="Times New Roman"/>
          <w:b/>
          <w:sz w:val="27"/>
          <w:szCs w:val="27"/>
        </w:rPr>
        <w:t>в 2016 г.</w:t>
      </w:r>
    </w:p>
    <w:p w:rsidR="00027935" w:rsidRPr="00164AF5" w:rsidRDefault="00007B7F" w:rsidP="00007B7F">
      <w:pPr>
        <w:pStyle w:val="a3"/>
        <w:tabs>
          <w:tab w:val="left" w:pos="284"/>
        </w:tabs>
        <w:spacing w:after="0" w:line="240" w:lineRule="auto"/>
        <w:ind w:left="0" w:firstLine="709"/>
        <w:jc w:val="center"/>
        <w:rPr>
          <w:rFonts w:ascii="Times New Roman" w:hAnsi="Times New Roman"/>
          <w:sz w:val="27"/>
          <w:szCs w:val="27"/>
        </w:rPr>
      </w:pPr>
      <w:r>
        <w:rPr>
          <w:rFonts w:ascii="Times New Roman" w:hAnsi="Times New Roman"/>
          <w:sz w:val="27"/>
          <w:szCs w:val="27"/>
        </w:rPr>
        <w:t xml:space="preserve">(по информации Министерства экономического развития КБР и </w:t>
      </w:r>
      <w:proofErr w:type="spellStart"/>
      <w:r w:rsidRPr="00F51810">
        <w:rPr>
          <w:rFonts w:ascii="Times New Roman" w:eastAsia="Calibri" w:hAnsi="Times New Roman"/>
          <w:sz w:val="28"/>
          <w:szCs w:val="28"/>
          <w:lang w:eastAsia="en-US"/>
        </w:rPr>
        <w:t>Госкомпечати</w:t>
      </w:r>
      <w:proofErr w:type="spellEnd"/>
      <w:r w:rsidRPr="00F51810">
        <w:rPr>
          <w:rFonts w:ascii="Times New Roman" w:eastAsia="Calibri" w:hAnsi="Times New Roman"/>
          <w:sz w:val="28"/>
          <w:szCs w:val="28"/>
          <w:lang w:eastAsia="en-US"/>
        </w:rPr>
        <w:t xml:space="preserve"> КБР</w:t>
      </w:r>
      <w:r>
        <w:rPr>
          <w:rFonts w:ascii="Times New Roman" w:hAnsi="Times New Roman"/>
          <w:sz w:val="27"/>
          <w:szCs w:val="27"/>
        </w:rPr>
        <w:t>)</w:t>
      </w:r>
    </w:p>
    <w:p w:rsidR="00007B7F" w:rsidRDefault="00007B7F" w:rsidP="00B94E6D">
      <w:pPr>
        <w:pStyle w:val="a3"/>
        <w:tabs>
          <w:tab w:val="left" w:pos="284"/>
        </w:tabs>
        <w:spacing w:after="0" w:line="240" w:lineRule="auto"/>
        <w:ind w:left="0" w:firstLine="709"/>
        <w:jc w:val="both"/>
        <w:rPr>
          <w:rFonts w:ascii="Times New Roman" w:hAnsi="Times New Roman"/>
          <w:sz w:val="27"/>
          <w:szCs w:val="27"/>
        </w:rPr>
      </w:pPr>
    </w:p>
    <w:p w:rsidR="00027935" w:rsidRPr="00164AF5" w:rsidRDefault="00027935" w:rsidP="00B94E6D">
      <w:pPr>
        <w:pStyle w:val="a3"/>
        <w:tabs>
          <w:tab w:val="left" w:pos="284"/>
        </w:tabs>
        <w:spacing w:after="0" w:line="240" w:lineRule="auto"/>
        <w:ind w:left="0" w:firstLine="709"/>
        <w:jc w:val="both"/>
        <w:rPr>
          <w:rFonts w:ascii="Times New Roman" w:hAnsi="Times New Roman"/>
          <w:sz w:val="27"/>
          <w:szCs w:val="27"/>
        </w:rPr>
      </w:pPr>
      <w:r w:rsidRPr="00164AF5">
        <w:rPr>
          <w:rFonts w:ascii="Times New Roman" w:hAnsi="Times New Roman"/>
          <w:sz w:val="27"/>
          <w:szCs w:val="27"/>
        </w:rPr>
        <w:t>Государственная программа направлена на реализацию государственной политики в сфере развития информационного общества Кабардино-Балкарской Республики. Основными целями государственной программы являются повышение качества жизни граждан, развитие экономической, социально-политической, культурной и духовной сфер жизни и безопасности общества, совершенствование системы государственного и муниципального управления на основе использования информационных и телекоммуникационных технологий, развитие средств массовой информации, для достижения которых в Кабардино-Балкарской Республике реализован ряд мероприятий.</w:t>
      </w:r>
    </w:p>
    <w:p w:rsidR="00093A3E" w:rsidRPr="00093A3E" w:rsidRDefault="00093A3E" w:rsidP="00093A3E">
      <w:pPr>
        <w:ind w:firstLine="709"/>
        <w:jc w:val="both"/>
        <w:rPr>
          <w:sz w:val="27"/>
          <w:szCs w:val="27"/>
        </w:rPr>
      </w:pPr>
      <w:r w:rsidRPr="00093A3E">
        <w:rPr>
          <w:sz w:val="27"/>
          <w:szCs w:val="27"/>
        </w:rPr>
        <w:t xml:space="preserve">В бюджете Кабардино-Балкарской Республики на реализацию мероприятий, заложенных в государственной программе Кабардино-Балкарской Республики в 2016 году  по данным министерства финансов КБР предусмотрено 366,1 </w:t>
      </w:r>
      <w:proofErr w:type="gramStart"/>
      <w:r w:rsidRPr="00093A3E">
        <w:rPr>
          <w:sz w:val="27"/>
          <w:szCs w:val="27"/>
        </w:rPr>
        <w:t>млн</w:t>
      </w:r>
      <w:proofErr w:type="gramEnd"/>
      <w:r w:rsidRPr="00093A3E">
        <w:rPr>
          <w:sz w:val="27"/>
          <w:szCs w:val="27"/>
        </w:rPr>
        <w:t xml:space="preserve"> рублей за счёт средств республиканского бюджета, в том числе на реализацию подпрограмм «Информационное государство» 63,99 млн рублей и «Поддержка и развитие средств  массовой информации, издательской деятельности КБР» 35,5 млн рублей. Фактическое финансирование программы составило 334,2 </w:t>
      </w:r>
      <w:proofErr w:type="gramStart"/>
      <w:r w:rsidRPr="00093A3E">
        <w:rPr>
          <w:sz w:val="27"/>
          <w:szCs w:val="27"/>
        </w:rPr>
        <w:t>млн</w:t>
      </w:r>
      <w:proofErr w:type="gramEnd"/>
      <w:r w:rsidRPr="00093A3E">
        <w:rPr>
          <w:sz w:val="27"/>
          <w:szCs w:val="27"/>
        </w:rPr>
        <w:t xml:space="preserve"> рублей (91,3% от годового плана), в том числе по подпрограммам «Информационное государство» 306,9 млн рублей (92,8% от плана) и «Поддержка и развитие средств  массовой информации, издательской деятельности КБР» 27,3 млн рублей (76,8% от плана). </w:t>
      </w:r>
    </w:p>
    <w:p w:rsidR="00027935" w:rsidRPr="00164AF5" w:rsidRDefault="00027935" w:rsidP="00B94E6D">
      <w:pPr>
        <w:autoSpaceDE w:val="0"/>
        <w:autoSpaceDN w:val="0"/>
        <w:adjustRightInd w:val="0"/>
        <w:ind w:firstLine="709"/>
        <w:jc w:val="both"/>
        <w:rPr>
          <w:sz w:val="27"/>
          <w:szCs w:val="27"/>
        </w:rPr>
      </w:pPr>
      <w:r w:rsidRPr="00164AF5">
        <w:rPr>
          <w:sz w:val="27"/>
          <w:szCs w:val="27"/>
        </w:rPr>
        <w:t>1. Подпрограмма «</w:t>
      </w:r>
      <w:r w:rsidRPr="00164AF5">
        <w:rPr>
          <w:rFonts w:eastAsiaTheme="minorHAnsi"/>
          <w:sz w:val="27"/>
          <w:szCs w:val="27"/>
          <w:lang w:eastAsia="en-US"/>
        </w:rPr>
        <w:t xml:space="preserve">Информационное </w:t>
      </w:r>
      <w:hyperlink r:id="rId20" w:history="1">
        <w:r w:rsidRPr="00164AF5">
          <w:rPr>
            <w:rFonts w:eastAsiaTheme="minorHAnsi"/>
            <w:sz w:val="27"/>
            <w:szCs w:val="27"/>
            <w:lang w:eastAsia="en-US"/>
          </w:rPr>
          <w:t>государство</w:t>
        </w:r>
      </w:hyperlink>
      <w:r w:rsidRPr="00164AF5">
        <w:rPr>
          <w:sz w:val="27"/>
          <w:szCs w:val="27"/>
        </w:rPr>
        <w:t>»</w:t>
      </w:r>
    </w:p>
    <w:p w:rsidR="00027935" w:rsidRPr="00164AF5" w:rsidRDefault="00027935" w:rsidP="00B94E6D">
      <w:pPr>
        <w:tabs>
          <w:tab w:val="left" w:pos="284"/>
        </w:tabs>
        <w:ind w:firstLine="709"/>
        <w:jc w:val="both"/>
        <w:rPr>
          <w:sz w:val="27"/>
          <w:szCs w:val="27"/>
        </w:rPr>
      </w:pPr>
      <w:r w:rsidRPr="00164AF5">
        <w:rPr>
          <w:sz w:val="27"/>
          <w:szCs w:val="27"/>
        </w:rPr>
        <w:t>В целях обеспечения доступности предоставления государственных и муниципальных услуг на Едином портале государственных и муниципальных услуг (функций) (далее – ЕПГУ) размещена информация об организациях, предоставляющих государственные и муниципальные услуги, опубликованы административные регламенты, описывающие порядок предоставления услуг, а также нормативные правовые акты, регулирующие предоставление государственных и муниципальных услуг и, постоянно обновляется.</w:t>
      </w:r>
    </w:p>
    <w:p w:rsidR="00027935" w:rsidRPr="00164AF5" w:rsidRDefault="00027935" w:rsidP="00B94E6D">
      <w:pPr>
        <w:tabs>
          <w:tab w:val="left" w:pos="284"/>
        </w:tabs>
        <w:ind w:firstLine="709"/>
        <w:jc w:val="both"/>
        <w:rPr>
          <w:sz w:val="27"/>
          <w:szCs w:val="27"/>
        </w:rPr>
      </w:pPr>
      <w:r w:rsidRPr="00164AF5">
        <w:rPr>
          <w:sz w:val="27"/>
          <w:szCs w:val="27"/>
        </w:rPr>
        <w:t xml:space="preserve">В 2016 г. переведены в электронный вид 3 государственные услуги. Всего в Кабардино-Балкарской Республике обеспечено предоставление </w:t>
      </w:r>
      <w:r w:rsidR="00F90041">
        <w:rPr>
          <w:sz w:val="27"/>
          <w:szCs w:val="27"/>
        </w:rPr>
        <w:br/>
      </w:r>
      <w:r w:rsidRPr="00164AF5">
        <w:rPr>
          <w:sz w:val="27"/>
          <w:szCs w:val="27"/>
        </w:rPr>
        <w:t>199 государственных и муниципальных услуг в электронном виде, по которым реализована возможность подачи заявления на получение государственной (муниципальной) услуги, отслеживания хода предоставления услуги и получения результата через ЕПГУ. В том числе проведена работа по тиражированию 43 муниципальных услуг. Также для жителей республики обеспечен доступ к Единому порталу государственных услуг на базе Многофункционального центра предоставления государственных и муниципальных услуг (МФЦ).</w:t>
      </w:r>
    </w:p>
    <w:p w:rsidR="00027935" w:rsidRPr="00164AF5" w:rsidRDefault="00027935" w:rsidP="00B94E6D">
      <w:pPr>
        <w:tabs>
          <w:tab w:val="left" w:pos="284"/>
        </w:tabs>
        <w:ind w:firstLine="709"/>
        <w:jc w:val="both"/>
        <w:rPr>
          <w:sz w:val="27"/>
          <w:szCs w:val="27"/>
        </w:rPr>
      </w:pPr>
      <w:r w:rsidRPr="00164AF5">
        <w:rPr>
          <w:sz w:val="27"/>
          <w:szCs w:val="27"/>
        </w:rPr>
        <w:t>В республике на базе МФЦ открыты 127 центра обслуживания пользователя Единой системы идентификац</w:t>
      </w:r>
      <w:proofErr w:type="gramStart"/>
      <w:r w:rsidRPr="00164AF5">
        <w:rPr>
          <w:sz w:val="27"/>
          <w:szCs w:val="27"/>
        </w:rPr>
        <w:t>ии и ау</w:t>
      </w:r>
      <w:proofErr w:type="gramEnd"/>
      <w:r w:rsidRPr="00164AF5">
        <w:rPr>
          <w:sz w:val="27"/>
          <w:szCs w:val="27"/>
        </w:rPr>
        <w:t xml:space="preserve">тентификации в </w:t>
      </w:r>
      <w:r w:rsidRPr="00164AF5">
        <w:rPr>
          <w:sz w:val="27"/>
          <w:szCs w:val="27"/>
        </w:rPr>
        <w:lastRenderedPageBreak/>
        <w:t>муниципальных районах и сельских поселениях республики (далее - ЕСИА). Постоянно ведется работа по регистрации граждан в ЕСИА в высших учебных заведениях республики и в отделениях Пенсионного Фонда России по Кабардино-Балкарской Республике и органах МВД России.</w:t>
      </w:r>
    </w:p>
    <w:p w:rsidR="00027935" w:rsidRPr="00164AF5" w:rsidRDefault="00027935" w:rsidP="00B94E6D">
      <w:pPr>
        <w:tabs>
          <w:tab w:val="left" w:pos="284"/>
        </w:tabs>
        <w:ind w:firstLine="709"/>
        <w:jc w:val="both"/>
        <w:rPr>
          <w:sz w:val="27"/>
          <w:szCs w:val="27"/>
        </w:rPr>
      </w:pPr>
      <w:r w:rsidRPr="00164AF5">
        <w:rPr>
          <w:sz w:val="27"/>
          <w:szCs w:val="27"/>
        </w:rPr>
        <w:t xml:space="preserve">По состоянию на 31 декабря 2016 г. в ЕСИА зарегистрировано </w:t>
      </w:r>
      <w:r w:rsidR="00007B7F">
        <w:rPr>
          <w:sz w:val="27"/>
          <w:szCs w:val="27"/>
        </w:rPr>
        <w:br/>
      </w:r>
      <w:r w:rsidRPr="00164AF5">
        <w:rPr>
          <w:sz w:val="27"/>
          <w:szCs w:val="27"/>
        </w:rPr>
        <w:t>189742 пользователей, что составило 27,2%.</w:t>
      </w:r>
    </w:p>
    <w:p w:rsidR="00027935" w:rsidRPr="00164AF5" w:rsidRDefault="00027935" w:rsidP="00B94E6D">
      <w:pPr>
        <w:tabs>
          <w:tab w:val="left" w:pos="284"/>
        </w:tabs>
        <w:ind w:firstLine="709"/>
        <w:jc w:val="both"/>
        <w:rPr>
          <w:sz w:val="27"/>
          <w:szCs w:val="27"/>
        </w:rPr>
      </w:pPr>
      <w:r w:rsidRPr="00164AF5">
        <w:rPr>
          <w:sz w:val="27"/>
          <w:szCs w:val="27"/>
        </w:rPr>
        <w:t>Постоянно проводится информирование граждан о преимуществах использования государственных и муниципальных услуг в электронной форме через средства массовой информации, МФЦ и на официальных сайтах исполнительных органов государственной власти Кабардино-Балкарской Республики и органов местного самоуправления Кабардино-Балкарской Республики путем создания гиперссылок на ЕПГУ.</w:t>
      </w:r>
    </w:p>
    <w:p w:rsidR="00027935" w:rsidRPr="00164AF5" w:rsidRDefault="00027935" w:rsidP="00B94E6D">
      <w:pPr>
        <w:tabs>
          <w:tab w:val="left" w:pos="284"/>
        </w:tabs>
        <w:ind w:firstLine="709"/>
        <w:jc w:val="both"/>
        <w:rPr>
          <w:sz w:val="27"/>
          <w:szCs w:val="27"/>
        </w:rPr>
      </w:pPr>
      <w:r w:rsidRPr="00164AF5">
        <w:rPr>
          <w:sz w:val="27"/>
          <w:szCs w:val="27"/>
        </w:rPr>
        <w:t xml:space="preserve">В целях повышения качества предоставления государственных и муниципальных услуг проведен мониторинг качества их предоставления, в том числе через Многофункциональный центр по предоставлению государственных и муниципальных услуг. По результатам мониторинга уровень удовлетворенности граждан качеством предоставления государственных и муниципальных услуг за 2016 г. составил 94%, при плановом его значении в 2016 г. – 80%; доля граждан, использующих механизмы получения государственных и муниципальных услуг в электронной форме, в 2016 г. – </w:t>
      </w:r>
      <w:r w:rsidR="00007B7F">
        <w:rPr>
          <w:sz w:val="27"/>
          <w:szCs w:val="27"/>
        </w:rPr>
        <w:br/>
      </w:r>
      <w:r w:rsidRPr="00164AF5">
        <w:rPr>
          <w:sz w:val="27"/>
          <w:szCs w:val="27"/>
        </w:rPr>
        <w:t>51 %.</w:t>
      </w:r>
    </w:p>
    <w:p w:rsidR="00027935" w:rsidRPr="00164AF5" w:rsidRDefault="00027935" w:rsidP="00B94E6D">
      <w:pPr>
        <w:tabs>
          <w:tab w:val="left" w:pos="284"/>
        </w:tabs>
        <w:ind w:firstLine="709"/>
        <w:jc w:val="both"/>
        <w:rPr>
          <w:sz w:val="27"/>
          <w:szCs w:val="27"/>
        </w:rPr>
      </w:pPr>
      <w:r w:rsidRPr="00164AF5">
        <w:rPr>
          <w:sz w:val="27"/>
          <w:szCs w:val="27"/>
        </w:rPr>
        <w:t xml:space="preserve">За 2016 г. в информационно-аналитическую систему мониторинга качества государственных услуг (далее – ИАС МКГУ) поступило </w:t>
      </w:r>
      <w:r w:rsidR="00F90041">
        <w:rPr>
          <w:sz w:val="27"/>
          <w:szCs w:val="27"/>
        </w:rPr>
        <w:br/>
      </w:r>
      <w:r w:rsidRPr="00164AF5">
        <w:rPr>
          <w:sz w:val="27"/>
          <w:szCs w:val="27"/>
        </w:rPr>
        <w:t>230995 оценок, число положительных оценок составило 99,34%.</w:t>
      </w:r>
    </w:p>
    <w:p w:rsidR="00027935" w:rsidRPr="00164AF5" w:rsidRDefault="00027935" w:rsidP="00B94E6D">
      <w:pPr>
        <w:tabs>
          <w:tab w:val="left" w:pos="284"/>
        </w:tabs>
        <w:ind w:firstLine="709"/>
        <w:jc w:val="both"/>
        <w:rPr>
          <w:sz w:val="27"/>
          <w:szCs w:val="27"/>
        </w:rPr>
      </w:pPr>
      <w:proofErr w:type="gramStart"/>
      <w:r w:rsidRPr="00164AF5">
        <w:rPr>
          <w:sz w:val="27"/>
          <w:szCs w:val="27"/>
        </w:rPr>
        <w:t>В соответствии с Федеральным законом от 3 ноября 2015 г. № 306-ФЗ «О внесении изменений в Федеральные законы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2017 г. установлен запрет органами регионального государственного контроля (надзора) при организации и проведении проверок истребовать у юридического лица или индивидуального предпринимателя документы, которые находятся</w:t>
      </w:r>
      <w:proofErr w:type="gramEnd"/>
      <w:r w:rsidRPr="00164AF5">
        <w:rPr>
          <w:sz w:val="27"/>
          <w:szCs w:val="27"/>
        </w:rPr>
        <w:t xml:space="preserve"> в распоряжении других органов власти и включены в перечень, утвержденный распоряжением Правительства Российской Федерации от 19 апреля 2016 г. </w:t>
      </w:r>
      <w:r w:rsidR="00007B7F">
        <w:rPr>
          <w:sz w:val="27"/>
          <w:szCs w:val="27"/>
        </w:rPr>
        <w:br/>
      </w:r>
      <w:r w:rsidRPr="00164AF5">
        <w:rPr>
          <w:sz w:val="27"/>
          <w:szCs w:val="27"/>
        </w:rPr>
        <w:t xml:space="preserve">№ 724-р. </w:t>
      </w:r>
    </w:p>
    <w:p w:rsidR="00027935" w:rsidRPr="00164AF5" w:rsidRDefault="00027935" w:rsidP="00B94E6D">
      <w:pPr>
        <w:tabs>
          <w:tab w:val="left" w:pos="284"/>
        </w:tabs>
        <w:ind w:firstLine="709"/>
        <w:jc w:val="both"/>
        <w:rPr>
          <w:sz w:val="27"/>
          <w:szCs w:val="27"/>
        </w:rPr>
      </w:pPr>
      <w:proofErr w:type="gramStart"/>
      <w:r w:rsidRPr="00164AF5">
        <w:rPr>
          <w:sz w:val="27"/>
          <w:szCs w:val="27"/>
        </w:rPr>
        <w:t xml:space="preserve">В рамках реализации указанных требований, согласно методики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субъекта Российской Федерации и органами местного самоуправления, утвержденной Протоколом заседания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от </w:t>
      </w:r>
      <w:r w:rsidR="00F90041">
        <w:rPr>
          <w:sz w:val="27"/>
          <w:szCs w:val="27"/>
        </w:rPr>
        <w:br/>
      </w:r>
      <w:r w:rsidRPr="00164AF5">
        <w:rPr>
          <w:sz w:val="27"/>
          <w:szCs w:val="27"/>
        </w:rPr>
        <w:t>12 сентября 2016 г. №354-пр, в     2016 г. разработано 27 технологических карт межведомственного взаимодействия</w:t>
      </w:r>
      <w:proofErr w:type="gramEnd"/>
      <w:r w:rsidRPr="00164AF5">
        <w:rPr>
          <w:sz w:val="27"/>
          <w:szCs w:val="27"/>
        </w:rPr>
        <w:t xml:space="preserve"> осуществления контроля (надзора) (далее-ТКМВ).</w:t>
      </w:r>
    </w:p>
    <w:p w:rsidR="00027935" w:rsidRPr="00164AF5" w:rsidRDefault="00027935" w:rsidP="00B94E6D">
      <w:pPr>
        <w:tabs>
          <w:tab w:val="left" w:pos="284"/>
        </w:tabs>
        <w:ind w:firstLine="709"/>
        <w:jc w:val="both"/>
        <w:rPr>
          <w:sz w:val="27"/>
          <w:szCs w:val="27"/>
        </w:rPr>
      </w:pPr>
      <w:r w:rsidRPr="00164AF5">
        <w:rPr>
          <w:sz w:val="27"/>
          <w:szCs w:val="27"/>
        </w:rPr>
        <w:lastRenderedPageBreak/>
        <w:t>Сводные ТКМВ согласованы с территориальными органами федеральных органов исполнительной власти - поставщиками документов и (или) информации и получен доступ к их электронным сервисам.</w:t>
      </w:r>
    </w:p>
    <w:p w:rsidR="00027935" w:rsidRPr="00164AF5" w:rsidRDefault="00027935" w:rsidP="00B94E6D">
      <w:pPr>
        <w:tabs>
          <w:tab w:val="left" w:pos="284"/>
        </w:tabs>
        <w:ind w:firstLine="709"/>
        <w:jc w:val="both"/>
        <w:rPr>
          <w:sz w:val="27"/>
          <w:szCs w:val="27"/>
        </w:rPr>
      </w:pPr>
      <w:r w:rsidRPr="00164AF5">
        <w:rPr>
          <w:sz w:val="27"/>
          <w:szCs w:val="27"/>
        </w:rPr>
        <w:t>В соответствии с порядком разработки и утверждения административных регламентов государственных (муниципальных) функций и услуг в Кабардино-Балкарской Республике в 2016 г. проведена экспертиза 57 проектов административных регламентов предоставления государственных услуг.</w:t>
      </w:r>
    </w:p>
    <w:p w:rsidR="00027935" w:rsidRPr="00164AF5" w:rsidRDefault="00027935" w:rsidP="00B94E6D">
      <w:pPr>
        <w:tabs>
          <w:tab w:val="left" w:pos="284"/>
        </w:tabs>
        <w:ind w:firstLine="709"/>
        <w:jc w:val="both"/>
        <w:rPr>
          <w:sz w:val="27"/>
          <w:szCs w:val="27"/>
        </w:rPr>
      </w:pPr>
      <w:proofErr w:type="gramStart"/>
      <w:r w:rsidRPr="00164AF5">
        <w:rPr>
          <w:sz w:val="27"/>
          <w:szCs w:val="27"/>
        </w:rPr>
        <w:t>В соответствии с постановлением Правительства Кабардино-Балкарской Республики от 27 июня 2016 г. № 118-ПП «О порядке формирования государственного задания на оказание государственных услуг (выполнение работ) в отношении государственных учреждений Кабардино-Балкарской Республики и финансового обеспечения выполнения государственного задания» исполнительными органами государственной власти КБР, органами местного самоуправления утверждены перечни услуг, предоставляемых государственными и муниципальными учреждениями и другими организациями, в которых размещается государственное задание</w:t>
      </w:r>
      <w:proofErr w:type="gramEnd"/>
      <w:r w:rsidRPr="00164AF5">
        <w:rPr>
          <w:sz w:val="27"/>
          <w:szCs w:val="27"/>
        </w:rPr>
        <w:t xml:space="preserve"> (заказ) или муниципальное задание (заказ), подлежащих включению в Реестр государственных и муниципальных услуг и предоставлению в электронной форме.</w:t>
      </w:r>
    </w:p>
    <w:p w:rsidR="00027935" w:rsidRPr="00164AF5" w:rsidRDefault="00027935" w:rsidP="00B94E6D">
      <w:pPr>
        <w:tabs>
          <w:tab w:val="left" w:pos="284"/>
        </w:tabs>
        <w:ind w:firstLine="709"/>
        <w:jc w:val="both"/>
        <w:rPr>
          <w:sz w:val="27"/>
          <w:szCs w:val="27"/>
        </w:rPr>
      </w:pPr>
      <w:r w:rsidRPr="00164AF5">
        <w:rPr>
          <w:sz w:val="27"/>
          <w:szCs w:val="27"/>
        </w:rPr>
        <w:t>Постановлением Правительства Кабардино-Балкарской Республики от 10.12.2013 г. № 320-ПП «Об осуществлении государственного контроля (надзора)» утверждены перечни исполнительных органов государственной власти КБР и должностных лиц, уполномоченных на осуществление:</w:t>
      </w:r>
    </w:p>
    <w:p w:rsidR="00027935" w:rsidRPr="00164AF5" w:rsidRDefault="00027935" w:rsidP="00B94E6D">
      <w:pPr>
        <w:tabs>
          <w:tab w:val="left" w:pos="284"/>
        </w:tabs>
        <w:ind w:firstLine="709"/>
        <w:jc w:val="both"/>
        <w:rPr>
          <w:sz w:val="27"/>
          <w:szCs w:val="27"/>
        </w:rPr>
      </w:pPr>
      <w:r w:rsidRPr="00164AF5">
        <w:rPr>
          <w:sz w:val="27"/>
          <w:szCs w:val="27"/>
        </w:rPr>
        <w:t>регионального государственного контроля (надзора); федерального государственного контроля (надзора) в соответствующих сферах деятельности в Кабардино-Балкарской Республике, в части осуществления полномочий Российской Федерации, переданных субъектам Российской Федерации.</w:t>
      </w:r>
    </w:p>
    <w:p w:rsidR="00027935" w:rsidRPr="00164AF5" w:rsidRDefault="00027935" w:rsidP="00B94E6D">
      <w:pPr>
        <w:tabs>
          <w:tab w:val="left" w:pos="284"/>
        </w:tabs>
        <w:ind w:firstLine="709"/>
        <w:jc w:val="both"/>
        <w:rPr>
          <w:sz w:val="27"/>
          <w:szCs w:val="27"/>
        </w:rPr>
      </w:pPr>
      <w:r w:rsidRPr="00164AF5">
        <w:rPr>
          <w:sz w:val="27"/>
          <w:szCs w:val="27"/>
        </w:rPr>
        <w:t>Исполнительными органами государственной власти Кабардино-Балкарской Республики сформированы перечни государственных услуг и государственных функций по контролю (надзору), утверждены административные регламенты предоставления государственных услуг, относящихся к разрешительной сфере и административные регламенты исполнения контрольно-надзорных государственных функций.</w:t>
      </w:r>
    </w:p>
    <w:p w:rsidR="00027935" w:rsidRPr="00164AF5" w:rsidRDefault="00027935" w:rsidP="00B94E6D">
      <w:pPr>
        <w:tabs>
          <w:tab w:val="left" w:pos="284"/>
        </w:tabs>
        <w:ind w:firstLine="709"/>
        <w:jc w:val="both"/>
        <w:rPr>
          <w:sz w:val="27"/>
          <w:szCs w:val="27"/>
        </w:rPr>
      </w:pPr>
      <w:r w:rsidRPr="00164AF5">
        <w:rPr>
          <w:sz w:val="27"/>
          <w:szCs w:val="27"/>
        </w:rPr>
        <w:t>Протоколом заседания комиссии по вопросам снижения административных барьеров, оптимизации и повышения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Кабардино-Балкарской Республике от 7 ноября 2016 г. № 21:</w:t>
      </w:r>
    </w:p>
    <w:p w:rsidR="00027935" w:rsidRPr="00164AF5" w:rsidRDefault="00027935" w:rsidP="00B94E6D">
      <w:pPr>
        <w:tabs>
          <w:tab w:val="left" w:pos="284"/>
        </w:tabs>
        <w:ind w:firstLine="709"/>
        <w:jc w:val="both"/>
        <w:rPr>
          <w:sz w:val="27"/>
          <w:szCs w:val="27"/>
        </w:rPr>
      </w:pPr>
      <w:r w:rsidRPr="00164AF5">
        <w:rPr>
          <w:sz w:val="27"/>
          <w:szCs w:val="27"/>
        </w:rPr>
        <w:t>определен уполномоченный орган, ответственный за организацию и координацию процессов проектирования межведомственного взаимодействия при осуществлении государственного контроля (надзора), муниципального контроля в Кабардино-Балкарской Республике;</w:t>
      </w:r>
    </w:p>
    <w:p w:rsidR="00027935" w:rsidRPr="00164AF5" w:rsidRDefault="00027935" w:rsidP="00B94E6D">
      <w:pPr>
        <w:tabs>
          <w:tab w:val="left" w:pos="284"/>
        </w:tabs>
        <w:ind w:firstLine="709"/>
        <w:jc w:val="both"/>
        <w:rPr>
          <w:sz w:val="27"/>
          <w:szCs w:val="27"/>
        </w:rPr>
      </w:pPr>
      <w:r w:rsidRPr="00164AF5">
        <w:rPr>
          <w:sz w:val="27"/>
          <w:szCs w:val="27"/>
        </w:rPr>
        <w:t>утвержден План мероприятий по переходу на межведомственное взаимодействие при осуществлении государственного контроля (надзора), муниципального контроля в Кабардино-Балкарской Республике.</w:t>
      </w:r>
    </w:p>
    <w:p w:rsidR="00027935" w:rsidRPr="00164AF5" w:rsidRDefault="00027935" w:rsidP="00B94E6D">
      <w:pPr>
        <w:tabs>
          <w:tab w:val="left" w:pos="284"/>
        </w:tabs>
        <w:ind w:firstLine="709"/>
        <w:jc w:val="both"/>
        <w:rPr>
          <w:sz w:val="27"/>
          <w:szCs w:val="27"/>
        </w:rPr>
      </w:pPr>
      <w:proofErr w:type="gramStart"/>
      <w:r w:rsidRPr="00164AF5">
        <w:rPr>
          <w:sz w:val="27"/>
          <w:szCs w:val="27"/>
        </w:rPr>
        <w:lastRenderedPageBreak/>
        <w:t>В соответствии с Программой проведения мониторинга качества предоставления государственных и муниципальных услуг в Кабардино-Балкарской Республике, утвержденной приказом Министерства экономического развития Кабардино-Балкарской Республики от 27 мая  2015 г. № 40 «О проведении мониторинга качества предоставления государственных и муниципальных услуг в Кабардино-Балкарской Республике», ежегодно проводится мониторинг качества предоставления государственных и муниципальных услуг, осуществляется анализ практики взимания платы за оказание услуг, которые являются необходимыми</w:t>
      </w:r>
      <w:proofErr w:type="gramEnd"/>
      <w:r w:rsidRPr="00164AF5">
        <w:rPr>
          <w:sz w:val="27"/>
          <w:szCs w:val="27"/>
        </w:rPr>
        <w:t xml:space="preserve"> и </w:t>
      </w:r>
      <w:proofErr w:type="gramStart"/>
      <w:r w:rsidRPr="00164AF5">
        <w:rPr>
          <w:sz w:val="27"/>
          <w:szCs w:val="27"/>
        </w:rPr>
        <w:t>обязательными</w:t>
      </w:r>
      <w:proofErr w:type="gramEnd"/>
      <w:r w:rsidRPr="00164AF5">
        <w:rPr>
          <w:sz w:val="27"/>
          <w:szCs w:val="27"/>
        </w:rPr>
        <w:t xml:space="preserve"> для предоставления государственных и муниципальных услуг. Результаты мониторинга публикуются на сайте Министерства экономического развития Кабардино-Балкарской Республики.</w:t>
      </w:r>
    </w:p>
    <w:p w:rsidR="00027935" w:rsidRPr="00164AF5" w:rsidRDefault="00027935" w:rsidP="00B94E6D">
      <w:pPr>
        <w:tabs>
          <w:tab w:val="left" w:pos="284"/>
        </w:tabs>
        <w:ind w:firstLine="709"/>
        <w:jc w:val="both"/>
        <w:rPr>
          <w:sz w:val="27"/>
          <w:szCs w:val="27"/>
        </w:rPr>
      </w:pPr>
      <w:r w:rsidRPr="00164AF5">
        <w:rPr>
          <w:sz w:val="27"/>
          <w:szCs w:val="27"/>
        </w:rPr>
        <w:t>2. Подпрограмма «Поддержка и развитие средств массовой информации, издательской деятельности  Кабардино-Балкарской Республики»</w:t>
      </w:r>
    </w:p>
    <w:p w:rsidR="00027935" w:rsidRPr="00164AF5" w:rsidRDefault="00027935" w:rsidP="00B94E6D">
      <w:pPr>
        <w:tabs>
          <w:tab w:val="left" w:pos="284"/>
        </w:tabs>
        <w:ind w:firstLine="709"/>
        <w:jc w:val="both"/>
        <w:rPr>
          <w:sz w:val="27"/>
          <w:szCs w:val="27"/>
        </w:rPr>
      </w:pPr>
      <w:r w:rsidRPr="00164AF5">
        <w:rPr>
          <w:sz w:val="27"/>
          <w:szCs w:val="27"/>
        </w:rPr>
        <w:t>2</w:t>
      </w:r>
      <w:r w:rsidRPr="00164AF5">
        <w:rPr>
          <w:i/>
          <w:sz w:val="27"/>
          <w:szCs w:val="27"/>
        </w:rPr>
        <w:t>.1. Реконструкция и ремонт зданий, находящихся в оперативном управлении государственных казенных учреждений, подведомственных Государственному комитету КБР по печати и массовым коммуникациям.</w:t>
      </w:r>
    </w:p>
    <w:p w:rsidR="00027935" w:rsidRPr="00164AF5" w:rsidRDefault="00027935" w:rsidP="00B94E6D">
      <w:pPr>
        <w:tabs>
          <w:tab w:val="left" w:pos="284"/>
        </w:tabs>
        <w:ind w:firstLine="709"/>
        <w:jc w:val="both"/>
        <w:rPr>
          <w:sz w:val="27"/>
          <w:szCs w:val="27"/>
        </w:rPr>
      </w:pPr>
      <w:r w:rsidRPr="00164AF5">
        <w:rPr>
          <w:sz w:val="27"/>
          <w:szCs w:val="27"/>
        </w:rPr>
        <w:t xml:space="preserve">Пункт 2.1.2. Реконструкция здания телецентра по адресу: Кабардино-Балкарская Республика, г. Нальчик, ул. </w:t>
      </w:r>
      <w:proofErr w:type="spellStart"/>
      <w:r w:rsidRPr="00164AF5">
        <w:rPr>
          <w:sz w:val="27"/>
          <w:szCs w:val="27"/>
        </w:rPr>
        <w:t>Балкарова</w:t>
      </w:r>
      <w:proofErr w:type="spellEnd"/>
      <w:r w:rsidRPr="00164AF5">
        <w:rPr>
          <w:sz w:val="27"/>
          <w:szCs w:val="27"/>
        </w:rPr>
        <w:t>, 6 в рамках модернизации телерадиовещательного комплекса ГКУ «ВТК «Кабардино-Балкария».</w:t>
      </w:r>
    </w:p>
    <w:p w:rsidR="00027935" w:rsidRPr="00164AF5" w:rsidRDefault="00027935" w:rsidP="00B94E6D">
      <w:pPr>
        <w:tabs>
          <w:tab w:val="left" w:pos="284"/>
        </w:tabs>
        <w:ind w:firstLine="709"/>
        <w:jc w:val="both"/>
        <w:rPr>
          <w:sz w:val="27"/>
          <w:szCs w:val="27"/>
        </w:rPr>
      </w:pPr>
      <w:r w:rsidRPr="00164AF5">
        <w:rPr>
          <w:sz w:val="27"/>
          <w:szCs w:val="27"/>
        </w:rPr>
        <w:t xml:space="preserve">Завершение подготовки проектно-сметной документации на реконструкцию указанного здания и вопрос ее включения в Республиканскую адресную инвестиционную программу КБР в настоящее время рассматривается Министерством строительства и ЖКХ КБР. </w:t>
      </w:r>
      <w:r w:rsidR="004C20DC">
        <w:rPr>
          <w:sz w:val="27"/>
          <w:szCs w:val="27"/>
        </w:rPr>
        <w:t>П</w:t>
      </w:r>
      <w:r w:rsidRPr="00164AF5">
        <w:rPr>
          <w:sz w:val="27"/>
          <w:szCs w:val="27"/>
        </w:rPr>
        <w:t xml:space="preserve">роизведен косметический ремонт в 7 помещениях, общей площадью 142 </w:t>
      </w:r>
      <w:proofErr w:type="spellStart"/>
      <w:r w:rsidRPr="00164AF5">
        <w:rPr>
          <w:sz w:val="27"/>
          <w:szCs w:val="27"/>
        </w:rPr>
        <w:t>кв.м</w:t>
      </w:r>
      <w:proofErr w:type="spellEnd"/>
      <w:r w:rsidRPr="00164AF5">
        <w:rPr>
          <w:sz w:val="27"/>
          <w:szCs w:val="27"/>
        </w:rPr>
        <w:t>.</w:t>
      </w:r>
      <w:r w:rsidR="004C20DC">
        <w:rPr>
          <w:sz w:val="27"/>
          <w:szCs w:val="27"/>
        </w:rPr>
        <w:t xml:space="preserve"> </w:t>
      </w:r>
      <w:r w:rsidRPr="00164AF5">
        <w:rPr>
          <w:sz w:val="27"/>
          <w:szCs w:val="27"/>
        </w:rPr>
        <w:t>В связи с отсутствием финансирования мероприятие реализовано не в полном объеме.</w:t>
      </w:r>
    </w:p>
    <w:p w:rsidR="00027935" w:rsidRPr="00164AF5" w:rsidRDefault="00027935" w:rsidP="00B94E6D">
      <w:pPr>
        <w:tabs>
          <w:tab w:val="left" w:pos="284"/>
        </w:tabs>
        <w:ind w:firstLine="709"/>
        <w:jc w:val="both"/>
        <w:rPr>
          <w:sz w:val="27"/>
          <w:szCs w:val="27"/>
        </w:rPr>
      </w:pPr>
      <w:r w:rsidRPr="00164AF5">
        <w:rPr>
          <w:sz w:val="27"/>
          <w:szCs w:val="27"/>
        </w:rPr>
        <w:t>Пункт 2.1.3. Текущий ремонт Дома печати по адресу: Кабардино-Балкарская Республика, г. Нальчик, пр. Ленина, 5.</w:t>
      </w:r>
    </w:p>
    <w:p w:rsidR="00027935" w:rsidRPr="00164AF5" w:rsidRDefault="00027935" w:rsidP="00B94E6D">
      <w:pPr>
        <w:tabs>
          <w:tab w:val="left" w:pos="284"/>
        </w:tabs>
        <w:ind w:firstLine="709"/>
        <w:jc w:val="both"/>
        <w:rPr>
          <w:sz w:val="27"/>
          <w:szCs w:val="27"/>
        </w:rPr>
      </w:pPr>
      <w:r w:rsidRPr="00164AF5">
        <w:rPr>
          <w:sz w:val="27"/>
          <w:szCs w:val="27"/>
        </w:rPr>
        <w:t xml:space="preserve">В связи с тем, что Закон Кабардино-Балкарской Республики от 30 декабря 2014 г. № 71-РЗ «О республиканском бюджете Кабардино-Балкарской Республики на 2015 год и на плановый период 2016 и </w:t>
      </w:r>
      <w:r w:rsidR="004C20DC">
        <w:rPr>
          <w:sz w:val="27"/>
          <w:szCs w:val="27"/>
        </w:rPr>
        <w:t xml:space="preserve"> 2017 годов» </w:t>
      </w:r>
      <w:r w:rsidRPr="00164AF5">
        <w:rPr>
          <w:sz w:val="27"/>
          <w:szCs w:val="27"/>
        </w:rPr>
        <w:t>был составлен с предельным дефицитом, средства на реализацию данного пункта предусмотрены частично.</w:t>
      </w:r>
      <w:r w:rsidR="004C20DC">
        <w:rPr>
          <w:sz w:val="27"/>
          <w:szCs w:val="27"/>
        </w:rPr>
        <w:t xml:space="preserve"> </w:t>
      </w:r>
      <w:r w:rsidRPr="00164AF5">
        <w:rPr>
          <w:sz w:val="27"/>
          <w:szCs w:val="27"/>
        </w:rPr>
        <w:t>Работы по обслуживанию здания Дома печати велись в объемах выделенных финансовых средств.</w:t>
      </w:r>
      <w:r w:rsidR="004C20DC">
        <w:rPr>
          <w:sz w:val="27"/>
          <w:szCs w:val="27"/>
        </w:rPr>
        <w:t xml:space="preserve"> </w:t>
      </w:r>
      <w:r w:rsidRPr="00164AF5">
        <w:rPr>
          <w:sz w:val="27"/>
          <w:szCs w:val="27"/>
        </w:rPr>
        <w:t>В связи с отсутствием финансирования мероприятие реализовано не в полном объеме.</w:t>
      </w:r>
    </w:p>
    <w:p w:rsidR="00027935" w:rsidRPr="00164AF5" w:rsidRDefault="00027935" w:rsidP="00B94E6D">
      <w:pPr>
        <w:tabs>
          <w:tab w:val="left" w:pos="284"/>
        </w:tabs>
        <w:ind w:firstLine="709"/>
        <w:jc w:val="both"/>
        <w:rPr>
          <w:i/>
          <w:sz w:val="27"/>
          <w:szCs w:val="27"/>
        </w:rPr>
      </w:pPr>
      <w:r w:rsidRPr="00164AF5">
        <w:rPr>
          <w:i/>
          <w:sz w:val="27"/>
          <w:szCs w:val="27"/>
        </w:rPr>
        <w:t>2.2. Поддержка и развитие печатных средств массовой информации и издательской деятельности.</w:t>
      </w:r>
    </w:p>
    <w:p w:rsidR="00027935" w:rsidRPr="00164AF5" w:rsidRDefault="00027935" w:rsidP="00B94E6D">
      <w:pPr>
        <w:tabs>
          <w:tab w:val="left" w:pos="284"/>
        </w:tabs>
        <w:ind w:firstLine="709"/>
        <w:jc w:val="both"/>
        <w:rPr>
          <w:sz w:val="27"/>
          <w:szCs w:val="27"/>
        </w:rPr>
      </w:pPr>
      <w:r w:rsidRPr="00164AF5">
        <w:rPr>
          <w:sz w:val="27"/>
          <w:szCs w:val="27"/>
        </w:rPr>
        <w:t xml:space="preserve">Пункт 2.2.1. Работа по развитию </w:t>
      </w:r>
      <w:proofErr w:type="gramStart"/>
      <w:r w:rsidRPr="00164AF5">
        <w:rPr>
          <w:sz w:val="27"/>
          <w:szCs w:val="27"/>
        </w:rPr>
        <w:t>интернет-версий</w:t>
      </w:r>
      <w:proofErr w:type="gramEnd"/>
      <w:r w:rsidRPr="00164AF5">
        <w:rPr>
          <w:sz w:val="27"/>
          <w:szCs w:val="27"/>
        </w:rPr>
        <w:t xml:space="preserve"> государственных средств массовой информации Кабардино-Балкарской Республики продолжается. </w:t>
      </w:r>
    </w:p>
    <w:p w:rsidR="00027935" w:rsidRPr="00164AF5" w:rsidRDefault="00027935" w:rsidP="00B94E6D">
      <w:pPr>
        <w:tabs>
          <w:tab w:val="left" w:pos="284"/>
        </w:tabs>
        <w:ind w:firstLine="709"/>
        <w:jc w:val="both"/>
        <w:rPr>
          <w:sz w:val="27"/>
          <w:szCs w:val="27"/>
        </w:rPr>
      </w:pPr>
      <w:r w:rsidRPr="00164AF5">
        <w:rPr>
          <w:sz w:val="27"/>
          <w:szCs w:val="27"/>
        </w:rPr>
        <w:t>На портале средств массовой информации Кабардино-Балкарской Республики (www.smikbr.ru) улучшена навигация, создана возможность поделиться публикацией в социальных сетях и на популярных ресурсах сети Интернет. Указанные изменения позволили увеличить аудиторию до 60 тысяч посещений в месяц.</w:t>
      </w:r>
    </w:p>
    <w:p w:rsidR="00027935" w:rsidRPr="00164AF5" w:rsidRDefault="00027935" w:rsidP="00B94E6D">
      <w:pPr>
        <w:tabs>
          <w:tab w:val="left" w:pos="284"/>
        </w:tabs>
        <w:ind w:firstLine="709"/>
        <w:jc w:val="both"/>
        <w:rPr>
          <w:sz w:val="27"/>
          <w:szCs w:val="27"/>
        </w:rPr>
      </w:pPr>
      <w:r w:rsidRPr="00164AF5">
        <w:rPr>
          <w:sz w:val="27"/>
          <w:szCs w:val="27"/>
        </w:rPr>
        <w:lastRenderedPageBreak/>
        <w:t>Обновлены сайты детских литературно-художественных журналов «Солнышко», «Нюр», «</w:t>
      </w:r>
      <w:proofErr w:type="spellStart"/>
      <w:r w:rsidRPr="00164AF5">
        <w:rPr>
          <w:sz w:val="27"/>
          <w:szCs w:val="27"/>
        </w:rPr>
        <w:t>Нур</w:t>
      </w:r>
      <w:proofErr w:type="spellEnd"/>
      <w:r w:rsidRPr="00164AF5">
        <w:rPr>
          <w:sz w:val="27"/>
          <w:szCs w:val="27"/>
        </w:rPr>
        <w:t xml:space="preserve">».  </w:t>
      </w:r>
    </w:p>
    <w:p w:rsidR="00027935" w:rsidRPr="00164AF5" w:rsidRDefault="00027935" w:rsidP="00B94E6D">
      <w:pPr>
        <w:tabs>
          <w:tab w:val="left" w:pos="284"/>
        </w:tabs>
        <w:ind w:firstLine="709"/>
        <w:jc w:val="both"/>
        <w:rPr>
          <w:sz w:val="27"/>
          <w:szCs w:val="27"/>
        </w:rPr>
      </w:pPr>
      <w:r w:rsidRPr="00164AF5">
        <w:rPr>
          <w:sz w:val="27"/>
          <w:szCs w:val="27"/>
        </w:rPr>
        <w:t>Модернизация сайтов литературных журналов «Литературная Кабардино-Балкария», «</w:t>
      </w:r>
      <w:proofErr w:type="spellStart"/>
      <w:proofErr w:type="gramStart"/>
      <w:r w:rsidRPr="00164AF5">
        <w:rPr>
          <w:sz w:val="27"/>
          <w:szCs w:val="27"/>
        </w:rPr>
        <w:t>I</w:t>
      </w:r>
      <w:proofErr w:type="gramEnd"/>
      <w:r w:rsidRPr="00164AF5">
        <w:rPr>
          <w:sz w:val="27"/>
          <w:szCs w:val="27"/>
        </w:rPr>
        <w:t>уащхьэмахуэ</w:t>
      </w:r>
      <w:proofErr w:type="spellEnd"/>
      <w:r w:rsidRPr="00164AF5">
        <w:rPr>
          <w:sz w:val="27"/>
          <w:szCs w:val="27"/>
        </w:rPr>
        <w:t>», «</w:t>
      </w:r>
      <w:proofErr w:type="spellStart"/>
      <w:r w:rsidRPr="00164AF5">
        <w:rPr>
          <w:sz w:val="27"/>
          <w:szCs w:val="27"/>
        </w:rPr>
        <w:t>Минги</w:t>
      </w:r>
      <w:proofErr w:type="spellEnd"/>
      <w:r w:rsidRPr="00164AF5">
        <w:rPr>
          <w:sz w:val="27"/>
          <w:szCs w:val="27"/>
        </w:rPr>
        <w:t>-Тау» будет продолжена в 2017 г.</w:t>
      </w:r>
    </w:p>
    <w:p w:rsidR="00027935" w:rsidRPr="00164AF5" w:rsidRDefault="00027935" w:rsidP="00B94E6D">
      <w:pPr>
        <w:tabs>
          <w:tab w:val="left" w:pos="284"/>
        </w:tabs>
        <w:ind w:firstLine="709"/>
        <w:jc w:val="both"/>
        <w:rPr>
          <w:sz w:val="27"/>
          <w:szCs w:val="27"/>
        </w:rPr>
      </w:pPr>
      <w:r w:rsidRPr="00164AF5">
        <w:rPr>
          <w:sz w:val="27"/>
          <w:szCs w:val="27"/>
        </w:rPr>
        <w:t>Пункты 2.2.2.-2.2.4. Сертификация тиражей государственных периодических изданий, приобретение лицензионного программного обеспечения по верстке и макетированию печатных изданий и развитие розничного распространения периодической печати.</w:t>
      </w:r>
    </w:p>
    <w:p w:rsidR="00027935" w:rsidRPr="00164AF5" w:rsidRDefault="00027935" w:rsidP="00B94E6D">
      <w:pPr>
        <w:tabs>
          <w:tab w:val="left" w:pos="284"/>
        </w:tabs>
        <w:ind w:firstLine="709"/>
        <w:jc w:val="both"/>
        <w:rPr>
          <w:sz w:val="27"/>
          <w:szCs w:val="27"/>
        </w:rPr>
      </w:pPr>
      <w:r w:rsidRPr="00164AF5">
        <w:rPr>
          <w:sz w:val="27"/>
          <w:szCs w:val="27"/>
        </w:rPr>
        <w:t>В соответствии с Законом Кабардино-Балкарской Республики «О республиканском бюджете Кабардино-Балкарской Республики на 2016 год и на плановый период 2017 и 2018 годов» от 29 декабря 2015 года № 59-РЗ средства на реализацию данных пунктов не предусмотрены.</w:t>
      </w:r>
    </w:p>
    <w:p w:rsidR="00027935" w:rsidRPr="00164AF5" w:rsidRDefault="00027935" w:rsidP="00B94E6D">
      <w:pPr>
        <w:tabs>
          <w:tab w:val="left" w:pos="284"/>
        </w:tabs>
        <w:ind w:firstLine="709"/>
        <w:jc w:val="both"/>
        <w:rPr>
          <w:sz w:val="27"/>
          <w:szCs w:val="27"/>
        </w:rPr>
      </w:pPr>
      <w:r w:rsidRPr="00164AF5">
        <w:rPr>
          <w:sz w:val="27"/>
          <w:szCs w:val="27"/>
        </w:rPr>
        <w:t>Пункт 2.2.5. Развитие печатных средств массовой информации.</w:t>
      </w:r>
    </w:p>
    <w:p w:rsidR="00027935" w:rsidRPr="00164AF5" w:rsidRDefault="00027935" w:rsidP="00B94E6D">
      <w:pPr>
        <w:tabs>
          <w:tab w:val="left" w:pos="284"/>
        </w:tabs>
        <w:ind w:firstLine="709"/>
        <w:jc w:val="both"/>
        <w:rPr>
          <w:sz w:val="27"/>
          <w:szCs w:val="27"/>
        </w:rPr>
      </w:pPr>
      <w:r w:rsidRPr="00164AF5">
        <w:rPr>
          <w:sz w:val="27"/>
          <w:szCs w:val="27"/>
        </w:rPr>
        <w:t>Общественно-политические республиканские газеты «</w:t>
      </w:r>
      <w:proofErr w:type="gramStart"/>
      <w:r w:rsidRPr="00164AF5">
        <w:rPr>
          <w:sz w:val="27"/>
          <w:szCs w:val="27"/>
        </w:rPr>
        <w:t>Кабардино-Балкарская</w:t>
      </w:r>
      <w:proofErr w:type="gramEnd"/>
      <w:r w:rsidRPr="00164AF5">
        <w:rPr>
          <w:sz w:val="27"/>
          <w:szCs w:val="27"/>
        </w:rPr>
        <w:t xml:space="preserve"> правда», «</w:t>
      </w:r>
      <w:proofErr w:type="spellStart"/>
      <w:r w:rsidRPr="00164AF5">
        <w:rPr>
          <w:sz w:val="27"/>
          <w:szCs w:val="27"/>
        </w:rPr>
        <w:t>Адыгэ</w:t>
      </w:r>
      <w:proofErr w:type="spellEnd"/>
      <w:r w:rsidRPr="00164AF5">
        <w:rPr>
          <w:sz w:val="27"/>
          <w:szCs w:val="27"/>
        </w:rPr>
        <w:t xml:space="preserve"> </w:t>
      </w:r>
      <w:proofErr w:type="spellStart"/>
      <w:r w:rsidRPr="00164AF5">
        <w:rPr>
          <w:sz w:val="27"/>
          <w:szCs w:val="27"/>
        </w:rPr>
        <w:t>псалъэ</w:t>
      </w:r>
      <w:proofErr w:type="spellEnd"/>
      <w:r w:rsidRPr="00164AF5">
        <w:rPr>
          <w:sz w:val="27"/>
          <w:szCs w:val="27"/>
        </w:rPr>
        <w:t>», «</w:t>
      </w:r>
      <w:proofErr w:type="spellStart"/>
      <w:r w:rsidRPr="00164AF5">
        <w:rPr>
          <w:sz w:val="27"/>
          <w:szCs w:val="27"/>
        </w:rPr>
        <w:t>Заман</w:t>
      </w:r>
      <w:proofErr w:type="spellEnd"/>
      <w:r w:rsidRPr="00164AF5">
        <w:rPr>
          <w:sz w:val="27"/>
          <w:szCs w:val="27"/>
        </w:rPr>
        <w:t xml:space="preserve">» выходят в свет 5 раз в неделю, за 2016 год вышло по 250 номеров; «Советская молодежь» и «Горянка» – 1 раз в неделю, в 2016 г. выпущено по 52 номера. Общий тираж республиканских газет в 2016 г. составил более 2900000 экземпляров. </w:t>
      </w:r>
    </w:p>
    <w:p w:rsidR="00027935" w:rsidRPr="00164AF5" w:rsidRDefault="00027935" w:rsidP="00B94E6D">
      <w:pPr>
        <w:tabs>
          <w:tab w:val="left" w:pos="284"/>
        </w:tabs>
        <w:ind w:firstLine="709"/>
        <w:jc w:val="both"/>
        <w:rPr>
          <w:sz w:val="27"/>
          <w:szCs w:val="27"/>
        </w:rPr>
      </w:pPr>
      <w:r w:rsidRPr="00164AF5">
        <w:rPr>
          <w:sz w:val="27"/>
          <w:szCs w:val="27"/>
        </w:rPr>
        <w:t>Литературные журналы «Литературная Кабардино-Балкария», «</w:t>
      </w:r>
      <w:proofErr w:type="spellStart"/>
      <w:r w:rsidRPr="00164AF5">
        <w:rPr>
          <w:sz w:val="27"/>
          <w:szCs w:val="27"/>
        </w:rPr>
        <w:t>Ошхамахо</w:t>
      </w:r>
      <w:proofErr w:type="spellEnd"/>
      <w:r w:rsidRPr="00164AF5">
        <w:rPr>
          <w:sz w:val="27"/>
          <w:szCs w:val="27"/>
        </w:rPr>
        <w:t>» («</w:t>
      </w:r>
      <w:proofErr w:type="spellStart"/>
      <w:proofErr w:type="gramStart"/>
      <w:r w:rsidRPr="00164AF5">
        <w:rPr>
          <w:sz w:val="27"/>
          <w:szCs w:val="27"/>
        </w:rPr>
        <w:t>I</w:t>
      </w:r>
      <w:proofErr w:type="gramEnd"/>
      <w:r w:rsidRPr="00164AF5">
        <w:rPr>
          <w:sz w:val="27"/>
          <w:szCs w:val="27"/>
        </w:rPr>
        <w:t>уащхьэмахуэ</w:t>
      </w:r>
      <w:proofErr w:type="spellEnd"/>
      <w:r w:rsidRPr="00164AF5">
        <w:rPr>
          <w:sz w:val="27"/>
          <w:szCs w:val="27"/>
        </w:rPr>
        <w:t>») и «</w:t>
      </w:r>
      <w:proofErr w:type="spellStart"/>
      <w:r w:rsidRPr="00164AF5">
        <w:rPr>
          <w:sz w:val="27"/>
          <w:szCs w:val="27"/>
        </w:rPr>
        <w:t>Минги</w:t>
      </w:r>
      <w:proofErr w:type="spellEnd"/>
      <w:r w:rsidRPr="00164AF5">
        <w:rPr>
          <w:sz w:val="27"/>
          <w:szCs w:val="27"/>
        </w:rPr>
        <w:t xml:space="preserve">-Тау» выходят 1 раз в 2 месяца, в </w:t>
      </w:r>
      <w:r w:rsidR="00007B7F">
        <w:rPr>
          <w:sz w:val="27"/>
          <w:szCs w:val="27"/>
        </w:rPr>
        <w:br/>
      </w:r>
      <w:r w:rsidRPr="00164AF5">
        <w:rPr>
          <w:sz w:val="27"/>
          <w:szCs w:val="27"/>
        </w:rPr>
        <w:t>2016 году вышло по 6 номеров каждого журнала. Детские журналы «Солнышко», «</w:t>
      </w:r>
      <w:proofErr w:type="spellStart"/>
      <w:r w:rsidRPr="00164AF5">
        <w:rPr>
          <w:sz w:val="27"/>
          <w:szCs w:val="27"/>
        </w:rPr>
        <w:t>Нур</w:t>
      </w:r>
      <w:proofErr w:type="spellEnd"/>
      <w:r w:rsidRPr="00164AF5">
        <w:rPr>
          <w:sz w:val="27"/>
          <w:szCs w:val="27"/>
        </w:rPr>
        <w:t>» и «Нюр» издаются ежемесячно, в 2016 году вышло в свет по 12 номеров каждого издания. Общий тираж республиканских журналов в 2016 г. составил более 100000 экземпляров.</w:t>
      </w:r>
    </w:p>
    <w:p w:rsidR="00027935" w:rsidRPr="00164AF5" w:rsidRDefault="00027935" w:rsidP="00B94E6D">
      <w:pPr>
        <w:tabs>
          <w:tab w:val="left" w:pos="284"/>
        </w:tabs>
        <w:ind w:firstLine="709"/>
        <w:jc w:val="both"/>
        <w:rPr>
          <w:sz w:val="27"/>
          <w:szCs w:val="27"/>
        </w:rPr>
      </w:pPr>
      <w:r w:rsidRPr="00164AF5">
        <w:rPr>
          <w:sz w:val="27"/>
          <w:szCs w:val="27"/>
        </w:rPr>
        <w:t xml:space="preserve">Реализация данного пункта - в пределах, выделенных Министерством финансов Кабардино-Балкарской Республики, бюджетных ассигнований. </w:t>
      </w:r>
    </w:p>
    <w:p w:rsidR="00027935" w:rsidRPr="00164AF5" w:rsidRDefault="00027935" w:rsidP="00B94E6D">
      <w:pPr>
        <w:tabs>
          <w:tab w:val="left" w:pos="284"/>
        </w:tabs>
        <w:ind w:firstLine="709"/>
        <w:jc w:val="both"/>
        <w:rPr>
          <w:sz w:val="27"/>
          <w:szCs w:val="27"/>
        </w:rPr>
      </w:pPr>
      <w:r w:rsidRPr="00164AF5">
        <w:rPr>
          <w:sz w:val="27"/>
          <w:szCs w:val="27"/>
        </w:rPr>
        <w:t xml:space="preserve">Пункт 2.2.6. Развитие издательской деятельности. </w:t>
      </w:r>
    </w:p>
    <w:p w:rsidR="00027935" w:rsidRPr="00164AF5" w:rsidRDefault="00027935" w:rsidP="00B94E6D">
      <w:pPr>
        <w:tabs>
          <w:tab w:val="left" w:pos="284"/>
        </w:tabs>
        <w:ind w:firstLine="709"/>
        <w:jc w:val="both"/>
        <w:rPr>
          <w:sz w:val="27"/>
          <w:szCs w:val="27"/>
        </w:rPr>
      </w:pPr>
      <w:proofErr w:type="gramStart"/>
      <w:r w:rsidRPr="00164AF5">
        <w:rPr>
          <w:sz w:val="27"/>
          <w:szCs w:val="27"/>
        </w:rPr>
        <w:t>Государственное казенное учреждение «Издательство «Эльбрус» выпускает учебную, учебно-методическую, детскую, художественную, литературоведческую, научную, краеведческую и другую литературу на трех государственных языках республики.</w:t>
      </w:r>
      <w:proofErr w:type="gramEnd"/>
      <w:r w:rsidRPr="00164AF5">
        <w:rPr>
          <w:sz w:val="27"/>
          <w:szCs w:val="27"/>
        </w:rPr>
        <w:t xml:space="preserve"> В 2016 году издано 54 наименования книжной продукции общим тиражом 28,8 тыс. экземпляров.</w:t>
      </w:r>
    </w:p>
    <w:p w:rsidR="00027935" w:rsidRPr="00164AF5" w:rsidRDefault="00027935" w:rsidP="00B94E6D">
      <w:pPr>
        <w:tabs>
          <w:tab w:val="left" w:pos="284"/>
        </w:tabs>
        <w:ind w:firstLine="709"/>
        <w:jc w:val="both"/>
        <w:rPr>
          <w:sz w:val="27"/>
          <w:szCs w:val="27"/>
        </w:rPr>
      </w:pPr>
      <w:r w:rsidRPr="00164AF5">
        <w:rPr>
          <w:sz w:val="27"/>
          <w:szCs w:val="27"/>
        </w:rPr>
        <w:t xml:space="preserve">Реализация данного пункта - в пределах, выделенных Министерством финансов Кабардино-Балкарской Республики, бюджетных ассигнований. </w:t>
      </w:r>
    </w:p>
    <w:p w:rsidR="00027935" w:rsidRPr="00164AF5" w:rsidRDefault="00027935" w:rsidP="00B94E6D">
      <w:pPr>
        <w:tabs>
          <w:tab w:val="left" w:pos="284"/>
        </w:tabs>
        <w:ind w:firstLine="709"/>
        <w:jc w:val="both"/>
        <w:rPr>
          <w:i/>
          <w:sz w:val="27"/>
          <w:szCs w:val="27"/>
        </w:rPr>
      </w:pPr>
      <w:r w:rsidRPr="00164AF5">
        <w:rPr>
          <w:i/>
          <w:sz w:val="27"/>
          <w:szCs w:val="27"/>
        </w:rPr>
        <w:t>2.3. Поддержка и развитие электронных средств массовой информации, информационных агентств Кабардино-Балкарской Республики.</w:t>
      </w:r>
    </w:p>
    <w:p w:rsidR="00027935" w:rsidRPr="00164AF5" w:rsidRDefault="00027935" w:rsidP="00B94E6D">
      <w:pPr>
        <w:tabs>
          <w:tab w:val="left" w:pos="284"/>
        </w:tabs>
        <w:ind w:firstLine="709"/>
        <w:jc w:val="both"/>
        <w:rPr>
          <w:sz w:val="27"/>
          <w:szCs w:val="27"/>
        </w:rPr>
      </w:pPr>
      <w:r w:rsidRPr="00164AF5">
        <w:rPr>
          <w:sz w:val="27"/>
          <w:szCs w:val="27"/>
        </w:rPr>
        <w:t>Пункт 2.3.1. Модернизация технологической базы телеканала ГКУ «Вещательный телевизионный канал «Кабардино-Балкария».</w:t>
      </w:r>
    </w:p>
    <w:p w:rsidR="00027935" w:rsidRPr="00164AF5" w:rsidRDefault="00027935" w:rsidP="00B94E6D">
      <w:pPr>
        <w:tabs>
          <w:tab w:val="left" w:pos="284"/>
        </w:tabs>
        <w:ind w:firstLine="709"/>
        <w:jc w:val="both"/>
        <w:rPr>
          <w:sz w:val="27"/>
          <w:szCs w:val="27"/>
        </w:rPr>
      </w:pPr>
      <w:r w:rsidRPr="00164AF5">
        <w:rPr>
          <w:sz w:val="27"/>
          <w:szCs w:val="27"/>
        </w:rPr>
        <w:t>В связи с тем, что Закон Кабардино-Балкарской Республики «О республиканском бюджете Кабардино-Балкарской Республики на 2016 год и на плановый период 2017 и 2018 годов» от 29 декабря 2015 года № 59-РЗ был составлен с предельным дефицитом, средства на модернизацию технологической базы государственного телерадиовещательного комплекса КБР не предусмотрены.</w:t>
      </w:r>
    </w:p>
    <w:p w:rsidR="00027935" w:rsidRPr="00164AF5" w:rsidRDefault="00027935" w:rsidP="00B94E6D">
      <w:pPr>
        <w:tabs>
          <w:tab w:val="left" w:pos="284"/>
        </w:tabs>
        <w:ind w:firstLine="709"/>
        <w:jc w:val="both"/>
        <w:rPr>
          <w:sz w:val="27"/>
          <w:szCs w:val="27"/>
        </w:rPr>
      </w:pPr>
      <w:r w:rsidRPr="00164AF5">
        <w:rPr>
          <w:sz w:val="27"/>
          <w:szCs w:val="27"/>
        </w:rPr>
        <w:t>Пункт 2.3.2. Развитие электронных средств массовой информации.</w:t>
      </w:r>
    </w:p>
    <w:p w:rsidR="00027935" w:rsidRPr="00164AF5" w:rsidRDefault="00027935" w:rsidP="00B94E6D">
      <w:pPr>
        <w:tabs>
          <w:tab w:val="left" w:pos="284"/>
        </w:tabs>
        <w:ind w:firstLine="709"/>
        <w:jc w:val="both"/>
        <w:rPr>
          <w:sz w:val="27"/>
          <w:szCs w:val="27"/>
        </w:rPr>
      </w:pPr>
      <w:r w:rsidRPr="00164AF5">
        <w:rPr>
          <w:sz w:val="27"/>
          <w:szCs w:val="27"/>
        </w:rPr>
        <w:lastRenderedPageBreak/>
        <w:t>В связи с тем, что Закон Каба</w:t>
      </w:r>
      <w:r w:rsidR="004028BE">
        <w:rPr>
          <w:sz w:val="27"/>
          <w:szCs w:val="27"/>
        </w:rPr>
        <w:t xml:space="preserve">рдино-Балкарской Республики от </w:t>
      </w:r>
      <w:r w:rsidRPr="00164AF5">
        <w:rPr>
          <w:sz w:val="27"/>
          <w:szCs w:val="27"/>
        </w:rPr>
        <w:t>29 декабря 2015 г. № 59-РЗ «О республиканском бюджете Кабардино-Балкарской Республики на 2016 год и на плановый период 2017 и 2018 годов» был составлен с предельным дефицитом, средства на реализацию данного пункта в полном объеме не предусмотрены.</w:t>
      </w:r>
    </w:p>
    <w:p w:rsidR="00027935" w:rsidRPr="00164AF5" w:rsidRDefault="00027935" w:rsidP="00B94E6D">
      <w:pPr>
        <w:tabs>
          <w:tab w:val="left" w:pos="284"/>
        </w:tabs>
        <w:ind w:firstLine="709"/>
        <w:jc w:val="both"/>
        <w:rPr>
          <w:sz w:val="27"/>
          <w:szCs w:val="27"/>
        </w:rPr>
      </w:pPr>
      <w:r w:rsidRPr="00164AF5">
        <w:rPr>
          <w:sz w:val="27"/>
          <w:szCs w:val="27"/>
        </w:rPr>
        <w:t xml:space="preserve">Реализация данного пункта - в пределах, выделенных Министерством финансов Кабардино-Балкарской Республики, бюджетных ассигнований. </w:t>
      </w:r>
    </w:p>
    <w:p w:rsidR="00027935" w:rsidRPr="00164AF5" w:rsidRDefault="00027935" w:rsidP="00B94E6D">
      <w:pPr>
        <w:tabs>
          <w:tab w:val="left" w:pos="284"/>
        </w:tabs>
        <w:ind w:firstLine="709"/>
        <w:jc w:val="both"/>
        <w:rPr>
          <w:sz w:val="27"/>
          <w:szCs w:val="27"/>
        </w:rPr>
      </w:pPr>
      <w:r w:rsidRPr="00164AF5">
        <w:rPr>
          <w:sz w:val="27"/>
          <w:szCs w:val="27"/>
        </w:rPr>
        <w:t>Пункт 2.3.3.-2.2.5. Приобретение цифровых телевизионных приставок пенсионерам, имеющим среднедушевой доход менее величины прожиточного минимума, установленного в регионе для пенсионеров, приобретение авторских прав на использование обнародованных произведений и проведение измерений аудиторий электронных средств массовой информации.</w:t>
      </w:r>
    </w:p>
    <w:p w:rsidR="00027935" w:rsidRPr="00164AF5" w:rsidRDefault="00027935" w:rsidP="00B94E6D">
      <w:pPr>
        <w:tabs>
          <w:tab w:val="left" w:pos="284"/>
        </w:tabs>
        <w:ind w:firstLine="709"/>
        <w:jc w:val="both"/>
        <w:rPr>
          <w:sz w:val="27"/>
          <w:szCs w:val="27"/>
        </w:rPr>
      </w:pPr>
      <w:r w:rsidRPr="00164AF5">
        <w:rPr>
          <w:sz w:val="27"/>
          <w:szCs w:val="27"/>
        </w:rPr>
        <w:t>В связи с тем, что Закон Кабардино-Балкарской Республики «О республиканском бюджете Кабардино-Балкарской Республики на 2016 год и на плановый период 2017 и 2018 годов» от 29 декабря 2015 года № 59-РЗ был составлен с предельным дефицитом, средства на реализацию данного пункта не предусмотрены.</w:t>
      </w:r>
    </w:p>
    <w:p w:rsidR="00027935" w:rsidRPr="00164AF5" w:rsidRDefault="00027935" w:rsidP="00B94E6D">
      <w:pPr>
        <w:tabs>
          <w:tab w:val="left" w:pos="284"/>
        </w:tabs>
        <w:ind w:firstLine="709"/>
        <w:jc w:val="both"/>
        <w:rPr>
          <w:i/>
          <w:sz w:val="27"/>
          <w:szCs w:val="27"/>
        </w:rPr>
      </w:pPr>
      <w:r w:rsidRPr="00164AF5">
        <w:rPr>
          <w:i/>
          <w:sz w:val="27"/>
          <w:szCs w:val="27"/>
        </w:rPr>
        <w:t xml:space="preserve">2.4. Подготовка, переподготовка и поощрение </w:t>
      </w:r>
      <w:proofErr w:type="gramStart"/>
      <w:r w:rsidRPr="00164AF5">
        <w:rPr>
          <w:i/>
          <w:sz w:val="27"/>
          <w:szCs w:val="27"/>
        </w:rPr>
        <w:t>сотрудников сферы средств массовой информации Кабардино-Балкарской Республики</w:t>
      </w:r>
      <w:proofErr w:type="gramEnd"/>
      <w:r w:rsidRPr="00164AF5">
        <w:rPr>
          <w:i/>
          <w:sz w:val="27"/>
          <w:szCs w:val="27"/>
        </w:rPr>
        <w:t>.</w:t>
      </w:r>
    </w:p>
    <w:p w:rsidR="00027935" w:rsidRPr="00164AF5" w:rsidRDefault="00027935" w:rsidP="00B94E6D">
      <w:pPr>
        <w:tabs>
          <w:tab w:val="left" w:pos="284"/>
        </w:tabs>
        <w:ind w:firstLine="709"/>
        <w:jc w:val="both"/>
        <w:rPr>
          <w:sz w:val="27"/>
          <w:szCs w:val="27"/>
        </w:rPr>
      </w:pPr>
      <w:r w:rsidRPr="00164AF5">
        <w:rPr>
          <w:sz w:val="27"/>
          <w:szCs w:val="27"/>
        </w:rPr>
        <w:t>Пункт 2.4.1. Организация мероприятий по профессиональной переподготовке, повышению квалификации и стажировке сотрудников средств массовых коммуникаций, печати и полиграфии республики.</w:t>
      </w:r>
    </w:p>
    <w:p w:rsidR="00027935" w:rsidRPr="00164AF5" w:rsidRDefault="00027935" w:rsidP="00B94E6D">
      <w:pPr>
        <w:tabs>
          <w:tab w:val="left" w:pos="284"/>
        </w:tabs>
        <w:ind w:firstLine="709"/>
        <w:jc w:val="both"/>
        <w:rPr>
          <w:sz w:val="27"/>
          <w:szCs w:val="27"/>
        </w:rPr>
      </w:pPr>
      <w:r w:rsidRPr="00164AF5">
        <w:rPr>
          <w:sz w:val="27"/>
          <w:szCs w:val="27"/>
        </w:rPr>
        <w:t>Ассигнования на реализацию данного пункта не выделены.</w:t>
      </w:r>
    </w:p>
    <w:p w:rsidR="00027935" w:rsidRPr="00164AF5" w:rsidRDefault="00027935" w:rsidP="00B94E6D">
      <w:pPr>
        <w:tabs>
          <w:tab w:val="left" w:pos="284"/>
        </w:tabs>
        <w:ind w:firstLine="709"/>
        <w:jc w:val="both"/>
        <w:rPr>
          <w:sz w:val="27"/>
          <w:szCs w:val="27"/>
        </w:rPr>
      </w:pPr>
      <w:r w:rsidRPr="00164AF5">
        <w:rPr>
          <w:sz w:val="27"/>
          <w:szCs w:val="27"/>
        </w:rPr>
        <w:t xml:space="preserve">При этом с 2014 г. реализуется совместный с Союзом журналистов Кабардино-Балкарской Республики и редакцией газеты «Советская молодежь» проект – школа журналистики «Акулы пера». В рамках проекта известные журналисты республики проводят мастер-классы. Слушатели – молодые журналисты, </w:t>
      </w:r>
      <w:proofErr w:type="spellStart"/>
      <w:r w:rsidRPr="00164AF5">
        <w:rPr>
          <w:sz w:val="27"/>
          <w:szCs w:val="27"/>
        </w:rPr>
        <w:t>блогеры</w:t>
      </w:r>
      <w:proofErr w:type="spellEnd"/>
      <w:r w:rsidRPr="00164AF5">
        <w:rPr>
          <w:sz w:val="27"/>
          <w:szCs w:val="27"/>
        </w:rPr>
        <w:t>, студенты, школьники. С мая по август    2016 г. школа работала в четвертый раз. По итогам обучения состоялось торжественное вручение свидетельств 16-ти начинающим журналистам.  Участниками четырех потоков стали 99 человек, выбравшие своей профессией журналистику. В декабре 2016 г. объявлен набор 5-го потока школы. Проект помог юным участникам определиться со специальностью, а некоторым из них – даже трудоустроиться.</w:t>
      </w:r>
    </w:p>
    <w:p w:rsidR="00027935" w:rsidRPr="00164AF5" w:rsidRDefault="00027935" w:rsidP="00B94E6D">
      <w:pPr>
        <w:tabs>
          <w:tab w:val="left" w:pos="284"/>
        </w:tabs>
        <w:ind w:firstLine="709"/>
        <w:jc w:val="both"/>
        <w:rPr>
          <w:sz w:val="27"/>
          <w:szCs w:val="27"/>
        </w:rPr>
      </w:pPr>
      <w:proofErr w:type="gramStart"/>
      <w:r w:rsidRPr="00164AF5">
        <w:rPr>
          <w:sz w:val="27"/>
          <w:szCs w:val="27"/>
        </w:rPr>
        <w:t xml:space="preserve">В апреле-мае 2016 г. в рамках образовательного курса «Мир кино» работала первая республиканская киношкола, организованная редакцией газеты «Советская молодежь» и </w:t>
      </w:r>
      <w:proofErr w:type="spellStart"/>
      <w:r w:rsidRPr="00164AF5">
        <w:rPr>
          <w:sz w:val="27"/>
          <w:szCs w:val="27"/>
        </w:rPr>
        <w:t>SoZARee</w:t>
      </w:r>
      <w:proofErr w:type="spellEnd"/>
      <w:r w:rsidRPr="00164AF5">
        <w:rPr>
          <w:sz w:val="27"/>
          <w:szCs w:val="27"/>
        </w:rPr>
        <w:t xml:space="preserve"> ART </w:t>
      </w:r>
      <w:proofErr w:type="spellStart"/>
      <w:r w:rsidRPr="00164AF5">
        <w:rPr>
          <w:sz w:val="27"/>
          <w:szCs w:val="27"/>
        </w:rPr>
        <w:t>Studio</w:t>
      </w:r>
      <w:proofErr w:type="spellEnd"/>
      <w:r w:rsidRPr="00164AF5">
        <w:rPr>
          <w:sz w:val="27"/>
          <w:szCs w:val="27"/>
        </w:rPr>
        <w:t xml:space="preserve"> при поддержке Государственного комитета Кабардино-Балкарской Республики по печати и массовым коммуникациям и Союза кинематографистов Кабардино-Балкарской Республики. 20 мая 2016 г. 13 выпускникам (школьники, студенты) вручены сертификаты об окончании школы. </w:t>
      </w:r>
      <w:proofErr w:type="gramEnd"/>
    </w:p>
    <w:p w:rsidR="00027935" w:rsidRPr="00164AF5" w:rsidRDefault="00027935" w:rsidP="00B94E6D">
      <w:pPr>
        <w:tabs>
          <w:tab w:val="left" w:pos="284"/>
        </w:tabs>
        <w:ind w:firstLine="709"/>
        <w:jc w:val="both"/>
        <w:rPr>
          <w:sz w:val="27"/>
          <w:szCs w:val="27"/>
        </w:rPr>
      </w:pPr>
      <w:r w:rsidRPr="00164AF5">
        <w:rPr>
          <w:sz w:val="27"/>
          <w:szCs w:val="27"/>
        </w:rPr>
        <w:t>В июне 2016 г. Государственному комитету Кабардино-Балкарской Республики по печати и массовым коммуникациям предоставлены целевые места в ведущих высших учебных заведениях страны для подготовки специалистов в сфере средств массовой информации:</w:t>
      </w:r>
    </w:p>
    <w:p w:rsidR="00027935" w:rsidRPr="00164AF5" w:rsidRDefault="00027935" w:rsidP="00B94E6D">
      <w:pPr>
        <w:tabs>
          <w:tab w:val="left" w:pos="284"/>
        </w:tabs>
        <w:ind w:firstLine="709"/>
        <w:jc w:val="both"/>
        <w:rPr>
          <w:sz w:val="27"/>
          <w:szCs w:val="27"/>
        </w:rPr>
      </w:pPr>
      <w:r w:rsidRPr="00164AF5">
        <w:rPr>
          <w:sz w:val="27"/>
          <w:szCs w:val="27"/>
        </w:rPr>
        <w:lastRenderedPageBreak/>
        <w:t xml:space="preserve">ФГАОУ ВПО «Северо-Кавказский федеральный университет» </w:t>
      </w:r>
      <w:r w:rsidR="00007B7F">
        <w:rPr>
          <w:sz w:val="27"/>
          <w:szCs w:val="27"/>
        </w:rPr>
        <w:br/>
      </w:r>
      <w:r w:rsidRPr="00164AF5">
        <w:rPr>
          <w:sz w:val="27"/>
          <w:szCs w:val="27"/>
        </w:rPr>
        <w:t>(г. Ставрополь) – 09.03.02. «Информационные системы и технологии» – 1 место;</w:t>
      </w:r>
    </w:p>
    <w:p w:rsidR="00027935" w:rsidRPr="00164AF5" w:rsidRDefault="00027935" w:rsidP="00B94E6D">
      <w:pPr>
        <w:tabs>
          <w:tab w:val="left" w:pos="284"/>
        </w:tabs>
        <w:ind w:firstLine="709"/>
        <w:jc w:val="both"/>
        <w:rPr>
          <w:sz w:val="27"/>
          <w:szCs w:val="27"/>
        </w:rPr>
      </w:pPr>
      <w:r w:rsidRPr="00164AF5">
        <w:rPr>
          <w:sz w:val="27"/>
          <w:szCs w:val="27"/>
        </w:rPr>
        <w:t xml:space="preserve">ФГАОУ </w:t>
      </w:r>
      <w:proofErr w:type="gramStart"/>
      <w:r w:rsidRPr="00164AF5">
        <w:rPr>
          <w:sz w:val="27"/>
          <w:szCs w:val="27"/>
        </w:rPr>
        <w:t>ВО</w:t>
      </w:r>
      <w:proofErr w:type="gramEnd"/>
      <w:r w:rsidRPr="00164AF5">
        <w:rPr>
          <w:sz w:val="27"/>
          <w:szCs w:val="27"/>
        </w:rPr>
        <w:t xml:space="preserve"> «Южный федеральный университет» г. Ростов-на-Дону – 54.03.01 «Дизайн» – 1 место;</w:t>
      </w:r>
    </w:p>
    <w:p w:rsidR="00027935" w:rsidRPr="00164AF5" w:rsidRDefault="00027935" w:rsidP="00B94E6D">
      <w:pPr>
        <w:tabs>
          <w:tab w:val="left" w:pos="284"/>
        </w:tabs>
        <w:ind w:firstLine="709"/>
        <w:jc w:val="both"/>
        <w:rPr>
          <w:sz w:val="27"/>
          <w:szCs w:val="27"/>
        </w:rPr>
      </w:pPr>
      <w:r w:rsidRPr="00164AF5">
        <w:rPr>
          <w:sz w:val="27"/>
          <w:szCs w:val="27"/>
        </w:rPr>
        <w:t xml:space="preserve">ФГБОУ ВПО «Московский государственный университет имени    М.В. Ломоносова» – 42.03.04 «Телевидение» – 1 место, 42.03.02 «Журналистика» – </w:t>
      </w:r>
      <w:r w:rsidR="00007B7F">
        <w:rPr>
          <w:sz w:val="27"/>
          <w:szCs w:val="27"/>
        </w:rPr>
        <w:br/>
      </w:r>
      <w:r w:rsidRPr="00164AF5">
        <w:rPr>
          <w:sz w:val="27"/>
          <w:szCs w:val="27"/>
        </w:rPr>
        <w:t>1 место;</w:t>
      </w:r>
    </w:p>
    <w:p w:rsidR="00027935" w:rsidRPr="00164AF5" w:rsidRDefault="00027935" w:rsidP="00B94E6D">
      <w:pPr>
        <w:tabs>
          <w:tab w:val="left" w:pos="284"/>
        </w:tabs>
        <w:ind w:firstLine="709"/>
        <w:jc w:val="both"/>
        <w:rPr>
          <w:sz w:val="27"/>
          <w:szCs w:val="27"/>
        </w:rPr>
      </w:pPr>
      <w:r w:rsidRPr="00164AF5">
        <w:rPr>
          <w:sz w:val="27"/>
          <w:szCs w:val="27"/>
        </w:rPr>
        <w:t xml:space="preserve">ФГБОУ </w:t>
      </w:r>
      <w:proofErr w:type="gramStart"/>
      <w:r w:rsidRPr="00164AF5">
        <w:rPr>
          <w:sz w:val="27"/>
          <w:szCs w:val="27"/>
        </w:rPr>
        <w:t>ВО</w:t>
      </w:r>
      <w:proofErr w:type="gramEnd"/>
      <w:r w:rsidRPr="00164AF5">
        <w:rPr>
          <w:sz w:val="27"/>
          <w:szCs w:val="27"/>
        </w:rPr>
        <w:t xml:space="preserve"> «Пятигорский государственный университет» – 42.03.01 «Реклама и связи с общественностью» – 1 место.</w:t>
      </w:r>
    </w:p>
    <w:p w:rsidR="00027935" w:rsidRPr="00164AF5" w:rsidRDefault="00027935" w:rsidP="00B94E6D">
      <w:pPr>
        <w:tabs>
          <w:tab w:val="left" w:pos="284"/>
        </w:tabs>
        <w:ind w:firstLine="709"/>
        <w:jc w:val="both"/>
        <w:rPr>
          <w:sz w:val="27"/>
          <w:szCs w:val="27"/>
        </w:rPr>
      </w:pPr>
      <w:r w:rsidRPr="00164AF5">
        <w:rPr>
          <w:sz w:val="27"/>
          <w:szCs w:val="27"/>
        </w:rPr>
        <w:t xml:space="preserve">Государственный комитет Кабардино-Балкарской Республики по печати и массовым коммуникациям совместно с Союзом журналистов Кабардино-Балкарской Республики организовано участие делегации представителей СМИ республики в XX Международном фестивале журналистов «Вся Россия-2016», состоявшемся в сентябре в Дагомысе. </w:t>
      </w:r>
    </w:p>
    <w:p w:rsidR="00027935" w:rsidRPr="00164AF5" w:rsidRDefault="00027935" w:rsidP="00B94E6D">
      <w:pPr>
        <w:tabs>
          <w:tab w:val="left" w:pos="284"/>
        </w:tabs>
        <w:ind w:firstLine="709"/>
        <w:jc w:val="both"/>
        <w:rPr>
          <w:sz w:val="27"/>
          <w:szCs w:val="27"/>
        </w:rPr>
      </w:pPr>
      <w:proofErr w:type="gramStart"/>
      <w:r w:rsidRPr="00164AF5">
        <w:rPr>
          <w:sz w:val="27"/>
          <w:szCs w:val="27"/>
        </w:rPr>
        <w:t xml:space="preserve">В ноябре-декабре 2016 г. Студенческим советом Северо-Кавказского государственного института искусств совместно с Государственным комитетом Кабардино-Балкарской Республики по печати и массовым коммуникациям реализован проект «Школа журналистики «PRO.СМИ», в рамках которого прошли обучение и получили практические навыки по журналистике студенты Северо-Кавказского государственного института искусств, Кабардино-Балкарского государственного университета имени  Х.М. </w:t>
      </w:r>
      <w:proofErr w:type="spellStart"/>
      <w:r w:rsidRPr="00164AF5">
        <w:rPr>
          <w:sz w:val="27"/>
          <w:szCs w:val="27"/>
        </w:rPr>
        <w:t>Бербекова</w:t>
      </w:r>
      <w:proofErr w:type="spellEnd"/>
      <w:r w:rsidRPr="00164AF5">
        <w:rPr>
          <w:sz w:val="27"/>
          <w:szCs w:val="27"/>
        </w:rPr>
        <w:t>, представители общественных организаций, учащиеся общеобразовательных школ республики.</w:t>
      </w:r>
      <w:proofErr w:type="gramEnd"/>
      <w:r w:rsidRPr="00164AF5">
        <w:rPr>
          <w:sz w:val="27"/>
          <w:szCs w:val="27"/>
        </w:rPr>
        <w:t xml:space="preserve"> Материалы участников проекта были размещены в газете «</w:t>
      </w:r>
      <w:proofErr w:type="gramStart"/>
      <w:r w:rsidRPr="00164AF5">
        <w:rPr>
          <w:sz w:val="27"/>
          <w:szCs w:val="27"/>
        </w:rPr>
        <w:t>Кабардино-Балкарская</w:t>
      </w:r>
      <w:proofErr w:type="gramEnd"/>
      <w:r w:rsidRPr="00164AF5">
        <w:rPr>
          <w:sz w:val="27"/>
          <w:szCs w:val="27"/>
        </w:rPr>
        <w:t xml:space="preserve"> правда», студенческих изданиях «Университетская жизнь», «</w:t>
      </w:r>
      <w:proofErr w:type="spellStart"/>
      <w:r w:rsidRPr="00164AF5">
        <w:rPr>
          <w:sz w:val="27"/>
          <w:szCs w:val="27"/>
        </w:rPr>
        <w:t>Artbook</w:t>
      </w:r>
      <w:proofErr w:type="spellEnd"/>
      <w:r w:rsidRPr="00164AF5">
        <w:rPr>
          <w:sz w:val="27"/>
          <w:szCs w:val="27"/>
        </w:rPr>
        <w:t>» и новостном интернет-портале «КБР24».</w:t>
      </w:r>
    </w:p>
    <w:p w:rsidR="00027935" w:rsidRPr="00164AF5" w:rsidRDefault="00027935" w:rsidP="00B94E6D">
      <w:pPr>
        <w:tabs>
          <w:tab w:val="left" w:pos="284"/>
        </w:tabs>
        <w:ind w:firstLine="709"/>
        <w:jc w:val="both"/>
        <w:rPr>
          <w:sz w:val="27"/>
          <w:szCs w:val="27"/>
        </w:rPr>
      </w:pPr>
      <w:r w:rsidRPr="00164AF5">
        <w:rPr>
          <w:sz w:val="27"/>
          <w:szCs w:val="27"/>
        </w:rPr>
        <w:t xml:space="preserve">В декабре 2016 г. Государственный комитет Кабардино-Балкарской Республики по печати и массовым коммуникациям обеспечил участие представителей государственных масс-медиа Кабардино-Балкарской Республики в ежегодном Форуме СМИ Северного Кавказа в г. Пятигорске. Организатором является Центр современной Кавказской </w:t>
      </w:r>
      <w:proofErr w:type="gramStart"/>
      <w:r w:rsidRPr="00164AF5">
        <w:rPr>
          <w:sz w:val="27"/>
          <w:szCs w:val="27"/>
        </w:rPr>
        <w:t>политики при поддержке аппарата полномочного представителя Президента Российской Федерации</w:t>
      </w:r>
      <w:proofErr w:type="gramEnd"/>
      <w:r w:rsidRPr="00164AF5">
        <w:rPr>
          <w:sz w:val="27"/>
          <w:szCs w:val="27"/>
        </w:rPr>
        <w:t xml:space="preserve"> в Северо-Кавказском федеральном округе.</w:t>
      </w:r>
    </w:p>
    <w:p w:rsidR="00027935" w:rsidRPr="00164AF5" w:rsidRDefault="00027935" w:rsidP="00B94E6D">
      <w:pPr>
        <w:tabs>
          <w:tab w:val="left" w:pos="284"/>
        </w:tabs>
        <w:ind w:firstLine="709"/>
        <w:jc w:val="both"/>
        <w:rPr>
          <w:sz w:val="27"/>
          <w:szCs w:val="27"/>
        </w:rPr>
      </w:pPr>
      <w:r w:rsidRPr="00164AF5">
        <w:rPr>
          <w:sz w:val="27"/>
          <w:szCs w:val="27"/>
        </w:rPr>
        <w:t>Пункт 2.4.2. Обеспечение участия работников учреждений государственных средств массовой информации, печати и полиграфии в мероприятиях федерального и международного уровня (семинары, конференции, форумы, фестивали, конкурсы).</w:t>
      </w:r>
    </w:p>
    <w:p w:rsidR="00027935" w:rsidRPr="00164AF5" w:rsidRDefault="00027935" w:rsidP="00B94E6D">
      <w:pPr>
        <w:tabs>
          <w:tab w:val="left" w:pos="284"/>
        </w:tabs>
        <w:ind w:firstLine="709"/>
        <w:jc w:val="both"/>
        <w:rPr>
          <w:sz w:val="27"/>
          <w:szCs w:val="27"/>
        </w:rPr>
      </w:pPr>
      <w:r w:rsidRPr="00164AF5">
        <w:rPr>
          <w:sz w:val="27"/>
          <w:szCs w:val="27"/>
        </w:rPr>
        <w:t>В соответствии с Законом Кабардино-Балкарской Республики «О республиканском бюджете Кабардино-Балкарской Республики на 2016 год и на плановый период 2017 и 2018 годов» от 29 декабря 2015 г. № 59-РЗ средства на реализацию данных пунктов не предусмотрены.</w:t>
      </w:r>
    </w:p>
    <w:p w:rsidR="00027935" w:rsidRPr="00164AF5" w:rsidRDefault="00027935" w:rsidP="00B94E6D">
      <w:pPr>
        <w:tabs>
          <w:tab w:val="left" w:pos="284"/>
        </w:tabs>
        <w:ind w:firstLine="709"/>
        <w:jc w:val="both"/>
        <w:rPr>
          <w:sz w:val="27"/>
          <w:szCs w:val="27"/>
        </w:rPr>
      </w:pPr>
      <w:r w:rsidRPr="00164AF5">
        <w:rPr>
          <w:sz w:val="27"/>
          <w:szCs w:val="27"/>
        </w:rPr>
        <w:t xml:space="preserve">Пункт 2.4.3. Организация </w:t>
      </w:r>
      <w:proofErr w:type="gramStart"/>
      <w:r w:rsidRPr="00164AF5">
        <w:rPr>
          <w:sz w:val="27"/>
          <w:szCs w:val="27"/>
        </w:rPr>
        <w:t>стажировок студентов профильных специальностей учебных заведений Кабардино-Балкарской Республики</w:t>
      </w:r>
      <w:proofErr w:type="gramEnd"/>
      <w:r w:rsidRPr="00164AF5">
        <w:rPr>
          <w:sz w:val="27"/>
          <w:szCs w:val="27"/>
        </w:rPr>
        <w:t xml:space="preserve"> в государственных средствах массовой информации.</w:t>
      </w:r>
    </w:p>
    <w:p w:rsidR="00027935" w:rsidRPr="00164AF5" w:rsidRDefault="00027935" w:rsidP="00B94E6D">
      <w:pPr>
        <w:tabs>
          <w:tab w:val="left" w:pos="284"/>
        </w:tabs>
        <w:ind w:firstLine="709"/>
        <w:jc w:val="both"/>
        <w:rPr>
          <w:sz w:val="27"/>
          <w:szCs w:val="27"/>
        </w:rPr>
      </w:pPr>
      <w:r w:rsidRPr="00164AF5">
        <w:rPr>
          <w:sz w:val="27"/>
          <w:szCs w:val="27"/>
        </w:rPr>
        <w:t xml:space="preserve">В 2016-2017 учебном году студентам профильных факультетов высших учебных заведений КБР предоставляется возможность прохождения стажировок </w:t>
      </w:r>
      <w:r w:rsidRPr="00164AF5">
        <w:rPr>
          <w:sz w:val="27"/>
          <w:szCs w:val="27"/>
        </w:rPr>
        <w:lastRenderedPageBreak/>
        <w:t>в государственных средствах массовой информации в соответствии с учебным планом.</w:t>
      </w:r>
    </w:p>
    <w:p w:rsidR="00027935" w:rsidRPr="00164AF5" w:rsidRDefault="00027935" w:rsidP="00B94E6D">
      <w:pPr>
        <w:tabs>
          <w:tab w:val="left" w:pos="284"/>
        </w:tabs>
        <w:ind w:firstLine="709"/>
        <w:jc w:val="both"/>
        <w:rPr>
          <w:sz w:val="27"/>
          <w:szCs w:val="27"/>
        </w:rPr>
      </w:pPr>
      <w:r w:rsidRPr="00164AF5">
        <w:rPr>
          <w:sz w:val="27"/>
          <w:szCs w:val="27"/>
        </w:rPr>
        <w:t xml:space="preserve">Пункт 2.4.4.-2.4.5. Организация и проведение ежегодного </w:t>
      </w:r>
      <w:proofErr w:type="gramStart"/>
      <w:r w:rsidRPr="00164AF5">
        <w:rPr>
          <w:sz w:val="27"/>
          <w:szCs w:val="27"/>
        </w:rPr>
        <w:t>Дня работников средств массовой информации Кабардино-Балкарской Республики</w:t>
      </w:r>
      <w:proofErr w:type="gramEnd"/>
      <w:r w:rsidRPr="00164AF5">
        <w:rPr>
          <w:sz w:val="27"/>
          <w:szCs w:val="27"/>
        </w:rPr>
        <w:t xml:space="preserve"> и организация и проведение фестиваля телевизионных программ.</w:t>
      </w:r>
    </w:p>
    <w:p w:rsidR="00027935" w:rsidRPr="00164AF5" w:rsidRDefault="00027935" w:rsidP="00B94E6D">
      <w:pPr>
        <w:tabs>
          <w:tab w:val="left" w:pos="284"/>
        </w:tabs>
        <w:ind w:firstLine="709"/>
        <w:jc w:val="both"/>
        <w:rPr>
          <w:sz w:val="27"/>
          <w:szCs w:val="27"/>
        </w:rPr>
      </w:pPr>
      <w:r w:rsidRPr="00164AF5">
        <w:rPr>
          <w:sz w:val="27"/>
          <w:szCs w:val="27"/>
        </w:rPr>
        <w:t>В соответствии с Законом Кабардино-Балкарской Республики «О республиканском бюджете Кабардино-Балкарской Республики на 2016 год и на плановый период 2017 и 2018 годов» от 29 декабря 2015 г. № 59-РЗ средства на реализацию данных пунктов не предусмотрены и выполнение поручений в полном объеме не представляется возможным.</w:t>
      </w:r>
    </w:p>
    <w:p w:rsidR="00027935" w:rsidRPr="00164AF5" w:rsidRDefault="00027935" w:rsidP="00B94E6D">
      <w:pPr>
        <w:tabs>
          <w:tab w:val="left" w:pos="284"/>
        </w:tabs>
        <w:ind w:firstLine="709"/>
        <w:jc w:val="both"/>
        <w:rPr>
          <w:sz w:val="27"/>
          <w:szCs w:val="27"/>
        </w:rPr>
      </w:pPr>
      <w:r w:rsidRPr="00164AF5">
        <w:rPr>
          <w:sz w:val="27"/>
          <w:szCs w:val="27"/>
        </w:rPr>
        <w:t>Пункт 2.4.6. Организация и проведение мероприятий по празднованию профессиональных праздников и юбилеев в сфере массовых коммуникаций, печати и полиграфии.</w:t>
      </w:r>
    </w:p>
    <w:p w:rsidR="00027935" w:rsidRPr="00164AF5" w:rsidRDefault="00027935" w:rsidP="00B94E6D">
      <w:pPr>
        <w:tabs>
          <w:tab w:val="left" w:pos="284"/>
        </w:tabs>
        <w:ind w:firstLine="709"/>
        <w:jc w:val="both"/>
        <w:rPr>
          <w:sz w:val="27"/>
          <w:szCs w:val="27"/>
        </w:rPr>
      </w:pPr>
      <w:r w:rsidRPr="00164AF5">
        <w:rPr>
          <w:sz w:val="27"/>
          <w:szCs w:val="27"/>
        </w:rPr>
        <w:t>13 января 2016 г. в Доме печати состоялся торжественный вечер в честь Дня российской печати, в ходе которого журналистов республиканских и муниципальных СМИ поздравили представители Парламента, Правительства, министерств и ведомств Кабардино-Балкарской Республики.</w:t>
      </w:r>
    </w:p>
    <w:p w:rsidR="00027935" w:rsidRPr="00164AF5" w:rsidRDefault="00027935" w:rsidP="00B94E6D">
      <w:pPr>
        <w:tabs>
          <w:tab w:val="left" w:pos="284"/>
        </w:tabs>
        <w:ind w:firstLine="709"/>
        <w:jc w:val="both"/>
        <w:rPr>
          <w:sz w:val="27"/>
          <w:szCs w:val="27"/>
        </w:rPr>
      </w:pPr>
      <w:r w:rsidRPr="00164AF5">
        <w:rPr>
          <w:sz w:val="27"/>
          <w:szCs w:val="27"/>
        </w:rPr>
        <w:t xml:space="preserve">2.4.7.- 2.4.15. </w:t>
      </w:r>
      <w:proofErr w:type="gramStart"/>
      <w:r w:rsidRPr="00164AF5">
        <w:rPr>
          <w:sz w:val="27"/>
          <w:szCs w:val="27"/>
        </w:rPr>
        <w:t xml:space="preserve">Проведение республиканского конкурса на лучшего сотрудника масс-медиа, организация и проведение межрегионального фестиваля печатных средств массовой информации и издателей, проведение конкурсов по поддержке творческих объединений (кружков) молодых журналистов, поэтов и прозаиков Кабардино-Балкарской Республики, проведение конкурсов по поддержке молодых журналистов, поэтов и прозаиков Кабардино-Балкарской Республики (возраст до 35 лет), конкурс на лучший проект </w:t>
      </w:r>
      <w:proofErr w:type="spellStart"/>
      <w:r w:rsidRPr="00164AF5">
        <w:rPr>
          <w:sz w:val="27"/>
          <w:szCs w:val="27"/>
        </w:rPr>
        <w:t>имиджевой</w:t>
      </w:r>
      <w:proofErr w:type="spellEnd"/>
      <w:r w:rsidRPr="00164AF5">
        <w:rPr>
          <w:sz w:val="27"/>
          <w:szCs w:val="27"/>
        </w:rPr>
        <w:t xml:space="preserve"> рекламы в сфере деятельности Государственного комитета Кабардино-Балкарской Республики</w:t>
      </w:r>
      <w:proofErr w:type="gramEnd"/>
      <w:r w:rsidRPr="00164AF5">
        <w:rPr>
          <w:sz w:val="27"/>
          <w:szCs w:val="27"/>
        </w:rPr>
        <w:t xml:space="preserve"> </w:t>
      </w:r>
      <w:proofErr w:type="gramStart"/>
      <w:r w:rsidRPr="00164AF5">
        <w:rPr>
          <w:sz w:val="27"/>
          <w:szCs w:val="27"/>
        </w:rPr>
        <w:t xml:space="preserve">по печати и массовым коммуникациям, изготовление </w:t>
      </w:r>
      <w:proofErr w:type="spellStart"/>
      <w:r w:rsidRPr="00164AF5">
        <w:rPr>
          <w:sz w:val="27"/>
          <w:szCs w:val="27"/>
        </w:rPr>
        <w:t>имиджевой</w:t>
      </w:r>
      <w:proofErr w:type="spellEnd"/>
      <w:r w:rsidRPr="00164AF5">
        <w:rPr>
          <w:sz w:val="27"/>
          <w:szCs w:val="27"/>
        </w:rPr>
        <w:t xml:space="preserve"> рекламы в сфере деятельности Государственного комитета Кабардино-Балкарской Республики по печати и массовым коммуникациям, издание и приобретение методических пособий в сфере массовых коммуникаций, печати и полиграфии, внедрение методик современного менеджмента для государственных средств массовой информации, печати и полиграфии Кабардино-Балкарской Республики и социальная поддержка малоимущих сотрудников отрасли, пенсионеров, внесших вклад в развитие средств массовой информации</w:t>
      </w:r>
      <w:proofErr w:type="gramEnd"/>
      <w:r w:rsidRPr="00164AF5">
        <w:rPr>
          <w:sz w:val="27"/>
          <w:szCs w:val="27"/>
        </w:rPr>
        <w:t>, литературы, печати и полиграфии.</w:t>
      </w:r>
    </w:p>
    <w:p w:rsidR="00027935" w:rsidRPr="00164AF5" w:rsidRDefault="00027935" w:rsidP="00B94E6D">
      <w:pPr>
        <w:tabs>
          <w:tab w:val="left" w:pos="284"/>
        </w:tabs>
        <w:ind w:firstLine="709"/>
        <w:jc w:val="both"/>
        <w:rPr>
          <w:sz w:val="27"/>
          <w:szCs w:val="27"/>
        </w:rPr>
      </w:pPr>
      <w:r w:rsidRPr="00164AF5">
        <w:rPr>
          <w:sz w:val="27"/>
          <w:szCs w:val="27"/>
        </w:rPr>
        <w:t>В соответствии с Законом Кабардино-Балкарской Республики «О республиканском бюджете Кабардино-Балкарской Республики на 2016 год и на плановый период 2017 и 2018 годов» от 29 декабря 2015 г. № 59-РЗ средства на реализацию данных пунктов не предусмотрены и реализация мероприятий в полном объеме не представляется возможным.</w:t>
      </w:r>
    </w:p>
    <w:p w:rsidR="00027935" w:rsidRPr="00164AF5" w:rsidRDefault="00027935" w:rsidP="00B94E6D">
      <w:pPr>
        <w:tabs>
          <w:tab w:val="left" w:pos="284"/>
        </w:tabs>
        <w:ind w:firstLine="709"/>
        <w:jc w:val="both"/>
        <w:rPr>
          <w:sz w:val="27"/>
          <w:szCs w:val="27"/>
        </w:rPr>
      </w:pPr>
      <w:r w:rsidRPr="00164AF5">
        <w:rPr>
          <w:i/>
          <w:sz w:val="27"/>
          <w:szCs w:val="27"/>
        </w:rPr>
        <w:t>2.5. Обеспечение открытости деятельности государственных органов и органов местного самоуправления.</w:t>
      </w:r>
    </w:p>
    <w:p w:rsidR="00027935" w:rsidRPr="00164AF5" w:rsidRDefault="00027935" w:rsidP="00B94E6D">
      <w:pPr>
        <w:tabs>
          <w:tab w:val="left" w:pos="284"/>
        </w:tabs>
        <w:ind w:firstLine="709"/>
        <w:jc w:val="both"/>
        <w:rPr>
          <w:sz w:val="27"/>
          <w:szCs w:val="27"/>
        </w:rPr>
      </w:pPr>
      <w:r w:rsidRPr="00164AF5">
        <w:rPr>
          <w:sz w:val="27"/>
          <w:szCs w:val="27"/>
        </w:rPr>
        <w:t xml:space="preserve">В соответствии с Законом Кабардино-Балкарской Республики «О республиканском бюджете Кабардино-Балкарской Республики на 2016 год и на плановый период 2017 и 2018 годов» от 29 декабря 2015 г. № 59-РЗ средства на </w:t>
      </w:r>
      <w:r w:rsidRPr="00164AF5">
        <w:rPr>
          <w:sz w:val="27"/>
          <w:szCs w:val="27"/>
        </w:rPr>
        <w:lastRenderedPageBreak/>
        <w:t xml:space="preserve">реализацию данных пунктов не предусмотрены и выполнение поручений в полном объеме не представляется возможным. </w:t>
      </w:r>
    </w:p>
    <w:p w:rsidR="00027935" w:rsidRPr="00164AF5" w:rsidRDefault="00027935" w:rsidP="00B94E6D">
      <w:pPr>
        <w:tabs>
          <w:tab w:val="left" w:pos="284"/>
        </w:tabs>
        <w:ind w:firstLine="709"/>
        <w:jc w:val="both"/>
        <w:rPr>
          <w:sz w:val="27"/>
          <w:szCs w:val="27"/>
        </w:rPr>
      </w:pPr>
      <w:proofErr w:type="gramStart"/>
      <w:r w:rsidRPr="00164AF5">
        <w:rPr>
          <w:sz w:val="27"/>
          <w:szCs w:val="27"/>
        </w:rPr>
        <w:t xml:space="preserve">С целью обеспечения открытости деятельности государственных органов и органов местного самоуправления в государственных республиканских и муниципальных печатных средствах массовой информации Кабардино-Балкарской Республики действуют специальные рубрики «В Правительстве КБР», «В Парламенте КБР», «Местная власть», «Местное самоуправление», «В администрации района»,  «В </w:t>
      </w:r>
      <w:proofErr w:type="spellStart"/>
      <w:r w:rsidRPr="00164AF5">
        <w:rPr>
          <w:sz w:val="27"/>
          <w:szCs w:val="27"/>
        </w:rPr>
        <w:t>горадминистрации</w:t>
      </w:r>
      <w:proofErr w:type="spellEnd"/>
      <w:r w:rsidRPr="00164AF5">
        <w:rPr>
          <w:sz w:val="27"/>
          <w:szCs w:val="27"/>
        </w:rPr>
        <w:t xml:space="preserve">», «Совещания», «Коллегии», «Сессия», «Отчет», Круглый стол», «Политика» «Главное», «Официально», «Актуальная тема», «Власть и общество», «Открытый диалог с властью» и другие.  </w:t>
      </w:r>
      <w:proofErr w:type="gramEnd"/>
    </w:p>
    <w:p w:rsidR="00027935" w:rsidRPr="00164AF5" w:rsidRDefault="00027935" w:rsidP="00B94E6D">
      <w:pPr>
        <w:tabs>
          <w:tab w:val="left" w:pos="284"/>
        </w:tabs>
        <w:ind w:firstLine="709"/>
        <w:jc w:val="both"/>
        <w:rPr>
          <w:sz w:val="27"/>
          <w:szCs w:val="27"/>
        </w:rPr>
      </w:pPr>
      <w:r w:rsidRPr="00164AF5">
        <w:rPr>
          <w:sz w:val="27"/>
          <w:szCs w:val="27"/>
        </w:rPr>
        <w:t>В 2016 г. в средствах массовой информации республики размещено более 11000 материалов на тему деятельности государственных органов и органов местного самоуправления.</w:t>
      </w:r>
    </w:p>
    <w:p w:rsidR="00027935" w:rsidRPr="00164AF5" w:rsidRDefault="00027935" w:rsidP="00B94E6D">
      <w:pPr>
        <w:tabs>
          <w:tab w:val="left" w:pos="284"/>
        </w:tabs>
        <w:ind w:firstLine="709"/>
        <w:jc w:val="both"/>
        <w:rPr>
          <w:i/>
          <w:sz w:val="27"/>
          <w:szCs w:val="27"/>
        </w:rPr>
      </w:pPr>
      <w:r w:rsidRPr="00164AF5">
        <w:rPr>
          <w:i/>
          <w:sz w:val="27"/>
          <w:szCs w:val="27"/>
        </w:rPr>
        <w:t>2.6. Развитие позитивного имиджа, поддержка и развитие информационных агентств Кабардино-Балкарской Республики.</w:t>
      </w:r>
    </w:p>
    <w:p w:rsidR="00027935" w:rsidRPr="00164AF5" w:rsidRDefault="00027935" w:rsidP="00B94E6D">
      <w:pPr>
        <w:tabs>
          <w:tab w:val="left" w:pos="284"/>
        </w:tabs>
        <w:ind w:firstLine="709"/>
        <w:jc w:val="both"/>
        <w:rPr>
          <w:sz w:val="27"/>
          <w:szCs w:val="27"/>
        </w:rPr>
      </w:pPr>
      <w:r w:rsidRPr="00164AF5">
        <w:rPr>
          <w:sz w:val="27"/>
          <w:szCs w:val="27"/>
        </w:rPr>
        <w:t xml:space="preserve">Пункт 2.6.1.-2.6.4. Организация пресс-туров по Кабардино-Балкарской Республике для федеральных и иностранных представителей средств массовой информации, проведение всероссийских конкурсов для федеральных и региональных средств массовой информации на лучший информационный проект о Кабардино-Балкарской Республике, проведение республиканского конкурса на лучшую рекламу-презентацию о Кабардино-Балкарской Республике и проведение ежегодного республиканского конкурса </w:t>
      </w:r>
      <w:proofErr w:type="spellStart"/>
      <w:r w:rsidRPr="00164AF5">
        <w:rPr>
          <w:sz w:val="27"/>
          <w:szCs w:val="27"/>
        </w:rPr>
        <w:t>интернет-ресурсов</w:t>
      </w:r>
      <w:proofErr w:type="spellEnd"/>
      <w:r w:rsidRPr="00164AF5">
        <w:rPr>
          <w:sz w:val="27"/>
          <w:szCs w:val="27"/>
        </w:rPr>
        <w:t>.</w:t>
      </w:r>
    </w:p>
    <w:p w:rsidR="00027935" w:rsidRPr="00164AF5" w:rsidRDefault="00027935" w:rsidP="00B94E6D">
      <w:pPr>
        <w:tabs>
          <w:tab w:val="left" w:pos="284"/>
        </w:tabs>
        <w:ind w:firstLine="709"/>
        <w:jc w:val="both"/>
        <w:rPr>
          <w:sz w:val="27"/>
          <w:szCs w:val="27"/>
        </w:rPr>
      </w:pPr>
      <w:r w:rsidRPr="00164AF5">
        <w:rPr>
          <w:sz w:val="27"/>
          <w:szCs w:val="27"/>
        </w:rPr>
        <w:t>В связи с тем, что Закон Кабардино-Балкарской Республики от 29 декабря 2015 г. № 59-РЗ «О республиканском бюджете Кабардино-Балкарской Республики на 2016 год и на плановый период 2017 и 2018 годов» был составлен с предельным дефицитом, средства на реализацию данных пунктов не предусмотрены.</w:t>
      </w:r>
    </w:p>
    <w:p w:rsidR="00027935" w:rsidRPr="00164AF5" w:rsidRDefault="00027935" w:rsidP="00B94E6D">
      <w:pPr>
        <w:tabs>
          <w:tab w:val="left" w:pos="284"/>
        </w:tabs>
        <w:ind w:firstLine="709"/>
        <w:jc w:val="both"/>
        <w:rPr>
          <w:sz w:val="27"/>
          <w:szCs w:val="27"/>
        </w:rPr>
      </w:pPr>
      <w:r w:rsidRPr="00164AF5">
        <w:rPr>
          <w:sz w:val="27"/>
          <w:szCs w:val="27"/>
        </w:rPr>
        <w:t>Пункт 2.6.5. Создание и размещение информационной продукции о Кабардино-Балкарской Республике в федеральных и региональных средствах массовой информации.</w:t>
      </w:r>
    </w:p>
    <w:p w:rsidR="00027935" w:rsidRPr="00164AF5" w:rsidRDefault="00027935" w:rsidP="00B94E6D">
      <w:pPr>
        <w:tabs>
          <w:tab w:val="left" w:pos="284"/>
        </w:tabs>
        <w:ind w:firstLine="709"/>
        <w:jc w:val="both"/>
        <w:rPr>
          <w:sz w:val="27"/>
          <w:szCs w:val="27"/>
        </w:rPr>
      </w:pPr>
      <w:proofErr w:type="gramStart"/>
      <w:r w:rsidRPr="00164AF5">
        <w:rPr>
          <w:sz w:val="27"/>
          <w:szCs w:val="27"/>
        </w:rPr>
        <w:t>В рамках приоритетного направления деятельности по формированию позитивного имиджа Кабардино-Балкарской Республики Государственным комитетом Кабардино-Балкарской Республики по печати и массовым коммуникациям в  2016 г. проведена совместная работа с 14 федеральными и региональными средствами массовой информации, такими, как «Первый канал», «Россия 1», «Россия 24», «Культура», «НТВ», «НТВ +», «Мир», «Мир 24», «Пятый канал», «Звезда», информационные агентства «Интерфакс», «РИА-Новости» и «ТАСС», информационно-аналитический журнал «Вестник</w:t>
      </w:r>
      <w:proofErr w:type="gramEnd"/>
      <w:r w:rsidRPr="00164AF5">
        <w:rPr>
          <w:sz w:val="27"/>
          <w:szCs w:val="27"/>
        </w:rPr>
        <w:t>. Северный Кавказ».</w:t>
      </w:r>
    </w:p>
    <w:p w:rsidR="00027935" w:rsidRPr="00164AF5" w:rsidRDefault="00027935" w:rsidP="00B94E6D">
      <w:pPr>
        <w:tabs>
          <w:tab w:val="left" w:pos="284"/>
        </w:tabs>
        <w:ind w:firstLine="709"/>
        <w:jc w:val="both"/>
        <w:rPr>
          <w:sz w:val="27"/>
          <w:szCs w:val="27"/>
        </w:rPr>
      </w:pPr>
      <w:r w:rsidRPr="00164AF5">
        <w:rPr>
          <w:sz w:val="27"/>
          <w:szCs w:val="27"/>
        </w:rPr>
        <w:t>По результатам работы в данном направлении в 2016 г. в федеральных СМИ размешено и выдано в эфир более 60 материалов о Кабардино-Балкарии.</w:t>
      </w:r>
    </w:p>
    <w:p w:rsidR="00027935" w:rsidRPr="00164AF5" w:rsidRDefault="00027935" w:rsidP="00B94E6D">
      <w:pPr>
        <w:tabs>
          <w:tab w:val="left" w:pos="284"/>
        </w:tabs>
        <w:ind w:firstLine="709"/>
        <w:jc w:val="both"/>
        <w:rPr>
          <w:sz w:val="27"/>
          <w:szCs w:val="27"/>
        </w:rPr>
      </w:pPr>
      <w:r w:rsidRPr="00164AF5">
        <w:rPr>
          <w:sz w:val="27"/>
          <w:szCs w:val="27"/>
        </w:rPr>
        <w:t>При содействии Государственного комитета Кабардино-Балкарской Республики по печати и массовым коммуникациям:</w:t>
      </w:r>
    </w:p>
    <w:p w:rsidR="00027935" w:rsidRPr="00164AF5" w:rsidRDefault="00027935" w:rsidP="00B94E6D">
      <w:pPr>
        <w:tabs>
          <w:tab w:val="left" w:pos="284"/>
        </w:tabs>
        <w:ind w:firstLine="709"/>
        <w:jc w:val="both"/>
        <w:rPr>
          <w:sz w:val="27"/>
          <w:szCs w:val="27"/>
        </w:rPr>
      </w:pPr>
      <w:r w:rsidRPr="00164AF5">
        <w:rPr>
          <w:sz w:val="27"/>
          <w:szCs w:val="27"/>
        </w:rPr>
        <w:lastRenderedPageBreak/>
        <w:t>4 июня 2016 г. на федеральном телеканале «Культура» вышла программа из серии «Пряничный домик» под названием «Золотое руно Кавказа». Выпуск посвящен традиции валяния овечьей шерсти в Кабардино-Балкарии;</w:t>
      </w:r>
    </w:p>
    <w:p w:rsidR="00027935" w:rsidRPr="00164AF5" w:rsidRDefault="00027935" w:rsidP="00B94E6D">
      <w:pPr>
        <w:tabs>
          <w:tab w:val="left" w:pos="284"/>
        </w:tabs>
        <w:ind w:firstLine="709"/>
        <w:jc w:val="both"/>
        <w:rPr>
          <w:sz w:val="27"/>
          <w:szCs w:val="27"/>
        </w:rPr>
      </w:pPr>
      <w:r w:rsidRPr="00164AF5">
        <w:rPr>
          <w:sz w:val="27"/>
          <w:szCs w:val="27"/>
        </w:rPr>
        <w:t>18 июня 2016 г. вышла в эфир новая серия программы «Пряничный домик» под названием «Голоса гор и равнин» на тему древних музыкальных инструментов народов Кабардино-Балкарии;</w:t>
      </w:r>
    </w:p>
    <w:p w:rsidR="00027935" w:rsidRPr="00164AF5" w:rsidRDefault="00027935" w:rsidP="00B94E6D">
      <w:pPr>
        <w:tabs>
          <w:tab w:val="left" w:pos="284"/>
        </w:tabs>
        <w:ind w:firstLine="709"/>
        <w:jc w:val="both"/>
        <w:rPr>
          <w:sz w:val="27"/>
          <w:szCs w:val="27"/>
        </w:rPr>
      </w:pPr>
      <w:r w:rsidRPr="00164AF5">
        <w:rPr>
          <w:sz w:val="27"/>
          <w:szCs w:val="27"/>
        </w:rPr>
        <w:t>в декабре 2016 г. прошли съемки цикла программ «Письма из провинции».</w:t>
      </w:r>
    </w:p>
    <w:p w:rsidR="00027935" w:rsidRPr="00164AF5" w:rsidRDefault="00027935" w:rsidP="00B94E6D">
      <w:pPr>
        <w:tabs>
          <w:tab w:val="left" w:pos="284"/>
        </w:tabs>
        <w:ind w:firstLine="709"/>
        <w:jc w:val="both"/>
        <w:rPr>
          <w:sz w:val="27"/>
          <w:szCs w:val="27"/>
        </w:rPr>
      </w:pPr>
      <w:r w:rsidRPr="00164AF5">
        <w:rPr>
          <w:sz w:val="27"/>
          <w:szCs w:val="27"/>
        </w:rPr>
        <w:t>Кроме того, в рамках Соглашения между Кабардино-Балкарской Республикой и Правительством г. Москвы о торгово-экономическом, научно-техническом и культурном сотрудничестве от 13 октября 2014 г. осуществляется двустороннее взаимодействие в области средств массовой информации Кабардино-Балкарской Республики и г. Москвы по размещению социально значимых материалов о регионах.</w:t>
      </w:r>
    </w:p>
    <w:p w:rsidR="00027935" w:rsidRPr="00164AF5" w:rsidRDefault="00027935" w:rsidP="00B94E6D">
      <w:pPr>
        <w:tabs>
          <w:tab w:val="left" w:pos="284"/>
        </w:tabs>
        <w:ind w:firstLine="709"/>
        <w:jc w:val="both"/>
        <w:rPr>
          <w:sz w:val="27"/>
          <w:szCs w:val="27"/>
        </w:rPr>
      </w:pPr>
      <w:r w:rsidRPr="00164AF5">
        <w:rPr>
          <w:sz w:val="27"/>
          <w:szCs w:val="27"/>
        </w:rPr>
        <w:t>В связи с недостаточным финансированием мероприятие не реализовано в полном объеме.</w:t>
      </w:r>
    </w:p>
    <w:p w:rsidR="00027935" w:rsidRPr="00164AF5" w:rsidRDefault="00027935" w:rsidP="00B94E6D">
      <w:pPr>
        <w:tabs>
          <w:tab w:val="left" w:pos="284"/>
        </w:tabs>
        <w:ind w:firstLine="709"/>
        <w:jc w:val="both"/>
        <w:rPr>
          <w:sz w:val="27"/>
          <w:szCs w:val="27"/>
        </w:rPr>
      </w:pPr>
      <w:r w:rsidRPr="00164AF5">
        <w:rPr>
          <w:sz w:val="27"/>
          <w:szCs w:val="27"/>
        </w:rPr>
        <w:t>Пункт 2.6.6. Развитие информационных агентств.</w:t>
      </w:r>
    </w:p>
    <w:p w:rsidR="00027935" w:rsidRPr="00164AF5" w:rsidRDefault="00027935" w:rsidP="00B94E6D">
      <w:pPr>
        <w:tabs>
          <w:tab w:val="left" w:pos="284"/>
        </w:tabs>
        <w:ind w:firstLine="709"/>
        <w:jc w:val="both"/>
        <w:rPr>
          <w:sz w:val="27"/>
          <w:szCs w:val="27"/>
        </w:rPr>
      </w:pPr>
      <w:r w:rsidRPr="00164AF5">
        <w:rPr>
          <w:sz w:val="27"/>
          <w:szCs w:val="27"/>
        </w:rPr>
        <w:t>В соответствии с Законом Кабардино-Балкарской Республики «О республиканском бюджете Кабардино-Балкарской Республики на 2016 год и на плановый период 2017 и 2018 годов» от 29 декабря 2015 г. № 59-РЗ средства на реализацию данного пункта в полном объеме не предусмотрены. В этой связи реализация данного пункта проходила в пределах, выделенных Министерством финансов Кабардино-Балкарской Республики, бюджетных ассигнований.</w:t>
      </w:r>
    </w:p>
    <w:p w:rsidR="00027935" w:rsidRPr="00164AF5" w:rsidRDefault="00027935" w:rsidP="00B94E6D">
      <w:pPr>
        <w:tabs>
          <w:tab w:val="left" w:pos="284"/>
        </w:tabs>
        <w:ind w:firstLine="709"/>
        <w:jc w:val="both"/>
        <w:rPr>
          <w:sz w:val="27"/>
          <w:szCs w:val="27"/>
        </w:rPr>
      </w:pPr>
      <w:r w:rsidRPr="00164AF5">
        <w:rPr>
          <w:sz w:val="27"/>
          <w:szCs w:val="27"/>
        </w:rPr>
        <w:t xml:space="preserve">Республиканское информационное агентство «Кабардино-Балкария» обеспечивает граждан республики полной, оперативной и достоверной информацией о деятельности органов государственной власти Кабардино-Балкарской Республики, а также способствует развитию и дальнейшему продвижению позитивного имиджа Кабардино-Балкарской Республики </w:t>
      </w:r>
      <w:proofErr w:type="gramStart"/>
      <w:r w:rsidRPr="00164AF5">
        <w:rPr>
          <w:sz w:val="27"/>
          <w:szCs w:val="27"/>
        </w:rPr>
        <w:t>в</w:t>
      </w:r>
      <w:proofErr w:type="gramEnd"/>
      <w:r w:rsidRPr="00164AF5">
        <w:rPr>
          <w:sz w:val="27"/>
          <w:szCs w:val="27"/>
        </w:rPr>
        <w:t xml:space="preserve"> региональном, федеральном и международном </w:t>
      </w:r>
      <w:proofErr w:type="spellStart"/>
      <w:r w:rsidRPr="00164AF5">
        <w:rPr>
          <w:sz w:val="27"/>
          <w:szCs w:val="27"/>
        </w:rPr>
        <w:t>медиапространствах</w:t>
      </w:r>
      <w:proofErr w:type="spellEnd"/>
      <w:r w:rsidRPr="00164AF5">
        <w:rPr>
          <w:sz w:val="27"/>
          <w:szCs w:val="27"/>
        </w:rPr>
        <w:t xml:space="preserve"> на базе современных информационных технологий.</w:t>
      </w:r>
    </w:p>
    <w:p w:rsidR="00027935" w:rsidRPr="00164AF5" w:rsidRDefault="00027935" w:rsidP="00B94E6D">
      <w:pPr>
        <w:tabs>
          <w:tab w:val="left" w:pos="284"/>
        </w:tabs>
        <w:ind w:firstLine="709"/>
        <w:jc w:val="both"/>
        <w:rPr>
          <w:sz w:val="27"/>
          <w:szCs w:val="27"/>
        </w:rPr>
      </w:pPr>
      <w:r w:rsidRPr="00164AF5">
        <w:rPr>
          <w:sz w:val="27"/>
          <w:szCs w:val="27"/>
        </w:rPr>
        <w:t xml:space="preserve">По рейтингу «Рамблер ТОП 100» и статистике посещаемости российских сайтов «Информационное агентство РИА «Кабардино-Балкария» входит в сотню лучших информационных агентств из  677 действующих и в тройку лидеров по Югу России, а также занимает первое место по посещаемости в республике (320 тыс. посещений в месяц). </w:t>
      </w:r>
    </w:p>
    <w:p w:rsidR="00027935" w:rsidRPr="00164AF5" w:rsidRDefault="00027935" w:rsidP="00B94E6D">
      <w:pPr>
        <w:tabs>
          <w:tab w:val="left" w:pos="284"/>
        </w:tabs>
        <w:ind w:firstLine="709"/>
        <w:jc w:val="both"/>
        <w:rPr>
          <w:sz w:val="27"/>
          <w:szCs w:val="27"/>
        </w:rPr>
      </w:pPr>
      <w:r w:rsidRPr="00164AF5">
        <w:rPr>
          <w:sz w:val="27"/>
          <w:szCs w:val="27"/>
        </w:rPr>
        <w:t xml:space="preserve">За 2016 г. РИА «Кабардино-Балкария» размещено у себя на сайте </w:t>
      </w:r>
      <w:r w:rsidR="00007B7F">
        <w:rPr>
          <w:sz w:val="27"/>
          <w:szCs w:val="27"/>
        </w:rPr>
        <w:br/>
      </w:r>
      <w:r w:rsidRPr="00164AF5">
        <w:rPr>
          <w:sz w:val="27"/>
          <w:szCs w:val="27"/>
        </w:rPr>
        <w:t xml:space="preserve">5192 публикаций на различные темы. </w:t>
      </w:r>
    </w:p>
    <w:p w:rsidR="00027935" w:rsidRPr="00164AF5" w:rsidRDefault="00027935" w:rsidP="00B94E6D">
      <w:pPr>
        <w:tabs>
          <w:tab w:val="left" w:pos="284"/>
        </w:tabs>
        <w:ind w:firstLine="709"/>
        <w:jc w:val="both"/>
        <w:rPr>
          <w:i/>
          <w:sz w:val="27"/>
          <w:szCs w:val="27"/>
        </w:rPr>
      </w:pPr>
      <w:r w:rsidRPr="00164AF5">
        <w:rPr>
          <w:i/>
          <w:sz w:val="27"/>
          <w:szCs w:val="27"/>
        </w:rPr>
        <w:t>2.7. Развитие позитивного имиджа, поддержка и развитие информационных агентств Кабардино-Балкарской Республики Управление государственными средствами массовой информации.</w:t>
      </w:r>
    </w:p>
    <w:p w:rsidR="00027935" w:rsidRPr="00164AF5" w:rsidRDefault="00027935" w:rsidP="00B94E6D">
      <w:pPr>
        <w:tabs>
          <w:tab w:val="left" w:pos="284"/>
        </w:tabs>
        <w:ind w:firstLine="709"/>
        <w:jc w:val="both"/>
        <w:rPr>
          <w:sz w:val="27"/>
          <w:szCs w:val="27"/>
        </w:rPr>
      </w:pPr>
      <w:r w:rsidRPr="00164AF5">
        <w:rPr>
          <w:sz w:val="27"/>
          <w:szCs w:val="27"/>
        </w:rPr>
        <w:t>Пункт 2.7.1. Осуществление функций по выработке и реализации государственной политики в сфере средств массовой информации.</w:t>
      </w:r>
    </w:p>
    <w:p w:rsidR="00027935" w:rsidRPr="00164AF5" w:rsidRDefault="00027935" w:rsidP="00B94E6D">
      <w:pPr>
        <w:tabs>
          <w:tab w:val="left" w:pos="284"/>
        </w:tabs>
        <w:ind w:firstLine="709"/>
        <w:jc w:val="both"/>
        <w:rPr>
          <w:sz w:val="27"/>
          <w:szCs w:val="27"/>
        </w:rPr>
      </w:pPr>
      <w:r w:rsidRPr="00164AF5">
        <w:rPr>
          <w:sz w:val="27"/>
          <w:szCs w:val="27"/>
        </w:rPr>
        <w:t xml:space="preserve">В соответствии с Законом Кабардино-Балкарской Республики от </w:t>
      </w:r>
      <w:r w:rsidR="00007B7F">
        <w:rPr>
          <w:sz w:val="27"/>
          <w:szCs w:val="27"/>
        </w:rPr>
        <w:br/>
      </w:r>
      <w:r w:rsidRPr="00164AF5">
        <w:rPr>
          <w:sz w:val="27"/>
          <w:szCs w:val="27"/>
        </w:rPr>
        <w:t xml:space="preserve">29 декабря 2015 г. № 59-РЗ «О республиканском бюджете Кабардино-Балкарской Республики на 2016 год и на плановый период 2017 и 2018 годов» </w:t>
      </w:r>
      <w:r w:rsidRPr="00164AF5">
        <w:rPr>
          <w:sz w:val="27"/>
          <w:szCs w:val="27"/>
        </w:rPr>
        <w:lastRenderedPageBreak/>
        <w:t>реализация данного пункта проходила в пределах, выделенных Министерством финансов Кабардино-Балкарской Республики, бюджетных ассигнований.</w:t>
      </w:r>
    </w:p>
    <w:p w:rsidR="00027935" w:rsidRPr="00164AF5" w:rsidRDefault="00027935" w:rsidP="00B94E6D">
      <w:pPr>
        <w:tabs>
          <w:tab w:val="left" w:pos="284"/>
        </w:tabs>
        <w:ind w:firstLine="709"/>
        <w:jc w:val="both"/>
        <w:rPr>
          <w:sz w:val="27"/>
          <w:szCs w:val="27"/>
        </w:rPr>
      </w:pPr>
      <w:r w:rsidRPr="00164AF5">
        <w:rPr>
          <w:sz w:val="27"/>
          <w:szCs w:val="27"/>
        </w:rPr>
        <w:t xml:space="preserve">На реализацию мероприятий подпрограммы в 2016 г. согласно государственной программе «Информационное общество» было предусмотрено 309424,00 тыс. рублей; Закону Кабардино-Балкарской Республики «О республиканском бюджете Кабардино-Балкарской Республики на 2016 год и на плановый период 2017 и 2018 годов» № 59-РЗ от 29 декабря 2015 г. – </w:t>
      </w:r>
      <w:r w:rsidR="00007B7F">
        <w:rPr>
          <w:sz w:val="27"/>
          <w:szCs w:val="27"/>
        </w:rPr>
        <w:br/>
      </w:r>
      <w:r w:rsidRPr="00164AF5">
        <w:rPr>
          <w:sz w:val="27"/>
          <w:szCs w:val="27"/>
        </w:rPr>
        <w:t xml:space="preserve">330584,66 тыс. рублей. </w:t>
      </w:r>
    </w:p>
    <w:p w:rsidR="00027935" w:rsidRPr="00164AF5" w:rsidRDefault="00027935" w:rsidP="00B94E6D">
      <w:pPr>
        <w:tabs>
          <w:tab w:val="left" w:pos="284"/>
        </w:tabs>
        <w:ind w:firstLine="709"/>
        <w:jc w:val="both"/>
        <w:rPr>
          <w:sz w:val="27"/>
          <w:szCs w:val="27"/>
        </w:rPr>
      </w:pPr>
      <w:r w:rsidRPr="00164AF5">
        <w:rPr>
          <w:sz w:val="27"/>
          <w:szCs w:val="27"/>
        </w:rPr>
        <w:t xml:space="preserve"> Объем фактических расходов на реализацию подпрограммы в 2016 г. составил 306927,35 тыс. руб. или 92,84 % от предусмотренных в указанном законе средств.</w:t>
      </w:r>
    </w:p>
    <w:p w:rsidR="00027935" w:rsidRPr="00164AF5" w:rsidRDefault="00027935" w:rsidP="00B94E6D">
      <w:pPr>
        <w:tabs>
          <w:tab w:val="left" w:pos="284"/>
        </w:tabs>
        <w:ind w:firstLine="709"/>
        <w:jc w:val="both"/>
        <w:rPr>
          <w:sz w:val="27"/>
          <w:szCs w:val="27"/>
        </w:rPr>
      </w:pPr>
      <w:r w:rsidRPr="00164AF5">
        <w:rPr>
          <w:sz w:val="27"/>
          <w:szCs w:val="27"/>
        </w:rPr>
        <w:t xml:space="preserve">В условиях дефицита республиканского бюджета подпрограмма предусматривает минимальный комплекс экономических, организационных, технических и образовательных мер по развитию средств массовой информации республики в рамках государственной политики, направленной на переход Кабардино-Балкарии к информационному обществу. В настоящее время финансирование выделяется исключительно на обеспечение деятельности подведомственных Государственному комитету Кабардино-Балкарской Республики по печати и массовым коммуникациям государственных казенных учреждений и аппарата ведомства. Средства на прочие мероприятия подпрограммы, такие как подготовка, переподготовка кадров, стимулирование и поощрение сотрудников сферы СМИ Кабардино-Балкарской Республики, поддержка молодых талантов, развитие позитивного имиджа Кабардино-Балкарии, в бюджете республики не предусмотрены. </w:t>
      </w:r>
    </w:p>
    <w:p w:rsidR="00027935" w:rsidRPr="00164AF5" w:rsidRDefault="00027935" w:rsidP="00B94E6D">
      <w:pPr>
        <w:tabs>
          <w:tab w:val="left" w:pos="284"/>
        </w:tabs>
        <w:ind w:firstLine="709"/>
        <w:jc w:val="both"/>
        <w:rPr>
          <w:sz w:val="27"/>
          <w:szCs w:val="27"/>
        </w:rPr>
      </w:pPr>
      <w:r w:rsidRPr="00164AF5">
        <w:rPr>
          <w:sz w:val="27"/>
          <w:szCs w:val="27"/>
        </w:rPr>
        <w:t xml:space="preserve">По причине неполного финансирования или отсутствия финансирования задачи подпрограммы решены лишь частично. </w:t>
      </w:r>
    </w:p>
    <w:p w:rsidR="00007B7F" w:rsidRDefault="00007B7F" w:rsidP="00B94E6D">
      <w:pPr>
        <w:pStyle w:val="ConsPlusNonformat"/>
        <w:jc w:val="center"/>
        <w:rPr>
          <w:rFonts w:ascii="Times New Roman" w:hAnsi="Times New Roman" w:cs="Times New Roman"/>
          <w:sz w:val="24"/>
          <w:szCs w:val="24"/>
        </w:rPr>
      </w:pPr>
    </w:p>
    <w:p w:rsidR="00027935" w:rsidRPr="00C3163D" w:rsidRDefault="00027935" w:rsidP="00B94E6D">
      <w:pPr>
        <w:pStyle w:val="ConsPlusNonformat"/>
        <w:jc w:val="center"/>
        <w:rPr>
          <w:rFonts w:ascii="Times New Roman" w:hAnsi="Times New Roman" w:cs="Times New Roman"/>
          <w:sz w:val="24"/>
          <w:szCs w:val="24"/>
        </w:rPr>
      </w:pPr>
      <w:r w:rsidRPr="00C3163D">
        <w:rPr>
          <w:rFonts w:ascii="Times New Roman" w:hAnsi="Times New Roman" w:cs="Times New Roman"/>
          <w:sz w:val="24"/>
          <w:szCs w:val="24"/>
        </w:rPr>
        <w:t>Отчет</w:t>
      </w:r>
      <w:r w:rsidR="00DD6B5C">
        <w:rPr>
          <w:rFonts w:ascii="Times New Roman" w:hAnsi="Times New Roman" w:cs="Times New Roman"/>
          <w:sz w:val="24"/>
          <w:szCs w:val="24"/>
        </w:rPr>
        <w:t xml:space="preserve"> </w:t>
      </w:r>
      <w:r w:rsidRPr="00C3163D">
        <w:rPr>
          <w:rFonts w:ascii="Times New Roman" w:hAnsi="Times New Roman" w:cs="Times New Roman"/>
          <w:sz w:val="24"/>
          <w:szCs w:val="24"/>
        </w:rPr>
        <w:t>о достигнутых значениях целевых показателей (индикаторов)</w:t>
      </w:r>
    </w:p>
    <w:p w:rsidR="00027935" w:rsidRPr="00C3163D" w:rsidRDefault="00027935" w:rsidP="00B94E6D">
      <w:pPr>
        <w:pStyle w:val="ConsPlusNonformat"/>
        <w:jc w:val="center"/>
        <w:rPr>
          <w:rFonts w:ascii="Times New Roman" w:hAnsi="Times New Roman" w:cs="Times New Roman"/>
          <w:sz w:val="24"/>
          <w:szCs w:val="24"/>
        </w:rPr>
      </w:pPr>
      <w:r w:rsidRPr="00C3163D">
        <w:rPr>
          <w:rFonts w:ascii="Times New Roman" w:hAnsi="Times New Roman" w:cs="Times New Roman"/>
          <w:sz w:val="24"/>
          <w:szCs w:val="24"/>
        </w:rPr>
        <w:t>государственной программы по состоянию на 1 января 2017 г.</w:t>
      </w:r>
    </w:p>
    <w:tbl>
      <w:tblPr>
        <w:tblStyle w:val="16"/>
        <w:tblpPr w:leftFromText="180" w:rightFromText="180" w:vertAnchor="text" w:tblpX="-101" w:tblpY="1"/>
        <w:tblOverlap w:val="never"/>
        <w:tblW w:w="10031" w:type="dxa"/>
        <w:tblLayout w:type="fixed"/>
        <w:tblLook w:val="04A0" w:firstRow="1" w:lastRow="0" w:firstColumn="1" w:lastColumn="0" w:noHBand="0" w:noVBand="1"/>
      </w:tblPr>
      <w:tblGrid>
        <w:gridCol w:w="392"/>
        <w:gridCol w:w="4252"/>
        <w:gridCol w:w="1134"/>
        <w:gridCol w:w="850"/>
        <w:gridCol w:w="850"/>
        <w:gridCol w:w="2553"/>
      </w:tblGrid>
      <w:tr w:rsidR="00027935" w:rsidRPr="00876312" w:rsidTr="00F90041">
        <w:tc>
          <w:tcPr>
            <w:tcW w:w="392" w:type="dxa"/>
            <w:vMerge w:val="restart"/>
            <w:vAlign w:val="center"/>
          </w:tcPr>
          <w:p w:rsidR="00027935" w:rsidRPr="00876312" w:rsidRDefault="00027935" w:rsidP="004028BE">
            <w:pPr>
              <w:ind w:left="-142" w:right="-166"/>
              <w:jc w:val="center"/>
            </w:pPr>
            <w:r w:rsidRPr="00876312">
              <w:t>№</w:t>
            </w:r>
          </w:p>
          <w:p w:rsidR="00027935" w:rsidRPr="00876312" w:rsidRDefault="00027935" w:rsidP="004028BE">
            <w:pPr>
              <w:ind w:left="-142" w:right="-166"/>
              <w:jc w:val="center"/>
            </w:pPr>
            <w:proofErr w:type="gramStart"/>
            <w:r w:rsidRPr="00876312">
              <w:t>п</w:t>
            </w:r>
            <w:proofErr w:type="gramEnd"/>
            <w:r w:rsidRPr="00876312">
              <w:t>/п</w:t>
            </w:r>
          </w:p>
        </w:tc>
        <w:tc>
          <w:tcPr>
            <w:tcW w:w="4252" w:type="dxa"/>
            <w:vMerge w:val="restart"/>
            <w:vAlign w:val="center"/>
          </w:tcPr>
          <w:p w:rsidR="00027935" w:rsidRPr="00876312" w:rsidRDefault="00027935" w:rsidP="004028BE">
            <w:pPr>
              <w:jc w:val="center"/>
            </w:pPr>
            <w:r w:rsidRPr="00876312">
              <w:t>Наименование целевого показателя (индикатора)</w:t>
            </w:r>
          </w:p>
        </w:tc>
        <w:tc>
          <w:tcPr>
            <w:tcW w:w="1134" w:type="dxa"/>
            <w:vMerge w:val="restart"/>
            <w:vAlign w:val="center"/>
          </w:tcPr>
          <w:p w:rsidR="00027935" w:rsidRPr="00876312" w:rsidRDefault="00027935" w:rsidP="00876312">
            <w:pPr>
              <w:ind w:left="-108" w:right="-107"/>
              <w:jc w:val="center"/>
            </w:pPr>
            <w:r w:rsidRPr="00876312">
              <w:t>Единица измерения</w:t>
            </w:r>
          </w:p>
        </w:tc>
        <w:tc>
          <w:tcPr>
            <w:tcW w:w="1700" w:type="dxa"/>
            <w:gridSpan w:val="2"/>
            <w:vAlign w:val="center"/>
          </w:tcPr>
          <w:p w:rsidR="00027935" w:rsidRPr="00876312" w:rsidRDefault="00027935" w:rsidP="004028BE">
            <w:pPr>
              <w:jc w:val="center"/>
            </w:pPr>
            <w:r w:rsidRPr="00876312">
              <w:t>2016 г.</w:t>
            </w:r>
          </w:p>
        </w:tc>
        <w:tc>
          <w:tcPr>
            <w:tcW w:w="2553" w:type="dxa"/>
            <w:vMerge w:val="restart"/>
            <w:vAlign w:val="center"/>
          </w:tcPr>
          <w:p w:rsidR="00027935" w:rsidRPr="00876312" w:rsidRDefault="00027935" w:rsidP="004028BE">
            <w:pPr>
              <w:jc w:val="center"/>
            </w:pPr>
            <w:r w:rsidRPr="00876312">
              <w:t>Причины неисполнения</w:t>
            </w:r>
          </w:p>
        </w:tc>
      </w:tr>
      <w:tr w:rsidR="00027935" w:rsidRPr="00876312" w:rsidTr="00F90041">
        <w:trPr>
          <w:trHeight w:val="271"/>
        </w:trPr>
        <w:tc>
          <w:tcPr>
            <w:tcW w:w="392" w:type="dxa"/>
            <w:vMerge/>
          </w:tcPr>
          <w:p w:rsidR="00027935" w:rsidRPr="00876312" w:rsidRDefault="00027935" w:rsidP="004028BE"/>
        </w:tc>
        <w:tc>
          <w:tcPr>
            <w:tcW w:w="4252" w:type="dxa"/>
            <w:vMerge/>
          </w:tcPr>
          <w:p w:rsidR="00027935" w:rsidRPr="00876312" w:rsidRDefault="00027935" w:rsidP="004028BE"/>
        </w:tc>
        <w:tc>
          <w:tcPr>
            <w:tcW w:w="1134" w:type="dxa"/>
            <w:vMerge/>
          </w:tcPr>
          <w:p w:rsidR="00027935" w:rsidRPr="00876312" w:rsidRDefault="00027935" w:rsidP="00876312">
            <w:pPr>
              <w:ind w:left="-108" w:right="-107"/>
              <w:jc w:val="center"/>
            </w:pPr>
          </w:p>
        </w:tc>
        <w:tc>
          <w:tcPr>
            <w:tcW w:w="850" w:type="dxa"/>
          </w:tcPr>
          <w:p w:rsidR="00027935" w:rsidRPr="00876312" w:rsidRDefault="00027935" w:rsidP="004028BE">
            <w:pPr>
              <w:jc w:val="center"/>
            </w:pPr>
            <w:r w:rsidRPr="00876312">
              <w:t>план</w:t>
            </w:r>
          </w:p>
        </w:tc>
        <w:tc>
          <w:tcPr>
            <w:tcW w:w="850" w:type="dxa"/>
          </w:tcPr>
          <w:p w:rsidR="00027935" w:rsidRPr="00876312" w:rsidRDefault="00027935" w:rsidP="004028BE">
            <w:pPr>
              <w:jc w:val="center"/>
            </w:pPr>
            <w:r w:rsidRPr="00876312">
              <w:t>факт</w:t>
            </w:r>
          </w:p>
        </w:tc>
        <w:tc>
          <w:tcPr>
            <w:tcW w:w="2553" w:type="dxa"/>
            <w:vMerge/>
          </w:tcPr>
          <w:p w:rsidR="00027935" w:rsidRPr="00876312" w:rsidRDefault="00027935" w:rsidP="004028BE"/>
        </w:tc>
      </w:tr>
      <w:tr w:rsidR="00027935" w:rsidRPr="00876312" w:rsidTr="00F90041">
        <w:tc>
          <w:tcPr>
            <w:tcW w:w="10031" w:type="dxa"/>
            <w:gridSpan w:val="6"/>
          </w:tcPr>
          <w:p w:rsidR="00027935" w:rsidRPr="00876312" w:rsidRDefault="00027935" w:rsidP="00876312">
            <w:pPr>
              <w:autoSpaceDE w:val="0"/>
              <w:autoSpaceDN w:val="0"/>
              <w:adjustRightInd w:val="0"/>
              <w:ind w:left="-108" w:right="-107"/>
              <w:jc w:val="center"/>
            </w:pPr>
            <w:r w:rsidRPr="00876312">
              <w:t>Подпрограмма «</w:t>
            </w:r>
            <w:r w:rsidRPr="00876312">
              <w:rPr>
                <w:rFonts w:eastAsiaTheme="minorHAnsi"/>
                <w:lang w:eastAsia="en-US"/>
              </w:rPr>
              <w:t xml:space="preserve">Информационное </w:t>
            </w:r>
            <w:hyperlink r:id="rId21" w:history="1">
              <w:r w:rsidRPr="00876312">
                <w:rPr>
                  <w:rFonts w:eastAsiaTheme="minorHAnsi"/>
                  <w:color w:val="0000FF"/>
                  <w:lang w:eastAsia="en-US"/>
                </w:rPr>
                <w:t>государство</w:t>
              </w:r>
            </w:hyperlink>
            <w:r w:rsidRPr="00876312">
              <w:t>»</w:t>
            </w:r>
          </w:p>
        </w:tc>
      </w:tr>
      <w:tr w:rsidR="00027935" w:rsidRPr="00876312" w:rsidTr="00F90041">
        <w:tc>
          <w:tcPr>
            <w:tcW w:w="392" w:type="dxa"/>
          </w:tcPr>
          <w:p w:rsidR="00027935" w:rsidRPr="00876312" w:rsidRDefault="00027935" w:rsidP="004028BE">
            <w:r w:rsidRPr="00876312">
              <w:t>1</w:t>
            </w:r>
          </w:p>
        </w:tc>
        <w:tc>
          <w:tcPr>
            <w:tcW w:w="4252" w:type="dxa"/>
          </w:tcPr>
          <w:p w:rsidR="00027935" w:rsidRPr="00876312" w:rsidRDefault="00027935" w:rsidP="00876312">
            <w:r w:rsidRPr="00876312">
              <w:t xml:space="preserve">Уровень удовлетворенности граждан в </w:t>
            </w:r>
            <w:r w:rsidR="00876312">
              <w:t>КБР</w:t>
            </w:r>
            <w:r w:rsidRPr="00876312">
              <w:t xml:space="preserve"> качеством и доступностью государственных и муниципальных услуг</w:t>
            </w:r>
          </w:p>
        </w:tc>
        <w:tc>
          <w:tcPr>
            <w:tcW w:w="1134" w:type="dxa"/>
          </w:tcPr>
          <w:p w:rsidR="00027935" w:rsidRPr="00876312" w:rsidRDefault="00027935" w:rsidP="00876312">
            <w:pPr>
              <w:ind w:left="-108" w:right="-107"/>
              <w:jc w:val="center"/>
            </w:pPr>
            <w:r w:rsidRPr="00876312">
              <w:t>%</w:t>
            </w:r>
          </w:p>
        </w:tc>
        <w:tc>
          <w:tcPr>
            <w:tcW w:w="850" w:type="dxa"/>
          </w:tcPr>
          <w:p w:rsidR="00027935" w:rsidRPr="00876312" w:rsidRDefault="00027935" w:rsidP="004028BE">
            <w:pPr>
              <w:jc w:val="center"/>
            </w:pPr>
            <w:r w:rsidRPr="00876312">
              <w:t>80</w:t>
            </w:r>
          </w:p>
        </w:tc>
        <w:tc>
          <w:tcPr>
            <w:tcW w:w="850" w:type="dxa"/>
          </w:tcPr>
          <w:p w:rsidR="00027935" w:rsidRPr="00876312" w:rsidRDefault="00027935" w:rsidP="004028BE">
            <w:pPr>
              <w:jc w:val="center"/>
            </w:pPr>
            <w:r w:rsidRPr="00876312">
              <w:t>94</w:t>
            </w:r>
          </w:p>
        </w:tc>
        <w:tc>
          <w:tcPr>
            <w:tcW w:w="2553" w:type="dxa"/>
          </w:tcPr>
          <w:p w:rsidR="00027935" w:rsidRPr="00876312" w:rsidRDefault="00027935" w:rsidP="004028BE"/>
        </w:tc>
      </w:tr>
      <w:tr w:rsidR="00027935" w:rsidRPr="00876312" w:rsidTr="00F90041">
        <w:tc>
          <w:tcPr>
            <w:tcW w:w="392" w:type="dxa"/>
          </w:tcPr>
          <w:p w:rsidR="00027935" w:rsidRPr="00876312" w:rsidRDefault="00027935" w:rsidP="004028BE">
            <w:r w:rsidRPr="00876312">
              <w:t>2</w:t>
            </w:r>
          </w:p>
        </w:tc>
        <w:tc>
          <w:tcPr>
            <w:tcW w:w="4252" w:type="dxa"/>
          </w:tcPr>
          <w:p w:rsidR="00027935" w:rsidRPr="00876312" w:rsidRDefault="00027935" w:rsidP="00876312">
            <w:r w:rsidRPr="00876312">
              <w:t xml:space="preserve">Среднее количество обращений заявителей в исполнительный орган государственной власти </w:t>
            </w:r>
            <w:r w:rsidR="00876312">
              <w:t>КБР</w:t>
            </w:r>
            <w:r w:rsidRPr="00876312">
              <w:t xml:space="preserve"> (орган местного самоуправления) для получения одной государственной (муниципальной) услуги</w:t>
            </w:r>
          </w:p>
        </w:tc>
        <w:tc>
          <w:tcPr>
            <w:tcW w:w="1134" w:type="dxa"/>
          </w:tcPr>
          <w:p w:rsidR="00027935" w:rsidRPr="00876312" w:rsidRDefault="00027935" w:rsidP="00876312">
            <w:pPr>
              <w:ind w:left="-108" w:right="-107"/>
              <w:jc w:val="center"/>
            </w:pPr>
            <w:r w:rsidRPr="00876312">
              <w:t>единиц</w:t>
            </w:r>
          </w:p>
        </w:tc>
        <w:tc>
          <w:tcPr>
            <w:tcW w:w="850" w:type="dxa"/>
          </w:tcPr>
          <w:p w:rsidR="00027935" w:rsidRPr="00876312" w:rsidRDefault="00027935" w:rsidP="004028BE">
            <w:pPr>
              <w:jc w:val="center"/>
            </w:pPr>
            <w:r w:rsidRPr="00876312">
              <w:t>2</w:t>
            </w:r>
          </w:p>
        </w:tc>
        <w:tc>
          <w:tcPr>
            <w:tcW w:w="850" w:type="dxa"/>
          </w:tcPr>
          <w:p w:rsidR="00027935" w:rsidRPr="00876312" w:rsidRDefault="00027935" w:rsidP="004028BE">
            <w:pPr>
              <w:jc w:val="center"/>
            </w:pPr>
            <w:r w:rsidRPr="00876312">
              <w:t>2</w:t>
            </w:r>
          </w:p>
        </w:tc>
        <w:tc>
          <w:tcPr>
            <w:tcW w:w="2553" w:type="dxa"/>
          </w:tcPr>
          <w:p w:rsidR="00027935" w:rsidRPr="00876312" w:rsidRDefault="00027935" w:rsidP="004028BE"/>
        </w:tc>
      </w:tr>
      <w:tr w:rsidR="00027935" w:rsidRPr="00876312" w:rsidTr="00F90041">
        <w:tc>
          <w:tcPr>
            <w:tcW w:w="392" w:type="dxa"/>
          </w:tcPr>
          <w:p w:rsidR="00027935" w:rsidRPr="00876312" w:rsidRDefault="00027935" w:rsidP="004028BE">
            <w:r w:rsidRPr="00876312">
              <w:t>3</w:t>
            </w:r>
          </w:p>
        </w:tc>
        <w:tc>
          <w:tcPr>
            <w:tcW w:w="4252" w:type="dxa"/>
          </w:tcPr>
          <w:p w:rsidR="00027935" w:rsidRPr="00876312" w:rsidRDefault="00027935" w:rsidP="00876312">
            <w:r w:rsidRPr="00876312">
              <w:t xml:space="preserve">Среднее время ожидания в очереди при обращении граждан в </w:t>
            </w:r>
            <w:r w:rsidR="00876312">
              <w:t>КБР</w:t>
            </w:r>
            <w:r w:rsidRPr="00876312">
              <w:t xml:space="preserve"> в исполнительный орган государственной власти </w:t>
            </w:r>
            <w:r w:rsidR="00876312">
              <w:t>КБР</w:t>
            </w:r>
            <w:r w:rsidRPr="00876312">
              <w:t xml:space="preserve"> (орган местного самоуправления) для получения государственных (муниципальных) услуг</w:t>
            </w:r>
          </w:p>
        </w:tc>
        <w:tc>
          <w:tcPr>
            <w:tcW w:w="1134" w:type="dxa"/>
          </w:tcPr>
          <w:p w:rsidR="00027935" w:rsidRPr="00876312" w:rsidRDefault="00027935" w:rsidP="00876312">
            <w:pPr>
              <w:ind w:left="-108" w:right="-107"/>
              <w:jc w:val="center"/>
            </w:pPr>
            <w:r w:rsidRPr="00876312">
              <w:t>минут</w:t>
            </w:r>
          </w:p>
        </w:tc>
        <w:tc>
          <w:tcPr>
            <w:tcW w:w="850" w:type="dxa"/>
          </w:tcPr>
          <w:p w:rsidR="00027935" w:rsidRPr="00876312" w:rsidRDefault="00027935" w:rsidP="004028BE">
            <w:pPr>
              <w:jc w:val="center"/>
            </w:pPr>
            <w:r w:rsidRPr="00876312">
              <w:t>15</w:t>
            </w:r>
          </w:p>
        </w:tc>
        <w:tc>
          <w:tcPr>
            <w:tcW w:w="850" w:type="dxa"/>
          </w:tcPr>
          <w:p w:rsidR="00027935" w:rsidRPr="00876312" w:rsidRDefault="00027935" w:rsidP="004028BE">
            <w:pPr>
              <w:jc w:val="center"/>
            </w:pPr>
            <w:r w:rsidRPr="00876312">
              <w:t>15</w:t>
            </w:r>
          </w:p>
        </w:tc>
        <w:tc>
          <w:tcPr>
            <w:tcW w:w="2553" w:type="dxa"/>
          </w:tcPr>
          <w:p w:rsidR="00027935" w:rsidRPr="00876312" w:rsidRDefault="00027935" w:rsidP="004028BE"/>
        </w:tc>
      </w:tr>
      <w:tr w:rsidR="00027935" w:rsidRPr="00876312" w:rsidTr="00F90041">
        <w:tc>
          <w:tcPr>
            <w:tcW w:w="392" w:type="dxa"/>
          </w:tcPr>
          <w:p w:rsidR="00027935" w:rsidRPr="00876312" w:rsidRDefault="00027935" w:rsidP="004028BE">
            <w:r w:rsidRPr="00876312">
              <w:t>4</w:t>
            </w:r>
          </w:p>
        </w:tc>
        <w:tc>
          <w:tcPr>
            <w:tcW w:w="4252" w:type="dxa"/>
          </w:tcPr>
          <w:p w:rsidR="00027935" w:rsidRPr="00876312" w:rsidRDefault="00027935" w:rsidP="00876312">
            <w:r w:rsidRPr="00876312">
              <w:t xml:space="preserve">Доля населения </w:t>
            </w:r>
            <w:r w:rsidR="00876312">
              <w:t>КБР</w:t>
            </w:r>
            <w:r w:rsidRPr="00876312">
              <w:t xml:space="preserve">, пользующегося преимуществами получения государственных и муниципальных услуг в электронной форме, в общей численности населения </w:t>
            </w:r>
            <w:r w:rsidR="00876312">
              <w:t>КБР</w:t>
            </w:r>
          </w:p>
        </w:tc>
        <w:tc>
          <w:tcPr>
            <w:tcW w:w="1134" w:type="dxa"/>
          </w:tcPr>
          <w:p w:rsidR="00027935" w:rsidRPr="00876312" w:rsidRDefault="00027935" w:rsidP="00876312">
            <w:pPr>
              <w:ind w:left="-108" w:right="-107"/>
              <w:jc w:val="center"/>
            </w:pPr>
            <w:r w:rsidRPr="00876312">
              <w:t>%</w:t>
            </w:r>
          </w:p>
        </w:tc>
        <w:tc>
          <w:tcPr>
            <w:tcW w:w="850" w:type="dxa"/>
          </w:tcPr>
          <w:p w:rsidR="00027935" w:rsidRPr="00876312" w:rsidRDefault="00027935" w:rsidP="004028BE">
            <w:pPr>
              <w:jc w:val="center"/>
            </w:pPr>
            <w:r w:rsidRPr="00876312">
              <w:t>50</w:t>
            </w:r>
          </w:p>
        </w:tc>
        <w:tc>
          <w:tcPr>
            <w:tcW w:w="850" w:type="dxa"/>
          </w:tcPr>
          <w:p w:rsidR="00027935" w:rsidRPr="00876312" w:rsidRDefault="00027935" w:rsidP="004028BE">
            <w:pPr>
              <w:jc w:val="center"/>
            </w:pPr>
            <w:r w:rsidRPr="00876312">
              <w:t>51</w:t>
            </w:r>
          </w:p>
        </w:tc>
        <w:tc>
          <w:tcPr>
            <w:tcW w:w="2553" w:type="dxa"/>
          </w:tcPr>
          <w:p w:rsidR="00027935" w:rsidRPr="00876312" w:rsidRDefault="00027935" w:rsidP="004028BE"/>
        </w:tc>
      </w:tr>
      <w:tr w:rsidR="00027935" w:rsidRPr="00876312" w:rsidTr="00F90041">
        <w:tc>
          <w:tcPr>
            <w:tcW w:w="10031" w:type="dxa"/>
            <w:gridSpan w:val="6"/>
          </w:tcPr>
          <w:p w:rsidR="00027935" w:rsidRPr="00876312" w:rsidRDefault="00027935" w:rsidP="00876312">
            <w:pPr>
              <w:ind w:left="-108" w:right="-107"/>
              <w:jc w:val="center"/>
            </w:pPr>
            <w:r w:rsidRPr="00876312">
              <w:t xml:space="preserve">Подпрограмма «Поддержка и развитие средств </w:t>
            </w:r>
            <w:r w:rsidR="00876312">
              <w:t xml:space="preserve"> </w:t>
            </w:r>
            <w:r w:rsidRPr="00876312">
              <w:t>массовой информации, издательской деятельности КБР»</w:t>
            </w:r>
          </w:p>
        </w:tc>
      </w:tr>
      <w:tr w:rsidR="00027935" w:rsidRPr="00876312" w:rsidTr="00F90041">
        <w:tc>
          <w:tcPr>
            <w:tcW w:w="392" w:type="dxa"/>
          </w:tcPr>
          <w:p w:rsidR="00027935" w:rsidRPr="00876312" w:rsidRDefault="00027935" w:rsidP="004028BE">
            <w:r w:rsidRPr="00876312">
              <w:t>1</w:t>
            </w:r>
          </w:p>
        </w:tc>
        <w:tc>
          <w:tcPr>
            <w:tcW w:w="4252" w:type="dxa"/>
          </w:tcPr>
          <w:p w:rsidR="00027935" w:rsidRPr="00876312" w:rsidRDefault="00027935" w:rsidP="004028BE">
            <w:pPr>
              <w:autoSpaceDE w:val="0"/>
              <w:autoSpaceDN w:val="0"/>
              <w:adjustRightInd w:val="0"/>
            </w:pPr>
            <w:r w:rsidRPr="00876312">
              <w:t>Объем оригинального телевизионного вещания</w:t>
            </w:r>
          </w:p>
        </w:tc>
        <w:tc>
          <w:tcPr>
            <w:tcW w:w="1134" w:type="dxa"/>
          </w:tcPr>
          <w:p w:rsidR="00027935" w:rsidRPr="00876312" w:rsidRDefault="00027935" w:rsidP="00876312">
            <w:pPr>
              <w:ind w:left="-108" w:right="-107"/>
              <w:jc w:val="center"/>
            </w:pPr>
            <w:r w:rsidRPr="00876312">
              <w:t xml:space="preserve">часы (норматив </w:t>
            </w:r>
            <w:r w:rsidRPr="00876312">
              <w:lastRenderedPageBreak/>
              <w:t>вещания в течение недели)</w:t>
            </w:r>
          </w:p>
        </w:tc>
        <w:tc>
          <w:tcPr>
            <w:tcW w:w="850" w:type="dxa"/>
          </w:tcPr>
          <w:p w:rsidR="00027935" w:rsidRPr="00876312" w:rsidRDefault="00027935" w:rsidP="004028BE">
            <w:pPr>
              <w:autoSpaceDE w:val="0"/>
              <w:autoSpaceDN w:val="0"/>
              <w:adjustRightInd w:val="0"/>
              <w:jc w:val="center"/>
            </w:pPr>
            <w:r w:rsidRPr="00876312">
              <w:lastRenderedPageBreak/>
              <w:t>56</w:t>
            </w:r>
          </w:p>
        </w:tc>
        <w:tc>
          <w:tcPr>
            <w:tcW w:w="850" w:type="dxa"/>
          </w:tcPr>
          <w:p w:rsidR="00027935" w:rsidRPr="00876312" w:rsidRDefault="00027935" w:rsidP="004028BE">
            <w:pPr>
              <w:widowControl w:val="0"/>
              <w:autoSpaceDE w:val="0"/>
              <w:autoSpaceDN w:val="0"/>
              <w:jc w:val="center"/>
              <w:outlineLvl w:val="0"/>
            </w:pPr>
            <w:r w:rsidRPr="00876312">
              <w:t>56</w:t>
            </w:r>
          </w:p>
        </w:tc>
        <w:tc>
          <w:tcPr>
            <w:tcW w:w="2553" w:type="dxa"/>
          </w:tcPr>
          <w:p w:rsidR="00027935" w:rsidRPr="00876312" w:rsidRDefault="00027935" w:rsidP="004028BE"/>
        </w:tc>
      </w:tr>
      <w:tr w:rsidR="00027935" w:rsidRPr="00876312" w:rsidTr="00F90041">
        <w:tc>
          <w:tcPr>
            <w:tcW w:w="392" w:type="dxa"/>
          </w:tcPr>
          <w:p w:rsidR="00027935" w:rsidRPr="00876312" w:rsidRDefault="00027935" w:rsidP="004028BE">
            <w:r w:rsidRPr="00876312">
              <w:lastRenderedPageBreak/>
              <w:t>2</w:t>
            </w:r>
          </w:p>
        </w:tc>
        <w:tc>
          <w:tcPr>
            <w:tcW w:w="4252" w:type="dxa"/>
          </w:tcPr>
          <w:p w:rsidR="00027935" w:rsidRPr="00876312" w:rsidRDefault="00027935" w:rsidP="004028BE">
            <w:pPr>
              <w:autoSpaceDE w:val="0"/>
              <w:autoSpaceDN w:val="0"/>
              <w:adjustRightInd w:val="0"/>
            </w:pPr>
            <w:r w:rsidRPr="00876312">
              <w:t>Объем оригинального вещания</w:t>
            </w:r>
          </w:p>
        </w:tc>
        <w:tc>
          <w:tcPr>
            <w:tcW w:w="1134" w:type="dxa"/>
          </w:tcPr>
          <w:p w:rsidR="00027935" w:rsidRPr="00876312" w:rsidRDefault="00027935" w:rsidP="00876312">
            <w:pPr>
              <w:ind w:left="-108" w:right="-107"/>
              <w:jc w:val="center"/>
            </w:pPr>
            <w:r w:rsidRPr="00876312">
              <w:t>часы (норматив вещания в течение недели)</w:t>
            </w:r>
          </w:p>
        </w:tc>
        <w:tc>
          <w:tcPr>
            <w:tcW w:w="850" w:type="dxa"/>
          </w:tcPr>
          <w:p w:rsidR="00027935" w:rsidRPr="00876312" w:rsidRDefault="00027935" w:rsidP="004028BE">
            <w:pPr>
              <w:autoSpaceDE w:val="0"/>
              <w:autoSpaceDN w:val="0"/>
              <w:adjustRightInd w:val="0"/>
              <w:jc w:val="center"/>
            </w:pPr>
            <w:r w:rsidRPr="00876312">
              <w:t>168</w:t>
            </w:r>
          </w:p>
        </w:tc>
        <w:tc>
          <w:tcPr>
            <w:tcW w:w="850" w:type="dxa"/>
          </w:tcPr>
          <w:p w:rsidR="00027935" w:rsidRPr="00876312" w:rsidRDefault="00027935" w:rsidP="004028BE">
            <w:pPr>
              <w:widowControl w:val="0"/>
              <w:autoSpaceDE w:val="0"/>
              <w:autoSpaceDN w:val="0"/>
              <w:jc w:val="center"/>
              <w:outlineLvl w:val="0"/>
            </w:pPr>
            <w:r w:rsidRPr="00876312">
              <w:t>168</w:t>
            </w:r>
          </w:p>
        </w:tc>
        <w:tc>
          <w:tcPr>
            <w:tcW w:w="2553" w:type="dxa"/>
          </w:tcPr>
          <w:p w:rsidR="00027935" w:rsidRPr="00876312" w:rsidRDefault="00027935" w:rsidP="004028BE"/>
        </w:tc>
      </w:tr>
      <w:tr w:rsidR="00027935" w:rsidRPr="00876312" w:rsidTr="00F90041">
        <w:tc>
          <w:tcPr>
            <w:tcW w:w="392" w:type="dxa"/>
          </w:tcPr>
          <w:p w:rsidR="00027935" w:rsidRPr="00876312" w:rsidRDefault="00027935" w:rsidP="004028BE">
            <w:r w:rsidRPr="00876312">
              <w:t>3</w:t>
            </w:r>
          </w:p>
        </w:tc>
        <w:tc>
          <w:tcPr>
            <w:tcW w:w="4252" w:type="dxa"/>
          </w:tcPr>
          <w:p w:rsidR="00027935" w:rsidRPr="00876312" w:rsidRDefault="00027935" w:rsidP="004028BE">
            <w:pPr>
              <w:autoSpaceDE w:val="0"/>
              <w:autoSpaceDN w:val="0"/>
              <w:adjustRightInd w:val="0"/>
            </w:pPr>
            <w:r w:rsidRPr="00876312">
              <w:t>Число специалистов, повысивших уровень квалификации</w:t>
            </w:r>
          </w:p>
        </w:tc>
        <w:tc>
          <w:tcPr>
            <w:tcW w:w="1134" w:type="dxa"/>
          </w:tcPr>
          <w:p w:rsidR="00027935" w:rsidRPr="00876312" w:rsidRDefault="00027935" w:rsidP="00876312">
            <w:pPr>
              <w:ind w:left="-108" w:right="-107"/>
              <w:jc w:val="center"/>
            </w:pPr>
            <w:r w:rsidRPr="00876312">
              <w:t>количество человек</w:t>
            </w:r>
          </w:p>
        </w:tc>
        <w:tc>
          <w:tcPr>
            <w:tcW w:w="850" w:type="dxa"/>
          </w:tcPr>
          <w:p w:rsidR="00027935" w:rsidRPr="00876312" w:rsidRDefault="00027935" w:rsidP="004028BE">
            <w:pPr>
              <w:autoSpaceDE w:val="0"/>
              <w:autoSpaceDN w:val="0"/>
              <w:adjustRightInd w:val="0"/>
              <w:jc w:val="center"/>
            </w:pPr>
            <w:r w:rsidRPr="00876312">
              <w:t>0</w:t>
            </w:r>
          </w:p>
        </w:tc>
        <w:tc>
          <w:tcPr>
            <w:tcW w:w="850" w:type="dxa"/>
          </w:tcPr>
          <w:p w:rsidR="00027935" w:rsidRPr="00876312" w:rsidRDefault="00027935" w:rsidP="004028BE">
            <w:pPr>
              <w:widowControl w:val="0"/>
              <w:autoSpaceDE w:val="0"/>
              <w:autoSpaceDN w:val="0"/>
              <w:adjustRightInd w:val="0"/>
              <w:jc w:val="center"/>
            </w:pPr>
            <w:r w:rsidRPr="00876312">
              <w:t>0</w:t>
            </w:r>
          </w:p>
        </w:tc>
        <w:tc>
          <w:tcPr>
            <w:tcW w:w="2553" w:type="dxa"/>
          </w:tcPr>
          <w:p w:rsidR="00027935" w:rsidRPr="00876312" w:rsidRDefault="00027935" w:rsidP="004028BE"/>
        </w:tc>
      </w:tr>
      <w:tr w:rsidR="00027935" w:rsidRPr="00876312" w:rsidTr="00F90041">
        <w:tc>
          <w:tcPr>
            <w:tcW w:w="392" w:type="dxa"/>
          </w:tcPr>
          <w:p w:rsidR="00027935" w:rsidRPr="00876312" w:rsidRDefault="00027935" w:rsidP="004028BE">
            <w:r w:rsidRPr="00876312">
              <w:t>4</w:t>
            </w:r>
          </w:p>
        </w:tc>
        <w:tc>
          <w:tcPr>
            <w:tcW w:w="4252" w:type="dxa"/>
          </w:tcPr>
          <w:p w:rsidR="00027935" w:rsidRPr="00876312" w:rsidRDefault="00027935" w:rsidP="004028BE">
            <w:pPr>
              <w:autoSpaceDE w:val="0"/>
              <w:autoSpaceDN w:val="0"/>
              <w:adjustRightInd w:val="0"/>
            </w:pPr>
            <w:r w:rsidRPr="00876312">
              <w:t>Общий разовый тираж республиканских периодических изданий</w:t>
            </w:r>
          </w:p>
        </w:tc>
        <w:tc>
          <w:tcPr>
            <w:tcW w:w="1134" w:type="dxa"/>
          </w:tcPr>
          <w:p w:rsidR="00027935" w:rsidRPr="00876312" w:rsidRDefault="00027935" w:rsidP="00876312">
            <w:pPr>
              <w:ind w:left="-108" w:right="-107"/>
              <w:jc w:val="center"/>
            </w:pPr>
            <w:r w:rsidRPr="00876312">
              <w:t>тыс. экземпляров</w:t>
            </w:r>
          </w:p>
        </w:tc>
        <w:tc>
          <w:tcPr>
            <w:tcW w:w="850" w:type="dxa"/>
          </w:tcPr>
          <w:p w:rsidR="00027935" w:rsidRPr="00876312" w:rsidRDefault="00027935" w:rsidP="004028BE">
            <w:pPr>
              <w:autoSpaceDE w:val="0"/>
              <w:autoSpaceDN w:val="0"/>
              <w:adjustRightInd w:val="0"/>
              <w:jc w:val="center"/>
              <w:rPr>
                <w:highlight w:val="yellow"/>
              </w:rPr>
            </w:pPr>
            <w:r w:rsidRPr="00876312">
              <w:t>33</w:t>
            </w:r>
          </w:p>
        </w:tc>
        <w:tc>
          <w:tcPr>
            <w:tcW w:w="850" w:type="dxa"/>
          </w:tcPr>
          <w:p w:rsidR="00027935" w:rsidRPr="00876312" w:rsidRDefault="00027935" w:rsidP="004028BE">
            <w:pPr>
              <w:jc w:val="center"/>
            </w:pPr>
            <w:r w:rsidRPr="00876312">
              <w:t>33,8</w:t>
            </w:r>
          </w:p>
        </w:tc>
        <w:tc>
          <w:tcPr>
            <w:tcW w:w="2553" w:type="dxa"/>
          </w:tcPr>
          <w:p w:rsidR="00027935" w:rsidRPr="00876312" w:rsidRDefault="00027935" w:rsidP="004028BE"/>
        </w:tc>
      </w:tr>
      <w:tr w:rsidR="00027935" w:rsidRPr="00876312" w:rsidTr="00F90041">
        <w:tc>
          <w:tcPr>
            <w:tcW w:w="392" w:type="dxa"/>
          </w:tcPr>
          <w:p w:rsidR="00027935" w:rsidRPr="00876312" w:rsidRDefault="00027935" w:rsidP="004028BE">
            <w:r w:rsidRPr="00876312">
              <w:t>5</w:t>
            </w:r>
          </w:p>
        </w:tc>
        <w:tc>
          <w:tcPr>
            <w:tcW w:w="4252" w:type="dxa"/>
          </w:tcPr>
          <w:p w:rsidR="00027935" w:rsidRPr="00876312" w:rsidRDefault="00027935" w:rsidP="004028BE">
            <w:pPr>
              <w:autoSpaceDE w:val="0"/>
              <w:autoSpaceDN w:val="0"/>
              <w:adjustRightInd w:val="0"/>
            </w:pPr>
            <w:r w:rsidRPr="00876312">
              <w:t>Количество наименований литературы, издаваемых по государственному заказу</w:t>
            </w:r>
          </w:p>
        </w:tc>
        <w:tc>
          <w:tcPr>
            <w:tcW w:w="1134" w:type="dxa"/>
          </w:tcPr>
          <w:p w:rsidR="00027935" w:rsidRPr="00876312" w:rsidRDefault="00027935" w:rsidP="00876312">
            <w:pPr>
              <w:ind w:left="-108" w:right="-107"/>
              <w:jc w:val="center"/>
            </w:pPr>
            <w:r w:rsidRPr="00876312">
              <w:t>количество наименований</w:t>
            </w:r>
          </w:p>
        </w:tc>
        <w:tc>
          <w:tcPr>
            <w:tcW w:w="850" w:type="dxa"/>
          </w:tcPr>
          <w:p w:rsidR="00027935" w:rsidRPr="00876312" w:rsidRDefault="00027935" w:rsidP="004028BE">
            <w:pPr>
              <w:autoSpaceDE w:val="0"/>
              <w:autoSpaceDN w:val="0"/>
              <w:adjustRightInd w:val="0"/>
              <w:jc w:val="center"/>
              <w:rPr>
                <w:highlight w:val="yellow"/>
              </w:rPr>
            </w:pPr>
            <w:r w:rsidRPr="00876312">
              <w:t>68</w:t>
            </w:r>
          </w:p>
        </w:tc>
        <w:tc>
          <w:tcPr>
            <w:tcW w:w="850" w:type="dxa"/>
          </w:tcPr>
          <w:p w:rsidR="00027935" w:rsidRPr="00876312" w:rsidRDefault="00027935" w:rsidP="004028BE">
            <w:pPr>
              <w:widowControl w:val="0"/>
              <w:autoSpaceDE w:val="0"/>
              <w:autoSpaceDN w:val="0"/>
              <w:adjustRightInd w:val="0"/>
              <w:jc w:val="center"/>
            </w:pPr>
            <w:r w:rsidRPr="00876312">
              <w:t>54</w:t>
            </w:r>
          </w:p>
        </w:tc>
        <w:tc>
          <w:tcPr>
            <w:tcW w:w="2553" w:type="dxa"/>
          </w:tcPr>
          <w:p w:rsidR="00027935" w:rsidRPr="00876312" w:rsidRDefault="00027935" w:rsidP="00007B7F">
            <w:pPr>
              <w:ind w:left="-107"/>
              <w:jc w:val="both"/>
            </w:pPr>
            <w:r w:rsidRPr="00876312">
              <w:t xml:space="preserve">В связи с тем, что Закон КБР «О республиканском бюджете </w:t>
            </w:r>
            <w:r w:rsidR="00876312">
              <w:t>КБР</w:t>
            </w:r>
            <w:r w:rsidRPr="00876312">
              <w:t xml:space="preserve"> на 2016 год и на плановый период 2017 и 2018 годов» № 59-РЗ от 29 декабря 2015 г. был составлен с предельным дефицитом, тематический план издательства «Эльбрус» включил 54 наименования литературы общим тиражом 28,8 тыс. экземпляров.</w:t>
            </w:r>
          </w:p>
        </w:tc>
      </w:tr>
      <w:tr w:rsidR="00027935" w:rsidRPr="00876312" w:rsidTr="00F90041">
        <w:tc>
          <w:tcPr>
            <w:tcW w:w="392" w:type="dxa"/>
          </w:tcPr>
          <w:p w:rsidR="00027935" w:rsidRPr="00876312" w:rsidRDefault="00027935" w:rsidP="004028BE">
            <w:r w:rsidRPr="00876312">
              <w:t>6</w:t>
            </w:r>
          </w:p>
        </w:tc>
        <w:tc>
          <w:tcPr>
            <w:tcW w:w="4252" w:type="dxa"/>
          </w:tcPr>
          <w:p w:rsidR="00027935" w:rsidRPr="00876312" w:rsidRDefault="00027935" w:rsidP="004028BE">
            <w:pPr>
              <w:autoSpaceDE w:val="0"/>
              <w:autoSpaceDN w:val="0"/>
              <w:adjustRightInd w:val="0"/>
            </w:pPr>
            <w:r w:rsidRPr="00876312">
              <w:t>Количество материалов, содержащих информацию о деятельности органов государственной власти КБР, выпускаемых СМИ</w:t>
            </w:r>
          </w:p>
        </w:tc>
        <w:tc>
          <w:tcPr>
            <w:tcW w:w="1134" w:type="dxa"/>
          </w:tcPr>
          <w:p w:rsidR="00027935" w:rsidRPr="00876312" w:rsidRDefault="00027935" w:rsidP="00876312">
            <w:pPr>
              <w:ind w:left="-108" w:right="-107"/>
              <w:jc w:val="center"/>
            </w:pPr>
            <w:r w:rsidRPr="00876312">
              <w:t>тыс. единиц</w:t>
            </w:r>
          </w:p>
        </w:tc>
        <w:tc>
          <w:tcPr>
            <w:tcW w:w="850" w:type="dxa"/>
          </w:tcPr>
          <w:p w:rsidR="00027935" w:rsidRPr="00876312" w:rsidRDefault="00027935" w:rsidP="004028BE">
            <w:pPr>
              <w:autoSpaceDE w:val="0"/>
              <w:autoSpaceDN w:val="0"/>
              <w:adjustRightInd w:val="0"/>
              <w:jc w:val="center"/>
            </w:pPr>
            <w:r w:rsidRPr="00876312">
              <w:t>5</w:t>
            </w:r>
          </w:p>
        </w:tc>
        <w:tc>
          <w:tcPr>
            <w:tcW w:w="850" w:type="dxa"/>
          </w:tcPr>
          <w:p w:rsidR="00027935" w:rsidRPr="00876312" w:rsidRDefault="00027935" w:rsidP="004028BE">
            <w:pPr>
              <w:jc w:val="center"/>
            </w:pPr>
            <w:r w:rsidRPr="00876312">
              <w:t>10,7</w:t>
            </w:r>
          </w:p>
        </w:tc>
        <w:tc>
          <w:tcPr>
            <w:tcW w:w="2553" w:type="dxa"/>
          </w:tcPr>
          <w:p w:rsidR="00027935" w:rsidRPr="00876312" w:rsidRDefault="00027935" w:rsidP="004028BE"/>
        </w:tc>
      </w:tr>
    </w:tbl>
    <w:p w:rsidR="00DB73D9" w:rsidRPr="00C3163D" w:rsidRDefault="00DB73D9" w:rsidP="00B94E6D">
      <w:pPr>
        <w:rPr>
          <w:sz w:val="28"/>
          <w:szCs w:val="28"/>
        </w:rPr>
      </w:pPr>
      <w:r w:rsidRPr="00C3163D">
        <w:rPr>
          <w:sz w:val="28"/>
          <w:szCs w:val="28"/>
        </w:rPr>
        <w:br w:type="page"/>
      </w:r>
    </w:p>
    <w:p w:rsidR="00C94213" w:rsidRDefault="004028BE" w:rsidP="00DD6B5C">
      <w:pPr>
        <w:ind w:firstLine="709"/>
        <w:jc w:val="center"/>
        <w:rPr>
          <w:b/>
          <w:sz w:val="27"/>
          <w:szCs w:val="27"/>
        </w:rPr>
      </w:pPr>
      <w:r>
        <w:rPr>
          <w:b/>
          <w:sz w:val="27"/>
          <w:szCs w:val="27"/>
        </w:rPr>
        <w:lastRenderedPageBreak/>
        <w:t>Информация</w:t>
      </w:r>
      <w:r w:rsidR="00C94213" w:rsidRPr="00DD6B5C">
        <w:rPr>
          <w:b/>
          <w:sz w:val="27"/>
          <w:szCs w:val="27"/>
        </w:rPr>
        <w:t xml:space="preserve"> о реализации государственной программы Кабардино-Балкарской Республики «Управление государственным имуществом Кабардино-Балкарской Респ</w:t>
      </w:r>
      <w:r w:rsidR="00C94213" w:rsidRPr="00DD6B5C">
        <w:rPr>
          <w:sz w:val="27"/>
          <w:szCs w:val="27"/>
        </w:rPr>
        <w:t>у</w:t>
      </w:r>
      <w:r w:rsidR="00C94213" w:rsidRPr="00DD6B5C">
        <w:rPr>
          <w:b/>
          <w:sz w:val="27"/>
          <w:szCs w:val="27"/>
        </w:rPr>
        <w:t>блики»</w:t>
      </w:r>
    </w:p>
    <w:p w:rsidR="004028BE" w:rsidRPr="004028BE" w:rsidRDefault="004028BE" w:rsidP="00DD6B5C">
      <w:pPr>
        <w:ind w:firstLine="709"/>
        <w:jc w:val="center"/>
        <w:rPr>
          <w:sz w:val="27"/>
          <w:szCs w:val="27"/>
        </w:rPr>
      </w:pPr>
      <w:r w:rsidRPr="004028BE">
        <w:rPr>
          <w:sz w:val="27"/>
          <w:szCs w:val="27"/>
        </w:rPr>
        <w:t>(по данным Министерства земельных и имущественных отношений Кабардино-Балкарской Республики)</w:t>
      </w:r>
    </w:p>
    <w:p w:rsidR="00C94213" w:rsidRPr="00DD6B5C" w:rsidRDefault="00C94213" w:rsidP="00DD6B5C">
      <w:pPr>
        <w:ind w:firstLine="709"/>
        <w:jc w:val="center"/>
        <w:rPr>
          <w:b/>
          <w:sz w:val="27"/>
          <w:szCs w:val="27"/>
        </w:rPr>
      </w:pPr>
    </w:p>
    <w:p w:rsidR="00CC383B" w:rsidRDefault="00CC383B" w:rsidP="00CC383B">
      <w:pPr>
        <w:ind w:firstLine="709"/>
        <w:jc w:val="both"/>
        <w:rPr>
          <w:sz w:val="28"/>
          <w:szCs w:val="28"/>
        </w:rPr>
      </w:pPr>
      <w:r w:rsidRPr="00C3163D">
        <w:rPr>
          <w:sz w:val="28"/>
          <w:szCs w:val="28"/>
        </w:rPr>
        <w:t xml:space="preserve">В бюджете Кабардино-Балкарской Республики на реализацию мероприятий, заложенных в государственной программе Кабардино-Балкарской Республики  в 2016 году  по данным Министерства финансов КБР предусмотрено </w:t>
      </w:r>
      <w:r>
        <w:rPr>
          <w:sz w:val="28"/>
          <w:szCs w:val="28"/>
        </w:rPr>
        <w:t>28,1</w:t>
      </w:r>
      <w:r w:rsidRPr="00C3163D">
        <w:rPr>
          <w:sz w:val="28"/>
          <w:szCs w:val="28"/>
        </w:rPr>
        <w:t xml:space="preserve"> </w:t>
      </w:r>
      <w:proofErr w:type="gramStart"/>
      <w:r w:rsidRPr="00C3163D">
        <w:rPr>
          <w:sz w:val="28"/>
          <w:szCs w:val="28"/>
        </w:rPr>
        <w:t>млн</w:t>
      </w:r>
      <w:proofErr w:type="gramEnd"/>
      <w:r w:rsidRPr="00C3163D">
        <w:rPr>
          <w:sz w:val="28"/>
          <w:szCs w:val="28"/>
        </w:rPr>
        <w:t xml:space="preserve"> рублей за счёт средств республиканского бюджета. Фактическое финансирование программы составило </w:t>
      </w:r>
      <w:r>
        <w:rPr>
          <w:sz w:val="28"/>
          <w:szCs w:val="28"/>
        </w:rPr>
        <w:t>24,4</w:t>
      </w:r>
      <w:r w:rsidRPr="00C3163D">
        <w:rPr>
          <w:sz w:val="28"/>
          <w:szCs w:val="28"/>
        </w:rPr>
        <w:t xml:space="preserve"> </w:t>
      </w:r>
      <w:proofErr w:type="gramStart"/>
      <w:r w:rsidRPr="00C3163D">
        <w:rPr>
          <w:sz w:val="28"/>
          <w:szCs w:val="28"/>
        </w:rPr>
        <w:t>млн</w:t>
      </w:r>
      <w:proofErr w:type="gramEnd"/>
      <w:r w:rsidRPr="00C3163D">
        <w:rPr>
          <w:sz w:val="28"/>
          <w:szCs w:val="28"/>
        </w:rPr>
        <w:t xml:space="preserve"> рублей (</w:t>
      </w:r>
      <w:r>
        <w:rPr>
          <w:sz w:val="28"/>
          <w:szCs w:val="28"/>
        </w:rPr>
        <w:t>86,9</w:t>
      </w:r>
      <w:r w:rsidRPr="00C3163D">
        <w:rPr>
          <w:sz w:val="28"/>
          <w:szCs w:val="28"/>
        </w:rPr>
        <w:t>% от годового плана)</w:t>
      </w:r>
      <w:r>
        <w:rPr>
          <w:sz w:val="28"/>
          <w:szCs w:val="28"/>
        </w:rPr>
        <w:t>.</w:t>
      </w:r>
    </w:p>
    <w:p w:rsidR="00C94213" w:rsidRPr="00DD6B5C" w:rsidRDefault="00C94213" w:rsidP="00DD6B5C">
      <w:pPr>
        <w:autoSpaceDE w:val="0"/>
        <w:autoSpaceDN w:val="0"/>
        <w:adjustRightInd w:val="0"/>
        <w:ind w:right="141" w:firstLine="709"/>
        <w:jc w:val="both"/>
        <w:rPr>
          <w:sz w:val="27"/>
          <w:szCs w:val="27"/>
        </w:rPr>
      </w:pPr>
      <w:r w:rsidRPr="00DD6B5C">
        <w:rPr>
          <w:sz w:val="27"/>
          <w:szCs w:val="27"/>
        </w:rPr>
        <w:t xml:space="preserve">По результатам реализации государственной программы в 2016 году выполнены плановые показатели по администрируемым </w:t>
      </w:r>
      <w:proofErr w:type="spellStart"/>
      <w:r w:rsidRPr="00DD6B5C">
        <w:rPr>
          <w:sz w:val="27"/>
          <w:szCs w:val="27"/>
        </w:rPr>
        <w:t>Минимуществом</w:t>
      </w:r>
      <w:proofErr w:type="spellEnd"/>
      <w:r w:rsidRPr="00DD6B5C">
        <w:rPr>
          <w:sz w:val="27"/>
          <w:szCs w:val="27"/>
        </w:rPr>
        <w:t xml:space="preserve"> КБР доходам республиканского бюджета КБР от управления государственным имуществом Кабардино-Балкарской Республики. При плановом задании, установленном госпрограммой в размере 42000,0 тыс. рублей, поступления составили 66146,9 тыс. рублей, или превысили плановые показатели в </w:t>
      </w:r>
      <w:r w:rsidR="009F4A21">
        <w:rPr>
          <w:sz w:val="27"/>
          <w:szCs w:val="27"/>
        </w:rPr>
        <w:br/>
      </w:r>
      <w:r w:rsidRPr="00DD6B5C">
        <w:rPr>
          <w:sz w:val="27"/>
          <w:szCs w:val="27"/>
        </w:rPr>
        <w:t xml:space="preserve">1,57 раза. </w:t>
      </w:r>
    </w:p>
    <w:p w:rsidR="00C94213" w:rsidRPr="00DD6B5C" w:rsidRDefault="00C94213" w:rsidP="00DD6B5C">
      <w:pPr>
        <w:autoSpaceDE w:val="0"/>
        <w:autoSpaceDN w:val="0"/>
        <w:adjustRightInd w:val="0"/>
        <w:ind w:right="141" w:firstLine="709"/>
        <w:jc w:val="both"/>
        <w:rPr>
          <w:sz w:val="27"/>
          <w:szCs w:val="27"/>
        </w:rPr>
      </w:pPr>
      <w:r w:rsidRPr="00DD6B5C">
        <w:rPr>
          <w:sz w:val="27"/>
          <w:szCs w:val="27"/>
        </w:rPr>
        <w:t>Осуществлены мероприятия по сокращению количества государственных предприятий и хозяйственных обществ с долей КБР в уставном капитале. Таким образом, количество государственных предприятий в 2016 году составило 16 единиц, что соответствует установленному плановому показателю. Количество хозяйственных обществ с долей КБР в уставном капитале составило 34 единицы, что также соответствует установленному плановому показателю.</w:t>
      </w:r>
    </w:p>
    <w:p w:rsidR="00C94213" w:rsidRPr="00DD6B5C" w:rsidRDefault="00C94213" w:rsidP="00DD6B5C">
      <w:pPr>
        <w:autoSpaceDE w:val="0"/>
        <w:autoSpaceDN w:val="0"/>
        <w:adjustRightInd w:val="0"/>
        <w:ind w:right="141" w:firstLine="709"/>
        <w:jc w:val="both"/>
        <w:rPr>
          <w:sz w:val="27"/>
          <w:szCs w:val="27"/>
        </w:rPr>
      </w:pPr>
      <w:r w:rsidRPr="00DD6B5C">
        <w:rPr>
          <w:sz w:val="27"/>
          <w:szCs w:val="27"/>
        </w:rPr>
        <w:t>В отчетном периоде проведены мероприятия по проверке использования имущества всеми государственными предприятиями КБР (доля проверенных предприятий составила 100 % при плановом значении в 95 %). Также осуществлен анализ финансово-хозяйственной деятельности всех государственных предприятий и хозяйственных обществ с долей КБР в уставном капитале (доля проверенных предприятий составила 100 % при плановом значении в 90 %).</w:t>
      </w:r>
    </w:p>
    <w:p w:rsidR="00C94213" w:rsidRPr="00DD6B5C" w:rsidRDefault="00C94213" w:rsidP="00DD6B5C">
      <w:pPr>
        <w:autoSpaceDE w:val="0"/>
        <w:autoSpaceDN w:val="0"/>
        <w:adjustRightInd w:val="0"/>
        <w:ind w:right="141" w:firstLine="709"/>
        <w:jc w:val="both"/>
        <w:rPr>
          <w:sz w:val="27"/>
          <w:szCs w:val="27"/>
        </w:rPr>
      </w:pPr>
      <w:r w:rsidRPr="00DD6B5C">
        <w:rPr>
          <w:sz w:val="27"/>
          <w:szCs w:val="27"/>
        </w:rPr>
        <w:t xml:space="preserve">Удельный вес земельных участков, вовлеченных в коммерческий оборот, к общему числу земельных участков, находящихся в государственной собственности КБР, должен был составить в 2016 году 53 %, </w:t>
      </w:r>
      <w:proofErr w:type="gramStart"/>
      <w:r w:rsidRPr="00DD6B5C">
        <w:rPr>
          <w:sz w:val="27"/>
          <w:szCs w:val="27"/>
        </w:rPr>
        <w:t>фактически достигнут показатель</w:t>
      </w:r>
      <w:proofErr w:type="gramEnd"/>
      <w:r w:rsidRPr="00DD6B5C">
        <w:rPr>
          <w:sz w:val="27"/>
          <w:szCs w:val="27"/>
        </w:rPr>
        <w:t xml:space="preserve"> в 53 %.</w:t>
      </w:r>
    </w:p>
    <w:p w:rsidR="00C94213" w:rsidRPr="00DD6B5C" w:rsidRDefault="00C94213" w:rsidP="00DD6B5C">
      <w:pPr>
        <w:autoSpaceDE w:val="0"/>
        <w:autoSpaceDN w:val="0"/>
        <w:adjustRightInd w:val="0"/>
        <w:ind w:right="141" w:firstLine="709"/>
        <w:jc w:val="both"/>
        <w:rPr>
          <w:sz w:val="27"/>
          <w:szCs w:val="27"/>
        </w:rPr>
      </w:pPr>
      <w:r w:rsidRPr="00DD6B5C">
        <w:rPr>
          <w:sz w:val="27"/>
          <w:szCs w:val="27"/>
        </w:rPr>
        <w:t>Фактическое использование бюджетных ассигнований республиканского бюджета КБР на реализацию государственной программы в 2016 году составило 24399,1 тыс. рублей из запланированных 28062,7 тыс. рублей, или 86,9 %.</w:t>
      </w:r>
    </w:p>
    <w:p w:rsidR="00C94213" w:rsidRPr="00DD6B5C" w:rsidRDefault="00C94213" w:rsidP="00DD6B5C">
      <w:pPr>
        <w:autoSpaceDE w:val="0"/>
        <w:autoSpaceDN w:val="0"/>
        <w:adjustRightInd w:val="0"/>
        <w:ind w:right="141" w:firstLine="709"/>
        <w:jc w:val="both"/>
        <w:rPr>
          <w:sz w:val="27"/>
          <w:szCs w:val="27"/>
        </w:rPr>
      </w:pPr>
      <w:r w:rsidRPr="00DD6B5C">
        <w:rPr>
          <w:sz w:val="27"/>
          <w:szCs w:val="27"/>
        </w:rPr>
        <w:t xml:space="preserve">Осуществление указанных мероприятий позволило </w:t>
      </w:r>
      <w:proofErr w:type="spellStart"/>
      <w:r w:rsidRPr="00DD6B5C">
        <w:rPr>
          <w:sz w:val="27"/>
          <w:szCs w:val="27"/>
        </w:rPr>
        <w:t>Минимуществу</w:t>
      </w:r>
      <w:proofErr w:type="spellEnd"/>
      <w:r w:rsidRPr="00DD6B5C">
        <w:rPr>
          <w:sz w:val="27"/>
          <w:szCs w:val="27"/>
        </w:rPr>
        <w:t xml:space="preserve"> КБР в 2016 году достичь основных целевых ориентиров и решить комплекс основных задач, предусмотренных государственной программой в 2016 году.</w:t>
      </w:r>
    </w:p>
    <w:p w:rsidR="00C94213" w:rsidRPr="00DD6B5C" w:rsidRDefault="00C94213" w:rsidP="00DD6B5C">
      <w:pPr>
        <w:autoSpaceDE w:val="0"/>
        <w:autoSpaceDN w:val="0"/>
        <w:adjustRightInd w:val="0"/>
        <w:ind w:right="141" w:firstLine="709"/>
        <w:jc w:val="both"/>
        <w:rPr>
          <w:sz w:val="27"/>
          <w:szCs w:val="27"/>
        </w:rPr>
      </w:pPr>
      <w:r w:rsidRPr="00DD6B5C">
        <w:rPr>
          <w:sz w:val="27"/>
          <w:szCs w:val="27"/>
        </w:rPr>
        <w:lastRenderedPageBreak/>
        <w:t>В соответствии с пунктом 11 государственной программы произведен расчет эффективности ее реализации, который составил 1,26. Эффективность реализации государственной программы оценивается как высокая.</w:t>
      </w:r>
    </w:p>
    <w:p w:rsidR="00CC383B" w:rsidRDefault="00C94213" w:rsidP="00DD6B5C">
      <w:pPr>
        <w:pStyle w:val="ConsPlusNonformat"/>
        <w:ind w:firstLine="709"/>
        <w:jc w:val="center"/>
        <w:rPr>
          <w:sz w:val="27"/>
          <w:szCs w:val="27"/>
        </w:rPr>
      </w:pPr>
      <w:r w:rsidRPr="00DD6B5C">
        <w:rPr>
          <w:sz w:val="27"/>
          <w:szCs w:val="27"/>
        </w:rPr>
        <w:t xml:space="preserve"> </w:t>
      </w:r>
    </w:p>
    <w:p w:rsidR="00821BD0" w:rsidRPr="00DD6B5C" w:rsidRDefault="00821BD0" w:rsidP="00DD6B5C">
      <w:pPr>
        <w:pStyle w:val="ConsPlusNonformat"/>
        <w:ind w:firstLine="709"/>
        <w:jc w:val="center"/>
        <w:rPr>
          <w:rFonts w:ascii="Times New Roman" w:hAnsi="Times New Roman" w:cs="Times New Roman"/>
          <w:sz w:val="24"/>
          <w:szCs w:val="24"/>
        </w:rPr>
      </w:pPr>
      <w:r w:rsidRPr="00DD6B5C">
        <w:rPr>
          <w:rFonts w:ascii="Times New Roman" w:hAnsi="Times New Roman" w:cs="Times New Roman"/>
          <w:sz w:val="24"/>
          <w:szCs w:val="24"/>
        </w:rPr>
        <w:t>Отчет о достигнутых значениях целевых показателей (индикаторов) государственной программы за 2016 год.</w:t>
      </w:r>
    </w:p>
    <w:tbl>
      <w:tblPr>
        <w:tblW w:w="9640" w:type="dxa"/>
        <w:tblCellSpacing w:w="5" w:type="nil"/>
        <w:tblInd w:w="-209" w:type="dxa"/>
        <w:tblLayout w:type="fixed"/>
        <w:tblCellMar>
          <w:left w:w="75" w:type="dxa"/>
          <w:right w:w="75" w:type="dxa"/>
        </w:tblCellMar>
        <w:tblLook w:val="0000" w:firstRow="0" w:lastRow="0" w:firstColumn="0" w:lastColumn="0" w:noHBand="0" w:noVBand="0"/>
      </w:tblPr>
      <w:tblGrid>
        <w:gridCol w:w="535"/>
        <w:gridCol w:w="5136"/>
        <w:gridCol w:w="1275"/>
        <w:gridCol w:w="1134"/>
        <w:gridCol w:w="1560"/>
      </w:tblGrid>
      <w:tr w:rsidR="00821BD0" w:rsidRPr="00DD6B5C" w:rsidTr="009F4A21">
        <w:trPr>
          <w:trHeight w:val="20"/>
          <w:tblCellSpacing w:w="5" w:type="nil"/>
        </w:trPr>
        <w:tc>
          <w:tcPr>
            <w:tcW w:w="535" w:type="dxa"/>
            <w:vMerge w:val="restart"/>
            <w:tcBorders>
              <w:top w:val="single" w:sz="4" w:space="0" w:color="auto"/>
              <w:left w:val="single" w:sz="4" w:space="0" w:color="auto"/>
              <w:right w:val="single" w:sz="4" w:space="0" w:color="auto"/>
            </w:tcBorders>
            <w:vAlign w:val="center"/>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 xml:space="preserve">№ </w:t>
            </w:r>
            <w:r w:rsidRPr="00DD6B5C">
              <w:rPr>
                <w:rFonts w:ascii="Times New Roman" w:hAnsi="Times New Roman" w:cs="Times New Roman"/>
                <w:sz w:val="22"/>
                <w:szCs w:val="22"/>
              </w:rPr>
              <w:br/>
            </w:r>
            <w:proofErr w:type="gramStart"/>
            <w:r w:rsidRPr="00DD6B5C">
              <w:rPr>
                <w:rFonts w:ascii="Times New Roman" w:hAnsi="Times New Roman" w:cs="Times New Roman"/>
                <w:sz w:val="22"/>
                <w:szCs w:val="22"/>
              </w:rPr>
              <w:t>п</w:t>
            </w:r>
            <w:proofErr w:type="gramEnd"/>
            <w:r w:rsidRPr="00DD6B5C">
              <w:rPr>
                <w:rFonts w:ascii="Times New Roman" w:hAnsi="Times New Roman" w:cs="Times New Roman"/>
                <w:sz w:val="22"/>
                <w:szCs w:val="22"/>
              </w:rPr>
              <w:t>/п</w:t>
            </w:r>
          </w:p>
        </w:tc>
        <w:tc>
          <w:tcPr>
            <w:tcW w:w="5136" w:type="dxa"/>
            <w:vMerge w:val="restart"/>
            <w:tcBorders>
              <w:top w:val="single" w:sz="4" w:space="0" w:color="auto"/>
              <w:left w:val="single" w:sz="4" w:space="0" w:color="auto"/>
              <w:bottom w:val="single" w:sz="4" w:space="0" w:color="auto"/>
              <w:right w:val="single" w:sz="4" w:space="0" w:color="auto"/>
            </w:tcBorders>
            <w:vAlign w:val="center"/>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 xml:space="preserve">Единица </w:t>
            </w:r>
            <w:r w:rsidRPr="00DD6B5C">
              <w:rPr>
                <w:rFonts w:ascii="Times New Roman" w:hAnsi="Times New Roman" w:cs="Times New Roman"/>
                <w:sz w:val="22"/>
                <w:szCs w:val="22"/>
              </w:rPr>
              <w:br/>
              <w:t>измерения</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21BD0" w:rsidRPr="00DD6B5C" w:rsidRDefault="00821BD0" w:rsidP="00DD6B5C">
            <w:pPr>
              <w:jc w:val="center"/>
              <w:rPr>
                <w:sz w:val="22"/>
                <w:szCs w:val="22"/>
              </w:rPr>
            </w:pPr>
            <w:r w:rsidRPr="00DD6B5C">
              <w:rPr>
                <w:sz w:val="22"/>
                <w:szCs w:val="22"/>
              </w:rPr>
              <w:t>Значения целевых показателей (индикаторов)</w:t>
            </w:r>
            <w:r w:rsidR="00DD6B5C">
              <w:rPr>
                <w:sz w:val="22"/>
                <w:szCs w:val="22"/>
              </w:rPr>
              <w:t xml:space="preserve"> на 2016 г.</w:t>
            </w:r>
          </w:p>
        </w:tc>
      </w:tr>
      <w:tr w:rsidR="00821BD0" w:rsidRPr="00DD6B5C" w:rsidTr="009F4A21">
        <w:trPr>
          <w:trHeight w:val="20"/>
          <w:tblCellSpacing w:w="5" w:type="nil"/>
        </w:trPr>
        <w:tc>
          <w:tcPr>
            <w:tcW w:w="535" w:type="dxa"/>
            <w:vMerge/>
            <w:tcBorders>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p>
        </w:tc>
        <w:tc>
          <w:tcPr>
            <w:tcW w:w="5136" w:type="dxa"/>
            <w:vMerge/>
            <w:tcBorders>
              <w:left w:val="single" w:sz="4" w:space="0" w:color="auto"/>
              <w:bottom w:val="single" w:sz="4" w:space="0" w:color="auto"/>
              <w:right w:val="single" w:sz="4" w:space="0" w:color="auto"/>
            </w:tcBorders>
          </w:tcPr>
          <w:p w:rsidR="00821BD0" w:rsidRPr="00DD6B5C" w:rsidRDefault="00821BD0" w:rsidP="00B94E6D">
            <w:pPr>
              <w:pStyle w:val="ConsPlusCell"/>
              <w:rPr>
                <w:rFonts w:ascii="Times New Roman" w:hAnsi="Times New Roman" w:cs="Times New Roman"/>
                <w:sz w:val="22"/>
                <w:szCs w:val="22"/>
              </w:rPr>
            </w:pPr>
          </w:p>
        </w:tc>
        <w:tc>
          <w:tcPr>
            <w:tcW w:w="1275" w:type="dxa"/>
            <w:vMerge/>
            <w:tcBorders>
              <w:left w:val="single" w:sz="4" w:space="0" w:color="auto"/>
              <w:bottom w:val="single" w:sz="4" w:space="0" w:color="auto"/>
              <w:right w:val="single" w:sz="4" w:space="0" w:color="auto"/>
            </w:tcBorders>
          </w:tcPr>
          <w:p w:rsidR="00821BD0" w:rsidRPr="00DD6B5C" w:rsidRDefault="00821BD0" w:rsidP="00B94E6D">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821BD0" w:rsidRPr="00DD6B5C" w:rsidRDefault="00821BD0" w:rsidP="00DD6B5C">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 xml:space="preserve">план </w:t>
            </w:r>
          </w:p>
        </w:tc>
        <w:tc>
          <w:tcPr>
            <w:tcW w:w="1560" w:type="dxa"/>
            <w:tcBorders>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значение на конец отчетного года</w:t>
            </w:r>
          </w:p>
        </w:tc>
      </w:tr>
      <w:tr w:rsidR="00821BD0" w:rsidRPr="00DD6B5C" w:rsidTr="009F4A21">
        <w:trPr>
          <w:trHeight w:val="20"/>
          <w:tblCellSpacing w:w="5" w:type="nil"/>
        </w:trPr>
        <w:tc>
          <w:tcPr>
            <w:tcW w:w="535" w:type="dxa"/>
            <w:tcBorders>
              <w:left w:val="single" w:sz="4" w:space="0" w:color="auto"/>
              <w:bottom w:val="single" w:sz="4" w:space="0" w:color="auto"/>
              <w:right w:val="single" w:sz="4" w:space="0" w:color="auto"/>
            </w:tcBorders>
          </w:tcPr>
          <w:p w:rsidR="00821BD0" w:rsidRPr="00DD6B5C" w:rsidRDefault="00821BD0" w:rsidP="00B94E6D">
            <w:pPr>
              <w:pStyle w:val="ConsPlusCell"/>
              <w:rPr>
                <w:rFonts w:ascii="Times New Roman" w:hAnsi="Times New Roman" w:cs="Times New Roman"/>
                <w:sz w:val="22"/>
                <w:szCs w:val="22"/>
              </w:rPr>
            </w:pPr>
            <w:r w:rsidRPr="00DD6B5C">
              <w:rPr>
                <w:rFonts w:ascii="Times New Roman" w:hAnsi="Times New Roman" w:cs="Times New Roman"/>
                <w:sz w:val="22"/>
                <w:szCs w:val="22"/>
              </w:rPr>
              <w:t xml:space="preserve">1. </w:t>
            </w:r>
          </w:p>
        </w:tc>
        <w:tc>
          <w:tcPr>
            <w:tcW w:w="5136" w:type="dxa"/>
            <w:tcBorders>
              <w:left w:val="single" w:sz="4" w:space="0" w:color="auto"/>
              <w:bottom w:val="single" w:sz="4" w:space="0" w:color="auto"/>
              <w:right w:val="single" w:sz="4" w:space="0" w:color="auto"/>
            </w:tcBorders>
          </w:tcPr>
          <w:p w:rsidR="00821BD0" w:rsidRPr="00DD6B5C" w:rsidRDefault="00821BD0" w:rsidP="00B94E6D">
            <w:pPr>
              <w:pStyle w:val="ConsPlusCell"/>
              <w:jc w:val="both"/>
              <w:rPr>
                <w:rFonts w:ascii="Times New Roman" w:hAnsi="Times New Roman" w:cs="Times New Roman"/>
                <w:sz w:val="22"/>
                <w:szCs w:val="22"/>
              </w:rPr>
            </w:pPr>
            <w:r w:rsidRPr="00DD6B5C">
              <w:rPr>
                <w:rFonts w:ascii="Times New Roman" w:hAnsi="Times New Roman" w:cs="Times New Roman"/>
                <w:sz w:val="22"/>
                <w:szCs w:val="22"/>
              </w:rPr>
              <w:t>Поступления в республиканский бюджет Кабардино-Балкарской Республики доходов от управления государственным имуществом Кабардино-Балкарской Республики</w:t>
            </w:r>
          </w:p>
        </w:tc>
        <w:tc>
          <w:tcPr>
            <w:tcW w:w="1275" w:type="dxa"/>
            <w:tcBorders>
              <w:left w:val="single" w:sz="4" w:space="0" w:color="auto"/>
              <w:bottom w:val="single" w:sz="4" w:space="0" w:color="auto"/>
              <w:right w:val="single" w:sz="4" w:space="0" w:color="auto"/>
            </w:tcBorders>
          </w:tcPr>
          <w:p w:rsidR="00821BD0" w:rsidRPr="00DD6B5C" w:rsidRDefault="00821BD0" w:rsidP="00AB4802">
            <w:pPr>
              <w:pStyle w:val="ConsPlusCell"/>
              <w:jc w:val="center"/>
              <w:rPr>
                <w:rFonts w:ascii="Times New Roman" w:hAnsi="Times New Roman" w:cs="Times New Roman"/>
                <w:sz w:val="22"/>
                <w:szCs w:val="22"/>
              </w:rPr>
            </w:pPr>
            <w:proofErr w:type="gramStart"/>
            <w:r w:rsidRPr="00DD6B5C">
              <w:rPr>
                <w:rFonts w:ascii="Times New Roman" w:hAnsi="Times New Roman" w:cs="Times New Roman"/>
                <w:sz w:val="22"/>
                <w:szCs w:val="22"/>
              </w:rPr>
              <w:t>млн</w:t>
            </w:r>
            <w:proofErr w:type="gramEnd"/>
            <w:r w:rsidRPr="00DD6B5C">
              <w:rPr>
                <w:rFonts w:ascii="Times New Roman" w:hAnsi="Times New Roman" w:cs="Times New Roman"/>
                <w:sz w:val="22"/>
                <w:szCs w:val="22"/>
              </w:rPr>
              <w:t xml:space="preserve"> руб.</w:t>
            </w:r>
          </w:p>
        </w:tc>
        <w:tc>
          <w:tcPr>
            <w:tcW w:w="1134" w:type="dxa"/>
            <w:tcBorders>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42</w:t>
            </w:r>
          </w:p>
        </w:tc>
        <w:tc>
          <w:tcPr>
            <w:tcW w:w="1560" w:type="dxa"/>
            <w:tcBorders>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66,1</w:t>
            </w:r>
          </w:p>
        </w:tc>
      </w:tr>
      <w:tr w:rsidR="00821BD0" w:rsidRPr="00DD6B5C" w:rsidTr="009F4A21">
        <w:trPr>
          <w:trHeight w:val="20"/>
          <w:tblCellSpacing w:w="5" w:type="nil"/>
        </w:trPr>
        <w:tc>
          <w:tcPr>
            <w:tcW w:w="535"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rPr>
                <w:rFonts w:ascii="Times New Roman" w:hAnsi="Times New Roman" w:cs="Times New Roman"/>
                <w:sz w:val="22"/>
                <w:szCs w:val="22"/>
              </w:rPr>
            </w:pPr>
            <w:r w:rsidRPr="00DD6B5C">
              <w:rPr>
                <w:rFonts w:ascii="Times New Roman" w:hAnsi="Times New Roman" w:cs="Times New Roman"/>
                <w:sz w:val="22"/>
                <w:szCs w:val="22"/>
              </w:rPr>
              <w:t>2.</w:t>
            </w:r>
          </w:p>
        </w:tc>
        <w:tc>
          <w:tcPr>
            <w:tcW w:w="5136"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both"/>
              <w:rPr>
                <w:rFonts w:ascii="Times New Roman" w:hAnsi="Times New Roman" w:cs="Times New Roman"/>
                <w:sz w:val="22"/>
                <w:szCs w:val="22"/>
              </w:rPr>
            </w:pPr>
            <w:r w:rsidRPr="00DD6B5C">
              <w:rPr>
                <w:rFonts w:ascii="Times New Roman" w:hAnsi="Times New Roman" w:cs="Times New Roman"/>
                <w:sz w:val="22"/>
                <w:szCs w:val="22"/>
              </w:rPr>
              <w:t>сокращение количества акционерных обществ с долей Кабардино-Балкарской Республики в уставном капитале</w:t>
            </w:r>
          </w:p>
        </w:tc>
        <w:tc>
          <w:tcPr>
            <w:tcW w:w="1275"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единиц</w:t>
            </w:r>
          </w:p>
        </w:tc>
        <w:tc>
          <w:tcPr>
            <w:tcW w:w="1134"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34</w:t>
            </w:r>
          </w:p>
        </w:tc>
        <w:tc>
          <w:tcPr>
            <w:tcW w:w="1560"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34</w:t>
            </w:r>
          </w:p>
        </w:tc>
      </w:tr>
      <w:tr w:rsidR="00821BD0" w:rsidRPr="00DD6B5C" w:rsidTr="009F4A21">
        <w:trPr>
          <w:trHeight w:val="20"/>
          <w:tblCellSpacing w:w="5" w:type="nil"/>
        </w:trPr>
        <w:tc>
          <w:tcPr>
            <w:tcW w:w="535"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rPr>
                <w:rFonts w:ascii="Times New Roman" w:hAnsi="Times New Roman" w:cs="Times New Roman"/>
                <w:sz w:val="22"/>
                <w:szCs w:val="22"/>
              </w:rPr>
            </w:pPr>
            <w:r w:rsidRPr="00DD6B5C">
              <w:rPr>
                <w:rFonts w:ascii="Times New Roman" w:hAnsi="Times New Roman" w:cs="Times New Roman"/>
                <w:sz w:val="22"/>
                <w:szCs w:val="22"/>
              </w:rPr>
              <w:t>3.</w:t>
            </w:r>
          </w:p>
        </w:tc>
        <w:tc>
          <w:tcPr>
            <w:tcW w:w="5136"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both"/>
              <w:rPr>
                <w:rFonts w:ascii="Times New Roman" w:hAnsi="Times New Roman" w:cs="Times New Roman"/>
                <w:sz w:val="22"/>
                <w:szCs w:val="22"/>
              </w:rPr>
            </w:pPr>
            <w:r w:rsidRPr="00DD6B5C">
              <w:rPr>
                <w:rFonts w:ascii="Times New Roman" w:hAnsi="Times New Roman" w:cs="Times New Roman"/>
                <w:sz w:val="22"/>
                <w:szCs w:val="22"/>
              </w:rPr>
              <w:t>доля государственных предприятий Кабардино-Балкарской Республики, в отношении которых проведена проверка использования имущества, закрепленного за ними на праве хозяйственного ведения, по отношению к общему числу предприятий, осуществляющих финансово-хозяйственную деятельность</w:t>
            </w:r>
          </w:p>
        </w:tc>
        <w:tc>
          <w:tcPr>
            <w:tcW w:w="1275"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95</w:t>
            </w:r>
          </w:p>
        </w:tc>
        <w:tc>
          <w:tcPr>
            <w:tcW w:w="1560"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100</w:t>
            </w:r>
          </w:p>
        </w:tc>
      </w:tr>
      <w:tr w:rsidR="00821BD0" w:rsidRPr="00DD6B5C" w:rsidTr="009F4A21">
        <w:trPr>
          <w:trHeight w:val="20"/>
          <w:tblCellSpacing w:w="5" w:type="nil"/>
        </w:trPr>
        <w:tc>
          <w:tcPr>
            <w:tcW w:w="535"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rPr>
                <w:rFonts w:ascii="Times New Roman" w:hAnsi="Times New Roman" w:cs="Times New Roman"/>
                <w:sz w:val="22"/>
                <w:szCs w:val="22"/>
              </w:rPr>
            </w:pPr>
            <w:r w:rsidRPr="00DD6B5C">
              <w:rPr>
                <w:rFonts w:ascii="Times New Roman" w:hAnsi="Times New Roman" w:cs="Times New Roman"/>
                <w:sz w:val="22"/>
                <w:szCs w:val="22"/>
              </w:rPr>
              <w:t>4.</w:t>
            </w:r>
          </w:p>
        </w:tc>
        <w:tc>
          <w:tcPr>
            <w:tcW w:w="5136"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both"/>
              <w:rPr>
                <w:rFonts w:ascii="Times New Roman" w:hAnsi="Times New Roman" w:cs="Times New Roman"/>
                <w:sz w:val="22"/>
                <w:szCs w:val="22"/>
              </w:rPr>
            </w:pPr>
            <w:r w:rsidRPr="00DD6B5C">
              <w:rPr>
                <w:rFonts w:ascii="Times New Roman" w:hAnsi="Times New Roman" w:cs="Times New Roman"/>
                <w:sz w:val="22"/>
                <w:szCs w:val="22"/>
              </w:rPr>
              <w:t>доля государственных предприятий Кабардино-Балкарской Республики и акционерных обществ с долей Кабардино-Балкарской Республики в уставном капитале, в отношении которых проведен анализ эффективности хозяйственной  деятельности, по отношению к общему числу организаций, осуществляющих финансово-хозяйственную деятельность</w:t>
            </w:r>
          </w:p>
        </w:tc>
        <w:tc>
          <w:tcPr>
            <w:tcW w:w="1275"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90</w:t>
            </w:r>
          </w:p>
        </w:tc>
        <w:tc>
          <w:tcPr>
            <w:tcW w:w="1560"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100</w:t>
            </w:r>
          </w:p>
        </w:tc>
      </w:tr>
      <w:tr w:rsidR="00821BD0" w:rsidRPr="00DD6B5C" w:rsidTr="009F4A21">
        <w:trPr>
          <w:trHeight w:val="20"/>
          <w:tblCellSpacing w:w="5" w:type="nil"/>
        </w:trPr>
        <w:tc>
          <w:tcPr>
            <w:tcW w:w="535"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rPr>
                <w:rFonts w:ascii="Times New Roman" w:hAnsi="Times New Roman" w:cs="Times New Roman"/>
                <w:sz w:val="22"/>
                <w:szCs w:val="22"/>
              </w:rPr>
            </w:pPr>
            <w:r w:rsidRPr="00DD6B5C">
              <w:rPr>
                <w:rFonts w:ascii="Times New Roman" w:hAnsi="Times New Roman" w:cs="Times New Roman"/>
                <w:sz w:val="22"/>
                <w:szCs w:val="22"/>
              </w:rPr>
              <w:t>5.</w:t>
            </w:r>
          </w:p>
        </w:tc>
        <w:tc>
          <w:tcPr>
            <w:tcW w:w="5136"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both"/>
              <w:rPr>
                <w:rFonts w:ascii="Times New Roman" w:hAnsi="Times New Roman" w:cs="Times New Roman"/>
                <w:sz w:val="22"/>
                <w:szCs w:val="22"/>
              </w:rPr>
            </w:pPr>
            <w:r w:rsidRPr="00DD6B5C">
              <w:rPr>
                <w:rFonts w:ascii="Times New Roman" w:hAnsi="Times New Roman" w:cs="Times New Roman"/>
                <w:sz w:val="22"/>
                <w:szCs w:val="22"/>
              </w:rPr>
              <w:t>сокращение количества государственных унитарных предприятий Кабардино-Балкарской Республики</w:t>
            </w:r>
          </w:p>
        </w:tc>
        <w:tc>
          <w:tcPr>
            <w:tcW w:w="1275"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единиц</w:t>
            </w:r>
          </w:p>
        </w:tc>
        <w:tc>
          <w:tcPr>
            <w:tcW w:w="1134"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16</w:t>
            </w:r>
          </w:p>
        </w:tc>
        <w:tc>
          <w:tcPr>
            <w:tcW w:w="1560"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16</w:t>
            </w:r>
          </w:p>
        </w:tc>
      </w:tr>
      <w:tr w:rsidR="00821BD0" w:rsidRPr="00DD6B5C" w:rsidTr="009F4A21">
        <w:trPr>
          <w:trHeight w:val="20"/>
          <w:tblCellSpacing w:w="5" w:type="nil"/>
        </w:trPr>
        <w:tc>
          <w:tcPr>
            <w:tcW w:w="535"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rPr>
                <w:rFonts w:ascii="Times New Roman" w:hAnsi="Times New Roman" w:cs="Times New Roman"/>
                <w:sz w:val="22"/>
                <w:szCs w:val="22"/>
              </w:rPr>
            </w:pPr>
            <w:r w:rsidRPr="00DD6B5C">
              <w:rPr>
                <w:rFonts w:ascii="Times New Roman" w:hAnsi="Times New Roman" w:cs="Times New Roman"/>
                <w:sz w:val="22"/>
                <w:szCs w:val="22"/>
              </w:rPr>
              <w:t>6.</w:t>
            </w:r>
          </w:p>
        </w:tc>
        <w:tc>
          <w:tcPr>
            <w:tcW w:w="5136"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both"/>
              <w:rPr>
                <w:rFonts w:ascii="Times New Roman" w:hAnsi="Times New Roman" w:cs="Times New Roman"/>
                <w:sz w:val="22"/>
                <w:szCs w:val="22"/>
              </w:rPr>
            </w:pPr>
            <w:r w:rsidRPr="00DD6B5C">
              <w:rPr>
                <w:rFonts w:ascii="Times New Roman" w:hAnsi="Times New Roman" w:cs="Times New Roman"/>
                <w:sz w:val="22"/>
                <w:szCs w:val="22"/>
              </w:rPr>
              <w:t>количество привлеченных профессиональных поверенных в органы управления акционерных обществ с долей Кабардино-Балкарской Республики в уставном капитале</w:t>
            </w:r>
          </w:p>
        </w:tc>
        <w:tc>
          <w:tcPr>
            <w:tcW w:w="1275"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единиц</w:t>
            </w:r>
          </w:p>
        </w:tc>
        <w:tc>
          <w:tcPr>
            <w:tcW w:w="1134"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0</w:t>
            </w:r>
          </w:p>
        </w:tc>
      </w:tr>
      <w:tr w:rsidR="00821BD0" w:rsidRPr="00DD6B5C" w:rsidTr="009F4A21">
        <w:trPr>
          <w:trHeight w:val="20"/>
          <w:tblCellSpacing w:w="5" w:type="nil"/>
        </w:trPr>
        <w:tc>
          <w:tcPr>
            <w:tcW w:w="535"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rPr>
                <w:rFonts w:ascii="Times New Roman" w:hAnsi="Times New Roman" w:cs="Times New Roman"/>
                <w:sz w:val="22"/>
                <w:szCs w:val="22"/>
              </w:rPr>
            </w:pPr>
            <w:r w:rsidRPr="00DD6B5C">
              <w:rPr>
                <w:rFonts w:ascii="Times New Roman" w:hAnsi="Times New Roman" w:cs="Times New Roman"/>
                <w:sz w:val="22"/>
                <w:szCs w:val="22"/>
              </w:rPr>
              <w:t>7.</w:t>
            </w:r>
          </w:p>
        </w:tc>
        <w:tc>
          <w:tcPr>
            <w:tcW w:w="5136"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both"/>
              <w:rPr>
                <w:rFonts w:ascii="Times New Roman" w:hAnsi="Times New Roman" w:cs="Times New Roman"/>
                <w:sz w:val="22"/>
                <w:szCs w:val="22"/>
              </w:rPr>
            </w:pPr>
            <w:r w:rsidRPr="00DD6B5C">
              <w:rPr>
                <w:rFonts w:ascii="Times New Roman" w:hAnsi="Times New Roman" w:cs="Times New Roman"/>
                <w:sz w:val="22"/>
                <w:szCs w:val="22"/>
              </w:rPr>
              <w:t xml:space="preserve">удельный вес земельных участков, вовлеченных в коммерческий оборот, к общему числу земельных участков, находящихся в государственной собственности Кабардино-Балкарской Республики       </w:t>
            </w:r>
          </w:p>
        </w:tc>
        <w:tc>
          <w:tcPr>
            <w:tcW w:w="1275"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53</w:t>
            </w:r>
          </w:p>
        </w:tc>
        <w:tc>
          <w:tcPr>
            <w:tcW w:w="1560" w:type="dxa"/>
            <w:tcBorders>
              <w:top w:val="single" w:sz="4" w:space="0" w:color="auto"/>
              <w:left w:val="single" w:sz="4" w:space="0" w:color="auto"/>
              <w:bottom w:val="single" w:sz="4" w:space="0" w:color="auto"/>
              <w:right w:val="single" w:sz="4" w:space="0" w:color="auto"/>
            </w:tcBorders>
          </w:tcPr>
          <w:p w:rsidR="00821BD0" w:rsidRPr="00DD6B5C" w:rsidRDefault="00821BD0" w:rsidP="00B94E6D">
            <w:pPr>
              <w:pStyle w:val="ConsPlusCell"/>
              <w:jc w:val="center"/>
              <w:rPr>
                <w:rFonts w:ascii="Times New Roman" w:hAnsi="Times New Roman" w:cs="Times New Roman"/>
                <w:sz w:val="22"/>
                <w:szCs w:val="22"/>
              </w:rPr>
            </w:pPr>
            <w:r w:rsidRPr="00DD6B5C">
              <w:rPr>
                <w:rFonts w:ascii="Times New Roman" w:hAnsi="Times New Roman" w:cs="Times New Roman"/>
                <w:sz w:val="22"/>
                <w:szCs w:val="22"/>
              </w:rPr>
              <w:t>53</w:t>
            </w:r>
          </w:p>
        </w:tc>
      </w:tr>
    </w:tbl>
    <w:p w:rsidR="00821BD0" w:rsidRDefault="00821BD0" w:rsidP="00B94E6D">
      <w:pPr>
        <w:jc w:val="center"/>
      </w:pPr>
    </w:p>
    <w:p w:rsidR="00C94213" w:rsidRPr="00C94213" w:rsidRDefault="00C94213" w:rsidP="00B94E6D">
      <w:pPr>
        <w:autoSpaceDE w:val="0"/>
        <w:autoSpaceDN w:val="0"/>
        <w:adjustRightInd w:val="0"/>
        <w:ind w:right="141" w:firstLine="540"/>
        <w:jc w:val="both"/>
        <w:rPr>
          <w:sz w:val="28"/>
          <w:szCs w:val="28"/>
          <w:u w:val="single"/>
        </w:rPr>
      </w:pPr>
    </w:p>
    <w:p w:rsidR="00C94213" w:rsidRDefault="00C94213" w:rsidP="00B94E6D">
      <w:pPr>
        <w:rPr>
          <w:b/>
          <w:sz w:val="28"/>
          <w:szCs w:val="28"/>
        </w:rPr>
      </w:pPr>
      <w:r>
        <w:rPr>
          <w:b/>
          <w:sz w:val="28"/>
          <w:szCs w:val="28"/>
        </w:rPr>
        <w:t xml:space="preserve"> </w:t>
      </w:r>
      <w:r>
        <w:rPr>
          <w:b/>
          <w:sz w:val="28"/>
          <w:szCs w:val="28"/>
        </w:rPr>
        <w:br w:type="page"/>
      </w:r>
    </w:p>
    <w:p w:rsidR="00ED0ADE" w:rsidRPr="00652FFF" w:rsidRDefault="00ED0ADE" w:rsidP="00652FFF">
      <w:pPr>
        <w:ind w:firstLine="709"/>
        <w:jc w:val="center"/>
        <w:rPr>
          <w:b/>
          <w:bCs/>
          <w:sz w:val="27"/>
          <w:szCs w:val="27"/>
        </w:rPr>
      </w:pPr>
      <w:r w:rsidRPr="00652FFF">
        <w:rPr>
          <w:b/>
          <w:sz w:val="27"/>
          <w:szCs w:val="27"/>
        </w:rPr>
        <w:lastRenderedPageBreak/>
        <w:t>Информация</w:t>
      </w:r>
      <w:r w:rsidR="00652FFF" w:rsidRPr="00652FFF">
        <w:rPr>
          <w:b/>
          <w:sz w:val="27"/>
          <w:szCs w:val="27"/>
        </w:rPr>
        <w:t xml:space="preserve"> о</w:t>
      </w:r>
      <w:r w:rsidRPr="00652FFF">
        <w:rPr>
          <w:b/>
          <w:sz w:val="27"/>
          <w:szCs w:val="27"/>
        </w:rPr>
        <w:t xml:space="preserve"> реализации </w:t>
      </w:r>
      <w:r w:rsidR="00652FFF" w:rsidRPr="00652FFF">
        <w:rPr>
          <w:b/>
          <w:sz w:val="27"/>
          <w:szCs w:val="27"/>
        </w:rPr>
        <w:t xml:space="preserve"> </w:t>
      </w:r>
      <w:r w:rsidRPr="00652FFF">
        <w:rPr>
          <w:b/>
          <w:bCs/>
          <w:sz w:val="27"/>
          <w:szCs w:val="27"/>
        </w:rPr>
        <w:t xml:space="preserve">государственной программы «Обеспечение населения </w:t>
      </w:r>
      <w:r w:rsidRPr="00652FFF">
        <w:rPr>
          <w:b/>
          <w:sz w:val="27"/>
          <w:szCs w:val="27"/>
        </w:rPr>
        <w:t>Кабардино-Балкарской Республики услугами жилищно-коммунального хозяйства</w:t>
      </w:r>
      <w:r w:rsidRPr="00652FFF">
        <w:rPr>
          <w:b/>
          <w:bCs/>
          <w:sz w:val="27"/>
          <w:szCs w:val="27"/>
        </w:rPr>
        <w:t xml:space="preserve">» </w:t>
      </w:r>
      <w:r w:rsidR="00652FFF" w:rsidRPr="00652FFF">
        <w:rPr>
          <w:b/>
          <w:sz w:val="27"/>
          <w:szCs w:val="27"/>
        </w:rPr>
        <w:t>в 2016 году</w:t>
      </w:r>
    </w:p>
    <w:p w:rsidR="00ED0ADE" w:rsidRPr="00652FFF" w:rsidRDefault="00652FFF" w:rsidP="00652FFF">
      <w:pPr>
        <w:ind w:firstLine="709"/>
        <w:jc w:val="center"/>
        <w:rPr>
          <w:b/>
          <w:sz w:val="27"/>
          <w:szCs w:val="27"/>
        </w:rPr>
      </w:pPr>
      <w:r w:rsidRPr="00652FFF">
        <w:rPr>
          <w:color w:val="000000"/>
          <w:sz w:val="27"/>
          <w:szCs w:val="27"/>
        </w:rPr>
        <w:t>(По данным Министерства строительства и жилищно-коммунального и дорожного хозяйства КБР)</w:t>
      </w:r>
    </w:p>
    <w:p w:rsidR="00652FFF" w:rsidRDefault="00652FFF" w:rsidP="00652FFF">
      <w:pPr>
        <w:autoSpaceDE w:val="0"/>
        <w:autoSpaceDN w:val="0"/>
        <w:adjustRightInd w:val="0"/>
        <w:ind w:firstLine="709"/>
        <w:jc w:val="both"/>
        <w:rPr>
          <w:sz w:val="27"/>
          <w:szCs w:val="27"/>
        </w:rPr>
      </w:pPr>
    </w:p>
    <w:p w:rsidR="00ED0ADE" w:rsidRPr="00652FFF" w:rsidRDefault="00ED0ADE" w:rsidP="00652FFF">
      <w:pPr>
        <w:autoSpaceDE w:val="0"/>
        <w:autoSpaceDN w:val="0"/>
        <w:adjustRightInd w:val="0"/>
        <w:ind w:firstLine="709"/>
        <w:jc w:val="both"/>
        <w:rPr>
          <w:sz w:val="27"/>
          <w:szCs w:val="27"/>
        </w:rPr>
      </w:pPr>
      <w:r w:rsidRPr="00652FFF">
        <w:rPr>
          <w:sz w:val="27"/>
          <w:szCs w:val="27"/>
        </w:rPr>
        <w:t xml:space="preserve">Государственная программа Кабардино-Балкарской Республики «Обеспечение населения Кабардино-Балкарской Республики услугами жилищно-коммунального хозяйства» на 2013 - 2020 годы направлена на повышение устойчивости и надежности функционирования жилищно-коммунальных систем жизнеобеспечения населения, обеспечение самоокупаемости предприятий жилищно-коммунального хозяйства, улучшение качества жилищно-коммунальных услуг с одновременным снижением нерациональных затрат. </w:t>
      </w:r>
    </w:p>
    <w:p w:rsidR="00CC383B" w:rsidRPr="00C3163D" w:rsidRDefault="00CC383B" w:rsidP="00CC383B">
      <w:pPr>
        <w:ind w:firstLine="709"/>
        <w:jc w:val="both"/>
        <w:rPr>
          <w:sz w:val="28"/>
          <w:szCs w:val="28"/>
        </w:rPr>
      </w:pPr>
      <w:r w:rsidRPr="00C3163D">
        <w:rPr>
          <w:sz w:val="28"/>
          <w:szCs w:val="28"/>
        </w:rPr>
        <w:t xml:space="preserve">В бюджете Кабардино-Балкарской Республики на реализацию мероприятий, заложенных в государственной программе Кабардино-Балкарской Республики в 2016 году  по данным Министерства финансов КБР предусмотрено </w:t>
      </w:r>
      <w:r>
        <w:rPr>
          <w:sz w:val="28"/>
          <w:szCs w:val="28"/>
        </w:rPr>
        <w:t xml:space="preserve">49,8 </w:t>
      </w:r>
      <w:proofErr w:type="gramStart"/>
      <w:r w:rsidRPr="00C3163D">
        <w:rPr>
          <w:sz w:val="28"/>
          <w:szCs w:val="28"/>
        </w:rPr>
        <w:t>млн</w:t>
      </w:r>
      <w:proofErr w:type="gramEnd"/>
      <w:r w:rsidRPr="00C3163D">
        <w:rPr>
          <w:sz w:val="28"/>
          <w:szCs w:val="28"/>
        </w:rPr>
        <w:t xml:space="preserve"> рублей, в том числе за счёт средств республиканского бюджета </w:t>
      </w:r>
      <w:r>
        <w:rPr>
          <w:sz w:val="28"/>
          <w:szCs w:val="28"/>
        </w:rPr>
        <w:t>44,6</w:t>
      </w:r>
      <w:r w:rsidRPr="00C3163D">
        <w:rPr>
          <w:sz w:val="28"/>
          <w:szCs w:val="28"/>
        </w:rPr>
        <w:t xml:space="preserve"> млн рублей, за счёт средств федерального бюджета </w:t>
      </w:r>
      <w:r>
        <w:rPr>
          <w:sz w:val="28"/>
          <w:szCs w:val="28"/>
        </w:rPr>
        <w:t>5,2</w:t>
      </w:r>
      <w:r w:rsidRPr="00C3163D">
        <w:rPr>
          <w:sz w:val="28"/>
          <w:szCs w:val="28"/>
        </w:rPr>
        <w:t xml:space="preserve"> млн рублей. Фактическое финансирование программы составило </w:t>
      </w:r>
      <w:r>
        <w:rPr>
          <w:sz w:val="28"/>
          <w:szCs w:val="28"/>
        </w:rPr>
        <w:t>37,1</w:t>
      </w:r>
      <w:r w:rsidRPr="00C3163D">
        <w:rPr>
          <w:sz w:val="28"/>
          <w:szCs w:val="28"/>
        </w:rPr>
        <w:t xml:space="preserve"> </w:t>
      </w:r>
      <w:proofErr w:type="gramStart"/>
      <w:r w:rsidRPr="00C3163D">
        <w:rPr>
          <w:sz w:val="28"/>
          <w:szCs w:val="28"/>
        </w:rPr>
        <w:t>млн</w:t>
      </w:r>
      <w:proofErr w:type="gramEnd"/>
      <w:r w:rsidRPr="00C3163D">
        <w:rPr>
          <w:sz w:val="28"/>
          <w:szCs w:val="28"/>
        </w:rPr>
        <w:t xml:space="preserve"> рублей (</w:t>
      </w:r>
      <w:r>
        <w:rPr>
          <w:sz w:val="28"/>
          <w:szCs w:val="28"/>
        </w:rPr>
        <w:t>74,4</w:t>
      </w:r>
      <w:r w:rsidRPr="00C3163D">
        <w:rPr>
          <w:sz w:val="28"/>
          <w:szCs w:val="28"/>
        </w:rPr>
        <w:t xml:space="preserve">% от годового плана), в том числе за счёт средств республиканского бюджета </w:t>
      </w:r>
      <w:r>
        <w:rPr>
          <w:sz w:val="28"/>
          <w:szCs w:val="28"/>
        </w:rPr>
        <w:t>31,9</w:t>
      </w:r>
      <w:r w:rsidRPr="00C3163D">
        <w:rPr>
          <w:sz w:val="28"/>
          <w:szCs w:val="28"/>
        </w:rPr>
        <w:t xml:space="preserve"> млн рублей (</w:t>
      </w:r>
      <w:r>
        <w:rPr>
          <w:sz w:val="28"/>
          <w:szCs w:val="28"/>
        </w:rPr>
        <w:t>71,4</w:t>
      </w:r>
      <w:r w:rsidRPr="00C3163D">
        <w:rPr>
          <w:sz w:val="28"/>
          <w:szCs w:val="28"/>
        </w:rPr>
        <w:t xml:space="preserve">% от годового плана) и </w:t>
      </w:r>
      <w:r w:rsidR="009F4A21">
        <w:rPr>
          <w:sz w:val="28"/>
          <w:szCs w:val="28"/>
        </w:rPr>
        <w:br/>
      </w:r>
      <w:r>
        <w:rPr>
          <w:sz w:val="28"/>
          <w:szCs w:val="28"/>
        </w:rPr>
        <w:t>5,2</w:t>
      </w:r>
      <w:r w:rsidRPr="00C3163D">
        <w:rPr>
          <w:sz w:val="28"/>
          <w:szCs w:val="28"/>
        </w:rPr>
        <w:t xml:space="preserve"> млн рублей за счёт средств федерального бюджета (</w:t>
      </w:r>
      <w:r>
        <w:rPr>
          <w:sz w:val="28"/>
          <w:szCs w:val="28"/>
        </w:rPr>
        <w:t>100</w:t>
      </w:r>
      <w:r w:rsidRPr="00C3163D">
        <w:rPr>
          <w:sz w:val="28"/>
          <w:szCs w:val="28"/>
        </w:rPr>
        <w:t>% от годового плана).</w:t>
      </w:r>
    </w:p>
    <w:p w:rsidR="00ED0ADE" w:rsidRPr="00652FFF" w:rsidRDefault="00ED0ADE" w:rsidP="00652FFF">
      <w:pPr>
        <w:autoSpaceDE w:val="0"/>
        <w:autoSpaceDN w:val="0"/>
        <w:adjustRightInd w:val="0"/>
        <w:ind w:firstLine="709"/>
        <w:jc w:val="both"/>
        <w:rPr>
          <w:sz w:val="27"/>
          <w:szCs w:val="27"/>
        </w:rPr>
      </w:pPr>
      <w:r w:rsidRPr="00652FFF">
        <w:rPr>
          <w:sz w:val="27"/>
          <w:szCs w:val="27"/>
        </w:rPr>
        <w:t xml:space="preserve">Основными подпрограммами государственной программы являются: </w:t>
      </w:r>
      <w:r w:rsidR="004028BE">
        <w:rPr>
          <w:sz w:val="27"/>
          <w:szCs w:val="27"/>
        </w:rPr>
        <w:t>«</w:t>
      </w:r>
      <w:r w:rsidR="004028BE" w:rsidRPr="00652FFF">
        <w:rPr>
          <w:sz w:val="27"/>
          <w:szCs w:val="27"/>
        </w:rPr>
        <w:t xml:space="preserve">Создание </w:t>
      </w:r>
      <w:r w:rsidRPr="00652FFF">
        <w:rPr>
          <w:sz w:val="27"/>
          <w:szCs w:val="27"/>
        </w:rPr>
        <w:t>условий для обеспечения качественными услугами жилищно-коммунального хозяйства населения Кабардино-Балкарской Республики</w:t>
      </w:r>
      <w:r w:rsidR="004028BE">
        <w:rPr>
          <w:sz w:val="27"/>
          <w:szCs w:val="27"/>
        </w:rPr>
        <w:t>»</w:t>
      </w:r>
      <w:r w:rsidRPr="00652FFF">
        <w:rPr>
          <w:sz w:val="27"/>
          <w:szCs w:val="27"/>
        </w:rPr>
        <w:t xml:space="preserve">, </w:t>
      </w:r>
      <w:r w:rsidR="004028BE">
        <w:rPr>
          <w:sz w:val="27"/>
          <w:szCs w:val="27"/>
        </w:rPr>
        <w:t>«</w:t>
      </w:r>
      <w:r w:rsidR="004028BE" w:rsidRPr="00652FFF">
        <w:rPr>
          <w:sz w:val="27"/>
          <w:szCs w:val="27"/>
        </w:rPr>
        <w:t xml:space="preserve">Энергосбережение </w:t>
      </w:r>
      <w:r w:rsidRPr="00652FFF">
        <w:rPr>
          <w:sz w:val="27"/>
          <w:szCs w:val="27"/>
        </w:rPr>
        <w:t>и повышение энергетической эффективности в жилищно-коммунальном комплексе Кабардино-Балкарской Республики</w:t>
      </w:r>
      <w:r w:rsidR="004028BE">
        <w:rPr>
          <w:sz w:val="27"/>
          <w:szCs w:val="27"/>
        </w:rPr>
        <w:t>»</w:t>
      </w:r>
      <w:r w:rsidRPr="00652FFF">
        <w:rPr>
          <w:sz w:val="27"/>
          <w:szCs w:val="27"/>
        </w:rPr>
        <w:t xml:space="preserve"> и </w:t>
      </w:r>
      <w:r w:rsidR="004028BE">
        <w:rPr>
          <w:sz w:val="27"/>
          <w:szCs w:val="27"/>
        </w:rPr>
        <w:t>«</w:t>
      </w:r>
      <w:r w:rsidR="004028BE" w:rsidRPr="00652FFF">
        <w:rPr>
          <w:sz w:val="27"/>
          <w:szCs w:val="27"/>
        </w:rPr>
        <w:t xml:space="preserve">Обеспечение </w:t>
      </w:r>
      <w:r w:rsidRPr="00652FFF">
        <w:rPr>
          <w:sz w:val="27"/>
          <w:szCs w:val="27"/>
        </w:rPr>
        <w:t>деятельности государственных учреждений (</w:t>
      </w:r>
      <w:proofErr w:type="spellStart"/>
      <w:r w:rsidRPr="00652FFF">
        <w:rPr>
          <w:sz w:val="27"/>
          <w:szCs w:val="27"/>
        </w:rPr>
        <w:t>Водоканаланализ</w:t>
      </w:r>
      <w:proofErr w:type="spellEnd"/>
      <w:r w:rsidRPr="00652FFF">
        <w:rPr>
          <w:sz w:val="27"/>
          <w:szCs w:val="27"/>
        </w:rPr>
        <w:t>)</w:t>
      </w:r>
      <w:r w:rsidR="004028BE">
        <w:rPr>
          <w:sz w:val="27"/>
          <w:szCs w:val="27"/>
        </w:rPr>
        <w:t>»</w:t>
      </w:r>
      <w:r w:rsidRPr="00652FFF">
        <w:rPr>
          <w:sz w:val="27"/>
          <w:szCs w:val="27"/>
        </w:rPr>
        <w:t>.</w:t>
      </w:r>
    </w:p>
    <w:p w:rsidR="00ED0ADE" w:rsidRPr="00652FFF" w:rsidRDefault="00ED0ADE" w:rsidP="00652FFF">
      <w:pPr>
        <w:autoSpaceDE w:val="0"/>
        <w:autoSpaceDN w:val="0"/>
        <w:adjustRightInd w:val="0"/>
        <w:ind w:firstLine="709"/>
        <w:jc w:val="both"/>
        <w:rPr>
          <w:sz w:val="27"/>
          <w:szCs w:val="27"/>
        </w:rPr>
      </w:pPr>
      <w:r w:rsidRPr="00652FFF">
        <w:rPr>
          <w:sz w:val="27"/>
          <w:szCs w:val="27"/>
        </w:rPr>
        <w:t>В рамках реализации мероприятия по созданию и поддержанию аварийного запаса оборудования и материалов для жилищно-коммунального комплекса республики подпрограммы «Создание условий для обеспечения качественными услугами жилищно-коммунального хозяйства населения Кабардино-Балкарской Республики» на 2016 год предусмотрены финансовые средства в размере 4706,9 тыс. рублей, на погашение кредиторской задолженности за 2015 год. По состоянию на 1 января 2017 года погашена кредиторская задолженность в полном размере.</w:t>
      </w:r>
    </w:p>
    <w:p w:rsidR="00ED0ADE" w:rsidRPr="00652FFF" w:rsidRDefault="00ED0ADE" w:rsidP="00652FFF">
      <w:pPr>
        <w:autoSpaceDE w:val="0"/>
        <w:autoSpaceDN w:val="0"/>
        <w:adjustRightInd w:val="0"/>
        <w:ind w:firstLine="709"/>
        <w:jc w:val="both"/>
        <w:rPr>
          <w:sz w:val="27"/>
          <w:szCs w:val="27"/>
        </w:rPr>
      </w:pPr>
      <w:r w:rsidRPr="00652FFF">
        <w:rPr>
          <w:sz w:val="27"/>
          <w:szCs w:val="27"/>
        </w:rPr>
        <w:t xml:space="preserve">Постановлением Правительства Кабардино-Балкарской Республики от </w:t>
      </w:r>
      <w:r w:rsidR="009F4A21">
        <w:rPr>
          <w:sz w:val="27"/>
          <w:szCs w:val="27"/>
        </w:rPr>
        <w:br/>
      </w:r>
      <w:r w:rsidRPr="00652FFF">
        <w:rPr>
          <w:sz w:val="27"/>
          <w:szCs w:val="27"/>
        </w:rPr>
        <w:t xml:space="preserve">31 марта 2016 года №49-ПП утвержден краткосрочный план проведения капитального ремонта 15 многоквартирных домов на сумму 48,1 </w:t>
      </w:r>
      <w:proofErr w:type="gramStart"/>
      <w:r w:rsidRPr="00652FFF">
        <w:rPr>
          <w:sz w:val="27"/>
          <w:szCs w:val="27"/>
        </w:rPr>
        <w:t>млн</w:t>
      </w:r>
      <w:proofErr w:type="gramEnd"/>
      <w:r w:rsidRPr="00652FFF">
        <w:rPr>
          <w:sz w:val="27"/>
          <w:szCs w:val="27"/>
        </w:rPr>
        <w:t xml:space="preserve"> рублей. Работы по капитальному ремонту многоквартирных домов региональным оператором завершены 15 декабря 2016 года. В </w:t>
      </w:r>
      <w:proofErr w:type="spellStart"/>
      <w:r w:rsidRPr="00652FFF">
        <w:rPr>
          <w:sz w:val="27"/>
          <w:szCs w:val="27"/>
        </w:rPr>
        <w:t>г.о</w:t>
      </w:r>
      <w:proofErr w:type="spellEnd"/>
      <w:r w:rsidRPr="00652FFF">
        <w:rPr>
          <w:sz w:val="27"/>
          <w:szCs w:val="27"/>
        </w:rPr>
        <w:t xml:space="preserve">. Нальчик произведена замена 21 единицы лифтового оборудования и произведен комплексный ремонт </w:t>
      </w:r>
      <w:r w:rsidR="009F4A21">
        <w:rPr>
          <w:sz w:val="27"/>
          <w:szCs w:val="27"/>
        </w:rPr>
        <w:br/>
      </w:r>
      <w:r w:rsidRPr="00652FFF">
        <w:rPr>
          <w:sz w:val="27"/>
          <w:szCs w:val="27"/>
        </w:rPr>
        <w:t xml:space="preserve">1 многоквартирного дома с заменой  кровли, фасадными работами и модернизацией системы теплоснабжения. Комплексно отремонтированы </w:t>
      </w:r>
      <w:r w:rsidR="009F4A21">
        <w:rPr>
          <w:sz w:val="27"/>
          <w:szCs w:val="27"/>
        </w:rPr>
        <w:br/>
      </w:r>
      <w:r w:rsidRPr="00652FFF">
        <w:rPr>
          <w:sz w:val="27"/>
          <w:szCs w:val="27"/>
        </w:rPr>
        <w:lastRenderedPageBreak/>
        <w:t xml:space="preserve">5 многоквартирных дома в </w:t>
      </w:r>
      <w:proofErr w:type="spellStart"/>
      <w:r w:rsidRPr="00652FFF">
        <w:rPr>
          <w:sz w:val="27"/>
          <w:szCs w:val="27"/>
        </w:rPr>
        <w:t>г.о</w:t>
      </w:r>
      <w:proofErr w:type="spellEnd"/>
      <w:r w:rsidRPr="00652FFF">
        <w:rPr>
          <w:sz w:val="27"/>
          <w:szCs w:val="27"/>
        </w:rPr>
        <w:t xml:space="preserve">. </w:t>
      </w:r>
      <w:proofErr w:type="gramStart"/>
      <w:r w:rsidRPr="00652FFF">
        <w:rPr>
          <w:sz w:val="27"/>
          <w:szCs w:val="27"/>
        </w:rPr>
        <w:t>Прохладный</w:t>
      </w:r>
      <w:proofErr w:type="gramEnd"/>
      <w:r w:rsidRPr="00652FFF">
        <w:rPr>
          <w:sz w:val="27"/>
          <w:szCs w:val="27"/>
        </w:rPr>
        <w:t xml:space="preserve">, </w:t>
      </w:r>
      <w:proofErr w:type="spellStart"/>
      <w:r w:rsidRPr="00652FFF">
        <w:rPr>
          <w:sz w:val="27"/>
          <w:szCs w:val="27"/>
        </w:rPr>
        <w:t>Прохладненском</w:t>
      </w:r>
      <w:proofErr w:type="spellEnd"/>
      <w:r w:rsidRPr="00652FFF">
        <w:rPr>
          <w:sz w:val="27"/>
          <w:szCs w:val="27"/>
        </w:rPr>
        <w:t xml:space="preserve"> и </w:t>
      </w:r>
      <w:proofErr w:type="spellStart"/>
      <w:r w:rsidRPr="00652FFF">
        <w:rPr>
          <w:sz w:val="27"/>
          <w:szCs w:val="27"/>
        </w:rPr>
        <w:t>Урванском</w:t>
      </w:r>
      <w:proofErr w:type="spellEnd"/>
      <w:r w:rsidRPr="00652FFF">
        <w:rPr>
          <w:sz w:val="27"/>
          <w:szCs w:val="27"/>
        </w:rPr>
        <w:t xml:space="preserve"> муниципальных районах. В г. </w:t>
      </w:r>
      <w:proofErr w:type="gramStart"/>
      <w:r w:rsidRPr="00652FFF">
        <w:rPr>
          <w:sz w:val="27"/>
          <w:szCs w:val="27"/>
        </w:rPr>
        <w:t>Майском</w:t>
      </w:r>
      <w:proofErr w:type="gramEnd"/>
      <w:r w:rsidRPr="00652FFF">
        <w:rPr>
          <w:sz w:val="27"/>
          <w:szCs w:val="27"/>
        </w:rPr>
        <w:t xml:space="preserve"> завершен капитальный ремонт кровель в 2-х многоквартирных домах с переустройством плоской кровли на скатную.</w:t>
      </w:r>
    </w:p>
    <w:p w:rsidR="00ED0ADE" w:rsidRDefault="00ED0ADE" w:rsidP="00652FFF">
      <w:pPr>
        <w:ind w:firstLine="709"/>
        <w:jc w:val="both"/>
        <w:rPr>
          <w:sz w:val="27"/>
          <w:szCs w:val="27"/>
        </w:rPr>
      </w:pPr>
      <w:proofErr w:type="gramStart"/>
      <w:r w:rsidRPr="00652FFF">
        <w:rPr>
          <w:sz w:val="27"/>
          <w:szCs w:val="27"/>
        </w:rPr>
        <w:t xml:space="preserve">На 2017 год в рамках подпрограммы «Создание условий для обеспечения качественными услугами жилищно-коммунального хозяйства населения Кабардино-Балкарской Республики» предусмотрено финансовых средств из республиканского бюджета КБР в размере 8567,8 тыс. рублей, в том числе: на Государственную поддержку реализации региональной программы капитального ремонта общего имущества в многоквартирных домах, расположенных на территории </w:t>
      </w:r>
      <w:r w:rsidRPr="00652FFF">
        <w:rPr>
          <w:bCs/>
          <w:sz w:val="27"/>
          <w:szCs w:val="27"/>
        </w:rPr>
        <w:t xml:space="preserve">Кабардино-Балкарской Республики  - 3573,3 тыс. рублей и на </w:t>
      </w:r>
      <w:r w:rsidRPr="00652FFF">
        <w:rPr>
          <w:sz w:val="27"/>
          <w:szCs w:val="27"/>
        </w:rPr>
        <w:t>обеспечение деятельности (оказание услуг) государственных</w:t>
      </w:r>
      <w:proofErr w:type="gramEnd"/>
      <w:r w:rsidRPr="00652FFF">
        <w:rPr>
          <w:sz w:val="27"/>
          <w:szCs w:val="27"/>
        </w:rPr>
        <w:t xml:space="preserve"> учреждений (</w:t>
      </w:r>
      <w:proofErr w:type="spellStart"/>
      <w:r w:rsidRPr="00652FFF">
        <w:rPr>
          <w:sz w:val="27"/>
          <w:szCs w:val="27"/>
        </w:rPr>
        <w:t>Водоканаланализ</w:t>
      </w:r>
      <w:proofErr w:type="spellEnd"/>
      <w:r w:rsidRPr="00652FFF">
        <w:rPr>
          <w:sz w:val="27"/>
          <w:szCs w:val="27"/>
        </w:rPr>
        <w:t>) – 4994,5 тыс. рублей</w:t>
      </w:r>
    </w:p>
    <w:p w:rsidR="00652FFF" w:rsidRDefault="00652FFF" w:rsidP="00652FFF">
      <w:pPr>
        <w:ind w:firstLine="709"/>
        <w:jc w:val="center"/>
        <w:rPr>
          <w:color w:val="000000"/>
          <w:sz w:val="24"/>
          <w:szCs w:val="24"/>
        </w:rPr>
      </w:pPr>
      <w:r w:rsidRPr="00C3163D">
        <w:rPr>
          <w:color w:val="000000"/>
          <w:sz w:val="24"/>
          <w:szCs w:val="24"/>
        </w:rPr>
        <w:t>Отчет о достигнутых значениях целевых показателей (индикаторов)</w:t>
      </w:r>
      <w:r w:rsidRPr="00652FFF">
        <w:rPr>
          <w:color w:val="000000"/>
          <w:sz w:val="24"/>
          <w:szCs w:val="24"/>
        </w:rPr>
        <w:t xml:space="preserve"> </w:t>
      </w:r>
      <w:r w:rsidRPr="00C3163D">
        <w:rPr>
          <w:color w:val="000000"/>
          <w:sz w:val="24"/>
          <w:szCs w:val="24"/>
        </w:rPr>
        <w:t>государственной программы по состоянию на</w:t>
      </w:r>
      <w:r>
        <w:rPr>
          <w:color w:val="000000"/>
          <w:sz w:val="24"/>
          <w:szCs w:val="24"/>
        </w:rPr>
        <w:t xml:space="preserve"> </w:t>
      </w:r>
      <w:r w:rsidRPr="00C3163D">
        <w:rPr>
          <w:color w:val="000000"/>
          <w:sz w:val="24"/>
          <w:szCs w:val="24"/>
        </w:rPr>
        <w:t>01.01.2017 г</w:t>
      </w:r>
    </w:p>
    <w:tbl>
      <w:tblPr>
        <w:tblW w:w="9938" w:type="dxa"/>
        <w:tblInd w:w="93" w:type="dxa"/>
        <w:tblLayout w:type="fixed"/>
        <w:tblLook w:val="04A0" w:firstRow="1" w:lastRow="0" w:firstColumn="1" w:lastColumn="0" w:noHBand="0" w:noVBand="1"/>
      </w:tblPr>
      <w:tblGrid>
        <w:gridCol w:w="562"/>
        <w:gridCol w:w="2855"/>
        <w:gridCol w:w="992"/>
        <w:gridCol w:w="993"/>
        <w:gridCol w:w="1244"/>
        <w:gridCol w:w="1486"/>
        <w:gridCol w:w="1806"/>
      </w:tblGrid>
      <w:tr w:rsidR="00496AD8" w:rsidRPr="00496AD8" w:rsidTr="009F4A21">
        <w:trPr>
          <w:trHeight w:val="20"/>
          <w:tblHeader/>
        </w:trPr>
        <w:tc>
          <w:tcPr>
            <w:tcW w:w="5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96AD8" w:rsidRPr="00496AD8" w:rsidRDefault="00496AD8" w:rsidP="009F4A21">
            <w:pPr>
              <w:jc w:val="center"/>
              <w:rPr>
                <w:color w:val="000000"/>
              </w:rPr>
            </w:pPr>
            <w:r w:rsidRPr="00496AD8">
              <w:rPr>
                <w:color w:val="000000"/>
              </w:rPr>
              <w:t xml:space="preserve">N </w:t>
            </w:r>
            <w:proofErr w:type="gramStart"/>
            <w:r w:rsidRPr="00496AD8">
              <w:rPr>
                <w:color w:val="000000"/>
              </w:rPr>
              <w:t>п</w:t>
            </w:r>
            <w:proofErr w:type="gramEnd"/>
            <w:r w:rsidRPr="00496AD8">
              <w:rPr>
                <w:color w:val="000000"/>
              </w:rPr>
              <w:t>/п</w:t>
            </w:r>
          </w:p>
        </w:tc>
        <w:tc>
          <w:tcPr>
            <w:tcW w:w="28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96AD8" w:rsidRPr="00496AD8" w:rsidRDefault="00496AD8" w:rsidP="009F4A21">
            <w:pPr>
              <w:jc w:val="center"/>
              <w:rPr>
                <w:color w:val="000000"/>
              </w:rPr>
            </w:pPr>
            <w:r w:rsidRPr="00496AD8">
              <w:rPr>
                <w:color w:val="000000"/>
              </w:rPr>
              <w:t>Наименование целевого показателя (индикатора)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96AD8" w:rsidRPr="00496AD8" w:rsidRDefault="00496AD8" w:rsidP="009F4A21">
            <w:pPr>
              <w:jc w:val="center"/>
              <w:rPr>
                <w:color w:val="000000"/>
              </w:rPr>
            </w:pPr>
            <w:r w:rsidRPr="00496AD8">
              <w:rPr>
                <w:color w:val="000000"/>
              </w:rPr>
              <w:t>Единица измерения</w:t>
            </w:r>
          </w:p>
        </w:tc>
        <w:tc>
          <w:tcPr>
            <w:tcW w:w="2237" w:type="dxa"/>
            <w:gridSpan w:val="2"/>
            <w:tcBorders>
              <w:top w:val="single" w:sz="8" w:space="0" w:color="auto"/>
              <w:left w:val="nil"/>
              <w:bottom w:val="single" w:sz="8" w:space="0" w:color="auto"/>
              <w:right w:val="single" w:sz="8" w:space="0" w:color="000000"/>
            </w:tcBorders>
            <w:shd w:val="clear" w:color="auto" w:fill="auto"/>
            <w:hideMark/>
          </w:tcPr>
          <w:p w:rsidR="00496AD8" w:rsidRPr="00496AD8" w:rsidRDefault="00496AD8" w:rsidP="009F4A21">
            <w:pPr>
              <w:jc w:val="center"/>
              <w:rPr>
                <w:color w:val="000000"/>
              </w:rPr>
            </w:pPr>
            <w:r w:rsidRPr="00496AD8">
              <w:rPr>
                <w:color w:val="000000"/>
              </w:rPr>
              <w:t>Значения целевых показателей (индикаторов)</w:t>
            </w:r>
          </w:p>
        </w:tc>
        <w:tc>
          <w:tcPr>
            <w:tcW w:w="1486" w:type="dxa"/>
            <w:vMerge w:val="restart"/>
            <w:tcBorders>
              <w:top w:val="single" w:sz="8" w:space="0" w:color="auto"/>
              <w:left w:val="nil"/>
              <w:right w:val="single" w:sz="8" w:space="0" w:color="000000"/>
            </w:tcBorders>
            <w:shd w:val="clear" w:color="auto" w:fill="auto"/>
          </w:tcPr>
          <w:p w:rsidR="00496AD8" w:rsidRPr="00496AD8" w:rsidRDefault="00496AD8" w:rsidP="009F4A21">
            <w:pPr>
              <w:jc w:val="center"/>
              <w:rPr>
                <w:color w:val="000000"/>
              </w:rPr>
            </w:pPr>
            <w:r w:rsidRPr="00496AD8">
              <w:rPr>
                <w:color w:val="000000"/>
              </w:rPr>
              <w:t>Абсолютное отклонение</w:t>
            </w:r>
          </w:p>
        </w:tc>
        <w:tc>
          <w:tcPr>
            <w:tcW w:w="180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96AD8" w:rsidRPr="00496AD8" w:rsidRDefault="00496AD8" w:rsidP="009F4A21">
            <w:pPr>
              <w:jc w:val="center"/>
              <w:rPr>
                <w:color w:val="000000"/>
              </w:rPr>
            </w:pPr>
            <w:r w:rsidRPr="00496AD8">
              <w:rPr>
                <w:color w:val="000000"/>
              </w:rPr>
              <w:t>Обоснование отклонений значений целевого показателя (индикатора) на конец отчетного периода</w:t>
            </w:r>
          </w:p>
        </w:tc>
      </w:tr>
      <w:tr w:rsidR="00496AD8" w:rsidRPr="00496AD8" w:rsidTr="009F4A21">
        <w:trPr>
          <w:trHeight w:val="20"/>
          <w:tblHeader/>
        </w:trPr>
        <w:tc>
          <w:tcPr>
            <w:tcW w:w="562" w:type="dxa"/>
            <w:vMerge/>
            <w:tcBorders>
              <w:top w:val="single" w:sz="8" w:space="0" w:color="auto"/>
              <w:left w:val="single" w:sz="8" w:space="0" w:color="auto"/>
              <w:bottom w:val="single" w:sz="8" w:space="0" w:color="000000"/>
              <w:right w:val="single" w:sz="8" w:space="0" w:color="auto"/>
            </w:tcBorders>
            <w:hideMark/>
          </w:tcPr>
          <w:p w:rsidR="00496AD8" w:rsidRPr="00496AD8" w:rsidRDefault="00496AD8" w:rsidP="009F4A21">
            <w:pPr>
              <w:jc w:val="center"/>
              <w:rPr>
                <w:color w:val="000000"/>
              </w:rPr>
            </w:pPr>
          </w:p>
        </w:tc>
        <w:tc>
          <w:tcPr>
            <w:tcW w:w="2855" w:type="dxa"/>
            <w:vMerge/>
            <w:tcBorders>
              <w:top w:val="single" w:sz="8" w:space="0" w:color="auto"/>
              <w:left w:val="single" w:sz="8" w:space="0" w:color="auto"/>
              <w:bottom w:val="single" w:sz="8" w:space="0" w:color="000000"/>
              <w:right w:val="single" w:sz="8" w:space="0" w:color="auto"/>
            </w:tcBorders>
            <w:hideMark/>
          </w:tcPr>
          <w:p w:rsidR="00496AD8" w:rsidRPr="00496AD8" w:rsidRDefault="00496AD8" w:rsidP="009F4A21">
            <w:pPr>
              <w:jc w:val="center"/>
              <w:rPr>
                <w:color w:val="000000"/>
              </w:rPr>
            </w:pPr>
          </w:p>
        </w:tc>
        <w:tc>
          <w:tcPr>
            <w:tcW w:w="992" w:type="dxa"/>
            <w:vMerge/>
            <w:tcBorders>
              <w:top w:val="single" w:sz="8" w:space="0" w:color="auto"/>
              <w:left w:val="single" w:sz="8" w:space="0" w:color="auto"/>
              <w:bottom w:val="single" w:sz="8" w:space="0" w:color="000000"/>
              <w:right w:val="single" w:sz="8" w:space="0" w:color="auto"/>
            </w:tcBorders>
            <w:hideMark/>
          </w:tcPr>
          <w:p w:rsidR="00496AD8" w:rsidRPr="00496AD8" w:rsidRDefault="00496AD8" w:rsidP="009F4A21">
            <w:pPr>
              <w:jc w:val="center"/>
              <w:rPr>
                <w:color w:val="000000"/>
              </w:rPr>
            </w:pPr>
          </w:p>
        </w:tc>
        <w:tc>
          <w:tcPr>
            <w:tcW w:w="993" w:type="dxa"/>
            <w:tcBorders>
              <w:top w:val="nil"/>
              <w:left w:val="nil"/>
              <w:bottom w:val="single" w:sz="8" w:space="0" w:color="auto"/>
              <w:right w:val="single" w:sz="8" w:space="0" w:color="auto"/>
            </w:tcBorders>
            <w:shd w:val="clear" w:color="auto" w:fill="auto"/>
            <w:hideMark/>
          </w:tcPr>
          <w:p w:rsidR="00496AD8" w:rsidRPr="00496AD8" w:rsidRDefault="00496AD8" w:rsidP="009F4A21">
            <w:pPr>
              <w:jc w:val="center"/>
              <w:rPr>
                <w:color w:val="000000"/>
              </w:rPr>
            </w:pPr>
            <w:r w:rsidRPr="00496AD8">
              <w:rPr>
                <w:color w:val="000000"/>
              </w:rPr>
              <w:t>план</w:t>
            </w:r>
          </w:p>
        </w:tc>
        <w:tc>
          <w:tcPr>
            <w:tcW w:w="1244" w:type="dxa"/>
            <w:tcBorders>
              <w:top w:val="nil"/>
              <w:left w:val="nil"/>
              <w:bottom w:val="single" w:sz="8" w:space="0" w:color="auto"/>
              <w:right w:val="single" w:sz="8" w:space="0" w:color="auto"/>
            </w:tcBorders>
            <w:shd w:val="clear" w:color="auto" w:fill="auto"/>
            <w:hideMark/>
          </w:tcPr>
          <w:p w:rsidR="00496AD8" w:rsidRPr="00496AD8" w:rsidRDefault="00496AD8" w:rsidP="009F4A21">
            <w:pPr>
              <w:jc w:val="center"/>
              <w:rPr>
                <w:color w:val="000000"/>
              </w:rPr>
            </w:pPr>
            <w:r w:rsidRPr="00496AD8">
              <w:rPr>
                <w:color w:val="000000"/>
              </w:rPr>
              <w:t>значение на конец отчетного года</w:t>
            </w:r>
          </w:p>
        </w:tc>
        <w:tc>
          <w:tcPr>
            <w:tcW w:w="1486" w:type="dxa"/>
            <w:vMerge/>
            <w:tcBorders>
              <w:left w:val="nil"/>
              <w:bottom w:val="single" w:sz="8" w:space="0" w:color="auto"/>
              <w:right w:val="single" w:sz="8" w:space="0" w:color="000000"/>
            </w:tcBorders>
            <w:shd w:val="clear" w:color="auto" w:fill="auto"/>
            <w:hideMark/>
          </w:tcPr>
          <w:p w:rsidR="00496AD8" w:rsidRPr="00496AD8" w:rsidRDefault="00496AD8" w:rsidP="009F4A21">
            <w:pPr>
              <w:jc w:val="center"/>
              <w:rPr>
                <w:color w:val="000000"/>
              </w:rPr>
            </w:pPr>
          </w:p>
        </w:tc>
        <w:tc>
          <w:tcPr>
            <w:tcW w:w="1806" w:type="dxa"/>
            <w:vMerge/>
            <w:tcBorders>
              <w:top w:val="single" w:sz="8" w:space="0" w:color="auto"/>
              <w:left w:val="single" w:sz="8" w:space="0" w:color="000000"/>
              <w:bottom w:val="single" w:sz="8" w:space="0" w:color="000000"/>
              <w:right w:val="single" w:sz="8" w:space="0" w:color="auto"/>
            </w:tcBorders>
            <w:hideMark/>
          </w:tcPr>
          <w:p w:rsidR="00496AD8" w:rsidRPr="00496AD8" w:rsidRDefault="00496AD8" w:rsidP="009F4A21">
            <w:pPr>
              <w:jc w:val="center"/>
              <w:rPr>
                <w:color w:val="000000"/>
              </w:rPr>
            </w:pPr>
          </w:p>
        </w:tc>
      </w:tr>
      <w:tr w:rsidR="00ED0ADE" w:rsidRPr="00496AD8" w:rsidTr="009F4A21">
        <w:trPr>
          <w:trHeight w:val="20"/>
        </w:trPr>
        <w:tc>
          <w:tcPr>
            <w:tcW w:w="993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ED0ADE" w:rsidRPr="00496AD8" w:rsidRDefault="00ED0ADE" w:rsidP="009F4A21">
            <w:pPr>
              <w:jc w:val="center"/>
              <w:rPr>
                <w:color w:val="000000"/>
              </w:rPr>
            </w:pPr>
            <w:r w:rsidRPr="00496AD8">
              <w:rPr>
                <w:color w:val="000000"/>
              </w:rPr>
              <w:t xml:space="preserve">Государственная программа </w:t>
            </w:r>
            <w:r w:rsidR="00652FFF" w:rsidRPr="00496AD8">
              <w:rPr>
                <w:color w:val="000000"/>
              </w:rPr>
              <w:t>«</w:t>
            </w:r>
            <w:r w:rsidRPr="00496AD8">
              <w:rPr>
                <w:color w:val="000000"/>
              </w:rPr>
              <w:t>Обеспечение населения Кабардино-Балкарской Республики услугами жилищно-коммунального хозяйства</w:t>
            </w:r>
            <w:r w:rsidR="00652FFF" w:rsidRPr="00496AD8">
              <w:rPr>
                <w:color w:val="000000"/>
              </w:rPr>
              <w:t>»</w:t>
            </w:r>
          </w:p>
        </w:tc>
      </w:tr>
      <w:tr w:rsidR="00ED0ADE" w:rsidRPr="00496AD8" w:rsidTr="009F4A21">
        <w:trPr>
          <w:trHeight w:val="20"/>
        </w:trPr>
        <w:tc>
          <w:tcPr>
            <w:tcW w:w="993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ED0ADE" w:rsidRPr="00496AD8" w:rsidRDefault="00ED0ADE" w:rsidP="009F4A21">
            <w:pPr>
              <w:jc w:val="center"/>
              <w:rPr>
                <w:color w:val="000000"/>
              </w:rPr>
            </w:pPr>
            <w:r w:rsidRPr="00496AD8">
              <w:rPr>
                <w:color w:val="000000"/>
              </w:rPr>
              <w:t xml:space="preserve">Подпрограмма </w:t>
            </w:r>
            <w:r w:rsidR="00652FFF" w:rsidRPr="00496AD8">
              <w:rPr>
                <w:color w:val="000000"/>
              </w:rPr>
              <w:t>«</w:t>
            </w:r>
            <w:r w:rsidRPr="00496AD8">
              <w:rPr>
                <w:color w:val="000000"/>
              </w:rPr>
              <w:t>Создание условий для обеспечения качественными услугами жилищно-коммунального хозяйства населения Кабардино-Балкарской Республики</w:t>
            </w:r>
            <w:r w:rsidR="00652FFF" w:rsidRPr="00496AD8">
              <w:rPr>
                <w:color w:val="000000"/>
              </w:rPr>
              <w:t>»</w:t>
            </w: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2,1</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проведение капитального ремонта в многоквартирных домах</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кв. метр</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53708,9</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61743,6</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8034,7</w:t>
            </w:r>
          </w:p>
        </w:tc>
        <w:tc>
          <w:tcPr>
            <w:tcW w:w="1806" w:type="dxa"/>
            <w:vMerge w:val="restart"/>
            <w:tcBorders>
              <w:top w:val="nil"/>
              <w:left w:val="single" w:sz="8" w:space="0" w:color="auto"/>
              <w:bottom w:val="single" w:sz="8" w:space="0" w:color="000000"/>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в связи с внесением изменений в краткосрочный план</w:t>
            </w: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2,4</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ремонт крыш</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кв. метр</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13675,3</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4509</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-9166,3</w:t>
            </w: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2,5</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ремонт (замена) лифтового оборудования</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ед.</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51</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21</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-30</w:t>
            </w: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2,6</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ремонт подвальных помещений</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кв. метр</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784,6</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0</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-784,6</w:t>
            </w: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2,7</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утепление и ремонт фасадов</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кв. метр</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14221,4</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1185</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-13036,4</w:t>
            </w: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2,8</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ремонт фундаментов</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кв. метр</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2670,5</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993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96AD8" w:rsidRPr="00496AD8" w:rsidRDefault="00496AD8" w:rsidP="009F4A21">
            <w:pPr>
              <w:jc w:val="center"/>
              <w:rPr>
                <w:color w:val="000000"/>
              </w:rPr>
            </w:pPr>
            <w:r w:rsidRPr="00496AD8">
              <w:rPr>
                <w:color w:val="000000"/>
              </w:rPr>
              <w:t>Реконструкция котельных с заменой тепломеханического оборудования и тепловых сетей</w:t>
            </w: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rPr>
                <w:color w:val="000000"/>
              </w:rPr>
            </w:pPr>
            <w:r w:rsidRPr="00496AD8">
              <w:rPr>
                <w:color w:val="000000"/>
              </w:rPr>
              <w:t> </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Износ сетей коммунальной инфраструктуры</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p>
        </w:tc>
        <w:tc>
          <w:tcPr>
            <w:tcW w:w="1806" w:type="dxa"/>
            <w:vMerge w:val="restart"/>
            <w:tcBorders>
              <w:top w:val="nil"/>
              <w:left w:val="single" w:sz="8" w:space="0" w:color="auto"/>
              <w:bottom w:val="single" w:sz="8" w:space="0" w:color="000000"/>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Отсутствует финансирование</w:t>
            </w: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3,1</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холодного водоснабжения</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55</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53</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-2</w:t>
            </w: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3,2</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горячего водоснабжения</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55</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56</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w:t>
            </w: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3,3</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теплоснабжения</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55</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56</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w:t>
            </w: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3,4</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водоотведения</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39</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69,4</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30,4</w:t>
            </w: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rPr>
                <w:color w:val="000000"/>
              </w:rPr>
            </w:pPr>
            <w:r w:rsidRPr="00496AD8">
              <w:rPr>
                <w:color w:val="000000"/>
              </w:rPr>
              <w:t> </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Удельный вес площади, оборудованной</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0</w:t>
            </w: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3,5</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водопроводом</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99,9</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97</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-2,9</w:t>
            </w: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3,6</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канализацией</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71</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25</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-46</w:t>
            </w: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rPr>
                <w:color w:val="000000"/>
              </w:rPr>
            </w:pPr>
            <w:r w:rsidRPr="00496AD8">
              <w:rPr>
                <w:color w:val="000000"/>
              </w:rPr>
              <w:t> </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Потери в сетях:</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0</w:t>
            </w: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3,7</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водопроводных</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25</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26</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w:t>
            </w: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3,8</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тепловых</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27</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37</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10</w:t>
            </w:r>
          </w:p>
        </w:tc>
        <w:tc>
          <w:tcPr>
            <w:tcW w:w="1806" w:type="dxa"/>
            <w:vMerge/>
            <w:tcBorders>
              <w:top w:val="nil"/>
              <w:left w:val="single" w:sz="8" w:space="0" w:color="auto"/>
              <w:bottom w:val="single" w:sz="8" w:space="0" w:color="000000"/>
              <w:right w:val="single" w:sz="8" w:space="0" w:color="auto"/>
            </w:tcBorders>
            <w:vAlign w:val="center"/>
            <w:hideMark/>
          </w:tcPr>
          <w:p w:rsidR="00496AD8" w:rsidRPr="00496AD8" w:rsidRDefault="00496AD8" w:rsidP="00B94E6D">
            <w:pPr>
              <w:rPr>
                <w:color w:val="000000"/>
              </w:rPr>
            </w:pPr>
          </w:p>
        </w:tc>
      </w:tr>
      <w:tr w:rsidR="00496AD8" w:rsidRPr="00496AD8" w:rsidTr="009F4A21">
        <w:trPr>
          <w:trHeight w:val="20"/>
        </w:trPr>
        <w:tc>
          <w:tcPr>
            <w:tcW w:w="993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96AD8" w:rsidRPr="00496AD8" w:rsidRDefault="00496AD8" w:rsidP="009F4A21">
            <w:pPr>
              <w:jc w:val="center"/>
              <w:rPr>
                <w:color w:val="000000"/>
              </w:rPr>
            </w:pPr>
            <w:r w:rsidRPr="00496AD8">
              <w:rPr>
                <w:color w:val="000000"/>
              </w:rPr>
              <w:t>Подпрограмма «Энергосбережение и повышение энергетической эффективности в жилищно-коммунальном хозяйстве Кабардино-Балкарской Республики на 2015 - 2020 годы»</w:t>
            </w: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4,1</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rPr>
                <w:color w:val="000000"/>
              </w:rPr>
            </w:pPr>
            <w:proofErr w:type="gramStart"/>
            <w:r w:rsidRPr="00496AD8">
              <w:rPr>
                <w:color w:val="000000"/>
              </w:rPr>
              <w:t xml:space="preserve">Доля объемов электрической энергии, потребляемой (используемой) в жилых домах (за исключением </w:t>
            </w:r>
            <w:r w:rsidRPr="00496AD8">
              <w:rPr>
                <w:color w:val="000000"/>
              </w:rPr>
              <w:lastRenderedPageBreak/>
              <w:t>многоквартирных домов), расчеты за которую осуществляются с использованием приборов учета, в общем объеме электрической энергии, потребляемой (используемой) в жилых домах (за исключением многоквартирных домов) на территории Кабардино-Балкарской Республики</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lastRenderedPageBreak/>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100</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99,9</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-0,1</w:t>
            </w:r>
          </w:p>
        </w:tc>
        <w:tc>
          <w:tcPr>
            <w:tcW w:w="180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rPr>
                <w:color w:val="000000"/>
              </w:rPr>
            </w:pPr>
            <w:r w:rsidRPr="00496AD8">
              <w:rPr>
                <w:color w:val="000000"/>
              </w:rPr>
              <w:t>Отсутствует финансирование</w:t>
            </w: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lastRenderedPageBreak/>
              <w:t>4,2</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rPr>
                <w:color w:val="000000"/>
              </w:rPr>
            </w:pPr>
            <w:r w:rsidRPr="00496AD8">
              <w:rPr>
                <w:color w:val="000000"/>
              </w:rPr>
              <w:t>Доля объемов электрической энергии,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электрической энергии, потребляемой (используемой) в многоквартирных домах на территории Кабардино-Балкарской Республики</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100</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71,1</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-28,9</w:t>
            </w:r>
          </w:p>
        </w:tc>
        <w:tc>
          <w:tcPr>
            <w:tcW w:w="180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rPr>
                <w:color w:val="000000"/>
              </w:rPr>
            </w:pPr>
            <w:r w:rsidRPr="00496AD8">
              <w:rPr>
                <w:color w:val="000000"/>
              </w:rPr>
              <w:t>Отсутствует финансирование</w:t>
            </w: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4,3</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E163DB">
            <w:pPr>
              <w:rPr>
                <w:color w:val="000000"/>
              </w:rPr>
            </w:pPr>
            <w:r w:rsidRPr="00496AD8">
              <w:rPr>
                <w:color w:val="000000"/>
              </w:rPr>
              <w:t xml:space="preserve">Доля объемов электрической энергии,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электрической энергии, потребляемой (используемой) в многоквартирных домах на территории </w:t>
            </w:r>
            <w:r w:rsidR="00E163DB">
              <w:rPr>
                <w:color w:val="000000"/>
              </w:rPr>
              <w:t>КБР</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100</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99,8</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-0,2</w:t>
            </w:r>
          </w:p>
        </w:tc>
        <w:tc>
          <w:tcPr>
            <w:tcW w:w="180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rPr>
                <w:color w:val="000000"/>
              </w:rPr>
            </w:pPr>
            <w:r w:rsidRPr="00496AD8">
              <w:rPr>
                <w:color w:val="000000"/>
              </w:rPr>
              <w:t>Отсутствует финансирование</w:t>
            </w: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4,4</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E163DB">
            <w:pPr>
              <w:rPr>
                <w:color w:val="000000"/>
              </w:rPr>
            </w:pPr>
            <w:r w:rsidRPr="00496AD8">
              <w:rPr>
                <w:color w:val="000000"/>
              </w:rPr>
              <w:t xml:space="preserve">Доля объемов тепловой энергии,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тепловой энергии, потребляемой (используемой) в многоквартирных домах на </w:t>
            </w:r>
            <w:r w:rsidRPr="00496AD8">
              <w:rPr>
                <w:color w:val="000000"/>
              </w:rPr>
              <w:lastRenderedPageBreak/>
              <w:t xml:space="preserve">территории </w:t>
            </w:r>
            <w:r w:rsidR="00E163DB">
              <w:rPr>
                <w:color w:val="000000"/>
              </w:rPr>
              <w:t>КБР</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lastRenderedPageBreak/>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100</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3,7</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-96,3</w:t>
            </w:r>
          </w:p>
        </w:tc>
        <w:tc>
          <w:tcPr>
            <w:tcW w:w="180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rPr>
                <w:color w:val="000000"/>
              </w:rPr>
            </w:pPr>
            <w:r w:rsidRPr="00496AD8">
              <w:rPr>
                <w:color w:val="000000"/>
              </w:rPr>
              <w:t>Отсутствует финансирование</w:t>
            </w: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lastRenderedPageBreak/>
              <w:t>4,5</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E163DB">
            <w:pPr>
              <w:rPr>
                <w:color w:val="000000"/>
              </w:rPr>
            </w:pPr>
            <w:r w:rsidRPr="00496AD8">
              <w:rPr>
                <w:color w:val="000000"/>
              </w:rPr>
              <w:t xml:space="preserve">Доля объемов воды, потребляемой (используемой) в жилых домах (за исключением многоквартирных домов), расчеты за </w:t>
            </w:r>
            <w:proofErr w:type="gramStart"/>
            <w:r w:rsidRPr="00496AD8">
              <w:rPr>
                <w:color w:val="000000"/>
              </w:rPr>
              <w:t>которую</w:t>
            </w:r>
            <w:proofErr w:type="gramEnd"/>
            <w:r w:rsidRPr="00496AD8">
              <w:rPr>
                <w:color w:val="000000"/>
              </w:rPr>
              <w:t xml:space="preserve">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w:t>
            </w:r>
            <w:r w:rsidR="00E163DB">
              <w:rPr>
                <w:color w:val="000000"/>
              </w:rPr>
              <w:t>КБР</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100</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12,6</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-87,4</w:t>
            </w:r>
          </w:p>
        </w:tc>
        <w:tc>
          <w:tcPr>
            <w:tcW w:w="180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rPr>
                <w:color w:val="000000"/>
              </w:rPr>
            </w:pPr>
            <w:r w:rsidRPr="00496AD8">
              <w:rPr>
                <w:color w:val="000000"/>
              </w:rPr>
              <w:t>Отсутствует финансирование</w:t>
            </w: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4,6</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E163DB">
            <w:pPr>
              <w:rPr>
                <w:color w:val="000000"/>
              </w:rPr>
            </w:pPr>
            <w:r w:rsidRPr="00496AD8">
              <w:rPr>
                <w:color w:val="000000"/>
              </w:rPr>
              <w:t xml:space="preserve">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w:t>
            </w:r>
            <w:r w:rsidR="00E163DB">
              <w:rPr>
                <w:color w:val="000000"/>
              </w:rPr>
              <w:t>КБР</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100</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0</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-100</w:t>
            </w:r>
          </w:p>
        </w:tc>
        <w:tc>
          <w:tcPr>
            <w:tcW w:w="180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rPr>
                <w:color w:val="000000"/>
              </w:rPr>
            </w:pPr>
            <w:r w:rsidRPr="00496AD8">
              <w:rPr>
                <w:color w:val="000000"/>
              </w:rPr>
              <w:t>Отсутствует финансирование</w:t>
            </w:r>
          </w:p>
        </w:tc>
      </w:tr>
      <w:tr w:rsidR="00496AD8" w:rsidRPr="00496AD8" w:rsidTr="009F4A21">
        <w:trPr>
          <w:trHeight w:val="20"/>
        </w:trPr>
        <w:tc>
          <w:tcPr>
            <w:tcW w:w="562" w:type="dxa"/>
            <w:tcBorders>
              <w:top w:val="nil"/>
              <w:left w:val="single" w:sz="8" w:space="0" w:color="auto"/>
              <w:bottom w:val="single" w:sz="8" w:space="0" w:color="auto"/>
              <w:right w:val="single" w:sz="8" w:space="0" w:color="auto"/>
            </w:tcBorders>
            <w:shd w:val="clear" w:color="auto" w:fill="auto"/>
            <w:vAlign w:val="center"/>
            <w:hideMark/>
          </w:tcPr>
          <w:p w:rsidR="00496AD8" w:rsidRPr="00496AD8" w:rsidRDefault="00496AD8" w:rsidP="00B94E6D">
            <w:pPr>
              <w:jc w:val="center"/>
              <w:rPr>
                <w:color w:val="000000"/>
              </w:rPr>
            </w:pPr>
            <w:r w:rsidRPr="00496AD8">
              <w:rPr>
                <w:color w:val="000000"/>
              </w:rPr>
              <w:t>4,7</w:t>
            </w:r>
          </w:p>
        </w:tc>
        <w:tc>
          <w:tcPr>
            <w:tcW w:w="2855"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E163DB">
            <w:pPr>
              <w:rPr>
                <w:color w:val="000000"/>
              </w:rPr>
            </w:pPr>
            <w:r w:rsidRPr="00496AD8">
              <w:rPr>
                <w:color w:val="000000"/>
              </w:rPr>
              <w:t xml:space="preserve">Доля объемов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w:t>
            </w:r>
            <w:r w:rsidR="00E163DB">
              <w:rPr>
                <w:color w:val="000000"/>
              </w:rPr>
              <w:t>КБР</w:t>
            </w:r>
          </w:p>
        </w:tc>
        <w:tc>
          <w:tcPr>
            <w:tcW w:w="992"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w:t>
            </w:r>
          </w:p>
        </w:tc>
        <w:tc>
          <w:tcPr>
            <w:tcW w:w="993"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100</w:t>
            </w:r>
          </w:p>
        </w:tc>
        <w:tc>
          <w:tcPr>
            <w:tcW w:w="1244"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22,2</w:t>
            </w:r>
          </w:p>
        </w:tc>
        <w:tc>
          <w:tcPr>
            <w:tcW w:w="148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9F4A21">
            <w:pPr>
              <w:jc w:val="center"/>
              <w:rPr>
                <w:color w:val="000000"/>
              </w:rPr>
            </w:pPr>
            <w:r w:rsidRPr="00496AD8">
              <w:rPr>
                <w:color w:val="000000"/>
              </w:rPr>
              <w:t>-77,8</w:t>
            </w:r>
          </w:p>
        </w:tc>
        <w:tc>
          <w:tcPr>
            <w:tcW w:w="1806" w:type="dxa"/>
            <w:tcBorders>
              <w:top w:val="nil"/>
              <w:left w:val="nil"/>
              <w:bottom w:val="single" w:sz="8" w:space="0" w:color="auto"/>
              <w:right w:val="single" w:sz="8" w:space="0" w:color="auto"/>
            </w:tcBorders>
            <w:shd w:val="clear" w:color="auto" w:fill="auto"/>
            <w:vAlign w:val="center"/>
            <w:hideMark/>
          </w:tcPr>
          <w:p w:rsidR="00496AD8" w:rsidRPr="00496AD8" w:rsidRDefault="00496AD8" w:rsidP="00B94E6D">
            <w:pPr>
              <w:rPr>
                <w:color w:val="000000"/>
              </w:rPr>
            </w:pPr>
            <w:r w:rsidRPr="00496AD8">
              <w:rPr>
                <w:color w:val="000000"/>
              </w:rPr>
              <w:t>Отсутствует финансирование</w:t>
            </w:r>
          </w:p>
        </w:tc>
      </w:tr>
    </w:tbl>
    <w:p w:rsidR="00ED0ADE" w:rsidRPr="00C3163D" w:rsidRDefault="00ED0ADE" w:rsidP="00B94E6D">
      <w:pPr>
        <w:rPr>
          <w:sz w:val="28"/>
          <w:szCs w:val="28"/>
        </w:rPr>
      </w:pPr>
      <w:r w:rsidRPr="00C3163D">
        <w:rPr>
          <w:sz w:val="28"/>
          <w:szCs w:val="28"/>
        </w:rPr>
        <w:br w:type="page"/>
      </w:r>
    </w:p>
    <w:p w:rsidR="0006786A" w:rsidRPr="00E163DB" w:rsidRDefault="0006786A" w:rsidP="0006786A">
      <w:pPr>
        <w:pStyle w:val="ConsPlusNonformat"/>
        <w:jc w:val="center"/>
        <w:rPr>
          <w:rFonts w:ascii="Times New Roman" w:hAnsi="Times New Roman" w:cs="Times New Roman"/>
          <w:b/>
          <w:sz w:val="27"/>
          <w:szCs w:val="27"/>
        </w:rPr>
      </w:pPr>
      <w:r w:rsidRPr="00E163DB">
        <w:rPr>
          <w:rFonts w:ascii="Times New Roman" w:hAnsi="Times New Roman" w:cs="Times New Roman"/>
          <w:b/>
          <w:sz w:val="27"/>
          <w:szCs w:val="27"/>
        </w:rPr>
        <w:lastRenderedPageBreak/>
        <w:t xml:space="preserve">Информация о реализации государственной   программы Кабардино-Балкарской Республики   «Охрана окружающей среды, воспроизводство и использование природных ресурсов в Кабардино-Балкарской Республике» </w:t>
      </w:r>
      <w:r w:rsidR="00E163DB">
        <w:rPr>
          <w:rFonts w:ascii="Times New Roman" w:hAnsi="Times New Roman" w:cs="Times New Roman"/>
          <w:b/>
          <w:sz w:val="27"/>
          <w:szCs w:val="27"/>
        </w:rPr>
        <w:t xml:space="preserve"> в 2016 году</w:t>
      </w:r>
    </w:p>
    <w:p w:rsidR="00B37B1B" w:rsidRPr="00993B03" w:rsidRDefault="0006786A" w:rsidP="0006786A">
      <w:pPr>
        <w:jc w:val="center"/>
        <w:rPr>
          <w:sz w:val="27"/>
          <w:szCs w:val="27"/>
        </w:rPr>
      </w:pPr>
      <w:r w:rsidRPr="00993B03">
        <w:rPr>
          <w:sz w:val="27"/>
          <w:szCs w:val="27"/>
        </w:rPr>
        <w:t>(по данным Министерства природных ресурсов и экологии Кабардино-Балкарской Республики)</w:t>
      </w:r>
    </w:p>
    <w:p w:rsidR="00C637EB" w:rsidRDefault="00C637EB" w:rsidP="00C637EB">
      <w:pPr>
        <w:ind w:firstLine="709"/>
        <w:jc w:val="both"/>
        <w:rPr>
          <w:sz w:val="28"/>
          <w:szCs w:val="28"/>
        </w:rPr>
      </w:pPr>
    </w:p>
    <w:p w:rsidR="00C637EB" w:rsidRPr="00D179B2" w:rsidRDefault="00C637EB" w:rsidP="00D179B2">
      <w:pPr>
        <w:ind w:firstLine="709"/>
        <w:jc w:val="both"/>
        <w:rPr>
          <w:sz w:val="27"/>
          <w:szCs w:val="27"/>
        </w:rPr>
      </w:pPr>
      <w:r w:rsidRPr="00D179B2">
        <w:rPr>
          <w:sz w:val="27"/>
          <w:szCs w:val="27"/>
        </w:rPr>
        <w:t xml:space="preserve">В бюджете Кабардино-Балкарской Республики на реализацию мероприятий, заложенных в государственной программе Кабардино-Балкарской Республики в 2016 году  по данным Министерства финансов КБР предусмотрено 149,2 </w:t>
      </w:r>
      <w:proofErr w:type="gramStart"/>
      <w:r w:rsidRPr="00D179B2">
        <w:rPr>
          <w:sz w:val="27"/>
          <w:szCs w:val="27"/>
        </w:rPr>
        <w:t>млн</w:t>
      </w:r>
      <w:proofErr w:type="gramEnd"/>
      <w:r w:rsidRPr="00D179B2">
        <w:rPr>
          <w:sz w:val="27"/>
          <w:szCs w:val="27"/>
        </w:rPr>
        <w:t xml:space="preserve"> рублей, в том числе за счёт средств республиканского бюджета 86,4 млн рублей, за счёт средств федерального бюджета 62,8 млн рублей. Фактическое финансирование программы составило 145,96 </w:t>
      </w:r>
      <w:proofErr w:type="gramStart"/>
      <w:r w:rsidRPr="00D179B2">
        <w:rPr>
          <w:sz w:val="27"/>
          <w:szCs w:val="27"/>
        </w:rPr>
        <w:t>млн</w:t>
      </w:r>
      <w:proofErr w:type="gramEnd"/>
      <w:r w:rsidRPr="00D179B2">
        <w:rPr>
          <w:sz w:val="27"/>
          <w:szCs w:val="27"/>
        </w:rPr>
        <w:t xml:space="preserve"> рублей (</w:t>
      </w:r>
      <w:r w:rsidR="00D179B2" w:rsidRPr="00D179B2">
        <w:rPr>
          <w:sz w:val="27"/>
          <w:szCs w:val="27"/>
        </w:rPr>
        <w:t>97,8</w:t>
      </w:r>
      <w:r w:rsidRPr="00D179B2">
        <w:rPr>
          <w:sz w:val="27"/>
          <w:szCs w:val="27"/>
        </w:rPr>
        <w:t xml:space="preserve">% от годового плана), в том числе за счёт средств республиканского бюджета </w:t>
      </w:r>
      <w:r w:rsidR="00D179B2" w:rsidRPr="00D179B2">
        <w:rPr>
          <w:sz w:val="27"/>
          <w:szCs w:val="27"/>
        </w:rPr>
        <w:t>83,4</w:t>
      </w:r>
      <w:r w:rsidRPr="00D179B2">
        <w:rPr>
          <w:sz w:val="27"/>
          <w:szCs w:val="27"/>
        </w:rPr>
        <w:t xml:space="preserve"> млн рублей (</w:t>
      </w:r>
      <w:r w:rsidR="00D179B2" w:rsidRPr="00D179B2">
        <w:rPr>
          <w:sz w:val="27"/>
          <w:szCs w:val="27"/>
        </w:rPr>
        <w:t>96,5</w:t>
      </w:r>
      <w:r w:rsidRPr="00D179B2">
        <w:rPr>
          <w:sz w:val="27"/>
          <w:szCs w:val="27"/>
        </w:rPr>
        <w:t xml:space="preserve">% от годового плана) и </w:t>
      </w:r>
      <w:r w:rsidR="00D179B2" w:rsidRPr="00D179B2">
        <w:rPr>
          <w:sz w:val="27"/>
          <w:szCs w:val="27"/>
        </w:rPr>
        <w:t>62,6</w:t>
      </w:r>
      <w:r w:rsidRPr="00D179B2">
        <w:rPr>
          <w:sz w:val="27"/>
          <w:szCs w:val="27"/>
        </w:rPr>
        <w:t xml:space="preserve"> млн рублей за счёт средств федерального бюджета (</w:t>
      </w:r>
      <w:r w:rsidR="00D179B2" w:rsidRPr="00D179B2">
        <w:rPr>
          <w:sz w:val="27"/>
          <w:szCs w:val="27"/>
        </w:rPr>
        <w:t>99,6</w:t>
      </w:r>
      <w:r w:rsidRPr="00D179B2">
        <w:rPr>
          <w:sz w:val="27"/>
          <w:szCs w:val="27"/>
        </w:rPr>
        <w:t>% от годового плана).</w:t>
      </w:r>
    </w:p>
    <w:p w:rsidR="00B37B1B" w:rsidRPr="00D179B2" w:rsidRDefault="005514ED" w:rsidP="00D179B2">
      <w:pPr>
        <w:ind w:firstLine="709"/>
        <w:jc w:val="both"/>
        <w:rPr>
          <w:rFonts w:eastAsia="Calibri"/>
          <w:sz w:val="27"/>
          <w:szCs w:val="27"/>
        </w:rPr>
      </w:pPr>
      <w:r w:rsidRPr="00D179B2">
        <w:rPr>
          <w:rFonts w:eastAsia="Calibri"/>
          <w:sz w:val="27"/>
          <w:szCs w:val="27"/>
        </w:rPr>
        <w:t>Проводится регулярное информирование населения, и любителей рыболовства по вопросам рационального использования объектов животного мира и водных биологических ресурсов и среды их обитания.</w:t>
      </w:r>
    </w:p>
    <w:p w:rsidR="005514ED" w:rsidRPr="00D179B2" w:rsidRDefault="005514ED" w:rsidP="00D179B2">
      <w:pPr>
        <w:ind w:firstLine="709"/>
        <w:jc w:val="both"/>
        <w:rPr>
          <w:sz w:val="27"/>
          <w:szCs w:val="27"/>
        </w:rPr>
      </w:pPr>
      <w:r w:rsidRPr="00D179B2">
        <w:rPr>
          <w:sz w:val="27"/>
          <w:szCs w:val="27"/>
        </w:rPr>
        <w:t>За  2016 год департаментом охоты выдано 2619  разрешений на добычу охотничьих ресурсов.</w:t>
      </w:r>
    </w:p>
    <w:p w:rsidR="005514ED" w:rsidRPr="00D179B2" w:rsidRDefault="005514ED" w:rsidP="00D179B2">
      <w:pPr>
        <w:ind w:firstLine="709"/>
        <w:jc w:val="both"/>
        <w:rPr>
          <w:sz w:val="27"/>
          <w:szCs w:val="27"/>
        </w:rPr>
      </w:pPr>
      <w:r w:rsidRPr="00D179B2">
        <w:rPr>
          <w:sz w:val="27"/>
          <w:szCs w:val="27"/>
        </w:rPr>
        <w:t xml:space="preserve">Разработан согласованный с </w:t>
      </w:r>
      <w:proofErr w:type="spellStart"/>
      <w:r w:rsidRPr="00D179B2">
        <w:rPr>
          <w:sz w:val="27"/>
          <w:szCs w:val="27"/>
        </w:rPr>
        <w:t>охотопользователями</w:t>
      </w:r>
      <w:proofErr w:type="spellEnd"/>
      <w:r w:rsidRPr="00D179B2">
        <w:rPr>
          <w:sz w:val="27"/>
          <w:szCs w:val="27"/>
        </w:rPr>
        <w:t xml:space="preserve"> график проведения </w:t>
      </w:r>
      <w:proofErr w:type="spellStart"/>
      <w:r w:rsidRPr="00D179B2">
        <w:rPr>
          <w:sz w:val="27"/>
          <w:szCs w:val="27"/>
        </w:rPr>
        <w:t>послепромыслового</w:t>
      </w:r>
      <w:proofErr w:type="spellEnd"/>
      <w:r w:rsidRPr="00D179B2">
        <w:rPr>
          <w:sz w:val="27"/>
          <w:szCs w:val="27"/>
        </w:rPr>
        <w:t xml:space="preserve"> учета и оценки численности охотничьих животных.</w:t>
      </w:r>
    </w:p>
    <w:p w:rsidR="005514ED" w:rsidRPr="00D179B2" w:rsidRDefault="005514ED" w:rsidP="00D179B2">
      <w:pPr>
        <w:widowControl w:val="0"/>
        <w:autoSpaceDE w:val="0"/>
        <w:autoSpaceDN w:val="0"/>
        <w:adjustRightInd w:val="0"/>
        <w:ind w:firstLine="709"/>
        <w:jc w:val="both"/>
        <w:rPr>
          <w:color w:val="FF0000"/>
          <w:sz w:val="27"/>
          <w:szCs w:val="27"/>
        </w:rPr>
      </w:pPr>
      <w:r w:rsidRPr="00D179B2">
        <w:rPr>
          <w:sz w:val="27"/>
          <w:szCs w:val="27"/>
        </w:rPr>
        <w:t xml:space="preserve">Проведены конкурсы в муниципальных образованиях  </w:t>
      </w:r>
      <w:r w:rsidRPr="00D179B2">
        <w:rPr>
          <w:color w:val="000000" w:themeColor="text1"/>
          <w:sz w:val="27"/>
          <w:szCs w:val="27"/>
        </w:rPr>
        <w:t xml:space="preserve">на лучшую организацию работы по экологическому воспитанию, где </w:t>
      </w:r>
      <w:r w:rsidRPr="00D179B2">
        <w:rPr>
          <w:sz w:val="27"/>
          <w:szCs w:val="27"/>
        </w:rPr>
        <w:t xml:space="preserve"> учувствовало </w:t>
      </w:r>
      <w:r w:rsidR="009F4A21">
        <w:rPr>
          <w:sz w:val="27"/>
          <w:szCs w:val="27"/>
        </w:rPr>
        <w:br/>
      </w:r>
      <w:r w:rsidRPr="00D179B2">
        <w:rPr>
          <w:sz w:val="27"/>
          <w:szCs w:val="27"/>
        </w:rPr>
        <w:t>3000 человек</w:t>
      </w:r>
      <w:r w:rsidRPr="00D179B2">
        <w:rPr>
          <w:color w:val="FF0000"/>
          <w:sz w:val="27"/>
          <w:szCs w:val="27"/>
        </w:rPr>
        <w:t xml:space="preserve"> </w:t>
      </w:r>
    </w:p>
    <w:p w:rsidR="005514ED" w:rsidRPr="00D179B2" w:rsidRDefault="005514ED" w:rsidP="00D179B2">
      <w:pPr>
        <w:ind w:firstLine="709"/>
        <w:jc w:val="both"/>
        <w:rPr>
          <w:sz w:val="27"/>
          <w:szCs w:val="27"/>
        </w:rPr>
      </w:pPr>
      <w:r w:rsidRPr="00D179B2">
        <w:rPr>
          <w:color w:val="000000"/>
          <w:sz w:val="27"/>
          <w:szCs w:val="27"/>
        </w:rPr>
        <w:t>С</w:t>
      </w:r>
      <w:r w:rsidRPr="00D179B2">
        <w:rPr>
          <w:sz w:val="27"/>
          <w:szCs w:val="27"/>
        </w:rPr>
        <w:t xml:space="preserve"> 31 марта по 31 мая проведен двухмесячник по санитарной очистке, благоустройству и озеленению территорий населенных пунктов республики, в рамках которого проведены субботники и привлечено более 25000 человек.</w:t>
      </w:r>
    </w:p>
    <w:p w:rsidR="005514ED" w:rsidRPr="00D179B2" w:rsidRDefault="005514ED" w:rsidP="00D179B2">
      <w:pPr>
        <w:ind w:firstLine="709"/>
        <w:jc w:val="both"/>
        <w:rPr>
          <w:color w:val="000000" w:themeColor="text1"/>
          <w:sz w:val="27"/>
          <w:szCs w:val="27"/>
        </w:rPr>
      </w:pPr>
      <w:r w:rsidRPr="00D179B2">
        <w:rPr>
          <w:color w:val="000000" w:themeColor="text1"/>
          <w:sz w:val="27"/>
          <w:szCs w:val="27"/>
        </w:rPr>
        <w:t>В образовательных дошкольных и школьных учреждениях   созданы и функционируют уголки природы, где  находятся комнатные растения, природный материал, художественная литература и энциклопедии,   поделки и макеты из природного материала. 283 учреждения.</w:t>
      </w:r>
    </w:p>
    <w:p w:rsidR="005514ED" w:rsidRPr="00D179B2" w:rsidRDefault="005514ED" w:rsidP="00D179B2">
      <w:pPr>
        <w:ind w:firstLine="709"/>
        <w:jc w:val="both"/>
        <w:rPr>
          <w:color w:val="000000" w:themeColor="text1"/>
          <w:sz w:val="27"/>
          <w:szCs w:val="27"/>
        </w:rPr>
      </w:pPr>
      <w:r w:rsidRPr="00D179B2">
        <w:rPr>
          <w:color w:val="000000" w:themeColor="text1"/>
          <w:sz w:val="27"/>
          <w:szCs w:val="27"/>
        </w:rPr>
        <w:t>15 ноября 2016 года проведен муниципальный конкурс  рисунков экологической направленности «Природы чудный (приняли участие 46 работ) «Природы чудный лик»</w:t>
      </w:r>
    </w:p>
    <w:p w:rsidR="005514ED" w:rsidRPr="00D179B2" w:rsidRDefault="005514ED" w:rsidP="00D179B2">
      <w:pPr>
        <w:ind w:firstLine="709"/>
        <w:jc w:val="both"/>
        <w:rPr>
          <w:color w:val="000000" w:themeColor="text1"/>
          <w:sz w:val="27"/>
          <w:szCs w:val="27"/>
        </w:rPr>
      </w:pPr>
      <w:r w:rsidRPr="00D179B2">
        <w:rPr>
          <w:color w:val="000000" w:themeColor="text1"/>
          <w:sz w:val="27"/>
          <w:szCs w:val="27"/>
        </w:rPr>
        <w:t xml:space="preserve">11 ноября 2016 года проведен конкурс  театральных постановок экологической направленности «Этот удивительный мир» (приняли участие </w:t>
      </w:r>
      <w:r w:rsidR="009F4A21">
        <w:rPr>
          <w:color w:val="000000" w:themeColor="text1"/>
          <w:sz w:val="27"/>
          <w:szCs w:val="27"/>
        </w:rPr>
        <w:br/>
      </w:r>
      <w:r w:rsidRPr="00D179B2">
        <w:rPr>
          <w:color w:val="000000" w:themeColor="text1"/>
          <w:sz w:val="27"/>
          <w:szCs w:val="27"/>
        </w:rPr>
        <w:t>10 команд  ОО района по 6 участников каждая)</w:t>
      </w:r>
    </w:p>
    <w:p w:rsidR="005514ED" w:rsidRPr="00D179B2" w:rsidRDefault="005514ED" w:rsidP="00D179B2">
      <w:pPr>
        <w:ind w:firstLine="709"/>
        <w:jc w:val="both"/>
        <w:rPr>
          <w:color w:val="000000" w:themeColor="text1"/>
          <w:sz w:val="27"/>
          <w:szCs w:val="27"/>
        </w:rPr>
      </w:pPr>
      <w:r w:rsidRPr="00D179B2">
        <w:rPr>
          <w:color w:val="000000" w:themeColor="text1"/>
          <w:sz w:val="27"/>
          <w:szCs w:val="27"/>
        </w:rPr>
        <w:t xml:space="preserve">12 мая 2016 года на базе ГКУ ДО «Эколого-биологический </w:t>
      </w:r>
      <w:proofErr w:type="spellStart"/>
      <w:r w:rsidRPr="00D179B2">
        <w:rPr>
          <w:color w:val="000000" w:themeColor="text1"/>
          <w:sz w:val="27"/>
          <w:szCs w:val="27"/>
        </w:rPr>
        <w:t>центр</w:t>
      </w:r>
      <w:proofErr w:type="gramStart"/>
      <w:r w:rsidRPr="00D179B2">
        <w:rPr>
          <w:color w:val="000000" w:themeColor="text1"/>
          <w:sz w:val="27"/>
          <w:szCs w:val="27"/>
        </w:rPr>
        <w:t>»п</w:t>
      </w:r>
      <w:proofErr w:type="gramEnd"/>
      <w:r w:rsidRPr="00D179B2">
        <w:rPr>
          <w:color w:val="000000" w:themeColor="text1"/>
          <w:sz w:val="27"/>
          <w:szCs w:val="27"/>
        </w:rPr>
        <w:t>роведен</w:t>
      </w:r>
      <w:proofErr w:type="spellEnd"/>
      <w:r w:rsidRPr="00D179B2">
        <w:rPr>
          <w:color w:val="000000" w:themeColor="text1"/>
          <w:sz w:val="27"/>
          <w:szCs w:val="27"/>
        </w:rPr>
        <w:t xml:space="preserve"> Всероссийский слёт-конкурс «Юный эколог-краевед», где приняло участие 120 школьников (7-10 </w:t>
      </w:r>
      <w:proofErr w:type="spellStart"/>
      <w:r w:rsidRPr="00D179B2">
        <w:rPr>
          <w:color w:val="000000" w:themeColor="text1"/>
          <w:sz w:val="27"/>
          <w:szCs w:val="27"/>
        </w:rPr>
        <w:t>кл</w:t>
      </w:r>
      <w:proofErr w:type="spellEnd"/>
      <w:r w:rsidRPr="00D179B2">
        <w:rPr>
          <w:color w:val="000000" w:themeColor="text1"/>
          <w:sz w:val="27"/>
          <w:szCs w:val="27"/>
        </w:rPr>
        <w:t>.)</w:t>
      </w:r>
    </w:p>
    <w:p w:rsidR="005514ED" w:rsidRPr="00D179B2" w:rsidRDefault="005514ED" w:rsidP="00D179B2">
      <w:pPr>
        <w:ind w:firstLine="709"/>
        <w:jc w:val="both"/>
        <w:rPr>
          <w:sz w:val="27"/>
          <w:szCs w:val="27"/>
        </w:rPr>
      </w:pPr>
      <w:r w:rsidRPr="00D179B2">
        <w:rPr>
          <w:sz w:val="27"/>
          <w:szCs w:val="27"/>
        </w:rPr>
        <w:t xml:space="preserve">Республиканским детским эколого-биологическим центром в отчетный период проведено множество экскурсий, также в муниципальных районах и городских округах проведены экскурсии и экспедиции, в которых приняли участие более 2000 человек    </w:t>
      </w:r>
    </w:p>
    <w:p w:rsidR="005514ED" w:rsidRPr="00D179B2" w:rsidRDefault="005514ED" w:rsidP="00D179B2">
      <w:pPr>
        <w:ind w:firstLine="709"/>
        <w:jc w:val="both"/>
        <w:rPr>
          <w:sz w:val="27"/>
          <w:szCs w:val="27"/>
        </w:rPr>
      </w:pPr>
      <w:r w:rsidRPr="00D179B2">
        <w:rPr>
          <w:sz w:val="27"/>
          <w:szCs w:val="27"/>
        </w:rPr>
        <w:lastRenderedPageBreak/>
        <w:t xml:space="preserve">В рамках «Всероссийского экологического субботника «Зеленая Весна» под эгидой  Министерства природных ресурсов и экологии Кабардино-Балкарской Республики с 16 апреля по 21 мая 2016 года в республике прошла акция  «Зеленая Весна».  </w:t>
      </w:r>
    </w:p>
    <w:p w:rsidR="005514ED" w:rsidRPr="00D179B2" w:rsidRDefault="005514ED" w:rsidP="00D179B2">
      <w:pPr>
        <w:ind w:firstLine="709"/>
        <w:jc w:val="both"/>
        <w:rPr>
          <w:sz w:val="27"/>
          <w:szCs w:val="27"/>
        </w:rPr>
      </w:pPr>
      <w:r w:rsidRPr="00D179B2">
        <w:rPr>
          <w:sz w:val="27"/>
          <w:szCs w:val="27"/>
        </w:rPr>
        <w:t>В образовательных учреждениях республики проведены мероприятия эколого-образовательного направления и уроки экологического просвещения, участниками которого стали 83000  обучающихся.</w:t>
      </w:r>
    </w:p>
    <w:p w:rsidR="005514ED" w:rsidRPr="00D179B2" w:rsidRDefault="005514ED" w:rsidP="00D179B2">
      <w:pPr>
        <w:ind w:firstLine="709"/>
        <w:jc w:val="both"/>
        <w:rPr>
          <w:sz w:val="27"/>
          <w:szCs w:val="27"/>
        </w:rPr>
      </w:pPr>
      <w:r w:rsidRPr="00D179B2">
        <w:rPr>
          <w:sz w:val="27"/>
          <w:szCs w:val="27"/>
        </w:rPr>
        <w:t>22 апреля с привлечением волонтеров в Парке Победы провели акцию по посадке деревьев, посажено 230 саженцев.</w:t>
      </w:r>
    </w:p>
    <w:p w:rsidR="005514ED" w:rsidRPr="00D179B2" w:rsidRDefault="005514ED" w:rsidP="00D179B2">
      <w:pPr>
        <w:ind w:firstLine="709"/>
        <w:jc w:val="both"/>
        <w:rPr>
          <w:sz w:val="27"/>
          <w:szCs w:val="27"/>
        </w:rPr>
      </w:pPr>
      <w:r w:rsidRPr="00D179B2">
        <w:rPr>
          <w:sz w:val="27"/>
          <w:szCs w:val="27"/>
        </w:rPr>
        <w:t xml:space="preserve">23 апреля Минприроды КБР совместно с Молодежным Правительством Кабардино-Балкарской Республики  и сотрудниками Нальчикского лесничества  провели субботник.  </w:t>
      </w:r>
    </w:p>
    <w:p w:rsidR="005514ED" w:rsidRPr="00D179B2" w:rsidRDefault="005514ED" w:rsidP="00D179B2">
      <w:pPr>
        <w:ind w:firstLine="709"/>
        <w:jc w:val="both"/>
        <w:rPr>
          <w:sz w:val="27"/>
          <w:szCs w:val="27"/>
        </w:rPr>
      </w:pPr>
      <w:r w:rsidRPr="00D179B2">
        <w:rPr>
          <w:sz w:val="27"/>
          <w:szCs w:val="27"/>
        </w:rPr>
        <w:t xml:space="preserve">18 мая проведен субботник по очистке берегов реки Нальчик. Всего по республике в субботниках приняло участие более 32000 человек.  В сентябре текущего года </w:t>
      </w:r>
      <w:r w:rsidR="00D179B2" w:rsidRPr="00D179B2">
        <w:rPr>
          <w:sz w:val="27"/>
          <w:szCs w:val="27"/>
        </w:rPr>
        <w:t xml:space="preserve">19100 человек </w:t>
      </w:r>
      <w:r w:rsidRPr="00D179B2">
        <w:rPr>
          <w:sz w:val="27"/>
          <w:szCs w:val="27"/>
        </w:rPr>
        <w:t>приняли участие во Всероссийской акции «Вода России</w:t>
      </w:r>
      <w:r w:rsidR="00D179B2">
        <w:rPr>
          <w:sz w:val="27"/>
          <w:szCs w:val="27"/>
        </w:rPr>
        <w:t>»</w:t>
      </w:r>
      <w:r w:rsidRPr="00D179B2">
        <w:rPr>
          <w:sz w:val="27"/>
          <w:szCs w:val="27"/>
        </w:rPr>
        <w:t>.</w:t>
      </w:r>
    </w:p>
    <w:p w:rsidR="00B37B1B" w:rsidRPr="00C3163D" w:rsidRDefault="00B37B1B" w:rsidP="00B94E6D">
      <w:pPr>
        <w:pStyle w:val="ConsPlusNonformat"/>
        <w:jc w:val="center"/>
        <w:rPr>
          <w:rFonts w:ascii="Times New Roman" w:hAnsi="Times New Roman" w:cs="Times New Roman"/>
          <w:sz w:val="28"/>
          <w:szCs w:val="28"/>
        </w:rPr>
      </w:pPr>
      <w:r w:rsidRPr="00C3163D">
        <w:rPr>
          <w:rFonts w:ascii="Times New Roman" w:hAnsi="Times New Roman" w:cs="Times New Roman"/>
          <w:sz w:val="28"/>
          <w:szCs w:val="28"/>
        </w:rPr>
        <w:t>Отчет о достигнутых значениях целевых показателей</w:t>
      </w:r>
    </w:p>
    <w:p w:rsidR="00B37B1B" w:rsidRPr="00C3163D" w:rsidRDefault="00B37B1B" w:rsidP="0006786A">
      <w:pPr>
        <w:pStyle w:val="ConsPlusNonformat"/>
        <w:jc w:val="center"/>
        <w:rPr>
          <w:rFonts w:ascii="Times New Roman" w:hAnsi="Times New Roman" w:cs="Times New Roman"/>
        </w:rPr>
      </w:pPr>
      <w:r w:rsidRPr="00C3163D">
        <w:rPr>
          <w:rFonts w:ascii="Times New Roman" w:hAnsi="Times New Roman" w:cs="Times New Roman"/>
          <w:sz w:val="28"/>
          <w:szCs w:val="28"/>
        </w:rPr>
        <w:t>(индикаторов) государственной программы по состоянию на  01.01.2017 год</w:t>
      </w:r>
    </w:p>
    <w:p w:rsidR="00B37B1B" w:rsidRPr="00C3163D" w:rsidRDefault="00B37B1B" w:rsidP="00B94E6D">
      <w:pPr>
        <w:pStyle w:val="ConsPlusNonformat"/>
        <w:jc w:val="center"/>
        <w:rPr>
          <w:rFonts w:ascii="Times New Roman" w:hAnsi="Times New Roman" w:cs="Times New Roman"/>
        </w:rPr>
      </w:pPr>
    </w:p>
    <w:tbl>
      <w:tblPr>
        <w:tblW w:w="9750" w:type="dxa"/>
        <w:tblInd w:w="40" w:type="dxa"/>
        <w:tblLayout w:type="fixed"/>
        <w:tblCellMar>
          <w:left w:w="0" w:type="dxa"/>
          <w:right w:w="0" w:type="dxa"/>
        </w:tblCellMar>
        <w:tblLook w:val="04A0" w:firstRow="1" w:lastRow="0" w:firstColumn="1" w:lastColumn="0" w:noHBand="0" w:noVBand="1"/>
      </w:tblPr>
      <w:tblGrid>
        <w:gridCol w:w="468"/>
        <w:gridCol w:w="2763"/>
        <w:gridCol w:w="850"/>
        <w:gridCol w:w="851"/>
        <w:gridCol w:w="850"/>
        <w:gridCol w:w="992"/>
        <w:gridCol w:w="851"/>
        <w:gridCol w:w="2125"/>
      </w:tblGrid>
      <w:tr w:rsidR="00B37B1B" w:rsidRPr="00C3163D" w:rsidTr="009F4A21">
        <w:trPr>
          <w:trHeight w:val="20"/>
          <w:tblHeader/>
        </w:trPr>
        <w:tc>
          <w:tcPr>
            <w:tcW w:w="468" w:type="dxa"/>
            <w:vMerge w:val="restart"/>
            <w:tcBorders>
              <w:top w:val="single" w:sz="8" w:space="0" w:color="auto"/>
              <w:left w:val="single" w:sz="8" w:space="0" w:color="auto"/>
              <w:bottom w:val="single" w:sz="8" w:space="0" w:color="auto"/>
              <w:right w:val="single" w:sz="8" w:space="0" w:color="auto"/>
            </w:tcBorders>
            <w:hideMark/>
          </w:tcPr>
          <w:p w:rsidR="00B37B1B" w:rsidRPr="00C3163D" w:rsidRDefault="00B37B1B" w:rsidP="00B94E6D">
            <w:pPr>
              <w:widowControl w:val="0"/>
              <w:autoSpaceDE w:val="0"/>
              <w:autoSpaceDN w:val="0"/>
              <w:adjustRightInd w:val="0"/>
              <w:jc w:val="center"/>
            </w:pPr>
            <w:r w:rsidRPr="00C3163D">
              <w:t>N</w:t>
            </w:r>
          </w:p>
          <w:p w:rsidR="00B37B1B" w:rsidRPr="00C3163D" w:rsidRDefault="00B37B1B" w:rsidP="00B94E6D">
            <w:pPr>
              <w:widowControl w:val="0"/>
              <w:autoSpaceDE w:val="0"/>
              <w:autoSpaceDN w:val="0"/>
              <w:adjustRightInd w:val="0"/>
              <w:jc w:val="center"/>
            </w:pPr>
            <w:proofErr w:type="gramStart"/>
            <w:r w:rsidRPr="00C3163D">
              <w:t>п</w:t>
            </w:r>
            <w:proofErr w:type="gramEnd"/>
            <w:r w:rsidRPr="00C3163D">
              <w:t>/п</w:t>
            </w:r>
          </w:p>
        </w:tc>
        <w:tc>
          <w:tcPr>
            <w:tcW w:w="2763" w:type="dxa"/>
            <w:vMerge w:val="restart"/>
            <w:tcBorders>
              <w:top w:val="single" w:sz="8" w:space="0" w:color="auto"/>
              <w:left w:val="single" w:sz="8" w:space="0" w:color="auto"/>
              <w:bottom w:val="single" w:sz="8" w:space="0" w:color="auto"/>
              <w:right w:val="single" w:sz="8" w:space="0" w:color="auto"/>
            </w:tcBorders>
            <w:hideMark/>
          </w:tcPr>
          <w:p w:rsidR="00B37B1B" w:rsidRPr="00C3163D" w:rsidRDefault="00B37B1B" w:rsidP="00B94E6D">
            <w:pPr>
              <w:widowControl w:val="0"/>
              <w:autoSpaceDE w:val="0"/>
              <w:autoSpaceDN w:val="0"/>
              <w:adjustRightInd w:val="0"/>
              <w:jc w:val="center"/>
            </w:pPr>
            <w:r w:rsidRPr="00C3163D">
              <w:t>Наименование</w:t>
            </w:r>
          </w:p>
          <w:p w:rsidR="00B37B1B" w:rsidRPr="00C3163D" w:rsidRDefault="00B37B1B" w:rsidP="00B94E6D">
            <w:pPr>
              <w:widowControl w:val="0"/>
              <w:autoSpaceDE w:val="0"/>
              <w:autoSpaceDN w:val="0"/>
              <w:adjustRightInd w:val="0"/>
              <w:jc w:val="center"/>
            </w:pPr>
            <w:r w:rsidRPr="00C3163D">
              <w:t>целевого</w:t>
            </w:r>
          </w:p>
          <w:p w:rsidR="00B37B1B" w:rsidRPr="00C3163D" w:rsidRDefault="00B37B1B" w:rsidP="00B94E6D">
            <w:pPr>
              <w:widowControl w:val="0"/>
              <w:autoSpaceDE w:val="0"/>
              <w:autoSpaceDN w:val="0"/>
              <w:adjustRightInd w:val="0"/>
              <w:jc w:val="center"/>
            </w:pPr>
            <w:r w:rsidRPr="00C3163D">
              <w:t>показателя</w:t>
            </w:r>
          </w:p>
          <w:p w:rsidR="00B37B1B" w:rsidRPr="00C3163D" w:rsidRDefault="00B37B1B" w:rsidP="00B94E6D">
            <w:pPr>
              <w:widowControl w:val="0"/>
              <w:autoSpaceDE w:val="0"/>
              <w:autoSpaceDN w:val="0"/>
              <w:adjustRightInd w:val="0"/>
              <w:jc w:val="center"/>
            </w:pPr>
            <w:r w:rsidRPr="00C3163D">
              <w:t>(индикатора)</w:t>
            </w:r>
          </w:p>
        </w:tc>
        <w:tc>
          <w:tcPr>
            <w:tcW w:w="850" w:type="dxa"/>
            <w:vMerge w:val="restart"/>
            <w:tcBorders>
              <w:top w:val="single" w:sz="8" w:space="0" w:color="auto"/>
              <w:left w:val="single" w:sz="8" w:space="0" w:color="auto"/>
              <w:bottom w:val="single" w:sz="8" w:space="0" w:color="auto"/>
              <w:right w:val="single" w:sz="8" w:space="0" w:color="auto"/>
            </w:tcBorders>
            <w:hideMark/>
          </w:tcPr>
          <w:p w:rsidR="00B37B1B" w:rsidRPr="00C3163D" w:rsidRDefault="00B37B1B" w:rsidP="00993B03">
            <w:pPr>
              <w:widowControl w:val="0"/>
              <w:autoSpaceDE w:val="0"/>
              <w:autoSpaceDN w:val="0"/>
              <w:adjustRightInd w:val="0"/>
              <w:jc w:val="center"/>
            </w:pPr>
            <w:r w:rsidRPr="00C3163D">
              <w:t>Единица</w:t>
            </w:r>
          </w:p>
          <w:p w:rsidR="00B37B1B" w:rsidRPr="00C3163D" w:rsidRDefault="00B37B1B" w:rsidP="00993B03">
            <w:pPr>
              <w:widowControl w:val="0"/>
              <w:autoSpaceDE w:val="0"/>
              <w:autoSpaceDN w:val="0"/>
              <w:adjustRightInd w:val="0"/>
              <w:jc w:val="center"/>
            </w:pPr>
            <w:proofErr w:type="spellStart"/>
            <w:proofErr w:type="gramStart"/>
            <w:r w:rsidRPr="00C3163D">
              <w:t>измере-ния</w:t>
            </w:r>
            <w:proofErr w:type="spellEnd"/>
            <w:proofErr w:type="gramEnd"/>
          </w:p>
        </w:tc>
        <w:tc>
          <w:tcPr>
            <w:tcW w:w="1701" w:type="dxa"/>
            <w:gridSpan w:val="2"/>
            <w:tcBorders>
              <w:top w:val="single" w:sz="8" w:space="0" w:color="auto"/>
              <w:left w:val="single" w:sz="8" w:space="0" w:color="auto"/>
              <w:bottom w:val="single" w:sz="8" w:space="0" w:color="auto"/>
              <w:right w:val="single" w:sz="8" w:space="0" w:color="auto"/>
            </w:tcBorders>
            <w:hideMark/>
          </w:tcPr>
          <w:p w:rsidR="00B37B1B" w:rsidRPr="00C3163D" w:rsidRDefault="00B37B1B" w:rsidP="00993B03">
            <w:pPr>
              <w:widowControl w:val="0"/>
              <w:autoSpaceDE w:val="0"/>
              <w:autoSpaceDN w:val="0"/>
              <w:adjustRightInd w:val="0"/>
              <w:jc w:val="center"/>
            </w:pPr>
            <w:r w:rsidRPr="00C3163D">
              <w:t xml:space="preserve">Значение </w:t>
            </w:r>
            <w:proofErr w:type="gramStart"/>
            <w:r w:rsidRPr="00C3163D">
              <w:t>целевых</w:t>
            </w:r>
            <w:proofErr w:type="gramEnd"/>
          </w:p>
          <w:p w:rsidR="00B37B1B" w:rsidRPr="00C3163D" w:rsidRDefault="00B37B1B" w:rsidP="00993B03">
            <w:pPr>
              <w:widowControl w:val="0"/>
              <w:autoSpaceDE w:val="0"/>
              <w:autoSpaceDN w:val="0"/>
              <w:adjustRightInd w:val="0"/>
              <w:jc w:val="center"/>
            </w:pPr>
            <w:r w:rsidRPr="00C3163D">
              <w:t>показателей</w:t>
            </w:r>
          </w:p>
          <w:p w:rsidR="00B37B1B" w:rsidRPr="00C3163D" w:rsidRDefault="00B37B1B" w:rsidP="00993B03">
            <w:pPr>
              <w:widowControl w:val="0"/>
              <w:autoSpaceDE w:val="0"/>
              <w:autoSpaceDN w:val="0"/>
              <w:adjustRightInd w:val="0"/>
              <w:jc w:val="center"/>
            </w:pPr>
            <w:r w:rsidRPr="00C3163D">
              <w:t>(индикаторов)</w:t>
            </w:r>
          </w:p>
        </w:tc>
        <w:tc>
          <w:tcPr>
            <w:tcW w:w="992" w:type="dxa"/>
            <w:vMerge w:val="restart"/>
            <w:tcBorders>
              <w:top w:val="single" w:sz="8" w:space="0" w:color="auto"/>
              <w:left w:val="single" w:sz="8" w:space="0" w:color="auto"/>
              <w:bottom w:val="single" w:sz="8" w:space="0" w:color="auto"/>
              <w:right w:val="single" w:sz="8" w:space="0" w:color="auto"/>
            </w:tcBorders>
            <w:hideMark/>
          </w:tcPr>
          <w:p w:rsidR="00B37B1B" w:rsidRPr="00C3163D" w:rsidRDefault="00B37B1B" w:rsidP="00B94E6D">
            <w:pPr>
              <w:widowControl w:val="0"/>
              <w:autoSpaceDE w:val="0"/>
              <w:autoSpaceDN w:val="0"/>
              <w:adjustRightInd w:val="0"/>
              <w:jc w:val="center"/>
            </w:pPr>
            <w:r w:rsidRPr="00C3163D">
              <w:t>Абсолютное</w:t>
            </w:r>
          </w:p>
          <w:p w:rsidR="00B37B1B" w:rsidRPr="00C3163D" w:rsidRDefault="00B37B1B" w:rsidP="00B94E6D">
            <w:pPr>
              <w:widowControl w:val="0"/>
              <w:autoSpaceDE w:val="0"/>
              <w:autoSpaceDN w:val="0"/>
              <w:adjustRightInd w:val="0"/>
              <w:jc w:val="center"/>
            </w:pPr>
            <w:r w:rsidRPr="00C3163D">
              <w:t>отклонение</w:t>
            </w:r>
          </w:p>
        </w:tc>
        <w:tc>
          <w:tcPr>
            <w:tcW w:w="851" w:type="dxa"/>
            <w:vMerge w:val="restart"/>
            <w:tcBorders>
              <w:top w:val="single" w:sz="8" w:space="0" w:color="auto"/>
              <w:left w:val="single" w:sz="8" w:space="0" w:color="auto"/>
              <w:bottom w:val="single" w:sz="8" w:space="0" w:color="auto"/>
              <w:right w:val="single" w:sz="8" w:space="0" w:color="auto"/>
            </w:tcBorders>
            <w:hideMark/>
          </w:tcPr>
          <w:p w:rsidR="00B37B1B" w:rsidRPr="00C3163D" w:rsidRDefault="00B37B1B" w:rsidP="00B94E6D">
            <w:pPr>
              <w:widowControl w:val="0"/>
              <w:autoSpaceDE w:val="0"/>
              <w:autoSpaceDN w:val="0"/>
              <w:adjustRightInd w:val="0"/>
              <w:jc w:val="center"/>
            </w:pPr>
            <w:r w:rsidRPr="00C3163D">
              <w:t>Относительное</w:t>
            </w:r>
          </w:p>
          <w:p w:rsidR="00B37B1B" w:rsidRPr="00C3163D" w:rsidRDefault="00B37B1B" w:rsidP="00B94E6D">
            <w:pPr>
              <w:widowControl w:val="0"/>
              <w:autoSpaceDE w:val="0"/>
              <w:autoSpaceDN w:val="0"/>
              <w:adjustRightInd w:val="0"/>
              <w:jc w:val="center"/>
            </w:pPr>
            <w:r w:rsidRPr="00C3163D">
              <w:t>отклонение</w:t>
            </w:r>
          </w:p>
        </w:tc>
        <w:tc>
          <w:tcPr>
            <w:tcW w:w="2125" w:type="dxa"/>
            <w:vMerge w:val="restart"/>
            <w:tcBorders>
              <w:top w:val="single" w:sz="8" w:space="0" w:color="auto"/>
              <w:left w:val="single" w:sz="8" w:space="0" w:color="auto"/>
              <w:bottom w:val="single" w:sz="8" w:space="0" w:color="auto"/>
              <w:right w:val="single" w:sz="8" w:space="0" w:color="auto"/>
            </w:tcBorders>
            <w:hideMark/>
          </w:tcPr>
          <w:p w:rsidR="00B37B1B" w:rsidRPr="00C3163D" w:rsidRDefault="00B37B1B" w:rsidP="00B94E6D">
            <w:pPr>
              <w:widowControl w:val="0"/>
              <w:autoSpaceDE w:val="0"/>
              <w:autoSpaceDN w:val="0"/>
              <w:adjustRightInd w:val="0"/>
              <w:jc w:val="center"/>
            </w:pPr>
            <w:r w:rsidRPr="00C3163D">
              <w:t>обоснование  отклонений   значений    целевого   показателя (индикатора)  на конец отчетного периода</w:t>
            </w:r>
          </w:p>
        </w:tc>
      </w:tr>
      <w:tr w:rsidR="00B37B1B" w:rsidRPr="00C3163D" w:rsidTr="009F4A21">
        <w:trPr>
          <w:trHeight w:val="20"/>
          <w:tblHeader/>
        </w:trPr>
        <w:tc>
          <w:tcPr>
            <w:tcW w:w="468" w:type="dxa"/>
            <w:vMerge/>
            <w:tcBorders>
              <w:top w:val="single" w:sz="8" w:space="0" w:color="auto"/>
              <w:left w:val="single" w:sz="8" w:space="0" w:color="auto"/>
              <w:bottom w:val="single" w:sz="8" w:space="0" w:color="auto"/>
              <w:right w:val="single" w:sz="8" w:space="0" w:color="auto"/>
            </w:tcBorders>
            <w:vAlign w:val="center"/>
            <w:hideMark/>
          </w:tcPr>
          <w:p w:rsidR="00B37B1B" w:rsidRPr="00C3163D" w:rsidRDefault="00B37B1B" w:rsidP="00B94E6D"/>
        </w:tc>
        <w:tc>
          <w:tcPr>
            <w:tcW w:w="2763" w:type="dxa"/>
            <w:vMerge/>
            <w:tcBorders>
              <w:top w:val="single" w:sz="8" w:space="0" w:color="auto"/>
              <w:left w:val="single" w:sz="8" w:space="0" w:color="auto"/>
              <w:bottom w:val="single" w:sz="8" w:space="0" w:color="auto"/>
              <w:right w:val="single" w:sz="8" w:space="0" w:color="auto"/>
            </w:tcBorders>
            <w:vAlign w:val="center"/>
            <w:hideMark/>
          </w:tcPr>
          <w:p w:rsidR="00B37B1B" w:rsidRPr="00C3163D" w:rsidRDefault="00B37B1B" w:rsidP="00B94E6D"/>
        </w:tc>
        <w:tc>
          <w:tcPr>
            <w:tcW w:w="850" w:type="dxa"/>
            <w:vMerge/>
            <w:tcBorders>
              <w:top w:val="single" w:sz="8" w:space="0" w:color="auto"/>
              <w:left w:val="single" w:sz="8" w:space="0" w:color="auto"/>
              <w:bottom w:val="single" w:sz="8" w:space="0" w:color="auto"/>
              <w:right w:val="single" w:sz="8" w:space="0" w:color="auto"/>
            </w:tcBorders>
            <w:vAlign w:val="center"/>
            <w:hideMark/>
          </w:tcPr>
          <w:p w:rsidR="00B37B1B" w:rsidRPr="00C3163D" w:rsidRDefault="00B37B1B" w:rsidP="00993B03">
            <w:pPr>
              <w:jc w:val="center"/>
            </w:pPr>
          </w:p>
        </w:tc>
        <w:tc>
          <w:tcPr>
            <w:tcW w:w="851" w:type="dxa"/>
            <w:tcBorders>
              <w:top w:val="nil"/>
              <w:left w:val="single" w:sz="8" w:space="0" w:color="auto"/>
              <w:bottom w:val="single" w:sz="8" w:space="0" w:color="auto"/>
              <w:right w:val="single" w:sz="8" w:space="0" w:color="auto"/>
            </w:tcBorders>
            <w:hideMark/>
          </w:tcPr>
          <w:p w:rsidR="00B37B1B" w:rsidRPr="00C3163D" w:rsidRDefault="00B37B1B" w:rsidP="00993B03">
            <w:pPr>
              <w:widowControl w:val="0"/>
              <w:autoSpaceDE w:val="0"/>
              <w:autoSpaceDN w:val="0"/>
              <w:adjustRightInd w:val="0"/>
              <w:jc w:val="center"/>
            </w:pPr>
            <w:r w:rsidRPr="00C3163D">
              <w:t>прогноз на 2016г</w:t>
            </w:r>
          </w:p>
        </w:tc>
        <w:tc>
          <w:tcPr>
            <w:tcW w:w="850" w:type="dxa"/>
            <w:tcBorders>
              <w:top w:val="nil"/>
              <w:left w:val="single" w:sz="8" w:space="0" w:color="auto"/>
              <w:bottom w:val="single" w:sz="8" w:space="0" w:color="auto"/>
              <w:right w:val="single" w:sz="8" w:space="0" w:color="auto"/>
            </w:tcBorders>
            <w:hideMark/>
          </w:tcPr>
          <w:p w:rsidR="00B37B1B" w:rsidRPr="00C3163D" w:rsidRDefault="00B37B1B" w:rsidP="00993B03">
            <w:pPr>
              <w:widowControl w:val="0"/>
              <w:autoSpaceDE w:val="0"/>
              <w:autoSpaceDN w:val="0"/>
              <w:adjustRightInd w:val="0"/>
              <w:jc w:val="center"/>
            </w:pPr>
            <w:r w:rsidRPr="00C3163D">
              <w:t>Факт за 2016 г.</w:t>
            </w: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B37B1B" w:rsidRPr="00C3163D" w:rsidRDefault="00B37B1B" w:rsidP="00B94E6D"/>
        </w:tc>
        <w:tc>
          <w:tcPr>
            <w:tcW w:w="851" w:type="dxa"/>
            <w:vMerge/>
            <w:tcBorders>
              <w:top w:val="single" w:sz="8" w:space="0" w:color="auto"/>
              <w:left w:val="single" w:sz="8" w:space="0" w:color="auto"/>
              <w:bottom w:val="single" w:sz="8" w:space="0" w:color="auto"/>
              <w:right w:val="single" w:sz="8" w:space="0" w:color="auto"/>
            </w:tcBorders>
            <w:vAlign w:val="center"/>
            <w:hideMark/>
          </w:tcPr>
          <w:p w:rsidR="00B37B1B" w:rsidRPr="00C3163D" w:rsidRDefault="00B37B1B" w:rsidP="00B94E6D"/>
        </w:tc>
        <w:tc>
          <w:tcPr>
            <w:tcW w:w="2125" w:type="dxa"/>
            <w:vMerge/>
            <w:tcBorders>
              <w:top w:val="single" w:sz="8" w:space="0" w:color="auto"/>
              <w:left w:val="single" w:sz="8" w:space="0" w:color="auto"/>
              <w:bottom w:val="single" w:sz="8" w:space="0" w:color="auto"/>
              <w:right w:val="single" w:sz="8" w:space="0" w:color="auto"/>
            </w:tcBorders>
            <w:vAlign w:val="center"/>
            <w:hideMark/>
          </w:tcPr>
          <w:p w:rsidR="00B37B1B" w:rsidRPr="00C3163D" w:rsidRDefault="00B37B1B" w:rsidP="00B94E6D"/>
        </w:tc>
      </w:tr>
      <w:tr w:rsidR="00B37B1B" w:rsidRPr="00C3163D" w:rsidTr="009F4A21">
        <w:trPr>
          <w:trHeight w:val="20"/>
        </w:trPr>
        <w:tc>
          <w:tcPr>
            <w:tcW w:w="9750" w:type="dxa"/>
            <w:gridSpan w:val="8"/>
            <w:tcBorders>
              <w:top w:val="nil"/>
              <w:left w:val="single" w:sz="8" w:space="0" w:color="auto"/>
              <w:bottom w:val="single" w:sz="4" w:space="0" w:color="auto"/>
              <w:right w:val="single" w:sz="8" w:space="0" w:color="auto"/>
            </w:tcBorders>
            <w:hideMark/>
          </w:tcPr>
          <w:p w:rsidR="00B37B1B" w:rsidRPr="00C3163D" w:rsidRDefault="00B37B1B" w:rsidP="00993B03">
            <w:pPr>
              <w:widowControl w:val="0"/>
              <w:autoSpaceDE w:val="0"/>
              <w:autoSpaceDN w:val="0"/>
              <w:adjustRightInd w:val="0"/>
              <w:jc w:val="center"/>
            </w:pPr>
            <w:r w:rsidRPr="00C3163D">
              <w:t>Подпрограмма  «Использование водных ресурсов»</w:t>
            </w:r>
          </w:p>
        </w:tc>
      </w:tr>
      <w:tr w:rsidR="00B37B1B"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B37B1B" w:rsidRPr="00C3163D" w:rsidRDefault="00B37B1B" w:rsidP="00B94E6D">
            <w:pPr>
              <w:widowControl w:val="0"/>
              <w:autoSpaceDE w:val="0"/>
              <w:autoSpaceDN w:val="0"/>
              <w:adjustRightInd w:val="0"/>
            </w:pPr>
            <w:r w:rsidRPr="00C3163D">
              <w:t>1</w:t>
            </w:r>
          </w:p>
        </w:tc>
        <w:tc>
          <w:tcPr>
            <w:tcW w:w="2763"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r w:rsidRPr="00C3163D">
              <w:t xml:space="preserve">Протяженность установленных </w:t>
            </w:r>
            <w:proofErr w:type="spellStart"/>
            <w:r w:rsidRPr="00C3163D">
              <w:t>водоохранных</w:t>
            </w:r>
            <w:proofErr w:type="spellEnd"/>
            <w:r w:rsidRPr="00C3163D">
              <w:t xml:space="preserve"> зон и прибрежных защитных полос водных объектов</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км</w:t>
            </w:r>
          </w:p>
        </w:tc>
        <w:tc>
          <w:tcPr>
            <w:tcW w:w="851"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50,5</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4,051</w:t>
            </w:r>
          </w:p>
        </w:tc>
        <w:tc>
          <w:tcPr>
            <w:tcW w:w="992"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c>
          <w:tcPr>
            <w:tcW w:w="851" w:type="dxa"/>
            <w:tcBorders>
              <w:top w:val="nil"/>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pPr>
          </w:p>
        </w:tc>
        <w:tc>
          <w:tcPr>
            <w:tcW w:w="2125" w:type="dxa"/>
            <w:tcBorders>
              <w:top w:val="nil"/>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rPr>
                <w:sz w:val="18"/>
                <w:szCs w:val="18"/>
              </w:rPr>
            </w:pPr>
            <w:r w:rsidRPr="00C3163D">
              <w:rPr>
                <w:sz w:val="18"/>
                <w:szCs w:val="18"/>
              </w:rPr>
              <w:t>Общий прогнозный показатель с 2012 по 2020 годы составляет 443,11 км</w:t>
            </w:r>
            <w:proofErr w:type="gramStart"/>
            <w:r w:rsidRPr="00C3163D">
              <w:rPr>
                <w:sz w:val="18"/>
                <w:szCs w:val="18"/>
              </w:rPr>
              <w:t>.</w:t>
            </w:r>
            <w:proofErr w:type="gramEnd"/>
            <w:r w:rsidRPr="00C3163D">
              <w:rPr>
                <w:sz w:val="18"/>
                <w:szCs w:val="18"/>
              </w:rPr>
              <w:t xml:space="preserve"> </w:t>
            </w:r>
            <w:proofErr w:type="gramStart"/>
            <w:r w:rsidRPr="00C3163D">
              <w:rPr>
                <w:sz w:val="18"/>
                <w:szCs w:val="18"/>
              </w:rPr>
              <w:t>а</w:t>
            </w:r>
            <w:proofErr w:type="gramEnd"/>
            <w:r w:rsidRPr="00C3163D">
              <w:rPr>
                <w:sz w:val="18"/>
                <w:szCs w:val="18"/>
              </w:rPr>
              <w:t xml:space="preserve"> по </w:t>
            </w:r>
            <w:r w:rsidR="009F4A21">
              <w:rPr>
                <w:sz w:val="18"/>
                <w:szCs w:val="18"/>
              </w:rPr>
              <w:t>с</w:t>
            </w:r>
            <w:r w:rsidRPr="00C3163D">
              <w:rPr>
                <w:sz w:val="18"/>
                <w:szCs w:val="18"/>
              </w:rPr>
              <w:t xml:space="preserve">остоянию на 01.01.2017г протяженность установленных </w:t>
            </w:r>
            <w:proofErr w:type="spellStart"/>
            <w:r w:rsidRPr="00C3163D">
              <w:rPr>
                <w:sz w:val="18"/>
                <w:szCs w:val="18"/>
              </w:rPr>
              <w:t>водоохранных</w:t>
            </w:r>
            <w:proofErr w:type="spellEnd"/>
            <w:r w:rsidRPr="00C3163D">
              <w:rPr>
                <w:sz w:val="18"/>
                <w:szCs w:val="18"/>
              </w:rPr>
              <w:t xml:space="preserve"> зон и прибрежных защитных полос составляет 1372,739 км.</w:t>
            </w:r>
          </w:p>
        </w:tc>
      </w:tr>
      <w:tr w:rsidR="00B37B1B" w:rsidRPr="00C3163D" w:rsidTr="009F4A21">
        <w:trPr>
          <w:trHeight w:val="20"/>
        </w:trPr>
        <w:tc>
          <w:tcPr>
            <w:tcW w:w="468" w:type="dxa"/>
            <w:tcBorders>
              <w:top w:val="nil"/>
              <w:left w:val="single" w:sz="8" w:space="0" w:color="auto"/>
              <w:bottom w:val="single" w:sz="4" w:space="0" w:color="auto"/>
              <w:right w:val="single" w:sz="8" w:space="0" w:color="auto"/>
            </w:tcBorders>
            <w:hideMark/>
          </w:tcPr>
          <w:p w:rsidR="00B37B1B" w:rsidRPr="00C3163D" w:rsidRDefault="00B37B1B" w:rsidP="00B94E6D">
            <w:pPr>
              <w:widowControl w:val="0"/>
              <w:autoSpaceDE w:val="0"/>
              <w:autoSpaceDN w:val="0"/>
              <w:adjustRightInd w:val="0"/>
            </w:pPr>
            <w:r w:rsidRPr="00C3163D">
              <w:t>2</w:t>
            </w:r>
          </w:p>
        </w:tc>
        <w:tc>
          <w:tcPr>
            <w:tcW w:w="2763" w:type="dxa"/>
            <w:tcBorders>
              <w:top w:val="nil"/>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pPr>
            <w:r w:rsidRPr="00C3163D">
              <w:t xml:space="preserve">Протяженность вынесенных в натуру </w:t>
            </w:r>
            <w:proofErr w:type="spellStart"/>
            <w:r w:rsidRPr="00C3163D">
              <w:t>водоохранных</w:t>
            </w:r>
            <w:proofErr w:type="spellEnd"/>
            <w:r w:rsidRPr="00C3163D">
              <w:t xml:space="preserve"> зон и прибрежных защитных полос водных объектов</w:t>
            </w:r>
          </w:p>
        </w:tc>
        <w:tc>
          <w:tcPr>
            <w:tcW w:w="850" w:type="dxa"/>
            <w:tcBorders>
              <w:top w:val="nil"/>
              <w:left w:val="single" w:sz="8" w:space="0" w:color="auto"/>
              <w:bottom w:val="single" w:sz="4" w:space="0" w:color="auto"/>
              <w:right w:val="single" w:sz="8" w:space="0" w:color="auto"/>
            </w:tcBorders>
          </w:tcPr>
          <w:p w:rsidR="00B37B1B" w:rsidRPr="00C3163D" w:rsidRDefault="00B37B1B" w:rsidP="00993B03">
            <w:pPr>
              <w:widowControl w:val="0"/>
              <w:autoSpaceDE w:val="0"/>
              <w:autoSpaceDN w:val="0"/>
              <w:adjustRightInd w:val="0"/>
              <w:jc w:val="center"/>
            </w:pPr>
            <w:r w:rsidRPr="00C3163D">
              <w:t>км</w:t>
            </w:r>
          </w:p>
        </w:tc>
        <w:tc>
          <w:tcPr>
            <w:tcW w:w="851" w:type="dxa"/>
            <w:tcBorders>
              <w:top w:val="nil"/>
              <w:left w:val="single" w:sz="8" w:space="0" w:color="auto"/>
              <w:bottom w:val="single" w:sz="4" w:space="0" w:color="auto"/>
              <w:right w:val="single" w:sz="8" w:space="0" w:color="auto"/>
            </w:tcBorders>
          </w:tcPr>
          <w:p w:rsidR="00B37B1B" w:rsidRPr="00C3163D" w:rsidRDefault="00B37B1B" w:rsidP="00993B03">
            <w:pPr>
              <w:widowControl w:val="0"/>
              <w:autoSpaceDE w:val="0"/>
              <w:autoSpaceDN w:val="0"/>
              <w:adjustRightInd w:val="0"/>
              <w:jc w:val="center"/>
            </w:pPr>
            <w:r w:rsidRPr="00C3163D">
              <w:t>91</w:t>
            </w:r>
          </w:p>
        </w:tc>
        <w:tc>
          <w:tcPr>
            <w:tcW w:w="850" w:type="dxa"/>
            <w:tcBorders>
              <w:top w:val="nil"/>
              <w:left w:val="single" w:sz="8" w:space="0" w:color="auto"/>
              <w:bottom w:val="single" w:sz="4" w:space="0" w:color="auto"/>
              <w:right w:val="single" w:sz="8" w:space="0" w:color="auto"/>
            </w:tcBorders>
          </w:tcPr>
          <w:p w:rsidR="00B37B1B" w:rsidRPr="00C3163D" w:rsidRDefault="00B37B1B" w:rsidP="00993B03">
            <w:pPr>
              <w:widowControl w:val="0"/>
              <w:autoSpaceDE w:val="0"/>
              <w:autoSpaceDN w:val="0"/>
              <w:adjustRightInd w:val="0"/>
              <w:jc w:val="center"/>
            </w:pPr>
            <w:r w:rsidRPr="00C3163D">
              <w:t>724</w:t>
            </w:r>
          </w:p>
        </w:tc>
        <w:tc>
          <w:tcPr>
            <w:tcW w:w="992" w:type="dxa"/>
            <w:tcBorders>
              <w:top w:val="nil"/>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pPr>
            <w:r w:rsidRPr="00C3163D">
              <w:t>+633</w:t>
            </w:r>
          </w:p>
        </w:tc>
        <w:tc>
          <w:tcPr>
            <w:tcW w:w="851" w:type="dxa"/>
            <w:tcBorders>
              <w:top w:val="nil"/>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pPr>
          </w:p>
        </w:tc>
        <w:tc>
          <w:tcPr>
            <w:tcW w:w="2125" w:type="dxa"/>
            <w:tcBorders>
              <w:top w:val="single" w:sz="4" w:space="0" w:color="auto"/>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rPr>
                <w:sz w:val="18"/>
                <w:szCs w:val="18"/>
              </w:rPr>
            </w:pPr>
          </w:p>
          <w:p w:rsidR="00B37B1B" w:rsidRPr="00C3163D" w:rsidRDefault="00B37B1B" w:rsidP="00B94E6D">
            <w:pPr>
              <w:widowControl w:val="0"/>
              <w:autoSpaceDE w:val="0"/>
              <w:autoSpaceDN w:val="0"/>
              <w:adjustRightInd w:val="0"/>
              <w:rPr>
                <w:sz w:val="18"/>
                <w:szCs w:val="18"/>
              </w:rPr>
            </w:pPr>
          </w:p>
          <w:p w:rsidR="00B37B1B" w:rsidRPr="00C3163D" w:rsidRDefault="00B37B1B" w:rsidP="00B94E6D">
            <w:pPr>
              <w:widowControl w:val="0"/>
              <w:autoSpaceDE w:val="0"/>
              <w:autoSpaceDN w:val="0"/>
              <w:adjustRightInd w:val="0"/>
              <w:rPr>
                <w:sz w:val="18"/>
                <w:szCs w:val="18"/>
              </w:rPr>
            </w:pPr>
          </w:p>
        </w:tc>
      </w:tr>
      <w:tr w:rsidR="009F4A21" w:rsidRPr="00C3163D" w:rsidTr="009F4A21">
        <w:trPr>
          <w:trHeight w:val="20"/>
        </w:trPr>
        <w:tc>
          <w:tcPr>
            <w:tcW w:w="468" w:type="dxa"/>
            <w:tcBorders>
              <w:top w:val="single" w:sz="4" w:space="0" w:color="auto"/>
              <w:left w:val="single" w:sz="8" w:space="0" w:color="auto"/>
              <w:bottom w:val="single" w:sz="4" w:space="0" w:color="auto"/>
              <w:right w:val="single" w:sz="8" w:space="0" w:color="auto"/>
            </w:tcBorders>
            <w:hideMark/>
          </w:tcPr>
          <w:p w:rsidR="009F4A21" w:rsidRPr="00C3163D" w:rsidRDefault="009F4A21" w:rsidP="00B94E6D">
            <w:pPr>
              <w:widowControl w:val="0"/>
              <w:autoSpaceDE w:val="0"/>
              <w:autoSpaceDN w:val="0"/>
              <w:adjustRightInd w:val="0"/>
            </w:pPr>
            <w:r w:rsidRPr="00C3163D">
              <w:t>3</w:t>
            </w:r>
          </w:p>
        </w:tc>
        <w:tc>
          <w:tcPr>
            <w:tcW w:w="2763" w:type="dxa"/>
            <w:tcBorders>
              <w:top w:val="single" w:sz="4" w:space="0" w:color="auto"/>
              <w:left w:val="single" w:sz="8" w:space="0" w:color="auto"/>
              <w:bottom w:val="single" w:sz="4" w:space="0" w:color="auto"/>
              <w:right w:val="single" w:sz="8" w:space="0" w:color="auto"/>
            </w:tcBorders>
          </w:tcPr>
          <w:p w:rsidR="009F4A21" w:rsidRPr="00C3163D" w:rsidRDefault="009F4A21" w:rsidP="00B94E6D">
            <w:pPr>
              <w:widowControl w:val="0"/>
              <w:autoSpaceDE w:val="0"/>
              <w:autoSpaceDN w:val="0"/>
              <w:adjustRightInd w:val="0"/>
            </w:pPr>
            <w:r w:rsidRPr="00C3163D">
              <w:t xml:space="preserve">Доля гидротехнических сооружений приведенных в безопасное техническое состояние  </w:t>
            </w:r>
          </w:p>
        </w:tc>
        <w:tc>
          <w:tcPr>
            <w:tcW w:w="850" w:type="dxa"/>
            <w:tcBorders>
              <w:top w:val="single" w:sz="4" w:space="0" w:color="auto"/>
              <w:left w:val="single" w:sz="8" w:space="0" w:color="auto"/>
              <w:bottom w:val="single" w:sz="4" w:space="0" w:color="auto"/>
              <w:right w:val="single" w:sz="8" w:space="0" w:color="auto"/>
            </w:tcBorders>
          </w:tcPr>
          <w:p w:rsidR="009F4A21" w:rsidRPr="00C3163D" w:rsidRDefault="009F4A21" w:rsidP="00993B03">
            <w:pPr>
              <w:widowControl w:val="0"/>
              <w:autoSpaceDE w:val="0"/>
              <w:autoSpaceDN w:val="0"/>
              <w:adjustRightInd w:val="0"/>
              <w:jc w:val="center"/>
            </w:pPr>
            <w:r w:rsidRPr="00C3163D">
              <w:t>%</w:t>
            </w:r>
          </w:p>
        </w:tc>
        <w:tc>
          <w:tcPr>
            <w:tcW w:w="851" w:type="dxa"/>
            <w:tcBorders>
              <w:top w:val="single" w:sz="4" w:space="0" w:color="auto"/>
              <w:left w:val="single" w:sz="8" w:space="0" w:color="auto"/>
              <w:bottom w:val="single" w:sz="4" w:space="0" w:color="auto"/>
              <w:right w:val="single" w:sz="8" w:space="0" w:color="auto"/>
            </w:tcBorders>
          </w:tcPr>
          <w:p w:rsidR="009F4A21" w:rsidRPr="00C3163D" w:rsidRDefault="009F4A21" w:rsidP="00993B03">
            <w:pPr>
              <w:widowControl w:val="0"/>
              <w:autoSpaceDE w:val="0"/>
              <w:autoSpaceDN w:val="0"/>
              <w:adjustRightInd w:val="0"/>
              <w:jc w:val="center"/>
            </w:pPr>
            <w:r w:rsidRPr="00C3163D">
              <w:t>8,5</w:t>
            </w:r>
          </w:p>
        </w:tc>
        <w:tc>
          <w:tcPr>
            <w:tcW w:w="850" w:type="dxa"/>
            <w:tcBorders>
              <w:top w:val="single" w:sz="4" w:space="0" w:color="auto"/>
              <w:left w:val="single" w:sz="8" w:space="0" w:color="auto"/>
              <w:bottom w:val="single" w:sz="4" w:space="0" w:color="auto"/>
              <w:right w:val="single" w:sz="8" w:space="0" w:color="auto"/>
            </w:tcBorders>
          </w:tcPr>
          <w:p w:rsidR="009F4A21" w:rsidRPr="00C3163D" w:rsidRDefault="009F4A21" w:rsidP="00993B03">
            <w:pPr>
              <w:widowControl w:val="0"/>
              <w:autoSpaceDE w:val="0"/>
              <w:autoSpaceDN w:val="0"/>
              <w:adjustRightInd w:val="0"/>
              <w:jc w:val="center"/>
            </w:pPr>
            <w:r w:rsidRPr="00C3163D">
              <w:t>-</w:t>
            </w:r>
          </w:p>
        </w:tc>
        <w:tc>
          <w:tcPr>
            <w:tcW w:w="992" w:type="dxa"/>
            <w:tcBorders>
              <w:top w:val="single" w:sz="4" w:space="0" w:color="auto"/>
              <w:left w:val="single" w:sz="8" w:space="0" w:color="auto"/>
              <w:bottom w:val="single" w:sz="4" w:space="0" w:color="auto"/>
              <w:right w:val="single" w:sz="8" w:space="0" w:color="auto"/>
            </w:tcBorders>
          </w:tcPr>
          <w:p w:rsidR="009F4A21" w:rsidRPr="00C3163D" w:rsidRDefault="009F4A21" w:rsidP="00B94E6D">
            <w:pPr>
              <w:widowControl w:val="0"/>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9F4A21" w:rsidRPr="00C3163D" w:rsidRDefault="009F4A21" w:rsidP="00B94E6D">
            <w:pPr>
              <w:widowControl w:val="0"/>
              <w:autoSpaceDE w:val="0"/>
              <w:autoSpaceDN w:val="0"/>
              <w:adjustRightInd w:val="0"/>
            </w:pPr>
          </w:p>
        </w:tc>
        <w:tc>
          <w:tcPr>
            <w:tcW w:w="2125" w:type="dxa"/>
            <w:vMerge w:val="restart"/>
            <w:tcBorders>
              <w:top w:val="single" w:sz="4" w:space="0" w:color="auto"/>
              <w:left w:val="single" w:sz="8" w:space="0" w:color="auto"/>
              <w:right w:val="single" w:sz="8" w:space="0" w:color="auto"/>
            </w:tcBorders>
          </w:tcPr>
          <w:p w:rsidR="009F4A21" w:rsidRPr="00C3163D" w:rsidRDefault="009F4A21" w:rsidP="00B94E6D">
            <w:pPr>
              <w:widowControl w:val="0"/>
              <w:autoSpaceDE w:val="0"/>
              <w:autoSpaceDN w:val="0"/>
              <w:adjustRightInd w:val="0"/>
              <w:rPr>
                <w:sz w:val="18"/>
                <w:szCs w:val="18"/>
              </w:rPr>
            </w:pPr>
          </w:p>
          <w:p w:rsidR="009F4A21" w:rsidRPr="00C3163D" w:rsidRDefault="009F4A21" w:rsidP="00B94E6D">
            <w:pPr>
              <w:widowControl w:val="0"/>
              <w:autoSpaceDE w:val="0"/>
              <w:autoSpaceDN w:val="0"/>
              <w:adjustRightInd w:val="0"/>
            </w:pPr>
            <w:r w:rsidRPr="00C3163D">
              <w:rPr>
                <w:sz w:val="18"/>
                <w:szCs w:val="18"/>
              </w:rPr>
              <w:t>Показатели не выполнены в связи с отсутствием финансирования</w:t>
            </w:r>
          </w:p>
        </w:tc>
      </w:tr>
      <w:tr w:rsidR="009F4A21"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9F4A21" w:rsidRPr="00C3163D" w:rsidRDefault="009F4A21" w:rsidP="00B94E6D">
            <w:pPr>
              <w:widowControl w:val="0"/>
              <w:autoSpaceDE w:val="0"/>
              <w:autoSpaceDN w:val="0"/>
              <w:adjustRightInd w:val="0"/>
            </w:pPr>
            <w:r w:rsidRPr="00C3163D">
              <w:t>4</w:t>
            </w:r>
          </w:p>
        </w:tc>
        <w:tc>
          <w:tcPr>
            <w:tcW w:w="2763" w:type="dxa"/>
            <w:tcBorders>
              <w:top w:val="nil"/>
              <w:left w:val="single" w:sz="8" w:space="0" w:color="auto"/>
              <w:bottom w:val="single" w:sz="8" w:space="0" w:color="auto"/>
              <w:right w:val="single" w:sz="8" w:space="0" w:color="auto"/>
            </w:tcBorders>
          </w:tcPr>
          <w:p w:rsidR="009F4A21" w:rsidRPr="00C3163D" w:rsidRDefault="009F4A21" w:rsidP="00B94E6D">
            <w:pPr>
              <w:widowControl w:val="0"/>
              <w:autoSpaceDE w:val="0"/>
              <w:autoSpaceDN w:val="0"/>
              <w:adjustRightInd w:val="0"/>
            </w:pPr>
            <w:r w:rsidRPr="00C3163D">
              <w:t>Количество гидротехнических сооружений с неудовлетворительным уровнем безопасности приведенных в безопасное техническое состояние</w:t>
            </w:r>
          </w:p>
        </w:tc>
        <w:tc>
          <w:tcPr>
            <w:tcW w:w="850" w:type="dxa"/>
            <w:tcBorders>
              <w:top w:val="nil"/>
              <w:left w:val="single" w:sz="8" w:space="0" w:color="auto"/>
              <w:bottom w:val="single" w:sz="8" w:space="0" w:color="auto"/>
              <w:right w:val="single" w:sz="8" w:space="0" w:color="auto"/>
            </w:tcBorders>
          </w:tcPr>
          <w:p w:rsidR="009F4A21" w:rsidRPr="00C3163D" w:rsidRDefault="009F4A21" w:rsidP="00993B03">
            <w:pPr>
              <w:widowControl w:val="0"/>
              <w:autoSpaceDE w:val="0"/>
              <w:autoSpaceDN w:val="0"/>
              <w:adjustRightInd w:val="0"/>
              <w:jc w:val="center"/>
            </w:pPr>
            <w:proofErr w:type="spellStart"/>
            <w:proofErr w:type="gramStart"/>
            <w:r w:rsidRPr="00C3163D">
              <w:t>ед</w:t>
            </w:r>
            <w:proofErr w:type="spellEnd"/>
            <w:proofErr w:type="gramEnd"/>
          </w:p>
        </w:tc>
        <w:tc>
          <w:tcPr>
            <w:tcW w:w="851" w:type="dxa"/>
            <w:tcBorders>
              <w:top w:val="nil"/>
              <w:left w:val="single" w:sz="8" w:space="0" w:color="auto"/>
              <w:bottom w:val="single" w:sz="8" w:space="0" w:color="auto"/>
              <w:right w:val="single" w:sz="8" w:space="0" w:color="auto"/>
            </w:tcBorders>
          </w:tcPr>
          <w:p w:rsidR="009F4A21" w:rsidRPr="00C3163D" w:rsidRDefault="009F4A21" w:rsidP="00993B03">
            <w:pPr>
              <w:widowControl w:val="0"/>
              <w:autoSpaceDE w:val="0"/>
              <w:autoSpaceDN w:val="0"/>
              <w:adjustRightInd w:val="0"/>
              <w:jc w:val="center"/>
            </w:pPr>
            <w:r w:rsidRPr="00C3163D">
              <w:t>2</w:t>
            </w:r>
          </w:p>
        </w:tc>
        <w:tc>
          <w:tcPr>
            <w:tcW w:w="850" w:type="dxa"/>
            <w:tcBorders>
              <w:top w:val="nil"/>
              <w:left w:val="single" w:sz="8" w:space="0" w:color="auto"/>
              <w:bottom w:val="single" w:sz="8" w:space="0" w:color="auto"/>
              <w:right w:val="single" w:sz="8" w:space="0" w:color="auto"/>
            </w:tcBorders>
          </w:tcPr>
          <w:p w:rsidR="009F4A21" w:rsidRPr="00C3163D" w:rsidRDefault="009F4A21" w:rsidP="00993B03">
            <w:pPr>
              <w:widowControl w:val="0"/>
              <w:autoSpaceDE w:val="0"/>
              <w:autoSpaceDN w:val="0"/>
              <w:adjustRightInd w:val="0"/>
              <w:jc w:val="center"/>
            </w:pPr>
            <w:r w:rsidRPr="00C3163D">
              <w:t>-</w:t>
            </w:r>
          </w:p>
        </w:tc>
        <w:tc>
          <w:tcPr>
            <w:tcW w:w="992" w:type="dxa"/>
            <w:tcBorders>
              <w:top w:val="nil"/>
              <w:left w:val="single" w:sz="8" w:space="0" w:color="auto"/>
              <w:bottom w:val="single" w:sz="8" w:space="0" w:color="auto"/>
              <w:right w:val="single" w:sz="8" w:space="0" w:color="auto"/>
            </w:tcBorders>
          </w:tcPr>
          <w:p w:rsidR="009F4A21" w:rsidRPr="00C3163D" w:rsidRDefault="009F4A21" w:rsidP="00B94E6D">
            <w:pPr>
              <w:widowControl w:val="0"/>
              <w:autoSpaceDE w:val="0"/>
              <w:autoSpaceDN w:val="0"/>
              <w:adjustRightInd w:val="0"/>
            </w:pPr>
          </w:p>
        </w:tc>
        <w:tc>
          <w:tcPr>
            <w:tcW w:w="851" w:type="dxa"/>
            <w:tcBorders>
              <w:top w:val="nil"/>
              <w:left w:val="single" w:sz="8" w:space="0" w:color="auto"/>
              <w:bottom w:val="single" w:sz="8" w:space="0" w:color="auto"/>
              <w:right w:val="single" w:sz="8" w:space="0" w:color="auto"/>
            </w:tcBorders>
          </w:tcPr>
          <w:p w:rsidR="009F4A21" w:rsidRPr="00C3163D" w:rsidRDefault="009F4A21" w:rsidP="00B94E6D">
            <w:pPr>
              <w:widowControl w:val="0"/>
              <w:autoSpaceDE w:val="0"/>
              <w:autoSpaceDN w:val="0"/>
              <w:adjustRightInd w:val="0"/>
            </w:pPr>
          </w:p>
        </w:tc>
        <w:tc>
          <w:tcPr>
            <w:tcW w:w="2125" w:type="dxa"/>
            <w:vMerge/>
            <w:tcBorders>
              <w:left w:val="single" w:sz="8" w:space="0" w:color="auto"/>
              <w:bottom w:val="single" w:sz="8" w:space="0" w:color="auto"/>
              <w:right w:val="single" w:sz="8" w:space="0" w:color="auto"/>
            </w:tcBorders>
          </w:tcPr>
          <w:p w:rsidR="009F4A21" w:rsidRPr="00C3163D" w:rsidRDefault="009F4A21" w:rsidP="00B94E6D">
            <w:pPr>
              <w:widowControl w:val="0"/>
              <w:autoSpaceDE w:val="0"/>
              <w:autoSpaceDN w:val="0"/>
              <w:adjustRightInd w:val="0"/>
            </w:pPr>
          </w:p>
        </w:tc>
      </w:tr>
      <w:tr w:rsidR="00B37B1B" w:rsidRPr="00C3163D" w:rsidTr="009F4A21">
        <w:trPr>
          <w:trHeight w:val="20"/>
        </w:trPr>
        <w:tc>
          <w:tcPr>
            <w:tcW w:w="9750" w:type="dxa"/>
            <w:gridSpan w:val="8"/>
            <w:tcBorders>
              <w:top w:val="nil"/>
              <w:left w:val="single" w:sz="8" w:space="0" w:color="auto"/>
              <w:bottom w:val="single" w:sz="8" w:space="0" w:color="auto"/>
              <w:right w:val="single" w:sz="8" w:space="0" w:color="auto"/>
            </w:tcBorders>
            <w:hideMark/>
          </w:tcPr>
          <w:p w:rsidR="00B37B1B" w:rsidRPr="00C3163D" w:rsidRDefault="00B37B1B" w:rsidP="00993B03">
            <w:pPr>
              <w:widowControl w:val="0"/>
              <w:autoSpaceDE w:val="0"/>
              <w:autoSpaceDN w:val="0"/>
              <w:adjustRightInd w:val="0"/>
              <w:jc w:val="center"/>
            </w:pPr>
            <w:r w:rsidRPr="00C3163D">
              <w:t>Подпрограмма «Биологическое разнообразие Кабардино-Балкарской Республики»</w:t>
            </w:r>
          </w:p>
        </w:tc>
      </w:tr>
      <w:tr w:rsidR="00B37B1B" w:rsidRPr="00C3163D" w:rsidTr="009F4A21">
        <w:trPr>
          <w:trHeight w:val="20"/>
        </w:trPr>
        <w:tc>
          <w:tcPr>
            <w:tcW w:w="468" w:type="dxa"/>
            <w:tcBorders>
              <w:top w:val="nil"/>
              <w:left w:val="single" w:sz="8" w:space="0" w:color="auto"/>
              <w:bottom w:val="single" w:sz="8" w:space="0" w:color="auto"/>
              <w:right w:val="single" w:sz="4" w:space="0" w:color="auto"/>
            </w:tcBorders>
            <w:hideMark/>
          </w:tcPr>
          <w:p w:rsidR="00B37B1B" w:rsidRPr="00C3163D" w:rsidRDefault="00B37B1B" w:rsidP="00B94E6D">
            <w:pPr>
              <w:widowControl w:val="0"/>
              <w:autoSpaceDE w:val="0"/>
              <w:autoSpaceDN w:val="0"/>
              <w:adjustRightInd w:val="0"/>
            </w:pPr>
            <w:r w:rsidRPr="00C3163D">
              <w:t>1</w:t>
            </w:r>
          </w:p>
        </w:tc>
        <w:tc>
          <w:tcPr>
            <w:tcW w:w="2763" w:type="dxa"/>
            <w:tcBorders>
              <w:top w:val="nil"/>
              <w:left w:val="single" w:sz="4"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r w:rsidRPr="00C3163D">
              <w:t>Доля площади территории КБР занятая особо охраняемыми природными территориями регионального значения</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w:t>
            </w:r>
          </w:p>
        </w:tc>
        <w:tc>
          <w:tcPr>
            <w:tcW w:w="851"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10,2</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10,2</w:t>
            </w:r>
          </w:p>
        </w:tc>
        <w:tc>
          <w:tcPr>
            <w:tcW w:w="992"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c>
          <w:tcPr>
            <w:tcW w:w="851"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c>
          <w:tcPr>
            <w:tcW w:w="2125"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r>
      <w:tr w:rsidR="00B37B1B" w:rsidRPr="00C3163D" w:rsidTr="009F4A21">
        <w:trPr>
          <w:trHeight w:val="20"/>
        </w:trPr>
        <w:tc>
          <w:tcPr>
            <w:tcW w:w="468" w:type="dxa"/>
            <w:tcBorders>
              <w:top w:val="nil"/>
              <w:left w:val="single" w:sz="8" w:space="0" w:color="auto"/>
              <w:bottom w:val="single" w:sz="8" w:space="0" w:color="auto"/>
              <w:right w:val="single" w:sz="4" w:space="0" w:color="auto"/>
            </w:tcBorders>
            <w:hideMark/>
          </w:tcPr>
          <w:p w:rsidR="00B37B1B" w:rsidRPr="00C3163D" w:rsidRDefault="00B37B1B" w:rsidP="00B94E6D">
            <w:pPr>
              <w:widowControl w:val="0"/>
              <w:autoSpaceDE w:val="0"/>
              <w:autoSpaceDN w:val="0"/>
              <w:adjustRightInd w:val="0"/>
            </w:pPr>
            <w:r w:rsidRPr="00C3163D">
              <w:t>2</w:t>
            </w:r>
          </w:p>
        </w:tc>
        <w:tc>
          <w:tcPr>
            <w:tcW w:w="2763" w:type="dxa"/>
            <w:tcBorders>
              <w:top w:val="nil"/>
              <w:left w:val="single" w:sz="4"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r w:rsidRPr="00C3163D">
              <w:t xml:space="preserve">Количество утвержденных паспортов и внесенных в </w:t>
            </w:r>
            <w:r w:rsidRPr="00C3163D">
              <w:lastRenderedPageBreak/>
              <w:t>земельный кадастр сведений о границах памятников природы</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proofErr w:type="spellStart"/>
            <w:proofErr w:type="gramStart"/>
            <w:r w:rsidRPr="00C3163D">
              <w:lastRenderedPageBreak/>
              <w:t>шт</w:t>
            </w:r>
            <w:proofErr w:type="spellEnd"/>
            <w:proofErr w:type="gramEnd"/>
          </w:p>
        </w:tc>
        <w:tc>
          <w:tcPr>
            <w:tcW w:w="851"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6</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w:t>
            </w:r>
          </w:p>
        </w:tc>
        <w:tc>
          <w:tcPr>
            <w:tcW w:w="992"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c>
          <w:tcPr>
            <w:tcW w:w="851"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c>
          <w:tcPr>
            <w:tcW w:w="2125"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r w:rsidRPr="00C3163D">
              <w:t xml:space="preserve">Показатели не выполнены в связи с </w:t>
            </w:r>
            <w:r w:rsidRPr="00C3163D">
              <w:lastRenderedPageBreak/>
              <w:t>отсутствием финансирования</w:t>
            </w:r>
          </w:p>
        </w:tc>
      </w:tr>
      <w:tr w:rsidR="00B37B1B" w:rsidRPr="00C3163D" w:rsidTr="009F4A21">
        <w:trPr>
          <w:trHeight w:val="20"/>
        </w:trPr>
        <w:tc>
          <w:tcPr>
            <w:tcW w:w="468" w:type="dxa"/>
            <w:tcBorders>
              <w:top w:val="nil"/>
              <w:left w:val="single" w:sz="8" w:space="0" w:color="auto"/>
              <w:bottom w:val="single" w:sz="8" w:space="0" w:color="auto"/>
              <w:right w:val="single" w:sz="4" w:space="0" w:color="auto"/>
            </w:tcBorders>
            <w:hideMark/>
          </w:tcPr>
          <w:p w:rsidR="00B37B1B" w:rsidRPr="00C3163D" w:rsidRDefault="00B37B1B" w:rsidP="00B94E6D">
            <w:pPr>
              <w:widowControl w:val="0"/>
              <w:autoSpaceDE w:val="0"/>
              <w:autoSpaceDN w:val="0"/>
              <w:adjustRightInd w:val="0"/>
            </w:pPr>
            <w:r w:rsidRPr="00C3163D">
              <w:lastRenderedPageBreak/>
              <w:t>3</w:t>
            </w:r>
          </w:p>
        </w:tc>
        <w:tc>
          <w:tcPr>
            <w:tcW w:w="2763" w:type="dxa"/>
            <w:tcBorders>
              <w:top w:val="nil"/>
              <w:left w:val="single" w:sz="4"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r w:rsidRPr="00C3163D">
              <w:t>Количество особо охраняемых природных территорий регионального значения обозначенных на местности информационными и предупредительными знаками (аншлагами)</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proofErr w:type="spellStart"/>
            <w:proofErr w:type="gramStart"/>
            <w:r w:rsidRPr="00C3163D">
              <w:t>шт</w:t>
            </w:r>
            <w:proofErr w:type="spellEnd"/>
            <w:proofErr w:type="gramEnd"/>
          </w:p>
        </w:tc>
        <w:tc>
          <w:tcPr>
            <w:tcW w:w="851"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8</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8</w:t>
            </w:r>
          </w:p>
        </w:tc>
        <w:tc>
          <w:tcPr>
            <w:tcW w:w="992"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c>
          <w:tcPr>
            <w:tcW w:w="851"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c>
          <w:tcPr>
            <w:tcW w:w="2125"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r>
      <w:tr w:rsidR="00B37B1B" w:rsidRPr="00C3163D" w:rsidTr="009F4A21">
        <w:trPr>
          <w:trHeight w:val="20"/>
        </w:trPr>
        <w:tc>
          <w:tcPr>
            <w:tcW w:w="468" w:type="dxa"/>
            <w:tcBorders>
              <w:top w:val="nil"/>
              <w:left w:val="single" w:sz="8" w:space="0" w:color="auto"/>
              <w:bottom w:val="single" w:sz="8" w:space="0" w:color="auto"/>
              <w:right w:val="single" w:sz="4" w:space="0" w:color="auto"/>
            </w:tcBorders>
            <w:hideMark/>
          </w:tcPr>
          <w:p w:rsidR="00B37B1B" w:rsidRPr="00C3163D" w:rsidRDefault="00B37B1B" w:rsidP="00B94E6D">
            <w:pPr>
              <w:widowControl w:val="0"/>
              <w:autoSpaceDE w:val="0"/>
              <w:autoSpaceDN w:val="0"/>
              <w:adjustRightInd w:val="0"/>
            </w:pPr>
            <w:r w:rsidRPr="00C3163D">
              <w:t>4</w:t>
            </w:r>
          </w:p>
        </w:tc>
        <w:tc>
          <w:tcPr>
            <w:tcW w:w="2763" w:type="dxa"/>
            <w:tcBorders>
              <w:top w:val="nil"/>
              <w:left w:val="single" w:sz="4"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r w:rsidRPr="00C3163D">
              <w:t>Количество установленных шлагбаумов</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proofErr w:type="spellStart"/>
            <w:proofErr w:type="gramStart"/>
            <w:r w:rsidRPr="00C3163D">
              <w:t>шт</w:t>
            </w:r>
            <w:proofErr w:type="spellEnd"/>
            <w:proofErr w:type="gramEnd"/>
          </w:p>
        </w:tc>
        <w:tc>
          <w:tcPr>
            <w:tcW w:w="851"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2</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2</w:t>
            </w:r>
          </w:p>
        </w:tc>
        <w:tc>
          <w:tcPr>
            <w:tcW w:w="992"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c>
          <w:tcPr>
            <w:tcW w:w="851"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c>
          <w:tcPr>
            <w:tcW w:w="2125"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rPr>
                <w:sz w:val="18"/>
                <w:szCs w:val="18"/>
              </w:rPr>
            </w:pPr>
          </w:p>
        </w:tc>
      </w:tr>
      <w:tr w:rsidR="00B37B1B" w:rsidRPr="00C3163D" w:rsidTr="009F4A21">
        <w:trPr>
          <w:trHeight w:val="20"/>
        </w:trPr>
        <w:tc>
          <w:tcPr>
            <w:tcW w:w="9750" w:type="dxa"/>
            <w:gridSpan w:val="8"/>
            <w:tcBorders>
              <w:top w:val="nil"/>
              <w:left w:val="single" w:sz="8" w:space="0" w:color="auto"/>
              <w:bottom w:val="single" w:sz="8" w:space="0" w:color="auto"/>
              <w:right w:val="single" w:sz="8" w:space="0" w:color="auto"/>
            </w:tcBorders>
            <w:hideMark/>
          </w:tcPr>
          <w:p w:rsidR="00B37B1B" w:rsidRPr="00C3163D" w:rsidRDefault="00B37B1B" w:rsidP="00993B03">
            <w:pPr>
              <w:widowControl w:val="0"/>
              <w:autoSpaceDE w:val="0"/>
              <w:autoSpaceDN w:val="0"/>
              <w:adjustRightInd w:val="0"/>
              <w:jc w:val="center"/>
              <w:rPr>
                <w:color w:val="000000" w:themeColor="text1"/>
              </w:rPr>
            </w:pPr>
            <w:r w:rsidRPr="00C3163D">
              <w:rPr>
                <w:color w:val="000000" w:themeColor="text1"/>
              </w:rPr>
              <w:t>Подпрограмма    «Экологическое образование, воспитание и просвещение населения»</w:t>
            </w:r>
          </w:p>
        </w:tc>
      </w:tr>
      <w:tr w:rsidR="00B37B1B"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B37B1B" w:rsidRPr="00C3163D" w:rsidRDefault="00B37B1B" w:rsidP="00B94E6D">
            <w:pPr>
              <w:widowControl w:val="0"/>
              <w:autoSpaceDE w:val="0"/>
              <w:autoSpaceDN w:val="0"/>
              <w:adjustRightInd w:val="0"/>
            </w:pPr>
            <w:r w:rsidRPr="00C3163D">
              <w:t xml:space="preserve"> 1 </w:t>
            </w:r>
          </w:p>
        </w:tc>
        <w:tc>
          <w:tcPr>
            <w:tcW w:w="2763" w:type="dxa"/>
            <w:tcBorders>
              <w:top w:val="nil"/>
              <w:left w:val="single" w:sz="8" w:space="0" w:color="auto"/>
              <w:bottom w:val="single" w:sz="8" w:space="0" w:color="auto"/>
              <w:right w:val="single" w:sz="8" w:space="0" w:color="auto"/>
            </w:tcBorders>
          </w:tcPr>
          <w:p w:rsidR="00B37B1B" w:rsidRPr="00C3163D" w:rsidRDefault="00B37B1B" w:rsidP="00993B03">
            <w:pPr>
              <w:autoSpaceDE w:val="0"/>
              <w:autoSpaceDN w:val="0"/>
              <w:adjustRightInd w:val="0"/>
              <w:rPr>
                <w:color w:val="000000" w:themeColor="text1"/>
              </w:rPr>
            </w:pPr>
            <w:r w:rsidRPr="00C3163D">
              <w:rPr>
                <w:color w:val="000000" w:themeColor="text1"/>
              </w:rPr>
              <w:t>численность преподавателей образовательных  учреждений, прошедших повышение квалификации по   экологии</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rPr>
                <w:color w:val="000000" w:themeColor="text1"/>
              </w:rPr>
            </w:pPr>
            <w:r w:rsidRPr="00C3163D">
              <w:rPr>
                <w:color w:val="000000" w:themeColor="text1"/>
              </w:rPr>
              <w:t>чел.</w:t>
            </w:r>
          </w:p>
        </w:tc>
        <w:tc>
          <w:tcPr>
            <w:tcW w:w="851"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rPr>
                <w:color w:val="000000" w:themeColor="text1"/>
              </w:rPr>
            </w:pPr>
            <w:r w:rsidRPr="00C3163D">
              <w:rPr>
                <w:color w:val="000000" w:themeColor="text1"/>
              </w:rPr>
              <w:t>20</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rPr>
                <w:color w:val="000000" w:themeColor="text1"/>
              </w:rPr>
            </w:pPr>
            <w:r w:rsidRPr="00C3163D">
              <w:rPr>
                <w:color w:val="000000" w:themeColor="text1"/>
              </w:rPr>
              <w:t>31</w:t>
            </w:r>
          </w:p>
        </w:tc>
        <w:tc>
          <w:tcPr>
            <w:tcW w:w="992"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jc w:val="center"/>
              <w:rPr>
                <w:color w:val="000000" w:themeColor="text1"/>
              </w:rPr>
            </w:pPr>
            <w:r w:rsidRPr="00C3163D">
              <w:rPr>
                <w:color w:val="000000" w:themeColor="text1"/>
              </w:rPr>
              <w:t>+11</w:t>
            </w:r>
          </w:p>
        </w:tc>
        <w:tc>
          <w:tcPr>
            <w:tcW w:w="851"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c>
          <w:tcPr>
            <w:tcW w:w="2125"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r>
      <w:tr w:rsidR="00B37B1B"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B37B1B" w:rsidRPr="00C3163D" w:rsidRDefault="00B37B1B" w:rsidP="00B94E6D">
            <w:pPr>
              <w:widowControl w:val="0"/>
              <w:autoSpaceDE w:val="0"/>
              <w:autoSpaceDN w:val="0"/>
              <w:adjustRightInd w:val="0"/>
            </w:pPr>
            <w:r w:rsidRPr="00C3163D">
              <w:t xml:space="preserve"> 2 </w:t>
            </w:r>
          </w:p>
        </w:tc>
        <w:tc>
          <w:tcPr>
            <w:tcW w:w="2763" w:type="dxa"/>
            <w:tcBorders>
              <w:top w:val="nil"/>
              <w:left w:val="single" w:sz="8" w:space="0" w:color="auto"/>
              <w:bottom w:val="single" w:sz="8" w:space="0" w:color="auto"/>
              <w:right w:val="single" w:sz="8" w:space="0" w:color="auto"/>
            </w:tcBorders>
          </w:tcPr>
          <w:p w:rsidR="00B37B1B" w:rsidRPr="00C3163D" w:rsidRDefault="00B37B1B" w:rsidP="00993B03">
            <w:pPr>
              <w:autoSpaceDE w:val="0"/>
              <w:autoSpaceDN w:val="0"/>
              <w:adjustRightInd w:val="0"/>
              <w:rPr>
                <w:color w:val="000000" w:themeColor="text1"/>
              </w:rPr>
            </w:pPr>
            <w:r w:rsidRPr="00C3163D">
              <w:rPr>
                <w:color w:val="000000" w:themeColor="text1"/>
              </w:rPr>
              <w:t>численность взрослого населения, участвующего в  экологических акциях, субботниках</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rPr>
                <w:color w:val="000000" w:themeColor="text1"/>
              </w:rPr>
            </w:pPr>
            <w:r w:rsidRPr="00C3163D">
              <w:rPr>
                <w:color w:val="000000" w:themeColor="text1"/>
              </w:rPr>
              <w:t>чел.</w:t>
            </w:r>
          </w:p>
        </w:tc>
        <w:tc>
          <w:tcPr>
            <w:tcW w:w="851"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rPr>
                <w:color w:val="000000" w:themeColor="text1"/>
              </w:rPr>
            </w:pPr>
            <w:r w:rsidRPr="00C3163D">
              <w:rPr>
                <w:color w:val="000000" w:themeColor="text1"/>
              </w:rPr>
              <w:t>30500</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rPr>
                <w:color w:val="000000" w:themeColor="text1"/>
              </w:rPr>
            </w:pPr>
            <w:r w:rsidRPr="00C3163D">
              <w:rPr>
                <w:color w:val="000000" w:themeColor="text1"/>
              </w:rPr>
              <w:t>32000</w:t>
            </w:r>
          </w:p>
        </w:tc>
        <w:tc>
          <w:tcPr>
            <w:tcW w:w="992"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jc w:val="center"/>
              <w:rPr>
                <w:color w:val="000000" w:themeColor="text1"/>
              </w:rPr>
            </w:pPr>
            <w:r w:rsidRPr="00C3163D">
              <w:rPr>
                <w:color w:val="000000" w:themeColor="text1"/>
              </w:rPr>
              <w:t>+1500</w:t>
            </w:r>
          </w:p>
        </w:tc>
        <w:tc>
          <w:tcPr>
            <w:tcW w:w="851"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c>
          <w:tcPr>
            <w:tcW w:w="2125"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r>
      <w:tr w:rsidR="00B37B1B"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B37B1B" w:rsidRPr="00C3163D" w:rsidRDefault="00B37B1B" w:rsidP="00B94E6D">
            <w:pPr>
              <w:widowControl w:val="0"/>
              <w:autoSpaceDE w:val="0"/>
              <w:autoSpaceDN w:val="0"/>
              <w:adjustRightInd w:val="0"/>
            </w:pPr>
            <w:r w:rsidRPr="00C3163D">
              <w:t>3</w:t>
            </w:r>
          </w:p>
        </w:tc>
        <w:tc>
          <w:tcPr>
            <w:tcW w:w="2763" w:type="dxa"/>
            <w:tcBorders>
              <w:top w:val="nil"/>
              <w:left w:val="single" w:sz="8" w:space="0" w:color="auto"/>
              <w:bottom w:val="single" w:sz="8" w:space="0" w:color="auto"/>
              <w:right w:val="single" w:sz="8" w:space="0" w:color="auto"/>
            </w:tcBorders>
          </w:tcPr>
          <w:p w:rsidR="00B37B1B" w:rsidRPr="00C3163D" w:rsidRDefault="00B37B1B" w:rsidP="00993B03">
            <w:pPr>
              <w:autoSpaceDE w:val="0"/>
              <w:autoSpaceDN w:val="0"/>
              <w:adjustRightInd w:val="0"/>
              <w:rPr>
                <w:color w:val="000000" w:themeColor="text1"/>
              </w:rPr>
            </w:pPr>
            <w:r w:rsidRPr="00C3163D">
              <w:rPr>
                <w:color w:val="000000" w:themeColor="text1"/>
              </w:rPr>
              <w:t xml:space="preserve">численность образовательных учреждений республики,  работающих по программе экологического воспитания и  просвещения    </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rPr>
                <w:color w:val="000000" w:themeColor="text1"/>
              </w:rPr>
            </w:pPr>
            <w:r w:rsidRPr="00C3163D">
              <w:rPr>
                <w:color w:val="000000" w:themeColor="text1"/>
              </w:rPr>
              <w:t>ед.</w:t>
            </w:r>
          </w:p>
        </w:tc>
        <w:tc>
          <w:tcPr>
            <w:tcW w:w="851"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rPr>
                <w:color w:val="000000" w:themeColor="text1"/>
              </w:rPr>
            </w:pPr>
            <w:r w:rsidRPr="00C3163D">
              <w:rPr>
                <w:color w:val="000000" w:themeColor="text1"/>
              </w:rPr>
              <w:t>60</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rPr>
                <w:color w:val="000000" w:themeColor="text1"/>
              </w:rPr>
            </w:pPr>
            <w:r w:rsidRPr="00C3163D">
              <w:rPr>
                <w:color w:val="000000" w:themeColor="text1"/>
              </w:rPr>
              <w:t>60</w:t>
            </w:r>
          </w:p>
        </w:tc>
        <w:tc>
          <w:tcPr>
            <w:tcW w:w="992"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rPr>
                <w:color w:val="000000" w:themeColor="text1"/>
              </w:rPr>
            </w:pPr>
          </w:p>
        </w:tc>
        <w:tc>
          <w:tcPr>
            <w:tcW w:w="851"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c>
          <w:tcPr>
            <w:tcW w:w="2125"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r>
      <w:tr w:rsidR="00B37B1B"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B37B1B" w:rsidRPr="00C3163D" w:rsidRDefault="00B37B1B" w:rsidP="00B94E6D">
            <w:pPr>
              <w:widowControl w:val="0"/>
              <w:autoSpaceDE w:val="0"/>
              <w:autoSpaceDN w:val="0"/>
              <w:adjustRightInd w:val="0"/>
            </w:pPr>
            <w:r w:rsidRPr="00C3163D">
              <w:t>4</w:t>
            </w:r>
          </w:p>
        </w:tc>
        <w:tc>
          <w:tcPr>
            <w:tcW w:w="2763" w:type="dxa"/>
            <w:tcBorders>
              <w:top w:val="nil"/>
              <w:left w:val="single" w:sz="8" w:space="0" w:color="auto"/>
              <w:bottom w:val="single" w:sz="8" w:space="0" w:color="auto"/>
              <w:right w:val="single" w:sz="8" w:space="0" w:color="auto"/>
            </w:tcBorders>
          </w:tcPr>
          <w:p w:rsidR="00B37B1B" w:rsidRPr="00C3163D" w:rsidRDefault="00B37B1B" w:rsidP="009F4A21">
            <w:pPr>
              <w:autoSpaceDE w:val="0"/>
              <w:autoSpaceDN w:val="0"/>
              <w:adjustRightInd w:val="0"/>
              <w:rPr>
                <w:color w:val="000000" w:themeColor="text1"/>
              </w:rPr>
            </w:pPr>
            <w:r w:rsidRPr="00C3163D">
              <w:rPr>
                <w:color w:val="000000" w:themeColor="text1"/>
              </w:rPr>
              <w:t>количество участников олимпиад, конкур</w:t>
            </w:r>
            <w:r w:rsidR="009F4A21">
              <w:rPr>
                <w:color w:val="000000" w:themeColor="text1"/>
              </w:rPr>
              <w:t>сов  экологического направления</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rPr>
                <w:color w:val="000000" w:themeColor="text1"/>
              </w:rPr>
            </w:pPr>
            <w:r w:rsidRPr="00C3163D">
              <w:rPr>
                <w:color w:val="000000" w:themeColor="text1"/>
              </w:rPr>
              <w:t>чел.</w:t>
            </w:r>
          </w:p>
        </w:tc>
        <w:tc>
          <w:tcPr>
            <w:tcW w:w="851"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rPr>
                <w:color w:val="000000" w:themeColor="text1"/>
              </w:rPr>
            </w:pPr>
            <w:r w:rsidRPr="00C3163D">
              <w:rPr>
                <w:color w:val="000000" w:themeColor="text1"/>
              </w:rPr>
              <w:t>5000</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rPr>
                <w:color w:val="000000" w:themeColor="text1"/>
              </w:rPr>
            </w:pPr>
            <w:r w:rsidRPr="00C3163D">
              <w:rPr>
                <w:color w:val="000000" w:themeColor="text1"/>
              </w:rPr>
              <w:t>5000</w:t>
            </w:r>
          </w:p>
        </w:tc>
        <w:tc>
          <w:tcPr>
            <w:tcW w:w="992"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jc w:val="center"/>
              <w:rPr>
                <w:color w:val="000000" w:themeColor="text1"/>
              </w:rPr>
            </w:pPr>
          </w:p>
        </w:tc>
        <w:tc>
          <w:tcPr>
            <w:tcW w:w="851"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c>
          <w:tcPr>
            <w:tcW w:w="2125"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p>
        </w:tc>
      </w:tr>
      <w:tr w:rsidR="00B37B1B" w:rsidRPr="00C3163D" w:rsidTr="009F4A21">
        <w:trPr>
          <w:trHeight w:val="20"/>
        </w:trPr>
        <w:tc>
          <w:tcPr>
            <w:tcW w:w="9750" w:type="dxa"/>
            <w:gridSpan w:val="8"/>
            <w:tcBorders>
              <w:top w:val="nil"/>
              <w:left w:val="single" w:sz="8" w:space="0" w:color="auto"/>
              <w:bottom w:val="single" w:sz="8" w:space="0" w:color="auto"/>
              <w:right w:val="single" w:sz="8" w:space="0" w:color="auto"/>
            </w:tcBorders>
            <w:hideMark/>
          </w:tcPr>
          <w:p w:rsidR="00B37B1B" w:rsidRPr="00C3163D" w:rsidRDefault="00B37B1B" w:rsidP="00993B03">
            <w:pPr>
              <w:widowControl w:val="0"/>
              <w:autoSpaceDE w:val="0"/>
              <w:autoSpaceDN w:val="0"/>
              <w:adjustRightInd w:val="0"/>
              <w:jc w:val="center"/>
            </w:pPr>
            <w:r w:rsidRPr="00C3163D">
              <w:t>Подпрограмма «Сохранение и воспроизводство охотничьих ресурсов»</w:t>
            </w:r>
          </w:p>
        </w:tc>
      </w:tr>
      <w:tr w:rsidR="00B37B1B"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B37B1B" w:rsidRPr="00C3163D" w:rsidRDefault="00B37B1B" w:rsidP="00B94E6D">
            <w:pPr>
              <w:widowControl w:val="0"/>
              <w:autoSpaceDE w:val="0"/>
              <w:autoSpaceDN w:val="0"/>
              <w:adjustRightInd w:val="0"/>
            </w:pPr>
            <w:r w:rsidRPr="00C3163D">
              <w:t>1</w:t>
            </w:r>
          </w:p>
        </w:tc>
        <w:tc>
          <w:tcPr>
            <w:tcW w:w="2763" w:type="dxa"/>
            <w:tcBorders>
              <w:top w:val="nil"/>
              <w:left w:val="single" w:sz="8" w:space="0" w:color="auto"/>
              <w:bottom w:val="single" w:sz="8" w:space="0" w:color="auto"/>
              <w:right w:val="single" w:sz="8" w:space="0" w:color="auto"/>
            </w:tcBorders>
          </w:tcPr>
          <w:p w:rsidR="00B37B1B" w:rsidRPr="00C3163D" w:rsidRDefault="00B37B1B" w:rsidP="009F4A21">
            <w:pPr>
              <w:widowControl w:val="0"/>
              <w:autoSpaceDE w:val="0"/>
              <w:autoSpaceDN w:val="0"/>
              <w:adjustRightInd w:val="0"/>
            </w:pPr>
            <w:r w:rsidRPr="00C3163D">
              <w:t xml:space="preserve">Доля площади охотничьих угодий, на которых проведено </w:t>
            </w:r>
            <w:proofErr w:type="gramStart"/>
            <w:r w:rsidRPr="00C3163D">
              <w:t>внутрихозяйственное</w:t>
            </w:r>
            <w:proofErr w:type="gramEnd"/>
            <w:r w:rsidRPr="00C3163D">
              <w:t xml:space="preserve"> </w:t>
            </w:r>
            <w:proofErr w:type="spellStart"/>
            <w:r w:rsidRPr="00C3163D">
              <w:t>охотустройство</w:t>
            </w:r>
            <w:proofErr w:type="spellEnd"/>
            <w:r w:rsidRPr="00C3163D">
              <w:t xml:space="preserve"> в общей площади </w:t>
            </w:r>
            <w:proofErr w:type="spellStart"/>
            <w:r w:rsidRPr="00C3163D">
              <w:t>охотугодий</w:t>
            </w:r>
            <w:proofErr w:type="spellEnd"/>
            <w:r w:rsidRPr="00C3163D">
              <w:t xml:space="preserve"> КБР</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w:t>
            </w:r>
          </w:p>
        </w:tc>
        <w:tc>
          <w:tcPr>
            <w:tcW w:w="851"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44,5</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5,1</w:t>
            </w:r>
          </w:p>
        </w:tc>
        <w:tc>
          <w:tcPr>
            <w:tcW w:w="992"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jc w:val="center"/>
            </w:pPr>
            <w:r w:rsidRPr="00C3163D">
              <w:t>-39,4</w:t>
            </w:r>
          </w:p>
        </w:tc>
        <w:tc>
          <w:tcPr>
            <w:tcW w:w="851"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jc w:val="center"/>
            </w:pPr>
            <w:r w:rsidRPr="00C3163D">
              <w:t>-</w:t>
            </w:r>
          </w:p>
        </w:tc>
        <w:tc>
          <w:tcPr>
            <w:tcW w:w="2125" w:type="dxa"/>
            <w:tcBorders>
              <w:top w:val="nil"/>
              <w:left w:val="single" w:sz="8" w:space="0" w:color="auto"/>
              <w:bottom w:val="single" w:sz="8" w:space="0" w:color="auto"/>
              <w:right w:val="single" w:sz="8" w:space="0" w:color="auto"/>
            </w:tcBorders>
          </w:tcPr>
          <w:p w:rsidR="00B37B1B" w:rsidRPr="00C3163D" w:rsidRDefault="00B37B1B" w:rsidP="009F4A21">
            <w:pPr>
              <w:widowControl w:val="0"/>
              <w:autoSpaceDE w:val="0"/>
              <w:autoSpaceDN w:val="0"/>
              <w:adjustRightInd w:val="0"/>
            </w:pPr>
            <w:proofErr w:type="gramStart"/>
            <w:r w:rsidRPr="00C3163D">
              <w:t xml:space="preserve">Все закрепленные на данный период </w:t>
            </w:r>
            <w:proofErr w:type="spellStart"/>
            <w:r w:rsidRPr="00C3163D">
              <w:t>охотугодья</w:t>
            </w:r>
            <w:proofErr w:type="spellEnd"/>
            <w:r w:rsidRPr="00C3163D">
              <w:t xml:space="preserve"> провели внутрихозяйственное </w:t>
            </w:r>
            <w:proofErr w:type="spellStart"/>
            <w:r w:rsidRPr="00C3163D">
              <w:t>охотустройство</w:t>
            </w:r>
            <w:proofErr w:type="spellEnd"/>
            <w:proofErr w:type="gramEnd"/>
          </w:p>
        </w:tc>
      </w:tr>
      <w:tr w:rsidR="00B37B1B"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B37B1B" w:rsidRPr="00C3163D" w:rsidRDefault="00B37B1B" w:rsidP="00B94E6D">
            <w:pPr>
              <w:widowControl w:val="0"/>
              <w:autoSpaceDE w:val="0"/>
              <w:autoSpaceDN w:val="0"/>
              <w:adjustRightInd w:val="0"/>
            </w:pPr>
            <w:r w:rsidRPr="00C3163D">
              <w:t>2</w:t>
            </w:r>
          </w:p>
        </w:tc>
        <w:tc>
          <w:tcPr>
            <w:tcW w:w="2763"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pPr>
            <w:r w:rsidRPr="00C3163D">
              <w:t xml:space="preserve">Доля площади </w:t>
            </w:r>
            <w:proofErr w:type="gramStart"/>
            <w:r w:rsidRPr="00C3163D">
              <w:t>закрепленных</w:t>
            </w:r>
            <w:proofErr w:type="gramEnd"/>
            <w:r w:rsidRPr="00C3163D">
              <w:t xml:space="preserve"> </w:t>
            </w:r>
            <w:proofErr w:type="spellStart"/>
            <w:r w:rsidRPr="00C3163D">
              <w:t>охотугодий</w:t>
            </w:r>
            <w:proofErr w:type="spellEnd"/>
            <w:r w:rsidRPr="00C3163D">
              <w:t xml:space="preserve"> к общей площади </w:t>
            </w:r>
            <w:proofErr w:type="spellStart"/>
            <w:r w:rsidRPr="00C3163D">
              <w:t>охотугодий</w:t>
            </w:r>
            <w:proofErr w:type="spellEnd"/>
            <w:r w:rsidRPr="00C3163D">
              <w:t xml:space="preserve"> КБР</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w:t>
            </w:r>
          </w:p>
        </w:tc>
        <w:tc>
          <w:tcPr>
            <w:tcW w:w="851"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42,1</w:t>
            </w:r>
          </w:p>
        </w:tc>
        <w:tc>
          <w:tcPr>
            <w:tcW w:w="850" w:type="dxa"/>
            <w:tcBorders>
              <w:top w:val="nil"/>
              <w:left w:val="single" w:sz="8" w:space="0" w:color="auto"/>
              <w:bottom w:val="single" w:sz="8" w:space="0" w:color="auto"/>
              <w:right w:val="single" w:sz="8" w:space="0" w:color="auto"/>
            </w:tcBorders>
          </w:tcPr>
          <w:p w:rsidR="00B37B1B" w:rsidRPr="00C3163D" w:rsidRDefault="00B37B1B" w:rsidP="00993B03">
            <w:pPr>
              <w:widowControl w:val="0"/>
              <w:autoSpaceDE w:val="0"/>
              <w:autoSpaceDN w:val="0"/>
              <w:adjustRightInd w:val="0"/>
              <w:jc w:val="center"/>
            </w:pPr>
            <w:r w:rsidRPr="00C3163D">
              <w:t>33,8</w:t>
            </w:r>
          </w:p>
        </w:tc>
        <w:tc>
          <w:tcPr>
            <w:tcW w:w="992"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jc w:val="center"/>
            </w:pPr>
            <w:r w:rsidRPr="00C3163D">
              <w:t>-8,3</w:t>
            </w:r>
          </w:p>
        </w:tc>
        <w:tc>
          <w:tcPr>
            <w:tcW w:w="851"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jc w:val="center"/>
            </w:pPr>
            <w:r w:rsidRPr="00C3163D">
              <w:t>-</w:t>
            </w:r>
          </w:p>
        </w:tc>
        <w:tc>
          <w:tcPr>
            <w:tcW w:w="2125" w:type="dxa"/>
            <w:tcBorders>
              <w:top w:val="nil"/>
              <w:left w:val="single" w:sz="8" w:space="0" w:color="auto"/>
              <w:bottom w:val="single" w:sz="8" w:space="0" w:color="auto"/>
              <w:right w:val="single" w:sz="8" w:space="0" w:color="auto"/>
            </w:tcBorders>
          </w:tcPr>
          <w:p w:rsidR="00B37B1B" w:rsidRPr="00C3163D" w:rsidRDefault="00B37B1B" w:rsidP="00B94E6D">
            <w:pPr>
              <w:widowControl w:val="0"/>
              <w:autoSpaceDE w:val="0"/>
              <w:autoSpaceDN w:val="0"/>
              <w:adjustRightInd w:val="0"/>
              <w:jc w:val="center"/>
            </w:pPr>
            <w:r w:rsidRPr="00C3163D">
              <w:t>-</w:t>
            </w:r>
          </w:p>
        </w:tc>
      </w:tr>
      <w:tr w:rsidR="00B37B1B" w:rsidRPr="00C3163D" w:rsidTr="009F4A21">
        <w:trPr>
          <w:trHeight w:val="20"/>
        </w:trPr>
        <w:tc>
          <w:tcPr>
            <w:tcW w:w="468" w:type="dxa"/>
            <w:tcBorders>
              <w:top w:val="nil"/>
              <w:left w:val="single" w:sz="8" w:space="0" w:color="auto"/>
              <w:bottom w:val="single" w:sz="4" w:space="0" w:color="auto"/>
              <w:right w:val="single" w:sz="8" w:space="0" w:color="auto"/>
            </w:tcBorders>
            <w:hideMark/>
          </w:tcPr>
          <w:p w:rsidR="00B37B1B" w:rsidRPr="00C3163D" w:rsidRDefault="00B37B1B" w:rsidP="00B94E6D">
            <w:pPr>
              <w:widowControl w:val="0"/>
              <w:autoSpaceDE w:val="0"/>
              <w:autoSpaceDN w:val="0"/>
              <w:adjustRightInd w:val="0"/>
            </w:pPr>
            <w:r w:rsidRPr="00C3163D">
              <w:t>3</w:t>
            </w:r>
          </w:p>
        </w:tc>
        <w:tc>
          <w:tcPr>
            <w:tcW w:w="2763" w:type="dxa"/>
            <w:tcBorders>
              <w:top w:val="nil"/>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pPr>
            <w:r w:rsidRPr="00C3163D">
              <w:t>Доля фактической добычи охотничьих ресурсов к установленным лимитам добычи</w:t>
            </w:r>
          </w:p>
        </w:tc>
        <w:tc>
          <w:tcPr>
            <w:tcW w:w="850" w:type="dxa"/>
            <w:tcBorders>
              <w:top w:val="nil"/>
              <w:left w:val="single" w:sz="8" w:space="0" w:color="auto"/>
              <w:bottom w:val="single" w:sz="4" w:space="0" w:color="auto"/>
              <w:right w:val="single" w:sz="8" w:space="0" w:color="auto"/>
            </w:tcBorders>
          </w:tcPr>
          <w:p w:rsidR="00B37B1B" w:rsidRPr="00C3163D" w:rsidRDefault="00B37B1B" w:rsidP="00993B03">
            <w:pPr>
              <w:widowControl w:val="0"/>
              <w:autoSpaceDE w:val="0"/>
              <w:autoSpaceDN w:val="0"/>
              <w:adjustRightInd w:val="0"/>
              <w:jc w:val="center"/>
            </w:pPr>
            <w:r w:rsidRPr="00C3163D">
              <w:t>%</w:t>
            </w:r>
          </w:p>
        </w:tc>
        <w:tc>
          <w:tcPr>
            <w:tcW w:w="851" w:type="dxa"/>
            <w:tcBorders>
              <w:top w:val="nil"/>
              <w:left w:val="single" w:sz="8" w:space="0" w:color="auto"/>
              <w:bottom w:val="single" w:sz="4" w:space="0" w:color="auto"/>
              <w:right w:val="single" w:sz="8" w:space="0" w:color="auto"/>
            </w:tcBorders>
          </w:tcPr>
          <w:p w:rsidR="00B37B1B" w:rsidRPr="00C3163D" w:rsidRDefault="00B37B1B" w:rsidP="00993B03">
            <w:pPr>
              <w:widowControl w:val="0"/>
              <w:autoSpaceDE w:val="0"/>
              <w:autoSpaceDN w:val="0"/>
              <w:adjustRightInd w:val="0"/>
              <w:jc w:val="center"/>
            </w:pPr>
            <w:r w:rsidRPr="00C3163D">
              <w:t>14,2</w:t>
            </w:r>
          </w:p>
        </w:tc>
        <w:tc>
          <w:tcPr>
            <w:tcW w:w="850" w:type="dxa"/>
            <w:tcBorders>
              <w:top w:val="nil"/>
              <w:left w:val="single" w:sz="8" w:space="0" w:color="auto"/>
              <w:bottom w:val="single" w:sz="4" w:space="0" w:color="auto"/>
              <w:right w:val="single" w:sz="8" w:space="0" w:color="auto"/>
            </w:tcBorders>
          </w:tcPr>
          <w:p w:rsidR="00B37B1B" w:rsidRPr="00C3163D" w:rsidRDefault="00B37B1B" w:rsidP="00993B03">
            <w:pPr>
              <w:widowControl w:val="0"/>
              <w:autoSpaceDE w:val="0"/>
              <w:autoSpaceDN w:val="0"/>
              <w:adjustRightInd w:val="0"/>
              <w:jc w:val="center"/>
            </w:pPr>
            <w:r w:rsidRPr="00C3163D">
              <w:t>36,4</w:t>
            </w:r>
          </w:p>
        </w:tc>
        <w:tc>
          <w:tcPr>
            <w:tcW w:w="992" w:type="dxa"/>
            <w:tcBorders>
              <w:top w:val="nil"/>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jc w:val="center"/>
            </w:pPr>
            <w:r w:rsidRPr="00C3163D">
              <w:t>+22,2</w:t>
            </w:r>
          </w:p>
        </w:tc>
        <w:tc>
          <w:tcPr>
            <w:tcW w:w="851" w:type="dxa"/>
            <w:tcBorders>
              <w:top w:val="nil"/>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jc w:val="center"/>
            </w:pPr>
            <w:r w:rsidRPr="00C3163D">
              <w:t>-</w:t>
            </w:r>
          </w:p>
        </w:tc>
        <w:tc>
          <w:tcPr>
            <w:tcW w:w="2125" w:type="dxa"/>
            <w:tcBorders>
              <w:top w:val="nil"/>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jc w:val="center"/>
            </w:pPr>
            <w:r w:rsidRPr="00C3163D">
              <w:t>-</w:t>
            </w:r>
          </w:p>
        </w:tc>
      </w:tr>
      <w:tr w:rsidR="00B37B1B" w:rsidRPr="00C3163D" w:rsidTr="009F4A21">
        <w:trPr>
          <w:trHeight w:val="20"/>
        </w:trPr>
        <w:tc>
          <w:tcPr>
            <w:tcW w:w="468" w:type="dxa"/>
            <w:tcBorders>
              <w:top w:val="single" w:sz="4" w:space="0" w:color="auto"/>
              <w:left w:val="single" w:sz="8" w:space="0" w:color="auto"/>
              <w:bottom w:val="single" w:sz="4" w:space="0" w:color="auto"/>
              <w:right w:val="single" w:sz="8" w:space="0" w:color="auto"/>
            </w:tcBorders>
            <w:hideMark/>
          </w:tcPr>
          <w:p w:rsidR="00B37B1B" w:rsidRPr="00C3163D" w:rsidRDefault="00B37B1B" w:rsidP="00B94E6D">
            <w:pPr>
              <w:widowControl w:val="0"/>
              <w:autoSpaceDE w:val="0"/>
              <w:autoSpaceDN w:val="0"/>
              <w:adjustRightInd w:val="0"/>
            </w:pPr>
            <w:r w:rsidRPr="00C3163D">
              <w:t>4</w:t>
            </w:r>
          </w:p>
        </w:tc>
        <w:tc>
          <w:tcPr>
            <w:tcW w:w="2763" w:type="dxa"/>
            <w:tcBorders>
              <w:top w:val="single" w:sz="4" w:space="0" w:color="auto"/>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pPr>
            <w:r w:rsidRPr="00C3163D">
              <w:t>Доля видов охотничьих ресурсов, по которым ведется учет добычи к общему количеству видов охотничьих ресурсов, обитающих на территории КБР</w:t>
            </w:r>
          </w:p>
        </w:tc>
        <w:tc>
          <w:tcPr>
            <w:tcW w:w="850" w:type="dxa"/>
            <w:tcBorders>
              <w:top w:val="single" w:sz="4" w:space="0" w:color="auto"/>
              <w:left w:val="single" w:sz="8" w:space="0" w:color="auto"/>
              <w:bottom w:val="single" w:sz="4" w:space="0" w:color="auto"/>
              <w:right w:val="single" w:sz="8" w:space="0" w:color="auto"/>
            </w:tcBorders>
          </w:tcPr>
          <w:p w:rsidR="00B37B1B" w:rsidRPr="00C3163D" w:rsidRDefault="00B37B1B" w:rsidP="00993B03">
            <w:pPr>
              <w:widowControl w:val="0"/>
              <w:autoSpaceDE w:val="0"/>
              <w:autoSpaceDN w:val="0"/>
              <w:adjustRightInd w:val="0"/>
              <w:jc w:val="center"/>
            </w:pPr>
            <w:r w:rsidRPr="00C3163D">
              <w:t>%</w:t>
            </w:r>
          </w:p>
        </w:tc>
        <w:tc>
          <w:tcPr>
            <w:tcW w:w="851" w:type="dxa"/>
            <w:tcBorders>
              <w:top w:val="single" w:sz="4" w:space="0" w:color="auto"/>
              <w:left w:val="single" w:sz="8" w:space="0" w:color="auto"/>
              <w:bottom w:val="single" w:sz="4" w:space="0" w:color="auto"/>
              <w:right w:val="single" w:sz="8" w:space="0" w:color="auto"/>
            </w:tcBorders>
          </w:tcPr>
          <w:p w:rsidR="00B37B1B" w:rsidRPr="00C3163D" w:rsidRDefault="00B37B1B" w:rsidP="00993B03">
            <w:pPr>
              <w:widowControl w:val="0"/>
              <w:autoSpaceDE w:val="0"/>
              <w:autoSpaceDN w:val="0"/>
              <w:adjustRightInd w:val="0"/>
              <w:jc w:val="center"/>
            </w:pPr>
            <w:r w:rsidRPr="00C3163D">
              <w:t>35,4</w:t>
            </w:r>
          </w:p>
        </w:tc>
        <w:tc>
          <w:tcPr>
            <w:tcW w:w="850" w:type="dxa"/>
            <w:tcBorders>
              <w:top w:val="single" w:sz="4" w:space="0" w:color="auto"/>
              <w:left w:val="single" w:sz="8" w:space="0" w:color="auto"/>
              <w:bottom w:val="single" w:sz="4" w:space="0" w:color="auto"/>
              <w:right w:val="single" w:sz="8" w:space="0" w:color="auto"/>
            </w:tcBorders>
          </w:tcPr>
          <w:p w:rsidR="00B37B1B" w:rsidRPr="00C3163D" w:rsidRDefault="00B37B1B" w:rsidP="00993B03">
            <w:pPr>
              <w:widowControl w:val="0"/>
              <w:autoSpaceDE w:val="0"/>
              <w:autoSpaceDN w:val="0"/>
              <w:adjustRightInd w:val="0"/>
              <w:jc w:val="center"/>
            </w:pPr>
            <w:r w:rsidRPr="00C3163D">
              <w:t>35,4</w:t>
            </w:r>
          </w:p>
        </w:tc>
        <w:tc>
          <w:tcPr>
            <w:tcW w:w="992" w:type="dxa"/>
            <w:tcBorders>
              <w:top w:val="single" w:sz="4" w:space="0" w:color="auto"/>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jc w:val="center"/>
            </w:pPr>
            <w:r w:rsidRPr="00C3163D">
              <w:t>-</w:t>
            </w:r>
          </w:p>
        </w:tc>
        <w:tc>
          <w:tcPr>
            <w:tcW w:w="851" w:type="dxa"/>
            <w:tcBorders>
              <w:top w:val="single" w:sz="4" w:space="0" w:color="auto"/>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jc w:val="center"/>
            </w:pPr>
          </w:p>
        </w:tc>
        <w:tc>
          <w:tcPr>
            <w:tcW w:w="2125" w:type="dxa"/>
            <w:tcBorders>
              <w:top w:val="single" w:sz="4" w:space="0" w:color="auto"/>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jc w:val="center"/>
            </w:pPr>
            <w:r w:rsidRPr="00C3163D">
              <w:t>-</w:t>
            </w:r>
          </w:p>
        </w:tc>
      </w:tr>
      <w:tr w:rsidR="00B37B1B" w:rsidRPr="00C3163D" w:rsidTr="009F4A21">
        <w:trPr>
          <w:trHeight w:val="20"/>
        </w:trPr>
        <w:tc>
          <w:tcPr>
            <w:tcW w:w="468" w:type="dxa"/>
            <w:tcBorders>
              <w:top w:val="single" w:sz="4" w:space="0" w:color="auto"/>
              <w:left w:val="single" w:sz="8" w:space="0" w:color="auto"/>
              <w:bottom w:val="single" w:sz="4" w:space="0" w:color="auto"/>
              <w:right w:val="single" w:sz="8" w:space="0" w:color="auto"/>
            </w:tcBorders>
            <w:hideMark/>
          </w:tcPr>
          <w:p w:rsidR="00B37B1B" w:rsidRPr="00C3163D" w:rsidRDefault="00B37B1B" w:rsidP="00B94E6D">
            <w:pPr>
              <w:widowControl w:val="0"/>
              <w:autoSpaceDE w:val="0"/>
              <w:autoSpaceDN w:val="0"/>
              <w:adjustRightInd w:val="0"/>
            </w:pPr>
            <w:r w:rsidRPr="00C3163D">
              <w:t>5</w:t>
            </w:r>
          </w:p>
        </w:tc>
        <w:tc>
          <w:tcPr>
            <w:tcW w:w="2763" w:type="dxa"/>
            <w:tcBorders>
              <w:top w:val="single" w:sz="4" w:space="0" w:color="auto"/>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pPr>
            <w:r w:rsidRPr="00C3163D">
              <w:t>Доля видов охотничьих ресурсов, по которым ведется мониторинг численности, к общему видовому составу охотничьих ресурсов, обитающих на территории КБР</w:t>
            </w:r>
          </w:p>
        </w:tc>
        <w:tc>
          <w:tcPr>
            <w:tcW w:w="850" w:type="dxa"/>
            <w:tcBorders>
              <w:top w:val="single" w:sz="4" w:space="0" w:color="auto"/>
              <w:left w:val="single" w:sz="8" w:space="0" w:color="auto"/>
              <w:bottom w:val="single" w:sz="4" w:space="0" w:color="auto"/>
              <w:right w:val="single" w:sz="8" w:space="0" w:color="auto"/>
            </w:tcBorders>
          </w:tcPr>
          <w:p w:rsidR="00B37B1B" w:rsidRPr="00C3163D" w:rsidRDefault="00B37B1B" w:rsidP="00993B03">
            <w:pPr>
              <w:widowControl w:val="0"/>
              <w:autoSpaceDE w:val="0"/>
              <w:autoSpaceDN w:val="0"/>
              <w:adjustRightInd w:val="0"/>
              <w:jc w:val="center"/>
            </w:pPr>
            <w:r w:rsidRPr="00C3163D">
              <w:t>%</w:t>
            </w:r>
          </w:p>
        </w:tc>
        <w:tc>
          <w:tcPr>
            <w:tcW w:w="851" w:type="dxa"/>
            <w:tcBorders>
              <w:top w:val="single" w:sz="4" w:space="0" w:color="auto"/>
              <w:left w:val="single" w:sz="8" w:space="0" w:color="auto"/>
              <w:bottom w:val="single" w:sz="4" w:space="0" w:color="auto"/>
              <w:right w:val="single" w:sz="8" w:space="0" w:color="auto"/>
            </w:tcBorders>
          </w:tcPr>
          <w:p w:rsidR="00B37B1B" w:rsidRPr="00C3163D" w:rsidRDefault="00B37B1B" w:rsidP="00993B03">
            <w:pPr>
              <w:widowControl w:val="0"/>
              <w:autoSpaceDE w:val="0"/>
              <w:autoSpaceDN w:val="0"/>
              <w:adjustRightInd w:val="0"/>
              <w:jc w:val="center"/>
            </w:pPr>
            <w:r w:rsidRPr="00C3163D">
              <w:t>16,5</w:t>
            </w:r>
          </w:p>
        </w:tc>
        <w:tc>
          <w:tcPr>
            <w:tcW w:w="850" w:type="dxa"/>
            <w:tcBorders>
              <w:top w:val="single" w:sz="4" w:space="0" w:color="auto"/>
              <w:left w:val="single" w:sz="8" w:space="0" w:color="auto"/>
              <w:bottom w:val="single" w:sz="4" w:space="0" w:color="auto"/>
              <w:right w:val="single" w:sz="8" w:space="0" w:color="auto"/>
            </w:tcBorders>
          </w:tcPr>
          <w:p w:rsidR="00B37B1B" w:rsidRPr="00C3163D" w:rsidRDefault="00B37B1B" w:rsidP="00993B03">
            <w:pPr>
              <w:widowControl w:val="0"/>
              <w:autoSpaceDE w:val="0"/>
              <w:autoSpaceDN w:val="0"/>
              <w:adjustRightInd w:val="0"/>
              <w:jc w:val="center"/>
            </w:pPr>
            <w:r w:rsidRPr="00C3163D">
              <w:t>24</w:t>
            </w:r>
          </w:p>
        </w:tc>
        <w:tc>
          <w:tcPr>
            <w:tcW w:w="992" w:type="dxa"/>
            <w:tcBorders>
              <w:top w:val="single" w:sz="4" w:space="0" w:color="auto"/>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jc w:val="center"/>
            </w:pPr>
            <w:r w:rsidRPr="00C3163D">
              <w:t>+18,9</w:t>
            </w:r>
          </w:p>
        </w:tc>
        <w:tc>
          <w:tcPr>
            <w:tcW w:w="851" w:type="dxa"/>
            <w:tcBorders>
              <w:top w:val="single" w:sz="4" w:space="0" w:color="auto"/>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jc w:val="center"/>
            </w:pPr>
            <w:r w:rsidRPr="00C3163D">
              <w:t>-</w:t>
            </w:r>
          </w:p>
        </w:tc>
        <w:tc>
          <w:tcPr>
            <w:tcW w:w="2125" w:type="dxa"/>
            <w:tcBorders>
              <w:top w:val="single" w:sz="4" w:space="0" w:color="auto"/>
              <w:left w:val="single" w:sz="8" w:space="0" w:color="auto"/>
              <w:bottom w:val="single" w:sz="4" w:space="0" w:color="auto"/>
              <w:right w:val="single" w:sz="8" w:space="0" w:color="auto"/>
            </w:tcBorders>
          </w:tcPr>
          <w:p w:rsidR="00B37B1B" w:rsidRPr="00C3163D" w:rsidRDefault="00B37B1B" w:rsidP="00B94E6D">
            <w:pPr>
              <w:widowControl w:val="0"/>
              <w:autoSpaceDE w:val="0"/>
              <w:autoSpaceDN w:val="0"/>
              <w:adjustRightInd w:val="0"/>
              <w:jc w:val="center"/>
            </w:pPr>
            <w:r w:rsidRPr="00C3163D">
              <w:t>-</w:t>
            </w:r>
          </w:p>
        </w:tc>
      </w:tr>
    </w:tbl>
    <w:p w:rsidR="00B37B1B" w:rsidRPr="00C3163D" w:rsidRDefault="00B37B1B" w:rsidP="00B94E6D">
      <w:pPr>
        <w:rPr>
          <w:sz w:val="28"/>
          <w:szCs w:val="28"/>
        </w:rPr>
      </w:pPr>
    </w:p>
    <w:p w:rsidR="00033B32" w:rsidRPr="00C3163D" w:rsidRDefault="00033B32" w:rsidP="00B94E6D">
      <w:pPr>
        <w:rPr>
          <w:sz w:val="28"/>
          <w:szCs w:val="28"/>
        </w:rPr>
      </w:pPr>
      <w:r w:rsidRPr="00C3163D">
        <w:rPr>
          <w:sz w:val="28"/>
          <w:szCs w:val="28"/>
        </w:rPr>
        <w:br w:type="page"/>
      </w:r>
    </w:p>
    <w:p w:rsidR="00993B03" w:rsidRPr="00DD62AD" w:rsidRDefault="00993B03" w:rsidP="00993B03">
      <w:pPr>
        <w:pStyle w:val="ConsPlusNonformat"/>
        <w:jc w:val="center"/>
        <w:rPr>
          <w:rFonts w:ascii="Times New Roman" w:hAnsi="Times New Roman" w:cs="Times New Roman"/>
          <w:b/>
          <w:sz w:val="27"/>
          <w:szCs w:val="27"/>
        </w:rPr>
      </w:pPr>
      <w:r w:rsidRPr="00DD62AD">
        <w:rPr>
          <w:rFonts w:ascii="Times New Roman" w:hAnsi="Times New Roman" w:cs="Times New Roman"/>
          <w:b/>
          <w:sz w:val="27"/>
          <w:szCs w:val="27"/>
        </w:rPr>
        <w:lastRenderedPageBreak/>
        <w:t>Информация о реализации государственной   программы Кабардино-Балкарской «Развитие лесного хозяйства в  Кабардино-Балкарской Республике»</w:t>
      </w:r>
      <w:r w:rsidR="00DD62AD">
        <w:rPr>
          <w:rFonts w:ascii="Times New Roman" w:hAnsi="Times New Roman" w:cs="Times New Roman"/>
          <w:b/>
          <w:sz w:val="27"/>
          <w:szCs w:val="27"/>
        </w:rPr>
        <w:t xml:space="preserve"> в 2016 году</w:t>
      </w:r>
    </w:p>
    <w:p w:rsidR="00993B03" w:rsidRPr="00993B03" w:rsidRDefault="00993B03" w:rsidP="00993B03">
      <w:pPr>
        <w:jc w:val="center"/>
        <w:rPr>
          <w:sz w:val="27"/>
          <w:szCs w:val="27"/>
        </w:rPr>
      </w:pPr>
      <w:r w:rsidRPr="00993B03">
        <w:rPr>
          <w:sz w:val="27"/>
          <w:szCs w:val="27"/>
        </w:rPr>
        <w:t>(по данным Министерства природных ресурсов и экологии Кабардино-Балкарской Республики)</w:t>
      </w:r>
    </w:p>
    <w:p w:rsidR="00DD62AD" w:rsidRDefault="00DD62AD" w:rsidP="00DD62AD">
      <w:pPr>
        <w:ind w:firstLine="709"/>
        <w:jc w:val="both"/>
        <w:rPr>
          <w:sz w:val="28"/>
          <w:szCs w:val="28"/>
        </w:rPr>
      </w:pPr>
    </w:p>
    <w:p w:rsidR="00DD62AD" w:rsidRPr="002A0E62" w:rsidRDefault="00DD62AD" w:rsidP="00ED52BF">
      <w:pPr>
        <w:ind w:firstLine="709"/>
        <w:jc w:val="both"/>
        <w:rPr>
          <w:sz w:val="27"/>
          <w:szCs w:val="27"/>
        </w:rPr>
      </w:pPr>
      <w:r w:rsidRPr="002A0E62">
        <w:rPr>
          <w:sz w:val="27"/>
          <w:szCs w:val="27"/>
        </w:rPr>
        <w:t xml:space="preserve">В бюджете Кабардино-Балкарской Республики на реализацию мероприятий, заложенных в государственной программе Кабардино-Балкарской Республики в 2016 году  по данным Министерства финансов КБР предусмотрено 70,9 </w:t>
      </w:r>
      <w:proofErr w:type="gramStart"/>
      <w:r w:rsidRPr="002A0E62">
        <w:rPr>
          <w:sz w:val="27"/>
          <w:szCs w:val="27"/>
        </w:rPr>
        <w:t>млн</w:t>
      </w:r>
      <w:proofErr w:type="gramEnd"/>
      <w:r w:rsidRPr="002A0E62">
        <w:rPr>
          <w:sz w:val="27"/>
          <w:szCs w:val="27"/>
        </w:rPr>
        <w:t xml:space="preserve"> рублей, в том числе за счёт средств республиканского бюджета 11,2 млн рублей, за счёт средств федерального бюджета 59,6 млн рублей. Фактическое финансирование программы составило 70,6 </w:t>
      </w:r>
      <w:proofErr w:type="gramStart"/>
      <w:r w:rsidRPr="002A0E62">
        <w:rPr>
          <w:sz w:val="27"/>
          <w:szCs w:val="27"/>
        </w:rPr>
        <w:t>млн</w:t>
      </w:r>
      <w:proofErr w:type="gramEnd"/>
      <w:r w:rsidRPr="002A0E62">
        <w:rPr>
          <w:sz w:val="27"/>
          <w:szCs w:val="27"/>
        </w:rPr>
        <w:t xml:space="preserve"> рублей (99,6% от годового плана), в том числе за счёт средств республиканского бюджета 10,96 млн рублей (97,6% от годового плана) и 59,6 млн рублей за счёт средств федерального бюджета (100% от годового плана).</w:t>
      </w:r>
    </w:p>
    <w:p w:rsidR="00993B03" w:rsidRPr="002A0E62" w:rsidRDefault="002A0E62" w:rsidP="00ED52BF">
      <w:pPr>
        <w:ind w:firstLine="709"/>
        <w:jc w:val="both"/>
        <w:rPr>
          <w:sz w:val="27"/>
          <w:szCs w:val="27"/>
        </w:rPr>
      </w:pPr>
      <w:r w:rsidRPr="002A0E62">
        <w:rPr>
          <w:sz w:val="27"/>
          <w:szCs w:val="27"/>
        </w:rPr>
        <w:t>Организовано 8 пунктов сосредоточения противопожарной техники, инвентаря и оборудования. Сделан запас ГСМ</w:t>
      </w:r>
    </w:p>
    <w:p w:rsidR="002A0E62" w:rsidRPr="002A0E62" w:rsidRDefault="002A0E62" w:rsidP="00ED52BF">
      <w:pPr>
        <w:widowControl w:val="0"/>
        <w:autoSpaceDE w:val="0"/>
        <w:autoSpaceDN w:val="0"/>
        <w:adjustRightInd w:val="0"/>
        <w:ind w:firstLine="709"/>
        <w:jc w:val="both"/>
        <w:rPr>
          <w:sz w:val="27"/>
          <w:szCs w:val="27"/>
        </w:rPr>
      </w:pPr>
      <w:r w:rsidRPr="002A0E62">
        <w:rPr>
          <w:sz w:val="27"/>
          <w:szCs w:val="27"/>
        </w:rPr>
        <w:t>Осуществляется мониторинг  пожарной опасности в лесах. Лесных пожаров на землях лесного фонда за2016 год  не было допущено.</w:t>
      </w:r>
    </w:p>
    <w:p w:rsidR="00033B32" w:rsidRPr="002A0E62" w:rsidRDefault="002A0E62" w:rsidP="00ED52BF">
      <w:pPr>
        <w:widowControl w:val="0"/>
        <w:autoSpaceDE w:val="0"/>
        <w:autoSpaceDN w:val="0"/>
        <w:adjustRightInd w:val="0"/>
        <w:ind w:firstLine="709"/>
        <w:jc w:val="both"/>
        <w:rPr>
          <w:sz w:val="27"/>
          <w:szCs w:val="27"/>
        </w:rPr>
      </w:pPr>
      <w:r w:rsidRPr="002A0E62">
        <w:rPr>
          <w:sz w:val="27"/>
          <w:szCs w:val="27"/>
        </w:rPr>
        <w:t xml:space="preserve">Проведены лесопатологические обследования на площади 3000 га.  </w:t>
      </w:r>
    </w:p>
    <w:p w:rsidR="002A0E62" w:rsidRPr="002A0E62" w:rsidRDefault="002A0E62" w:rsidP="00ED52BF">
      <w:pPr>
        <w:widowControl w:val="0"/>
        <w:autoSpaceDE w:val="0"/>
        <w:autoSpaceDN w:val="0"/>
        <w:adjustRightInd w:val="0"/>
        <w:ind w:firstLine="709"/>
        <w:jc w:val="both"/>
        <w:rPr>
          <w:sz w:val="27"/>
          <w:szCs w:val="27"/>
        </w:rPr>
      </w:pPr>
      <w:r w:rsidRPr="002A0E62">
        <w:rPr>
          <w:sz w:val="27"/>
          <w:szCs w:val="27"/>
        </w:rPr>
        <w:t>Проведены санитарно-оздоровительные мероприятия на площади 1</w:t>
      </w:r>
      <w:r w:rsidR="009F4A21">
        <w:rPr>
          <w:sz w:val="27"/>
          <w:szCs w:val="27"/>
        </w:rPr>
        <w:br/>
      </w:r>
      <w:r w:rsidRPr="002A0E62">
        <w:rPr>
          <w:sz w:val="27"/>
          <w:szCs w:val="27"/>
        </w:rPr>
        <w:t>93,5 га, при этом получено 5020,6 м3древесины в ликвидной массе.</w:t>
      </w:r>
    </w:p>
    <w:p w:rsidR="002A0E62" w:rsidRPr="002A0E62" w:rsidRDefault="002A0E62" w:rsidP="00ED52BF">
      <w:pPr>
        <w:widowControl w:val="0"/>
        <w:autoSpaceDE w:val="0"/>
        <w:autoSpaceDN w:val="0"/>
        <w:adjustRightInd w:val="0"/>
        <w:ind w:firstLine="709"/>
        <w:jc w:val="both"/>
        <w:rPr>
          <w:sz w:val="27"/>
          <w:szCs w:val="27"/>
        </w:rPr>
      </w:pPr>
      <w:r w:rsidRPr="002A0E62">
        <w:rPr>
          <w:sz w:val="27"/>
          <w:szCs w:val="27"/>
        </w:rPr>
        <w:t xml:space="preserve">В рамках </w:t>
      </w:r>
      <w:proofErr w:type="spellStart"/>
      <w:r w:rsidRPr="002A0E62">
        <w:rPr>
          <w:sz w:val="27"/>
          <w:szCs w:val="27"/>
        </w:rPr>
        <w:t>лесовосстановления</w:t>
      </w:r>
      <w:proofErr w:type="spellEnd"/>
      <w:r w:rsidRPr="002A0E62">
        <w:rPr>
          <w:sz w:val="27"/>
          <w:szCs w:val="27"/>
        </w:rPr>
        <w:t xml:space="preserve"> на землях лесного фонда  проведены посадки на площади 80 га.</w:t>
      </w:r>
    </w:p>
    <w:p w:rsidR="002A0E62" w:rsidRPr="002A0E62" w:rsidRDefault="002A0E62" w:rsidP="00ED52BF">
      <w:pPr>
        <w:widowControl w:val="0"/>
        <w:autoSpaceDE w:val="0"/>
        <w:autoSpaceDN w:val="0"/>
        <w:adjustRightInd w:val="0"/>
        <w:ind w:firstLine="709"/>
        <w:jc w:val="both"/>
        <w:rPr>
          <w:sz w:val="27"/>
          <w:szCs w:val="27"/>
        </w:rPr>
      </w:pPr>
      <w:r w:rsidRPr="002A0E62">
        <w:rPr>
          <w:sz w:val="27"/>
          <w:szCs w:val="27"/>
        </w:rPr>
        <w:t>Проведен агротехнический уход за лесными культурами на площади 1155,0 га.</w:t>
      </w:r>
    </w:p>
    <w:p w:rsidR="002A0E62" w:rsidRDefault="002A0E62" w:rsidP="00ED52BF">
      <w:pPr>
        <w:widowControl w:val="0"/>
        <w:autoSpaceDE w:val="0"/>
        <w:autoSpaceDN w:val="0"/>
        <w:adjustRightInd w:val="0"/>
        <w:ind w:firstLine="709"/>
        <w:jc w:val="both"/>
        <w:rPr>
          <w:sz w:val="27"/>
          <w:szCs w:val="27"/>
        </w:rPr>
      </w:pPr>
      <w:r w:rsidRPr="002A0E62">
        <w:rPr>
          <w:sz w:val="27"/>
          <w:szCs w:val="27"/>
        </w:rPr>
        <w:t>Проведены рубки ухода за лесами на площади 528,1 га, получено древесины в ликвидной массе 8715,0 м3</w:t>
      </w:r>
      <w:r>
        <w:rPr>
          <w:sz w:val="27"/>
          <w:szCs w:val="27"/>
        </w:rPr>
        <w:t>.</w:t>
      </w:r>
    </w:p>
    <w:p w:rsidR="002A0E62" w:rsidRPr="002A0E62" w:rsidRDefault="002A0E62" w:rsidP="00ED52BF">
      <w:pPr>
        <w:widowControl w:val="0"/>
        <w:autoSpaceDE w:val="0"/>
        <w:autoSpaceDN w:val="0"/>
        <w:adjustRightInd w:val="0"/>
        <w:ind w:firstLine="709"/>
        <w:jc w:val="both"/>
        <w:rPr>
          <w:sz w:val="27"/>
          <w:szCs w:val="27"/>
        </w:rPr>
      </w:pPr>
      <w:r>
        <w:rPr>
          <w:sz w:val="27"/>
          <w:szCs w:val="27"/>
        </w:rPr>
        <w:t xml:space="preserve"> В 2016 году предполагалось</w:t>
      </w:r>
      <w:r w:rsidRPr="002A0E62">
        <w:rPr>
          <w:sz w:val="27"/>
          <w:szCs w:val="27"/>
        </w:rPr>
        <w:t xml:space="preserve"> </w:t>
      </w:r>
      <w:r>
        <w:rPr>
          <w:sz w:val="27"/>
          <w:szCs w:val="27"/>
        </w:rPr>
        <w:t xml:space="preserve"> реализовать 12 мероприятий, не реализовано 1 мероприятие из-за отсутствия финансирования.</w:t>
      </w:r>
    </w:p>
    <w:p w:rsidR="00B55798" w:rsidRPr="002A0E62" w:rsidRDefault="00B55798" w:rsidP="002A0E62">
      <w:pPr>
        <w:pStyle w:val="ConsPlusNonformat"/>
        <w:ind w:firstLine="709"/>
        <w:jc w:val="center"/>
        <w:rPr>
          <w:rFonts w:ascii="Times New Roman" w:hAnsi="Times New Roman" w:cs="Times New Roman"/>
          <w:sz w:val="27"/>
          <w:szCs w:val="27"/>
        </w:rPr>
      </w:pPr>
    </w:p>
    <w:p w:rsidR="00B55798" w:rsidRPr="00C3163D" w:rsidRDefault="00B55798" w:rsidP="00B55798">
      <w:pPr>
        <w:pStyle w:val="ConsPlusNonformat"/>
        <w:jc w:val="center"/>
        <w:rPr>
          <w:rFonts w:ascii="Times New Roman" w:hAnsi="Times New Roman" w:cs="Times New Roman"/>
          <w:sz w:val="28"/>
          <w:szCs w:val="28"/>
        </w:rPr>
      </w:pPr>
      <w:r w:rsidRPr="00C3163D">
        <w:rPr>
          <w:rFonts w:ascii="Times New Roman" w:hAnsi="Times New Roman" w:cs="Times New Roman"/>
          <w:sz w:val="28"/>
          <w:szCs w:val="28"/>
        </w:rPr>
        <w:t>Отчет о достигнутых значениях целевых показателей</w:t>
      </w:r>
    </w:p>
    <w:p w:rsidR="00B55798" w:rsidRPr="00C3163D" w:rsidRDefault="00B55798" w:rsidP="00B55798">
      <w:pPr>
        <w:pStyle w:val="ConsPlusNonformat"/>
        <w:jc w:val="center"/>
        <w:rPr>
          <w:rFonts w:ascii="Times New Roman" w:hAnsi="Times New Roman" w:cs="Times New Roman"/>
        </w:rPr>
      </w:pPr>
      <w:r w:rsidRPr="00C3163D">
        <w:rPr>
          <w:rFonts w:ascii="Times New Roman" w:hAnsi="Times New Roman" w:cs="Times New Roman"/>
          <w:sz w:val="28"/>
          <w:szCs w:val="28"/>
        </w:rPr>
        <w:t>(индикаторов) государственной программы по состоянию на  01.01.2017 год</w:t>
      </w:r>
    </w:p>
    <w:tbl>
      <w:tblPr>
        <w:tblW w:w="9750" w:type="dxa"/>
        <w:tblInd w:w="40" w:type="dxa"/>
        <w:tblLayout w:type="fixed"/>
        <w:tblCellMar>
          <w:left w:w="0" w:type="dxa"/>
          <w:right w:w="0" w:type="dxa"/>
        </w:tblCellMar>
        <w:tblLook w:val="04A0" w:firstRow="1" w:lastRow="0" w:firstColumn="1" w:lastColumn="0" w:noHBand="0" w:noVBand="1"/>
      </w:tblPr>
      <w:tblGrid>
        <w:gridCol w:w="468"/>
        <w:gridCol w:w="2621"/>
        <w:gridCol w:w="851"/>
        <w:gridCol w:w="850"/>
        <w:gridCol w:w="708"/>
        <w:gridCol w:w="993"/>
        <w:gridCol w:w="1134"/>
        <w:gridCol w:w="2125"/>
      </w:tblGrid>
      <w:tr w:rsidR="00033B32" w:rsidRPr="00C3163D" w:rsidTr="009F4A21">
        <w:trPr>
          <w:trHeight w:val="20"/>
          <w:tblHeader/>
        </w:trPr>
        <w:tc>
          <w:tcPr>
            <w:tcW w:w="468" w:type="dxa"/>
            <w:vMerge w:val="restart"/>
            <w:tcBorders>
              <w:top w:val="single" w:sz="8" w:space="0" w:color="auto"/>
              <w:left w:val="single" w:sz="8" w:space="0" w:color="auto"/>
              <w:bottom w:val="single" w:sz="8" w:space="0" w:color="auto"/>
              <w:right w:val="single" w:sz="8" w:space="0" w:color="auto"/>
            </w:tcBorders>
            <w:hideMark/>
          </w:tcPr>
          <w:p w:rsidR="00033B32" w:rsidRPr="00C3163D" w:rsidRDefault="00033B32" w:rsidP="00B94E6D">
            <w:pPr>
              <w:widowControl w:val="0"/>
              <w:autoSpaceDE w:val="0"/>
              <w:autoSpaceDN w:val="0"/>
              <w:adjustRightInd w:val="0"/>
              <w:jc w:val="center"/>
            </w:pPr>
            <w:r w:rsidRPr="00C3163D">
              <w:t>N</w:t>
            </w:r>
          </w:p>
          <w:p w:rsidR="00033B32" w:rsidRPr="00C3163D" w:rsidRDefault="00033B32" w:rsidP="00B94E6D">
            <w:pPr>
              <w:widowControl w:val="0"/>
              <w:autoSpaceDE w:val="0"/>
              <w:autoSpaceDN w:val="0"/>
              <w:adjustRightInd w:val="0"/>
              <w:jc w:val="center"/>
            </w:pPr>
            <w:proofErr w:type="gramStart"/>
            <w:r w:rsidRPr="00C3163D">
              <w:t>п</w:t>
            </w:r>
            <w:proofErr w:type="gramEnd"/>
            <w:r w:rsidRPr="00C3163D">
              <w:t>/п</w:t>
            </w:r>
          </w:p>
        </w:tc>
        <w:tc>
          <w:tcPr>
            <w:tcW w:w="2621" w:type="dxa"/>
            <w:vMerge w:val="restart"/>
            <w:tcBorders>
              <w:top w:val="single" w:sz="8" w:space="0" w:color="auto"/>
              <w:left w:val="single" w:sz="8" w:space="0" w:color="auto"/>
              <w:bottom w:val="single" w:sz="8" w:space="0" w:color="auto"/>
              <w:right w:val="single" w:sz="8" w:space="0" w:color="auto"/>
            </w:tcBorders>
            <w:hideMark/>
          </w:tcPr>
          <w:p w:rsidR="00033B32" w:rsidRPr="00C3163D" w:rsidRDefault="00033B32" w:rsidP="00B94E6D">
            <w:pPr>
              <w:widowControl w:val="0"/>
              <w:autoSpaceDE w:val="0"/>
              <w:autoSpaceDN w:val="0"/>
              <w:adjustRightInd w:val="0"/>
              <w:jc w:val="center"/>
            </w:pPr>
            <w:r w:rsidRPr="00C3163D">
              <w:t>Наименование</w:t>
            </w:r>
          </w:p>
          <w:p w:rsidR="00033B32" w:rsidRPr="00C3163D" w:rsidRDefault="00033B32" w:rsidP="00B94E6D">
            <w:pPr>
              <w:widowControl w:val="0"/>
              <w:autoSpaceDE w:val="0"/>
              <w:autoSpaceDN w:val="0"/>
              <w:adjustRightInd w:val="0"/>
              <w:jc w:val="center"/>
            </w:pPr>
            <w:r w:rsidRPr="00C3163D">
              <w:t>целевого</w:t>
            </w:r>
          </w:p>
          <w:p w:rsidR="00033B32" w:rsidRPr="00C3163D" w:rsidRDefault="00033B32" w:rsidP="00B94E6D">
            <w:pPr>
              <w:widowControl w:val="0"/>
              <w:autoSpaceDE w:val="0"/>
              <w:autoSpaceDN w:val="0"/>
              <w:adjustRightInd w:val="0"/>
              <w:jc w:val="center"/>
            </w:pPr>
            <w:r w:rsidRPr="00C3163D">
              <w:t>показателя</w:t>
            </w:r>
          </w:p>
          <w:p w:rsidR="00033B32" w:rsidRPr="00C3163D" w:rsidRDefault="00033B32" w:rsidP="00B94E6D">
            <w:pPr>
              <w:widowControl w:val="0"/>
              <w:autoSpaceDE w:val="0"/>
              <w:autoSpaceDN w:val="0"/>
              <w:adjustRightInd w:val="0"/>
              <w:jc w:val="center"/>
            </w:pPr>
            <w:r w:rsidRPr="00C3163D">
              <w:t>(индикатора)</w:t>
            </w:r>
          </w:p>
        </w:tc>
        <w:tc>
          <w:tcPr>
            <w:tcW w:w="851" w:type="dxa"/>
            <w:vMerge w:val="restart"/>
            <w:tcBorders>
              <w:top w:val="single" w:sz="8" w:space="0" w:color="auto"/>
              <w:left w:val="single" w:sz="8" w:space="0" w:color="auto"/>
              <w:bottom w:val="single" w:sz="8" w:space="0" w:color="auto"/>
              <w:right w:val="single" w:sz="8" w:space="0" w:color="auto"/>
            </w:tcBorders>
            <w:hideMark/>
          </w:tcPr>
          <w:p w:rsidR="00033B32" w:rsidRPr="00C3163D" w:rsidRDefault="00033B32" w:rsidP="009F4A21">
            <w:pPr>
              <w:widowControl w:val="0"/>
              <w:autoSpaceDE w:val="0"/>
              <w:autoSpaceDN w:val="0"/>
              <w:adjustRightInd w:val="0"/>
              <w:jc w:val="center"/>
            </w:pPr>
            <w:r w:rsidRPr="00C3163D">
              <w:t>Единица</w:t>
            </w:r>
          </w:p>
          <w:p w:rsidR="00033B32" w:rsidRPr="00C3163D" w:rsidRDefault="00033B32" w:rsidP="009F4A21">
            <w:pPr>
              <w:widowControl w:val="0"/>
              <w:autoSpaceDE w:val="0"/>
              <w:autoSpaceDN w:val="0"/>
              <w:adjustRightInd w:val="0"/>
              <w:jc w:val="center"/>
            </w:pPr>
            <w:proofErr w:type="spellStart"/>
            <w:proofErr w:type="gramStart"/>
            <w:r w:rsidRPr="00C3163D">
              <w:t>измере-ния</w:t>
            </w:r>
            <w:proofErr w:type="spellEnd"/>
            <w:proofErr w:type="gramEnd"/>
          </w:p>
        </w:tc>
        <w:tc>
          <w:tcPr>
            <w:tcW w:w="1558" w:type="dxa"/>
            <w:gridSpan w:val="2"/>
            <w:tcBorders>
              <w:top w:val="single" w:sz="8" w:space="0" w:color="auto"/>
              <w:left w:val="single" w:sz="8" w:space="0" w:color="auto"/>
              <w:bottom w:val="single" w:sz="8" w:space="0" w:color="auto"/>
              <w:right w:val="single" w:sz="8" w:space="0" w:color="auto"/>
            </w:tcBorders>
            <w:hideMark/>
          </w:tcPr>
          <w:p w:rsidR="00033B32" w:rsidRPr="00C3163D" w:rsidRDefault="00033B32" w:rsidP="009F4A21">
            <w:pPr>
              <w:widowControl w:val="0"/>
              <w:autoSpaceDE w:val="0"/>
              <w:autoSpaceDN w:val="0"/>
              <w:adjustRightInd w:val="0"/>
              <w:jc w:val="center"/>
            </w:pPr>
            <w:r w:rsidRPr="00C3163D">
              <w:t xml:space="preserve">Значение </w:t>
            </w:r>
            <w:proofErr w:type="gramStart"/>
            <w:r w:rsidRPr="00C3163D">
              <w:t>целевых</w:t>
            </w:r>
            <w:proofErr w:type="gramEnd"/>
          </w:p>
          <w:p w:rsidR="00033B32" w:rsidRPr="00C3163D" w:rsidRDefault="00033B32" w:rsidP="009F4A21">
            <w:pPr>
              <w:widowControl w:val="0"/>
              <w:autoSpaceDE w:val="0"/>
              <w:autoSpaceDN w:val="0"/>
              <w:adjustRightInd w:val="0"/>
              <w:jc w:val="center"/>
            </w:pPr>
            <w:r w:rsidRPr="00C3163D">
              <w:t>показателей</w:t>
            </w:r>
          </w:p>
          <w:p w:rsidR="00033B32" w:rsidRPr="00C3163D" w:rsidRDefault="00033B32" w:rsidP="009F4A21">
            <w:pPr>
              <w:widowControl w:val="0"/>
              <w:autoSpaceDE w:val="0"/>
              <w:autoSpaceDN w:val="0"/>
              <w:adjustRightInd w:val="0"/>
              <w:jc w:val="center"/>
            </w:pPr>
            <w:r w:rsidRPr="00C3163D">
              <w:t>(индикаторов)</w:t>
            </w:r>
            <w:r w:rsidR="00993B03">
              <w:t xml:space="preserve"> на 2016 г</w:t>
            </w:r>
          </w:p>
        </w:tc>
        <w:tc>
          <w:tcPr>
            <w:tcW w:w="993" w:type="dxa"/>
            <w:vMerge w:val="restart"/>
            <w:tcBorders>
              <w:top w:val="single" w:sz="8" w:space="0" w:color="auto"/>
              <w:left w:val="single" w:sz="8" w:space="0" w:color="auto"/>
              <w:bottom w:val="single" w:sz="8" w:space="0" w:color="auto"/>
              <w:right w:val="single" w:sz="8" w:space="0" w:color="auto"/>
            </w:tcBorders>
            <w:hideMark/>
          </w:tcPr>
          <w:p w:rsidR="00033B32" w:rsidRPr="00C3163D" w:rsidRDefault="00033B32" w:rsidP="009F4A21">
            <w:pPr>
              <w:widowControl w:val="0"/>
              <w:autoSpaceDE w:val="0"/>
              <w:autoSpaceDN w:val="0"/>
              <w:adjustRightInd w:val="0"/>
              <w:jc w:val="center"/>
            </w:pPr>
            <w:r w:rsidRPr="00C3163D">
              <w:t>Абсолютное</w:t>
            </w:r>
          </w:p>
          <w:p w:rsidR="00033B32" w:rsidRPr="00C3163D" w:rsidRDefault="00033B32" w:rsidP="009F4A21">
            <w:pPr>
              <w:widowControl w:val="0"/>
              <w:autoSpaceDE w:val="0"/>
              <w:autoSpaceDN w:val="0"/>
              <w:adjustRightInd w:val="0"/>
              <w:jc w:val="center"/>
            </w:pPr>
            <w:r w:rsidRPr="00C3163D">
              <w:t>отклонение</w:t>
            </w:r>
          </w:p>
        </w:tc>
        <w:tc>
          <w:tcPr>
            <w:tcW w:w="1134" w:type="dxa"/>
            <w:vMerge w:val="restart"/>
            <w:tcBorders>
              <w:top w:val="single" w:sz="8" w:space="0" w:color="auto"/>
              <w:left w:val="single" w:sz="8" w:space="0" w:color="auto"/>
              <w:bottom w:val="single" w:sz="8" w:space="0" w:color="auto"/>
              <w:right w:val="single" w:sz="8" w:space="0" w:color="auto"/>
            </w:tcBorders>
            <w:hideMark/>
          </w:tcPr>
          <w:p w:rsidR="00033B32" w:rsidRPr="00C3163D" w:rsidRDefault="00033B32" w:rsidP="009F4A21">
            <w:pPr>
              <w:widowControl w:val="0"/>
              <w:autoSpaceDE w:val="0"/>
              <w:autoSpaceDN w:val="0"/>
              <w:adjustRightInd w:val="0"/>
              <w:jc w:val="center"/>
            </w:pPr>
            <w:r w:rsidRPr="00C3163D">
              <w:t>Относительное</w:t>
            </w:r>
          </w:p>
          <w:p w:rsidR="00033B32" w:rsidRPr="00C3163D" w:rsidRDefault="00033B32" w:rsidP="009F4A21">
            <w:pPr>
              <w:widowControl w:val="0"/>
              <w:autoSpaceDE w:val="0"/>
              <w:autoSpaceDN w:val="0"/>
              <w:adjustRightInd w:val="0"/>
              <w:jc w:val="center"/>
            </w:pPr>
            <w:r w:rsidRPr="00C3163D">
              <w:t>отклонение</w:t>
            </w:r>
          </w:p>
        </w:tc>
        <w:tc>
          <w:tcPr>
            <w:tcW w:w="2125" w:type="dxa"/>
            <w:vMerge w:val="restart"/>
            <w:tcBorders>
              <w:top w:val="single" w:sz="8" w:space="0" w:color="auto"/>
              <w:left w:val="single" w:sz="8" w:space="0" w:color="auto"/>
              <w:bottom w:val="single" w:sz="8" w:space="0" w:color="auto"/>
              <w:right w:val="single" w:sz="8" w:space="0" w:color="auto"/>
            </w:tcBorders>
            <w:hideMark/>
          </w:tcPr>
          <w:p w:rsidR="00033B32" w:rsidRPr="00C3163D" w:rsidRDefault="00033B32" w:rsidP="00B94E6D">
            <w:pPr>
              <w:widowControl w:val="0"/>
              <w:autoSpaceDE w:val="0"/>
              <w:autoSpaceDN w:val="0"/>
              <w:adjustRightInd w:val="0"/>
              <w:jc w:val="center"/>
            </w:pPr>
            <w:r w:rsidRPr="00C3163D">
              <w:t>обоснование  отклонений   значений    целевого   показателя (индикатора)  на конец отчетного периода</w:t>
            </w:r>
          </w:p>
        </w:tc>
      </w:tr>
      <w:tr w:rsidR="00033B32" w:rsidRPr="00C3163D" w:rsidTr="009F4A21">
        <w:trPr>
          <w:trHeight w:val="20"/>
          <w:tblHeader/>
        </w:trPr>
        <w:tc>
          <w:tcPr>
            <w:tcW w:w="468" w:type="dxa"/>
            <w:vMerge/>
            <w:tcBorders>
              <w:top w:val="single" w:sz="8" w:space="0" w:color="auto"/>
              <w:left w:val="single" w:sz="8" w:space="0" w:color="auto"/>
              <w:bottom w:val="single" w:sz="8" w:space="0" w:color="auto"/>
              <w:right w:val="single" w:sz="8" w:space="0" w:color="auto"/>
            </w:tcBorders>
            <w:vAlign w:val="center"/>
            <w:hideMark/>
          </w:tcPr>
          <w:p w:rsidR="00033B32" w:rsidRPr="00C3163D" w:rsidRDefault="00033B32" w:rsidP="00B94E6D"/>
        </w:tc>
        <w:tc>
          <w:tcPr>
            <w:tcW w:w="2621" w:type="dxa"/>
            <w:vMerge/>
            <w:tcBorders>
              <w:top w:val="single" w:sz="8" w:space="0" w:color="auto"/>
              <w:left w:val="single" w:sz="8" w:space="0" w:color="auto"/>
              <w:bottom w:val="single" w:sz="8" w:space="0" w:color="auto"/>
              <w:right w:val="single" w:sz="8" w:space="0" w:color="auto"/>
            </w:tcBorders>
            <w:vAlign w:val="center"/>
            <w:hideMark/>
          </w:tcPr>
          <w:p w:rsidR="00033B32" w:rsidRPr="00C3163D" w:rsidRDefault="00033B32" w:rsidP="00B94E6D"/>
        </w:tc>
        <w:tc>
          <w:tcPr>
            <w:tcW w:w="851" w:type="dxa"/>
            <w:vMerge/>
            <w:tcBorders>
              <w:top w:val="single" w:sz="8" w:space="0" w:color="auto"/>
              <w:left w:val="single" w:sz="8" w:space="0" w:color="auto"/>
              <w:bottom w:val="single" w:sz="8" w:space="0" w:color="auto"/>
              <w:right w:val="single" w:sz="8" w:space="0" w:color="auto"/>
            </w:tcBorders>
            <w:vAlign w:val="center"/>
            <w:hideMark/>
          </w:tcPr>
          <w:p w:rsidR="00033B32" w:rsidRPr="00C3163D" w:rsidRDefault="00033B32" w:rsidP="009F4A21">
            <w:pPr>
              <w:jc w:val="center"/>
            </w:pPr>
          </w:p>
        </w:tc>
        <w:tc>
          <w:tcPr>
            <w:tcW w:w="850" w:type="dxa"/>
            <w:tcBorders>
              <w:top w:val="nil"/>
              <w:left w:val="single" w:sz="8" w:space="0" w:color="auto"/>
              <w:bottom w:val="single" w:sz="8" w:space="0" w:color="auto"/>
              <w:right w:val="single" w:sz="8" w:space="0" w:color="auto"/>
            </w:tcBorders>
            <w:hideMark/>
          </w:tcPr>
          <w:p w:rsidR="00033B32" w:rsidRPr="00C3163D" w:rsidRDefault="00033B32" w:rsidP="009F4A21">
            <w:pPr>
              <w:widowControl w:val="0"/>
              <w:autoSpaceDE w:val="0"/>
              <w:autoSpaceDN w:val="0"/>
              <w:adjustRightInd w:val="0"/>
              <w:jc w:val="center"/>
            </w:pPr>
            <w:r w:rsidRPr="00C3163D">
              <w:t>прогноз</w:t>
            </w:r>
          </w:p>
        </w:tc>
        <w:tc>
          <w:tcPr>
            <w:tcW w:w="708" w:type="dxa"/>
            <w:tcBorders>
              <w:top w:val="nil"/>
              <w:left w:val="single" w:sz="8" w:space="0" w:color="auto"/>
              <w:bottom w:val="single" w:sz="8" w:space="0" w:color="auto"/>
              <w:right w:val="single" w:sz="8" w:space="0" w:color="auto"/>
            </w:tcBorders>
            <w:hideMark/>
          </w:tcPr>
          <w:p w:rsidR="00033B32" w:rsidRPr="00C3163D" w:rsidRDefault="00993B03" w:rsidP="009F4A21">
            <w:pPr>
              <w:widowControl w:val="0"/>
              <w:autoSpaceDE w:val="0"/>
              <w:autoSpaceDN w:val="0"/>
              <w:adjustRightInd w:val="0"/>
              <w:jc w:val="center"/>
            </w:pPr>
            <w:r w:rsidRPr="00C3163D">
              <w:t>факт</w:t>
            </w: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033B32" w:rsidRPr="00C3163D" w:rsidRDefault="00033B32" w:rsidP="009F4A21">
            <w:pPr>
              <w:jc w:val="cente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033B32" w:rsidRPr="00C3163D" w:rsidRDefault="00033B32" w:rsidP="009F4A21">
            <w:pPr>
              <w:jc w:val="center"/>
            </w:pPr>
          </w:p>
        </w:tc>
        <w:tc>
          <w:tcPr>
            <w:tcW w:w="2125" w:type="dxa"/>
            <w:vMerge/>
            <w:tcBorders>
              <w:top w:val="single" w:sz="8" w:space="0" w:color="auto"/>
              <w:left w:val="single" w:sz="8" w:space="0" w:color="auto"/>
              <w:bottom w:val="single" w:sz="8" w:space="0" w:color="auto"/>
              <w:right w:val="single" w:sz="8" w:space="0" w:color="auto"/>
            </w:tcBorders>
            <w:vAlign w:val="center"/>
            <w:hideMark/>
          </w:tcPr>
          <w:p w:rsidR="00033B32" w:rsidRPr="00C3163D" w:rsidRDefault="00033B32" w:rsidP="00B94E6D"/>
        </w:tc>
      </w:tr>
      <w:tr w:rsidR="00033B32" w:rsidRPr="00C3163D" w:rsidTr="009F4A21">
        <w:trPr>
          <w:trHeight w:val="20"/>
        </w:trPr>
        <w:tc>
          <w:tcPr>
            <w:tcW w:w="9750" w:type="dxa"/>
            <w:gridSpan w:val="8"/>
            <w:tcBorders>
              <w:top w:val="nil"/>
              <w:left w:val="single" w:sz="8" w:space="0" w:color="auto"/>
              <w:bottom w:val="single" w:sz="4" w:space="0" w:color="auto"/>
              <w:right w:val="single" w:sz="8" w:space="0" w:color="auto"/>
            </w:tcBorders>
            <w:hideMark/>
          </w:tcPr>
          <w:p w:rsidR="00033B32" w:rsidRPr="00C3163D" w:rsidRDefault="00033B32" w:rsidP="009F4A21">
            <w:pPr>
              <w:widowControl w:val="0"/>
              <w:autoSpaceDE w:val="0"/>
              <w:autoSpaceDN w:val="0"/>
              <w:adjustRightInd w:val="0"/>
              <w:jc w:val="center"/>
            </w:pPr>
            <w:r w:rsidRPr="00C3163D">
              <w:t xml:space="preserve">Подпрограмма </w:t>
            </w:r>
            <w:r w:rsidR="000008A2">
              <w:t>«</w:t>
            </w:r>
            <w:r w:rsidRPr="00C3163D">
              <w:t>Охрана, защита и воспроизводство лесов</w:t>
            </w:r>
            <w:r w:rsidR="000008A2">
              <w:t>»</w:t>
            </w:r>
          </w:p>
        </w:tc>
      </w:tr>
      <w:tr w:rsidR="00033B32"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033B32" w:rsidRPr="00C3163D" w:rsidRDefault="00033B32" w:rsidP="00B94E6D">
            <w:pPr>
              <w:widowControl w:val="0"/>
              <w:autoSpaceDE w:val="0"/>
              <w:autoSpaceDN w:val="0"/>
              <w:adjustRightInd w:val="0"/>
            </w:pPr>
            <w:r w:rsidRPr="00C3163D">
              <w:t>1</w:t>
            </w:r>
          </w:p>
        </w:tc>
        <w:tc>
          <w:tcPr>
            <w:tcW w:w="2621" w:type="dxa"/>
            <w:tcBorders>
              <w:top w:val="nil"/>
              <w:left w:val="single" w:sz="8"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pPr>
            <w:r w:rsidRPr="00C3163D">
              <w:t>Объем платежей в бюджетную систему Российской Федерации от использования лесов в расчете на 1 га земель лесного фонда</w:t>
            </w:r>
          </w:p>
        </w:tc>
        <w:tc>
          <w:tcPr>
            <w:tcW w:w="851"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 xml:space="preserve">руб. на </w:t>
            </w:r>
            <w:proofErr w:type="gramStart"/>
            <w:r w:rsidRPr="00C3163D">
              <w:t>га</w:t>
            </w:r>
            <w:proofErr w:type="gramEnd"/>
            <w:r w:rsidRPr="00C3163D">
              <w:t>.</w:t>
            </w:r>
          </w:p>
        </w:tc>
        <w:tc>
          <w:tcPr>
            <w:tcW w:w="850"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37,00</w:t>
            </w:r>
          </w:p>
        </w:tc>
        <w:tc>
          <w:tcPr>
            <w:tcW w:w="708"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37,14</w:t>
            </w:r>
          </w:p>
          <w:p w:rsidR="00033B32" w:rsidRPr="00C3163D" w:rsidRDefault="00033B32" w:rsidP="009F4A21">
            <w:pPr>
              <w:widowControl w:val="0"/>
              <w:autoSpaceDE w:val="0"/>
              <w:autoSpaceDN w:val="0"/>
              <w:adjustRightInd w:val="0"/>
              <w:jc w:val="center"/>
            </w:pPr>
          </w:p>
        </w:tc>
        <w:tc>
          <w:tcPr>
            <w:tcW w:w="993"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+0,14</w:t>
            </w:r>
          </w:p>
        </w:tc>
        <w:tc>
          <w:tcPr>
            <w:tcW w:w="1134"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p>
        </w:tc>
        <w:tc>
          <w:tcPr>
            <w:tcW w:w="2125" w:type="dxa"/>
            <w:tcBorders>
              <w:top w:val="nil"/>
              <w:left w:val="single" w:sz="8" w:space="0" w:color="auto"/>
              <w:bottom w:val="single" w:sz="4" w:space="0" w:color="auto"/>
              <w:right w:val="single" w:sz="8" w:space="0" w:color="auto"/>
            </w:tcBorders>
          </w:tcPr>
          <w:p w:rsidR="00033B32" w:rsidRPr="00C3163D" w:rsidRDefault="00033B32" w:rsidP="00B94E6D">
            <w:pPr>
              <w:widowControl w:val="0"/>
              <w:autoSpaceDE w:val="0"/>
              <w:autoSpaceDN w:val="0"/>
              <w:adjustRightInd w:val="0"/>
            </w:pPr>
          </w:p>
        </w:tc>
      </w:tr>
      <w:tr w:rsidR="00033B32"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033B32" w:rsidRPr="00C3163D" w:rsidRDefault="00033B32" w:rsidP="00B94E6D">
            <w:pPr>
              <w:widowControl w:val="0"/>
              <w:autoSpaceDE w:val="0"/>
              <w:autoSpaceDN w:val="0"/>
              <w:adjustRightInd w:val="0"/>
            </w:pPr>
            <w:r w:rsidRPr="00C3163D">
              <w:t>1.1</w:t>
            </w:r>
          </w:p>
        </w:tc>
        <w:tc>
          <w:tcPr>
            <w:tcW w:w="2621" w:type="dxa"/>
            <w:tcBorders>
              <w:top w:val="nil"/>
              <w:left w:val="single" w:sz="8"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pPr>
            <w:r w:rsidRPr="00C3163D">
              <w:t>Посадка леса</w:t>
            </w:r>
          </w:p>
        </w:tc>
        <w:tc>
          <w:tcPr>
            <w:tcW w:w="851"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га</w:t>
            </w:r>
          </w:p>
        </w:tc>
        <w:tc>
          <w:tcPr>
            <w:tcW w:w="850"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80</w:t>
            </w:r>
          </w:p>
        </w:tc>
        <w:tc>
          <w:tcPr>
            <w:tcW w:w="708"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80</w:t>
            </w:r>
          </w:p>
        </w:tc>
        <w:tc>
          <w:tcPr>
            <w:tcW w:w="993"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w:t>
            </w:r>
          </w:p>
        </w:tc>
        <w:tc>
          <w:tcPr>
            <w:tcW w:w="1134"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p>
        </w:tc>
        <w:tc>
          <w:tcPr>
            <w:tcW w:w="2125" w:type="dxa"/>
            <w:tcBorders>
              <w:top w:val="single" w:sz="4" w:space="0" w:color="auto"/>
              <w:left w:val="single" w:sz="8"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rPr>
                <w:sz w:val="18"/>
                <w:szCs w:val="18"/>
              </w:rPr>
            </w:pPr>
          </w:p>
        </w:tc>
      </w:tr>
      <w:tr w:rsidR="00033B32"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033B32" w:rsidRPr="00C3163D" w:rsidRDefault="00033B32" w:rsidP="00B94E6D">
            <w:pPr>
              <w:widowControl w:val="0"/>
              <w:autoSpaceDE w:val="0"/>
              <w:autoSpaceDN w:val="0"/>
              <w:adjustRightInd w:val="0"/>
            </w:pPr>
            <w:r w:rsidRPr="00C3163D">
              <w:t>1.2</w:t>
            </w:r>
          </w:p>
        </w:tc>
        <w:tc>
          <w:tcPr>
            <w:tcW w:w="2621" w:type="dxa"/>
            <w:tcBorders>
              <w:top w:val="nil"/>
              <w:left w:val="single" w:sz="8" w:space="0" w:color="auto"/>
              <w:bottom w:val="single" w:sz="8" w:space="0" w:color="auto"/>
              <w:right w:val="single" w:sz="8" w:space="0" w:color="auto"/>
            </w:tcBorders>
          </w:tcPr>
          <w:p w:rsidR="00033B32" w:rsidRPr="00C3163D" w:rsidRDefault="00033B32" w:rsidP="00B94E6D">
            <w:pPr>
              <w:pStyle w:val="ConsPlusNormal"/>
              <w:rPr>
                <w:rFonts w:ascii="Times New Roman" w:hAnsi="Times New Roman" w:cs="Times New Roman"/>
                <w:sz w:val="20"/>
              </w:rPr>
            </w:pPr>
            <w:r w:rsidRPr="00C3163D">
              <w:rPr>
                <w:rFonts w:ascii="Times New Roman" w:hAnsi="Times New Roman" w:cs="Times New Roman"/>
                <w:sz w:val="20"/>
              </w:rPr>
              <w:t xml:space="preserve">Доля площади очагов вредителей и болезней леса к площади земель, покрытых </w:t>
            </w:r>
            <w:r w:rsidRPr="00C3163D">
              <w:rPr>
                <w:rFonts w:ascii="Times New Roman" w:hAnsi="Times New Roman" w:cs="Times New Roman"/>
                <w:sz w:val="20"/>
              </w:rPr>
              <w:lastRenderedPageBreak/>
              <w:t>лесной растительностью</w:t>
            </w:r>
          </w:p>
        </w:tc>
        <w:tc>
          <w:tcPr>
            <w:tcW w:w="851"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lastRenderedPageBreak/>
              <w:t>%</w:t>
            </w:r>
          </w:p>
        </w:tc>
        <w:tc>
          <w:tcPr>
            <w:tcW w:w="850"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0,05</w:t>
            </w:r>
          </w:p>
        </w:tc>
        <w:tc>
          <w:tcPr>
            <w:tcW w:w="708" w:type="dxa"/>
            <w:tcBorders>
              <w:top w:val="nil"/>
              <w:left w:val="single" w:sz="8" w:space="0" w:color="auto"/>
              <w:bottom w:val="single" w:sz="8" w:space="0" w:color="auto"/>
              <w:right w:val="single" w:sz="8" w:space="0" w:color="auto"/>
            </w:tcBorders>
          </w:tcPr>
          <w:p w:rsidR="00033B32" w:rsidRPr="00C3163D" w:rsidRDefault="00033B32" w:rsidP="009F4A21">
            <w:pPr>
              <w:widowControl w:val="0"/>
              <w:tabs>
                <w:tab w:val="center" w:pos="537"/>
                <w:tab w:val="right" w:pos="1074"/>
              </w:tabs>
              <w:autoSpaceDE w:val="0"/>
              <w:autoSpaceDN w:val="0"/>
              <w:adjustRightInd w:val="0"/>
              <w:jc w:val="center"/>
            </w:pPr>
            <w:r w:rsidRPr="00C3163D">
              <w:t>-</w:t>
            </w:r>
          </w:p>
        </w:tc>
        <w:tc>
          <w:tcPr>
            <w:tcW w:w="993"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p>
        </w:tc>
        <w:tc>
          <w:tcPr>
            <w:tcW w:w="1134"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w:t>
            </w:r>
          </w:p>
        </w:tc>
        <w:tc>
          <w:tcPr>
            <w:tcW w:w="2125" w:type="dxa"/>
            <w:tcBorders>
              <w:top w:val="nil"/>
              <w:left w:val="single" w:sz="8"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rPr>
                <w:sz w:val="18"/>
                <w:szCs w:val="18"/>
              </w:rPr>
            </w:pPr>
          </w:p>
        </w:tc>
      </w:tr>
      <w:tr w:rsidR="00033B32"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033B32" w:rsidRPr="00C3163D" w:rsidRDefault="00033B32" w:rsidP="00B94E6D">
            <w:pPr>
              <w:widowControl w:val="0"/>
              <w:autoSpaceDE w:val="0"/>
              <w:autoSpaceDN w:val="0"/>
              <w:adjustRightInd w:val="0"/>
            </w:pPr>
            <w:r w:rsidRPr="00C3163D">
              <w:lastRenderedPageBreak/>
              <w:t>1.3</w:t>
            </w:r>
          </w:p>
        </w:tc>
        <w:tc>
          <w:tcPr>
            <w:tcW w:w="2621" w:type="dxa"/>
            <w:tcBorders>
              <w:top w:val="nil"/>
              <w:left w:val="single" w:sz="8"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pPr>
            <w:r w:rsidRPr="00C3163D">
              <w:t>Доля лесов, охваченных лесопатологическими обследованиями</w:t>
            </w:r>
          </w:p>
        </w:tc>
        <w:tc>
          <w:tcPr>
            <w:tcW w:w="851"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w:t>
            </w:r>
          </w:p>
        </w:tc>
        <w:tc>
          <w:tcPr>
            <w:tcW w:w="850"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13,8</w:t>
            </w:r>
          </w:p>
        </w:tc>
        <w:tc>
          <w:tcPr>
            <w:tcW w:w="708" w:type="dxa"/>
            <w:tcBorders>
              <w:top w:val="nil"/>
              <w:left w:val="single" w:sz="8" w:space="0" w:color="auto"/>
              <w:bottom w:val="single" w:sz="8" w:space="0" w:color="auto"/>
              <w:right w:val="single" w:sz="8" w:space="0" w:color="auto"/>
            </w:tcBorders>
          </w:tcPr>
          <w:p w:rsidR="00033B32" w:rsidRPr="00C3163D" w:rsidRDefault="00033B32" w:rsidP="009F4A21">
            <w:pPr>
              <w:widowControl w:val="0"/>
              <w:tabs>
                <w:tab w:val="center" w:pos="537"/>
                <w:tab w:val="right" w:pos="1074"/>
              </w:tabs>
              <w:autoSpaceDE w:val="0"/>
              <w:autoSpaceDN w:val="0"/>
              <w:adjustRightInd w:val="0"/>
              <w:jc w:val="center"/>
            </w:pPr>
            <w:r w:rsidRPr="00C3163D">
              <w:t>15,4</w:t>
            </w:r>
          </w:p>
        </w:tc>
        <w:tc>
          <w:tcPr>
            <w:tcW w:w="993"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+1,6</w:t>
            </w:r>
          </w:p>
        </w:tc>
        <w:tc>
          <w:tcPr>
            <w:tcW w:w="1134"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p>
        </w:tc>
        <w:tc>
          <w:tcPr>
            <w:tcW w:w="2125" w:type="dxa"/>
            <w:tcBorders>
              <w:top w:val="nil"/>
              <w:left w:val="single" w:sz="8"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rPr>
                <w:sz w:val="18"/>
                <w:szCs w:val="18"/>
              </w:rPr>
            </w:pPr>
          </w:p>
        </w:tc>
      </w:tr>
      <w:tr w:rsidR="00033B32" w:rsidRPr="00C3163D" w:rsidTr="009F4A21">
        <w:trPr>
          <w:trHeight w:val="20"/>
        </w:trPr>
        <w:tc>
          <w:tcPr>
            <w:tcW w:w="468" w:type="dxa"/>
            <w:tcBorders>
              <w:top w:val="nil"/>
              <w:left w:val="single" w:sz="8" w:space="0" w:color="auto"/>
              <w:bottom w:val="single" w:sz="8" w:space="0" w:color="auto"/>
              <w:right w:val="single" w:sz="4" w:space="0" w:color="auto"/>
            </w:tcBorders>
            <w:hideMark/>
          </w:tcPr>
          <w:p w:rsidR="00033B32" w:rsidRPr="00C3163D" w:rsidRDefault="00033B32" w:rsidP="00B94E6D">
            <w:pPr>
              <w:widowControl w:val="0"/>
              <w:autoSpaceDE w:val="0"/>
              <w:autoSpaceDN w:val="0"/>
              <w:adjustRightInd w:val="0"/>
            </w:pPr>
            <w:r w:rsidRPr="00C3163D">
              <w:t>1.4</w:t>
            </w:r>
          </w:p>
        </w:tc>
        <w:tc>
          <w:tcPr>
            <w:tcW w:w="2621" w:type="dxa"/>
            <w:tcBorders>
              <w:top w:val="nil"/>
              <w:left w:val="single" w:sz="4" w:space="0" w:color="auto"/>
              <w:bottom w:val="single" w:sz="8" w:space="0" w:color="auto"/>
              <w:right w:val="single" w:sz="8" w:space="0" w:color="auto"/>
            </w:tcBorders>
          </w:tcPr>
          <w:p w:rsidR="00033B32" w:rsidRPr="00C3163D" w:rsidRDefault="00033B32" w:rsidP="00B94E6D">
            <w:pPr>
              <w:pStyle w:val="ConsPlusNormal"/>
              <w:rPr>
                <w:rFonts w:ascii="Times New Roman" w:hAnsi="Times New Roman" w:cs="Times New Roman"/>
                <w:sz w:val="20"/>
              </w:rPr>
            </w:pPr>
            <w:r w:rsidRPr="00C3163D">
              <w:rPr>
                <w:rFonts w:ascii="Times New Roman" w:hAnsi="Times New Roman" w:cs="Times New Roman"/>
                <w:sz w:val="20"/>
              </w:rPr>
              <w:t>Создание полезащитных лесных полос</w:t>
            </w:r>
          </w:p>
        </w:tc>
        <w:tc>
          <w:tcPr>
            <w:tcW w:w="851"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га</w:t>
            </w:r>
          </w:p>
        </w:tc>
        <w:tc>
          <w:tcPr>
            <w:tcW w:w="850"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10</w:t>
            </w:r>
          </w:p>
        </w:tc>
        <w:tc>
          <w:tcPr>
            <w:tcW w:w="708"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p>
        </w:tc>
        <w:tc>
          <w:tcPr>
            <w:tcW w:w="993"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w:t>
            </w:r>
          </w:p>
        </w:tc>
        <w:tc>
          <w:tcPr>
            <w:tcW w:w="1134"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w:t>
            </w:r>
          </w:p>
        </w:tc>
        <w:tc>
          <w:tcPr>
            <w:tcW w:w="2125" w:type="dxa"/>
            <w:tcBorders>
              <w:top w:val="nil"/>
              <w:left w:val="single" w:sz="8"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rPr>
                <w:sz w:val="18"/>
                <w:szCs w:val="18"/>
              </w:rPr>
            </w:pPr>
            <w:r w:rsidRPr="00C3163D">
              <w:rPr>
                <w:sz w:val="18"/>
                <w:szCs w:val="18"/>
              </w:rPr>
              <w:t xml:space="preserve">Не планировались и не проводились </w:t>
            </w:r>
          </w:p>
        </w:tc>
      </w:tr>
      <w:tr w:rsidR="00033B32" w:rsidRPr="00C3163D" w:rsidTr="009F4A21">
        <w:trPr>
          <w:trHeight w:val="20"/>
        </w:trPr>
        <w:tc>
          <w:tcPr>
            <w:tcW w:w="468" w:type="dxa"/>
            <w:tcBorders>
              <w:top w:val="nil"/>
              <w:left w:val="single" w:sz="8" w:space="0" w:color="auto"/>
              <w:bottom w:val="single" w:sz="8" w:space="0" w:color="auto"/>
              <w:right w:val="single" w:sz="4" w:space="0" w:color="auto"/>
            </w:tcBorders>
            <w:hideMark/>
          </w:tcPr>
          <w:p w:rsidR="00033B32" w:rsidRPr="00C3163D" w:rsidRDefault="00033B32" w:rsidP="00B94E6D">
            <w:pPr>
              <w:widowControl w:val="0"/>
              <w:autoSpaceDE w:val="0"/>
              <w:autoSpaceDN w:val="0"/>
              <w:adjustRightInd w:val="0"/>
            </w:pPr>
            <w:r w:rsidRPr="00C3163D">
              <w:t>1.5</w:t>
            </w:r>
          </w:p>
        </w:tc>
        <w:tc>
          <w:tcPr>
            <w:tcW w:w="2621" w:type="dxa"/>
            <w:tcBorders>
              <w:top w:val="nil"/>
              <w:left w:val="single" w:sz="4"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pPr>
            <w:r w:rsidRPr="00C3163D">
              <w:t>Закладка противоэрозионных лесных насаждений</w:t>
            </w:r>
          </w:p>
        </w:tc>
        <w:tc>
          <w:tcPr>
            <w:tcW w:w="851"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га</w:t>
            </w:r>
          </w:p>
        </w:tc>
        <w:tc>
          <w:tcPr>
            <w:tcW w:w="850"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130</w:t>
            </w:r>
          </w:p>
        </w:tc>
        <w:tc>
          <w:tcPr>
            <w:tcW w:w="708"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p>
        </w:tc>
        <w:tc>
          <w:tcPr>
            <w:tcW w:w="993"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p>
        </w:tc>
        <w:tc>
          <w:tcPr>
            <w:tcW w:w="1134"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w:t>
            </w:r>
          </w:p>
        </w:tc>
        <w:tc>
          <w:tcPr>
            <w:tcW w:w="2125" w:type="dxa"/>
            <w:tcBorders>
              <w:top w:val="nil"/>
              <w:left w:val="single" w:sz="8"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rPr>
                <w:sz w:val="18"/>
                <w:szCs w:val="18"/>
              </w:rPr>
            </w:pPr>
            <w:r w:rsidRPr="00C3163D">
              <w:rPr>
                <w:sz w:val="18"/>
                <w:szCs w:val="18"/>
              </w:rPr>
              <w:t>Не планировались и не проводились</w:t>
            </w:r>
          </w:p>
        </w:tc>
      </w:tr>
      <w:tr w:rsidR="00033B32" w:rsidRPr="00C3163D" w:rsidTr="009F4A21">
        <w:trPr>
          <w:trHeight w:val="20"/>
        </w:trPr>
        <w:tc>
          <w:tcPr>
            <w:tcW w:w="468" w:type="dxa"/>
            <w:tcBorders>
              <w:top w:val="nil"/>
              <w:left w:val="single" w:sz="8" w:space="0" w:color="auto"/>
              <w:bottom w:val="single" w:sz="8" w:space="0" w:color="auto"/>
              <w:right w:val="single" w:sz="4" w:space="0" w:color="auto"/>
            </w:tcBorders>
            <w:hideMark/>
          </w:tcPr>
          <w:p w:rsidR="00033B32" w:rsidRPr="00C3163D" w:rsidRDefault="00033B32" w:rsidP="00B94E6D">
            <w:pPr>
              <w:widowControl w:val="0"/>
              <w:autoSpaceDE w:val="0"/>
              <w:autoSpaceDN w:val="0"/>
              <w:adjustRightInd w:val="0"/>
            </w:pPr>
            <w:r w:rsidRPr="00C3163D">
              <w:t>1.6</w:t>
            </w:r>
          </w:p>
        </w:tc>
        <w:tc>
          <w:tcPr>
            <w:tcW w:w="2621" w:type="dxa"/>
            <w:tcBorders>
              <w:top w:val="nil"/>
              <w:left w:val="single" w:sz="4"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pPr>
            <w:r w:rsidRPr="00C3163D">
              <w:t>Доля площади ценных лесных насаждений в составе покрытых лесной растительностью земель лесного фонда</w:t>
            </w:r>
          </w:p>
        </w:tc>
        <w:tc>
          <w:tcPr>
            <w:tcW w:w="851"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w:t>
            </w:r>
          </w:p>
          <w:p w:rsidR="00033B32" w:rsidRPr="00C3163D" w:rsidRDefault="00033B32" w:rsidP="009F4A21">
            <w:pPr>
              <w:widowControl w:val="0"/>
              <w:autoSpaceDE w:val="0"/>
              <w:autoSpaceDN w:val="0"/>
              <w:adjustRightInd w:val="0"/>
              <w:jc w:val="center"/>
            </w:pPr>
          </w:p>
        </w:tc>
        <w:tc>
          <w:tcPr>
            <w:tcW w:w="850"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64,73</w:t>
            </w:r>
          </w:p>
        </w:tc>
        <w:tc>
          <w:tcPr>
            <w:tcW w:w="708"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64,59</w:t>
            </w:r>
          </w:p>
        </w:tc>
        <w:tc>
          <w:tcPr>
            <w:tcW w:w="993"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-0,14</w:t>
            </w:r>
          </w:p>
        </w:tc>
        <w:tc>
          <w:tcPr>
            <w:tcW w:w="1134"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p>
        </w:tc>
        <w:tc>
          <w:tcPr>
            <w:tcW w:w="2125" w:type="dxa"/>
            <w:tcBorders>
              <w:top w:val="nil"/>
              <w:left w:val="single" w:sz="8"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rPr>
                <w:sz w:val="18"/>
                <w:szCs w:val="18"/>
              </w:rPr>
            </w:pPr>
          </w:p>
        </w:tc>
      </w:tr>
      <w:tr w:rsidR="00033B32" w:rsidRPr="00C3163D" w:rsidTr="009F4A21">
        <w:trPr>
          <w:trHeight w:val="20"/>
        </w:trPr>
        <w:tc>
          <w:tcPr>
            <w:tcW w:w="468" w:type="dxa"/>
            <w:tcBorders>
              <w:top w:val="nil"/>
              <w:left w:val="single" w:sz="8" w:space="0" w:color="auto"/>
              <w:bottom w:val="single" w:sz="8" w:space="0" w:color="auto"/>
              <w:right w:val="single" w:sz="4" w:space="0" w:color="auto"/>
            </w:tcBorders>
            <w:hideMark/>
          </w:tcPr>
          <w:p w:rsidR="00033B32" w:rsidRPr="00C3163D" w:rsidRDefault="00033B32" w:rsidP="00B94E6D">
            <w:pPr>
              <w:widowControl w:val="0"/>
              <w:autoSpaceDE w:val="0"/>
              <w:autoSpaceDN w:val="0"/>
              <w:adjustRightInd w:val="0"/>
            </w:pPr>
            <w:r w:rsidRPr="00C3163D">
              <w:t>1.7</w:t>
            </w:r>
          </w:p>
        </w:tc>
        <w:tc>
          <w:tcPr>
            <w:tcW w:w="2621" w:type="dxa"/>
            <w:tcBorders>
              <w:top w:val="nil"/>
              <w:left w:val="single" w:sz="4"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pPr>
            <w:r w:rsidRPr="00C3163D">
              <w:t>Лесистость республики</w:t>
            </w:r>
          </w:p>
        </w:tc>
        <w:tc>
          <w:tcPr>
            <w:tcW w:w="851"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w:t>
            </w:r>
          </w:p>
        </w:tc>
        <w:tc>
          <w:tcPr>
            <w:tcW w:w="850"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15,3</w:t>
            </w:r>
          </w:p>
        </w:tc>
        <w:tc>
          <w:tcPr>
            <w:tcW w:w="708"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15,4</w:t>
            </w:r>
          </w:p>
        </w:tc>
        <w:tc>
          <w:tcPr>
            <w:tcW w:w="993"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+0,1</w:t>
            </w:r>
          </w:p>
        </w:tc>
        <w:tc>
          <w:tcPr>
            <w:tcW w:w="1134"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p>
        </w:tc>
        <w:tc>
          <w:tcPr>
            <w:tcW w:w="2125" w:type="dxa"/>
            <w:tcBorders>
              <w:top w:val="nil"/>
              <w:left w:val="single" w:sz="8"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rPr>
                <w:sz w:val="18"/>
                <w:szCs w:val="18"/>
              </w:rPr>
            </w:pPr>
          </w:p>
        </w:tc>
      </w:tr>
      <w:tr w:rsidR="00033B32"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033B32" w:rsidRPr="00C3163D" w:rsidRDefault="00033B32" w:rsidP="00B94E6D">
            <w:pPr>
              <w:widowControl w:val="0"/>
              <w:autoSpaceDE w:val="0"/>
              <w:autoSpaceDN w:val="0"/>
              <w:adjustRightInd w:val="0"/>
            </w:pPr>
            <w:r w:rsidRPr="00C3163D">
              <w:t xml:space="preserve"> 1.8 </w:t>
            </w:r>
          </w:p>
        </w:tc>
        <w:tc>
          <w:tcPr>
            <w:tcW w:w="2621" w:type="dxa"/>
            <w:tcBorders>
              <w:top w:val="nil"/>
              <w:left w:val="single" w:sz="8" w:space="0" w:color="auto"/>
              <w:bottom w:val="single" w:sz="8" w:space="0" w:color="auto"/>
              <w:right w:val="single" w:sz="8" w:space="0" w:color="auto"/>
            </w:tcBorders>
          </w:tcPr>
          <w:p w:rsidR="00033B32" w:rsidRPr="00C3163D" w:rsidRDefault="00033B32" w:rsidP="00B94E6D">
            <w:pPr>
              <w:autoSpaceDE w:val="0"/>
              <w:autoSpaceDN w:val="0"/>
              <w:adjustRightInd w:val="0"/>
              <w:rPr>
                <w:color w:val="000000" w:themeColor="text1"/>
              </w:rPr>
            </w:pPr>
            <w:r w:rsidRPr="00C3163D">
              <w:t>Подготовка, переподготовка и повышение квалификации специалистов лесного хозяйства</w:t>
            </w:r>
          </w:p>
        </w:tc>
        <w:tc>
          <w:tcPr>
            <w:tcW w:w="851"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rPr>
                <w:color w:val="000000" w:themeColor="text1"/>
              </w:rPr>
            </w:pPr>
            <w:r w:rsidRPr="00C3163D">
              <w:rPr>
                <w:color w:val="000000" w:themeColor="text1"/>
              </w:rPr>
              <w:t>чел.</w:t>
            </w:r>
          </w:p>
        </w:tc>
        <w:tc>
          <w:tcPr>
            <w:tcW w:w="850"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rPr>
                <w:color w:val="000000" w:themeColor="text1"/>
              </w:rPr>
            </w:pPr>
            <w:r w:rsidRPr="00C3163D">
              <w:rPr>
                <w:color w:val="000000" w:themeColor="text1"/>
              </w:rPr>
              <w:t>5</w:t>
            </w:r>
          </w:p>
        </w:tc>
        <w:tc>
          <w:tcPr>
            <w:tcW w:w="708"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rPr>
                <w:color w:val="000000" w:themeColor="text1"/>
              </w:rPr>
            </w:pPr>
            <w:r w:rsidRPr="00C3163D">
              <w:rPr>
                <w:color w:val="000000" w:themeColor="text1"/>
              </w:rPr>
              <w:t>4</w:t>
            </w:r>
          </w:p>
        </w:tc>
        <w:tc>
          <w:tcPr>
            <w:tcW w:w="993"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rPr>
                <w:color w:val="000000" w:themeColor="text1"/>
              </w:rPr>
            </w:pPr>
            <w:r w:rsidRPr="00C3163D">
              <w:rPr>
                <w:color w:val="000000" w:themeColor="text1"/>
              </w:rPr>
              <w:t>-1</w:t>
            </w:r>
          </w:p>
        </w:tc>
        <w:tc>
          <w:tcPr>
            <w:tcW w:w="1134" w:type="dxa"/>
            <w:tcBorders>
              <w:top w:val="nil"/>
              <w:left w:val="single" w:sz="8" w:space="0" w:color="auto"/>
              <w:bottom w:val="single" w:sz="8" w:space="0" w:color="auto"/>
              <w:right w:val="single" w:sz="8" w:space="0" w:color="auto"/>
            </w:tcBorders>
          </w:tcPr>
          <w:p w:rsidR="00033B32" w:rsidRPr="00C3163D" w:rsidRDefault="00033B32" w:rsidP="009F4A21">
            <w:pPr>
              <w:widowControl w:val="0"/>
              <w:tabs>
                <w:tab w:val="left" w:pos="1125"/>
              </w:tabs>
              <w:autoSpaceDE w:val="0"/>
              <w:autoSpaceDN w:val="0"/>
              <w:adjustRightInd w:val="0"/>
              <w:jc w:val="center"/>
            </w:pPr>
          </w:p>
        </w:tc>
        <w:tc>
          <w:tcPr>
            <w:tcW w:w="2125" w:type="dxa"/>
            <w:tcBorders>
              <w:top w:val="nil"/>
              <w:left w:val="single" w:sz="8"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rPr>
                <w:sz w:val="18"/>
                <w:szCs w:val="18"/>
              </w:rPr>
            </w:pPr>
          </w:p>
        </w:tc>
      </w:tr>
      <w:tr w:rsidR="00033B32"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033B32" w:rsidRPr="00C3163D" w:rsidRDefault="00033B32" w:rsidP="00B94E6D">
            <w:pPr>
              <w:widowControl w:val="0"/>
              <w:autoSpaceDE w:val="0"/>
              <w:autoSpaceDN w:val="0"/>
              <w:adjustRightInd w:val="0"/>
            </w:pPr>
            <w:r w:rsidRPr="00C3163D">
              <w:t xml:space="preserve"> 1.9 </w:t>
            </w:r>
          </w:p>
        </w:tc>
        <w:tc>
          <w:tcPr>
            <w:tcW w:w="2621" w:type="dxa"/>
            <w:tcBorders>
              <w:top w:val="nil"/>
              <w:left w:val="single" w:sz="8" w:space="0" w:color="auto"/>
              <w:bottom w:val="single" w:sz="8" w:space="0" w:color="auto"/>
              <w:right w:val="single" w:sz="8" w:space="0" w:color="auto"/>
            </w:tcBorders>
          </w:tcPr>
          <w:p w:rsidR="00033B32" w:rsidRPr="00C3163D" w:rsidRDefault="00033B32" w:rsidP="00B94E6D">
            <w:pPr>
              <w:autoSpaceDE w:val="0"/>
              <w:autoSpaceDN w:val="0"/>
              <w:adjustRightInd w:val="0"/>
              <w:rPr>
                <w:color w:val="000000" w:themeColor="text1"/>
              </w:rPr>
            </w:pPr>
            <w:r w:rsidRPr="00C3163D">
              <w:t>Мониторинг пожарной опасности в лесах</w:t>
            </w:r>
          </w:p>
        </w:tc>
        <w:tc>
          <w:tcPr>
            <w:tcW w:w="851"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rPr>
                <w:color w:val="000000" w:themeColor="text1"/>
              </w:rPr>
            </w:pPr>
            <w:r w:rsidRPr="00C3163D">
              <w:rPr>
                <w:color w:val="000000" w:themeColor="text1"/>
              </w:rPr>
              <w:t>га</w:t>
            </w:r>
          </w:p>
        </w:tc>
        <w:tc>
          <w:tcPr>
            <w:tcW w:w="850"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rPr>
                <w:color w:val="000000" w:themeColor="text1"/>
              </w:rPr>
            </w:pPr>
            <w:r w:rsidRPr="00C3163D">
              <w:rPr>
                <w:color w:val="000000" w:themeColor="text1"/>
              </w:rPr>
              <w:t>194719</w:t>
            </w:r>
          </w:p>
        </w:tc>
        <w:tc>
          <w:tcPr>
            <w:tcW w:w="708"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rPr>
                <w:color w:val="000000" w:themeColor="text1"/>
              </w:rPr>
            </w:pPr>
            <w:r w:rsidRPr="00C3163D">
              <w:rPr>
                <w:color w:val="000000" w:themeColor="text1"/>
              </w:rPr>
              <w:t>194719</w:t>
            </w:r>
          </w:p>
        </w:tc>
        <w:tc>
          <w:tcPr>
            <w:tcW w:w="993"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rPr>
                <w:color w:val="000000" w:themeColor="text1"/>
              </w:rPr>
            </w:pPr>
            <w:r w:rsidRPr="00C3163D">
              <w:rPr>
                <w:color w:val="000000" w:themeColor="text1"/>
              </w:rPr>
              <w:t>0</w:t>
            </w:r>
          </w:p>
        </w:tc>
        <w:tc>
          <w:tcPr>
            <w:tcW w:w="1134"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r w:rsidRPr="00C3163D">
              <w:t>-</w:t>
            </w:r>
          </w:p>
        </w:tc>
        <w:tc>
          <w:tcPr>
            <w:tcW w:w="2125" w:type="dxa"/>
            <w:tcBorders>
              <w:top w:val="nil"/>
              <w:left w:val="single" w:sz="8"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pPr>
          </w:p>
        </w:tc>
      </w:tr>
      <w:tr w:rsidR="00033B32" w:rsidRPr="00C3163D" w:rsidTr="009F4A21">
        <w:trPr>
          <w:trHeight w:val="20"/>
        </w:trPr>
        <w:tc>
          <w:tcPr>
            <w:tcW w:w="468" w:type="dxa"/>
            <w:tcBorders>
              <w:top w:val="nil"/>
              <w:left w:val="single" w:sz="8" w:space="0" w:color="auto"/>
              <w:bottom w:val="single" w:sz="8" w:space="0" w:color="auto"/>
              <w:right w:val="single" w:sz="8" w:space="0" w:color="auto"/>
            </w:tcBorders>
            <w:hideMark/>
          </w:tcPr>
          <w:p w:rsidR="00033B32" w:rsidRPr="00C3163D" w:rsidRDefault="00033B32" w:rsidP="00B94E6D">
            <w:pPr>
              <w:widowControl w:val="0"/>
              <w:autoSpaceDE w:val="0"/>
              <w:autoSpaceDN w:val="0"/>
              <w:adjustRightInd w:val="0"/>
            </w:pPr>
            <w:r w:rsidRPr="00C3163D">
              <w:t>1.10</w:t>
            </w:r>
          </w:p>
        </w:tc>
        <w:tc>
          <w:tcPr>
            <w:tcW w:w="2621" w:type="dxa"/>
            <w:tcBorders>
              <w:top w:val="nil"/>
              <w:left w:val="single" w:sz="8" w:space="0" w:color="auto"/>
              <w:bottom w:val="single" w:sz="8" w:space="0" w:color="auto"/>
              <w:right w:val="single" w:sz="8" w:space="0" w:color="auto"/>
            </w:tcBorders>
          </w:tcPr>
          <w:p w:rsidR="00033B32" w:rsidRPr="00C3163D" w:rsidRDefault="00033B32" w:rsidP="00B94E6D">
            <w:pPr>
              <w:autoSpaceDE w:val="0"/>
              <w:autoSpaceDN w:val="0"/>
              <w:adjustRightInd w:val="0"/>
              <w:rPr>
                <w:color w:val="000000" w:themeColor="text1"/>
              </w:rPr>
            </w:pPr>
            <w:r w:rsidRPr="00C3163D">
              <w:t>Средний прирост на 1 га покрытых лесной растительностью земель лесного фонда</w:t>
            </w:r>
            <w:r w:rsidRPr="00C3163D">
              <w:rPr>
                <w:color w:val="000000" w:themeColor="text1"/>
              </w:rPr>
              <w:t xml:space="preserve">                   </w:t>
            </w:r>
          </w:p>
        </w:tc>
        <w:tc>
          <w:tcPr>
            <w:tcW w:w="851"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rPr>
                <w:color w:val="000000" w:themeColor="text1"/>
              </w:rPr>
            </w:pPr>
            <w:r w:rsidRPr="00C3163D">
              <w:rPr>
                <w:color w:val="000000" w:themeColor="text1"/>
              </w:rPr>
              <w:t>%</w:t>
            </w:r>
          </w:p>
        </w:tc>
        <w:tc>
          <w:tcPr>
            <w:tcW w:w="850"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rPr>
                <w:color w:val="000000" w:themeColor="text1"/>
              </w:rPr>
            </w:pPr>
            <w:r w:rsidRPr="00C3163D">
              <w:rPr>
                <w:color w:val="000000" w:themeColor="text1"/>
              </w:rPr>
              <w:t>2,3</w:t>
            </w:r>
          </w:p>
        </w:tc>
        <w:tc>
          <w:tcPr>
            <w:tcW w:w="708"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rPr>
                <w:color w:val="000000" w:themeColor="text1"/>
              </w:rPr>
            </w:pPr>
            <w:r w:rsidRPr="00C3163D">
              <w:rPr>
                <w:color w:val="000000" w:themeColor="text1"/>
              </w:rPr>
              <w:t>2,3</w:t>
            </w:r>
          </w:p>
        </w:tc>
        <w:tc>
          <w:tcPr>
            <w:tcW w:w="993"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rPr>
                <w:color w:val="000000" w:themeColor="text1"/>
              </w:rPr>
            </w:pPr>
            <w:r w:rsidRPr="00C3163D">
              <w:rPr>
                <w:color w:val="000000" w:themeColor="text1"/>
              </w:rPr>
              <w:t>0</w:t>
            </w:r>
          </w:p>
        </w:tc>
        <w:tc>
          <w:tcPr>
            <w:tcW w:w="1134" w:type="dxa"/>
            <w:tcBorders>
              <w:top w:val="nil"/>
              <w:left w:val="single" w:sz="8" w:space="0" w:color="auto"/>
              <w:bottom w:val="single" w:sz="8" w:space="0" w:color="auto"/>
              <w:right w:val="single" w:sz="8" w:space="0" w:color="auto"/>
            </w:tcBorders>
          </w:tcPr>
          <w:p w:rsidR="00033B32" w:rsidRPr="00C3163D" w:rsidRDefault="00033B32" w:rsidP="009F4A21">
            <w:pPr>
              <w:widowControl w:val="0"/>
              <w:autoSpaceDE w:val="0"/>
              <w:autoSpaceDN w:val="0"/>
              <w:adjustRightInd w:val="0"/>
              <w:jc w:val="center"/>
            </w:pPr>
          </w:p>
        </w:tc>
        <w:tc>
          <w:tcPr>
            <w:tcW w:w="2125" w:type="dxa"/>
            <w:tcBorders>
              <w:top w:val="nil"/>
              <w:left w:val="single" w:sz="8" w:space="0" w:color="auto"/>
              <w:bottom w:val="single" w:sz="8" w:space="0" w:color="auto"/>
              <w:right w:val="single" w:sz="8" w:space="0" w:color="auto"/>
            </w:tcBorders>
          </w:tcPr>
          <w:p w:rsidR="00033B32" w:rsidRPr="00C3163D" w:rsidRDefault="00033B32" w:rsidP="00B94E6D">
            <w:pPr>
              <w:widowControl w:val="0"/>
              <w:autoSpaceDE w:val="0"/>
              <w:autoSpaceDN w:val="0"/>
              <w:adjustRightInd w:val="0"/>
            </w:pPr>
          </w:p>
        </w:tc>
      </w:tr>
    </w:tbl>
    <w:p w:rsidR="00033B32" w:rsidRPr="00C3163D" w:rsidRDefault="00033B32" w:rsidP="00B94E6D">
      <w:pPr>
        <w:rPr>
          <w:sz w:val="28"/>
          <w:szCs w:val="28"/>
        </w:rPr>
      </w:pPr>
    </w:p>
    <w:p w:rsidR="00B37B1B" w:rsidRPr="00C3163D" w:rsidRDefault="00B37B1B" w:rsidP="00B94E6D">
      <w:pPr>
        <w:rPr>
          <w:sz w:val="28"/>
          <w:szCs w:val="28"/>
        </w:rPr>
      </w:pPr>
      <w:r w:rsidRPr="00C3163D">
        <w:rPr>
          <w:sz w:val="28"/>
          <w:szCs w:val="28"/>
        </w:rPr>
        <w:br w:type="page"/>
      </w:r>
    </w:p>
    <w:p w:rsidR="00141539" w:rsidRPr="001F7B67" w:rsidRDefault="00141539" w:rsidP="00B94E6D">
      <w:pPr>
        <w:tabs>
          <w:tab w:val="left" w:pos="450"/>
        </w:tabs>
        <w:ind w:firstLine="709"/>
        <w:jc w:val="center"/>
        <w:rPr>
          <w:b/>
          <w:sz w:val="27"/>
          <w:szCs w:val="27"/>
        </w:rPr>
      </w:pPr>
      <w:r w:rsidRPr="001F7B67">
        <w:rPr>
          <w:b/>
          <w:sz w:val="27"/>
          <w:szCs w:val="27"/>
        </w:rPr>
        <w:lastRenderedPageBreak/>
        <w:t xml:space="preserve">Информация  о ходе реализации мероприятий </w:t>
      </w:r>
    </w:p>
    <w:p w:rsidR="00141539" w:rsidRPr="001F7B67" w:rsidRDefault="00141539" w:rsidP="00B94E6D">
      <w:pPr>
        <w:tabs>
          <w:tab w:val="left" w:pos="450"/>
        </w:tabs>
        <w:ind w:firstLine="709"/>
        <w:jc w:val="center"/>
        <w:rPr>
          <w:b/>
          <w:sz w:val="27"/>
          <w:szCs w:val="27"/>
        </w:rPr>
      </w:pPr>
      <w:r w:rsidRPr="001F7B67">
        <w:rPr>
          <w:b/>
          <w:sz w:val="27"/>
          <w:szCs w:val="27"/>
        </w:rPr>
        <w:t xml:space="preserve">государственной программы  «Развитие промышленности и торговли в Кабардино-Балкарской Республике» и достижении целевых индикаторов  </w:t>
      </w:r>
    </w:p>
    <w:p w:rsidR="00141539" w:rsidRPr="001F7B67" w:rsidRDefault="00141539" w:rsidP="00B94E6D">
      <w:pPr>
        <w:tabs>
          <w:tab w:val="left" w:pos="450"/>
        </w:tabs>
        <w:ind w:firstLine="709"/>
        <w:jc w:val="center"/>
        <w:rPr>
          <w:b/>
          <w:sz w:val="27"/>
          <w:szCs w:val="27"/>
        </w:rPr>
      </w:pPr>
      <w:r w:rsidRPr="001F7B67">
        <w:rPr>
          <w:b/>
          <w:sz w:val="27"/>
          <w:szCs w:val="27"/>
        </w:rPr>
        <w:t>в 2016 году</w:t>
      </w:r>
    </w:p>
    <w:p w:rsidR="001F7B67" w:rsidRPr="001F7B67" w:rsidRDefault="001F7B67" w:rsidP="001F7B67">
      <w:pPr>
        <w:pStyle w:val="ConsPlusNonformat"/>
        <w:jc w:val="center"/>
        <w:rPr>
          <w:rFonts w:ascii="Times New Roman" w:hAnsi="Times New Roman" w:cs="Times New Roman"/>
          <w:sz w:val="27"/>
          <w:szCs w:val="27"/>
        </w:rPr>
      </w:pPr>
      <w:r w:rsidRPr="001F7B67">
        <w:rPr>
          <w:rFonts w:ascii="Times New Roman" w:hAnsi="Times New Roman" w:cs="Times New Roman"/>
          <w:sz w:val="27"/>
          <w:szCs w:val="27"/>
        </w:rPr>
        <w:t xml:space="preserve">(по данным </w:t>
      </w:r>
      <w:r w:rsidR="00141539" w:rsidRPr="001F7B67">
        <w:rPr>
          <w:rFonts w:ascii="Times New Roman" w:hAnsi="Times New Roman" w:cs="Times New Roman"/>
          <w:sz w:val="27"/>
          <w:szCs w:val="27"/>
        </w:rPr>
        <w:t xml:space="preserve"> </w:t>
      </w:r>
      <w:r w:rsidRPr="001F7B67">
        <w:rPr>
          <w:rFonts w:ascii="Times New Roman" w:hAnsi="Times New Roman" w:cs="Times New Roman"/>
          <w:sz w:val="27"/>
          <w:szCs w:val="27"/>
        </w:rPr>
        <w:t>Министерства промышленности и торговли  Кабардино-Балкарской Республики)</w:t>
      </w:r>
    </w:p>
    <w:p w:rsidR="00141539" w:rsidRPr="001F7B67" w:rsidRDefault="00141539" w:rsidP="00B94E6D">
      <w:pPr>
        <w:tabs>
          <w:tab w:val="left" w:pos="450"/>
        </w:tabs>
        <w:ind w:firstLine="709"/>
        <w:jc w:val="center"/>
        <w:rPr>
          <w:sz w:val="27"/>
          <w:szCs w:val="27"/>
        </w:rPr>
      </w:pPr>
    </w:p>
    <w:p w:rsidR="00B63BDC" w:rsidRPr="002A0E62" w:rsidRDefault="00B63BDC" w:rsidP="00B63BDC">
      <w:pPr>
        <w:ind w:firstLine="709"/>
        <w:jc w:val="both"/>
        <w:rPr>
          <w:sz w:val="27"/>
          <w:szCs w:val="27"/>
        </w:rPr>
      </w:pPr>
      <w:r w:rsidRPr="002A0E62">
        <w:rPr>
          <w:sz w:val="27"/>
          <w:szCs w:val="27"/>
        </w:rPr>
        <w:t xml:space="preserve">В бюджете Кабардино-Балкарской Республики на реализацию мероприятий, заложенных в государственной программе Кабардино-Балкарской Республики в 2016 году  по данным Министерства финансов КБР предусмотрено </w:t>
      </w:r>
      <w:r>
        <w:rPr>
          <w:sz w:val="27"/>
          <w:szCs w:val="27"/>
        </w:rPr>
        <w:t>23</w:t>
      </w:r>
      <w:r w:rsidRPr="002A0E62">
        <w:rPr>
          <w:sz w:val="27"/>
          <w:szCs w:val="27"/>
        </w:rPr>
        <w:t xml:space="preserve"> </w:t>
      </w:r>
      <w:proofErr w:type="gramStart"/>
      <w:r w:rsidRPr="002A0E62">
        <w:rPr>
          <w:sz w:val="27"/>
          <w:szCs w:val="27"/>
        </w:rPr>
        <w:t>млн</w:t>
      </w:r>
      <w:proofErr w:type="gramEnd"/>
      <w:r w:rsidRPr="002A0E62">
        <w:rPr>
          <w:sz w:val="27"/>
          <w:szCs w:val="27"/>
        </w:rPr>
        <w:t xml:space="preserve"> рублей за счёт средств республиканского бюджета. Фактическое финансирование программы составило </w:t>
      </w:r>
      <w:r>
        <w:rPr>
          <w:sz w:val="27"/>
          <w:szCs w:val="27"/>
        </w:rPr>
        <w:t>22,4</w:t>
      </w:r>
      <w:r w:rsidRPr="002A0E62">
        <w:rPr>
          <w:sz w:val="27"/>
          <w:szCs w:val="27"/>
        </w:rPr>
        <w:t xml:space="preserve"> </w:t>
      </w:r>
      <w:proofErr w:type="gramStart"/>
      <w:r w:rsidRPr="002A0E62">
        <w:rPr>
          <w:sz w:val="27"/>
          <w:szCs w:val="27"/>
        </w:rPr>
        <w:t>млн</w:t>
      </w:r>
      <w:proofErr w:type="gramEnd"/>
      <w:r w:rsidRPr="002A0E62">
        <w:rPr>
          <w:sz w:val="27"/>
          <w:szCs w:val="27"/>
        </w:rPr>
        <w:t xml:space="preserve"> рублей (</w:t>
      </w:r>
      <w:r>
        <w:rPr>
          <w:sz w:val="27"/>
          <w:szCs w:val="27"/>
        </w:rPr>
        <w:t>97,5% от годового плана)</w:t>
      </w:r>
      <w:r w:rsidRPr="002A0E62">
        <w:rPr>
          <w:sz w:val="27"/>
          <w:szCs w:val="27"/>
        </w:rPr>
        <w:t>.</w:t>
      </w:r>
    </w:p>
    <w:p w:rsidR="00141539" w:rsidRPr="001F7B67" w:rsidRDefault="00141539" w:rsidP="00B94E6D">
      <w:pPr>
        <w:adjustRightInd w:val="0"/>
        <w:ind w:firstLine="708"/>
        <w:jc w:val="both"/>
        <w:rPr>
          <w:rFonts w:eastAsia="Calibri"/>
          <w:sz w:val="27"/>
          <w:szCs w:val="27"/>
          <w:lang w:eastAsia="en-US"/>
        </w:rPr>
      </w:pPr>
      <w:r w:rsidRPr="001F7B67">
        <w:rPr>
          <w:rFonts w:eastAsia="Calibri"/>
          <w:sz w:val="27"/>
          <w:szCs w:val="27"/>
          <w:lang w:eastAsia="en-US"/>
        </w:rPr>
        <w:t xml:space="preserve">Одним из важнейших показателей, характеризующих динамику промышленного производства в регионе, является индекс промышленного производства. </w:t>
      </w:r>
    </w:p>
    <w:p w:rsidR="00141539" w:rsidRPr="001F7B67" w:rsidRDefault="00141539" w:rsidP="00B94E6D">
      <w:pPr>
        <w:ind w:firstLine="708"/>
        <w:jc w:val="both"/>
        <w:rPr>
          <w:sz w:val="27"/>
          <w:szCs w:val="27"/>
        </w:rPr>
      </w:pPr>
      <w:r w:rsidRPr="001F7B67">
        <w:rPr>
          <w:sz w:val="27"/>
          <w:szCs w:val="27"/>
        </w:rPr>
        <w:t>В 2016 году, несмотря на ряд объективных обстоятельств, в том числе значительное снижение объемов выпуска в республике алкогольной продукции, индекс промышленного производства по 9 из 12 курируемых министерством обрабатывающим производствам превысил 100%.</w:t>
      </w:r>
    </w:p>
    <w:p w:rsidR="00141539" w:rsidRPr="001F7B67" w:rsidRDefault="00141539" w:rsidP="00B94E6D">
      <w:pPr>
        <w:ind w:firstLine="709"/>
        <w:jc w:val="both"/>
        <w:rPr>
          <w:sz w:val="27"/>
          <w:szCs w:val="27"/>
        </w:rPr>
      </w:pPr>
      <w:r w:rsidRPr="001F7B67">
        <w:rPr>
          <w:sz w:val="27"/>
          <w:szCs w:val="27"/>
        </w:rPr>
        <w:t xml:space="preserve">В 2016 году мероприятия, проводимые в рамках государственной программы «Развитие промышленности и торговли в Кабардино-Балкарской Республике», позволили продолжить работу по диверсификации производств, технологическому обновлению, развитию промышленного потенциала, повышению производительности труда и созданию новых высокотехнологичных производств. </w:t>
      </w:r>
    </w:p>
    <w:p w:rsidR="00141539" w:rsidRPr="001F7B67" w:rsidRDefault="00141539" w:rsidP="00B94E6D">
      <w:pPr>
        <w:ind w:firstLine="709"/>
        <w:jc w:val="both"/>
        <w:rPr>
          <w:sz w:val="27"/>
          <w:szCs w:val="27"/>
        </w:rPr>
      </w:pPr>
      <w:proofErr w:type="gramStart"/>
      <w:r w:rsidRPr="001F7B67">
        <w:rPr>
          <w:sz w:val="27"/>
          <w:szCs w:val="27"/>
        </w:rPr>
        <w:t xml:space="preserve">В соответствии с подписанным 16 января 2016 года между ООО «Завод чистых полимеров «Этана» и государственными корпорациями Китайской Народной Республики </w:t>
      </w:r>
      <w:r w:rsidRPr="001F7B67">
        <w:rPr>
          <w:sz w:val="27"/>
          <w:szCs w:val="27"/>
          <w:lang w:val="en-US"/>
        </w:rPr>
        <w:t>CPTDC</w:t>
      </w:r>
      <w:r w:rsidRPr="001F7B67">
        <w:rPr>
          <w:sz w:val="27"/>
          <w:szCs w:val="27"/>
        </w:rPr>
        <w:t xml:space="preserve">, </w:t>
      </w:r>
      <w:r w:rsidRPr="001F7B67">
        <w:rPr>
          <w:sz w:val="27"/>
          <w:szCs w:val="27"/>
          <w:lang w:val="en-US"/>
        </w:rPr>
        <w:t>CKCEC</w:t>
      </w:r>
      <w:r w:rsidRPr="001F7B67">
        <w:rPr>
          <w:sz w:val="27"/>
          <w:szCs w:val="27"/>
        </w:rPr>
        <w:t xml:space="preserve"> ЕРС-контрактом на строительство промышленного комплекса  в КБР продолжается реализация мероприятий по </w:t>
      </w:r>
      <w:r w:rsidRPr="001F7B67">
        <w:rPr>
          <w:spacing w:val="-2"/>
          <w:sz w:val="27"/>
          <w:szCs w:val="27"/>
        </w:rPr>
        <w:t xml:space="preserve"> региональному инвестиционному проекту </w:t>
      </w:r>
      <w:r w:rsidRPr="001F7B67">
        <w:rPr>
          <w:bCs/>
          <w:sz w:val="27"/>
          <w:szCs w:val="27"/>
        </w:rPr>
        <w:t xml:space="preserve"> </w:t>
      </w:r>
      <w:r w:rsidRPr="001F7B67">
        <w:rPr>
          <w:sz w:val="27"/>
          <w:szCs w:val="27"/>
        </w:rPr>
        <w:t>«</w:t>
      </w:r>
      <w:r w:rsidRPr="001F7B67">
        <w:rPr>
          <w:rFonts w:eastAsia="SimSun"/>
          <w:sz w:val="27"/>
          <w:szCs w:val="27"/>
          <w:lang w:eastAsia="zh-CN"/>
        </w:rPr>
        <w:t xml:space="preserve">ETANA PET </w:t>
      </w:r>
      <w:r w:rsidRPr="001F7B67">
        <w:rPr>
          <w:rFonts w:eastAsia="SimSun"/>
          <w:sz w:val="27"/>
          <w:szCs w:val="27"/>
          <w:lang w:val="en-US" w:eastAsia="zh-CN"/>
        </w:rPr>
        <w:t>I</w:t>
      </w:r>
      <w:r w:rsidRPr="001F7B67">
        <w:rPr>
          <w:rFonts w:eastAsia="SimSun"/>
          <w:sz w:val="27"/>
          <w:szCs w:val="27"/>
          <w:lang w:eastAsia="zh-CN"/>
        </w:rPr>
        <w:t xml:space="preserve">   </w:t>
      </w:r>
      <w:r w:rsidRPr="001F7B67">
        <w:rPr>
          <w:sz w:val="27"/>
          <w:szCs w:val="27"/>
        </w:rPr>
        <w:t xml:space="preserve">по производству полиэтилентерефталата производственной мощностью </w:t>
      </w:r>
      <w:r w:rsidRPr="001F7B67">
        <w:rPr>
          <w:rFonts w:eastAsia="SimSun"/>
          <w:sz w:val="27"/>
          <w:szCs w:val="27"/>
          <w:lang w:eastAsia="zh-CN"/>
        </w:rPr>
        <w:t>1500</w:t>
      </w:r>
      <w:r w:rsidRPr="001F7B67">
        <w:rPr>
          <w:sz w:val="27"/>
          <w:szCs w:val="27"/>
        </w:rPr>
        <w:t xml:space="preserve"> тысяч метрических тонн в год».  </w:t>
      </w:r>
      <w:proofErr w:type="gramEnd"/>
    </w:p>
    <w:p w:rsidR="00141539" w:rsidRPr="001F7B67" w:rsidRDefault="00141539" w:rsidP="00B94E6D">
      <w:pPr>
        <w:ind w:firstLine="709"/>
        <w:jc w:val="both"/>
        <w:rPr>
          <w:sz w:val="27"/>
          <w:szCs w:val="27"/>
        </w:rPr>
      </w:pPr>
      <w:r w:rsidRPr="001F7B67">
        <w:rPr>
          <w:sz w:val="27"/>
          <w:szCs w:val="27"/>
        </w:rPr>
        <w:t>7 ноября 2016 г. в ходе XXI регулярной встречи Глав Правительств Российской Федерации и Китайской Народной Республики в г. Санкт-Петербурге   подписано Генеральное соглашение между Правительством Кабардино-Балкарской Республики, компанией «Этана» и компаниями Китайской Народной Республики CPTDC и CKCEC о сотрудничестве при создании промышленного комплекса в Кабардино-Балкарской Республике.</w:t>
      </w:r>
    </w:p>
    <w:p w:rsidR="00141539" w:rsidRPr="001F7B67" w:rsidRDefault="00141539" w:rsidP="00B94E6D">
      <w:pPr>
        <w:pStyle w:val="a5"/>
        <w:ind w:firstLine="709"/>
        <w:jc w:val="both"/>
        <w:rPr>
          <w:rFonts w:ascii="Times New Roman" w:hAnsi="Times New Roman"/>
          <w:sz w:val="27"/>
          <w:szCs w:val="27"/>
        </w:rPr>
      </w:pPr>
      <w:r w:rsidRPr="001F7B67">
        <w:rPr>
          <w:rFonts w:ascii="Times New Roman" w:hAnsi="Times New Roman"/>
          <w:sz w:val="27"/>
          <w:szCs w:val="27"/>
        </w:rPr>
        <w:t xml:space="preserve">В соответствии с  протокольными поручениями </w:t>
      </w:r>
      <w:proofErr w:type="spellStart"/>
      <w:r w:rsidRPr="001F7B67">
        <w:rPr>
          <w:rFonts w:ascii="Times New Roman" w:hAnsi="Times New Roman"/>
          <w:sz w:val="27"/>
          <w:szCs w:val="27"/>
        </w:rPr>
        <w:t>Минпромторгом</w:t>
      </w:r>
      <w:proofErr w:type="spellEnd"/>
      <w:r w:rsidRPr="001F7B67">
        <w:rPr>
          <w:rFonts w:ascii="Times New Roman" w:hAnsi="Times New Roman"/>
          <w:sz w:val="27"/>
          <w:szCs w:val="27"/>
        </w:rPr>
        <w:t xml:space="preserve"> КБР разработан проект подпрограммы  «Создание в Кабардино-Балкарской Республике промышленного комплекса «Этана» на 2017 - 2020 годы, реализация, которой запланирована в рамках государственной программы Кабардино-Балкарской Республики «Развитие промышленности и торговли в Кабардино-Балкарской Республике».</w:t>
      </w:r>
    </w:p>
    <w:p w:rsidR="00141539" w:rsidRPr="001F7B67" w:rsidRDefault="00141539" w:rsidP="00B94E6D">
      <w:pPr>
        <w:ind w:firstLine="709"/>
        <w:jc w:val="both"/>
        <w:rPr>
          <w:sz w:val="27"/>
          <w:szCs w:val="27"/>
        </w:rPr>
      </w:pPr>
      <w:r w:rsidRPr="001F7B67">
        <w:rPr>
          <w:sz w:val="27"/>
          <w:szCs w:val="27"/>
        </w:rPr>
        <w:lastRenderedPageBreak/>
        <w:t xml:space="preserve">Реализация проекта по созданию промышленного комплекса на базе </w:t>
      </w:r>
      <w:proofErr w:type="spellStart"/>
      <w:r w:rsidRPr="001F7B67">
        <w:rPr>
          <w:sz w:val="27"/>
          <w:szCs w:val="27"/>
        </w:rPr>
        <w:t>Тырныаузского</w:t>
      </w:r>
      <w:proofErr w:type="spellEnd"/>
      <w:r w:rsidRPr="001F7B67">
        <w:rPr>
          <w:sz w:val="27"/>
          <w:szCs w:val="27"/>
        </w:rPr>
        <w:t xml:space="preserve"> </w:t>
      </w:r>
      <w:proofErr w:type="spellStart"/>
      <w:proofErr w:type="gramStart"/>
      <w:r w:rsidRPr="001F7B67">
        <w:rPr>
          <w:sz w:val="27"/>
          <w:szCs w:val="27"/>
        </w:rPr>
        <w:t>вольфрамо</w:t>
      </w:r>
      <w:proofErr w:type="spellEnd"/>
      <w:r w:rsidRPr="001F7B67">
        <w:rPr>
          <w:sz w:val="27"/>
          <w:szCs w:val="27"/>
        </w:rPr>
        <w:t>-молибденового</w:t>
      </w:r>
      <w:proofErr w:type="gramEnd"/>
      <w:r w:rsidRPr="001F7B67">
        <w:rPr>
          <w:sz w:val="27"/>
          <w:szCs w:val="27"/>
        </w:rPr>
        <w:t xml:space="preserve"> месторождения имеет стратегическое значение для повышения обороноспособности Российской Федерации, развития </w:t>
      </w:r>
      <w:proofErr w:type="spellStart"/>
      <w:r w:rsidRPr="001F7B67">
        <w:rPr>
          <w:sz w:val="27"/>
          <w:szCs w:val="27"/>
        </w:rPr>
        <w:t>станкоинструментальной</w:t>
      </w:r>
      <w:proofErr w:type="spellEnd"/>
      <w:r w:rsidRPr="001F7B67">
        <w:rPr>
          <w:sz w:val="27"/>
          <w:szCs w:val="27"/>
        </w:rPr>
        <w:t xml:space="preserve"> промышленности в стране, социально-экономического развития Кабардино-Балкарской Республики. Разработка </w:t>
      </w:r>
      <w:proofErr w:type="spellStart"/>
      <w:r w:rsidRPr="001F7B67">
        <w:rPr>
          <w:sz w:val="27"/>
          <w:szCs w:val="27"/>
        </w:rPr>
        <w:t>Тырныаузского</w:t>
      </w:r>
      <w:proofErr w:type="spellEnd"/>
      <w:r w:rsidRPr="001F7B67">
        <w:rPr>
          <w:sz w:val="27"/>
          <w:szCs w:val="27"/>
        </w:rPr>
        <w:t xml:space="preserve"> месторождения позволит </w:t>
      </w:r>
      <w:proofErr w:type="gramStart"/>
      <w:r w:rsidRPr="001F7B67">
        <w:rPr>
          <w:sz w:val="27"/>
          <w:szCs w:val="27"/>
        </w:rPr>
        <w:t>обеспечить потребность в вольфраме</w:t>
      </w:r>
      <w:proofErr w:type="gramEnd"/>
      <w:r w:rsidRPr="001F7B67">
        <w:rPr>
          <w:sz w:val="27"/>
          <w:szCs w:val="27"/>
        </w:rPr>
        <w:t xml:space="preserve"> предприятий оборонно-промышленного комплекса,  машиностроения, металлургии,  и других отраслей.</w:t>
      </w:r>
    </w:p>
    <w:p w:rsidR="00141539" w:rsidRPr="001F7B67" w:rsidRDefault="00141539" w:rsidP="001F7B67">
      <w:pPr>
        <w:tabs>
          <w:tab w:val="num" w:pos="1843"/>
        </w:tabs>
        <w:ind w:firstLine="709"/>
        <w:jc w:val="both"/>
        <w:rPr>
          <w:sz w:val="27"/>
          <w:szCs w:val="27"/>
        </w:rPr>
      </w:pPr>
      <w:r w:rsidRPr="001F7B67">
        <w:rPr>
          <w:sz w:val="27"/>
          <w:szCs w:val="27"/>
        </w:rPr>
        <w:t xml:space="preserve"> В рамках заключенного Соглашения между Федеральным агентством по недропользованию и Правительством КБР о передаче отдельных полномочий в сфере недропользования совместно с </w:t>
      </w:r>
      <w:proofErr w:type="spellStart"/>
      <w:r w:rsidRPr="001F7B67">
        <w:rPr>
          <w:sz w:val="27"/>
          <w:szCs w:val="27"/>
        </w:rPr>
        <w:t>Роснедра</w:t>
      </w:r>
      <w:proofErr w:type="spellEnd"/>
      <w:r w:rsidRPr="001F7B67">
        <w:rPr>
          <w:sz w:val="27"/>
          <w:szCs w:val="27"/>
        </w:rPr>
        <w:t xml:space="preserve"> России  проведена  работа по расчету запасов и подготовке ТЭО кондиций </w:t>
      </w:r>
      <w:proofErr w:type="spellStart"/>
      <w:r w:rsidRPr="001F7B67">
        <w:rPr>
          <w:sz w:val="27"/>
          <w:szCs w:val="27"/>
        </w:rPr>
        <w:t>Тырныаузского</w:t>
      </w:r>
      <w:proofErr w:type="spellEnd"/>
      <w:r w:rsidRPr="001F7B67">
        <w:rPr>
          <w:sz w:val="27"/>
          <w:szCs w:val="27"/>
        </w:rPr>
        <w:t xml:space="preserve"> </w:t>
      </w:r>
      <w:proofErr w:type="spellStart"/>
      <w:proofErr w:type="gramStart"/>
      <w:r w:rsidRPr="001F7B67">
        <w:rPr>
          <w:sz w:val="27"/>
          <w:szCs w:val="27"/>
        </w:rPr>
        <w:t>вольфрамо</w:t>
      </w:r>
      <w:proofErr w:type="spellEnd"/>
      <w:r w:rsidRPr="001F7B67">
        <w:rPr>
          <w:sz w:val="27"/>
          <w:szCs w:val="27"/>
        </w:rPr>
        <w:t>-молибденового</w:t>
      </w:r>
      <w:proofErr w:type="gramEnd"/>
      <w:r w:rsidRPr="001F7B67">
        <w:rPr>
          <w:sz w:val="27"/>
          <w:szCs w:val="27"/>
        </w:rPr>
        <w:t xml:space="preserve"> месторождения. В результате определен размер стартового (начального) платежа на право пользования месторождением. По новым расчетам   стартовый размер разового платежа за пользование недрами </w:t>
      </w:r>
      <w:proofErr w:type="spellStart"/>
      <w:r w:rsidRPr="001F7B67">
        <w:rPr>
          <w:sz w:val="27"/>
          <w:szCs w:val="27"/>
        </w:rPr>
        <w:t>Тырныаузского</w:t>
      </w:r>
      <w:proofErr w:type="spellEnd"/>
      <w:r w:rsidRPr="001F7B67">
        <w:rPr>
          <w:sz w:val="27"/>
          <w:szCs w:val="27"/>
        </w:rPr>
        <w:t xml:space="preserve"> </w:t>
      </w:r>
      <w:proofErr w:type="spellStart"/>
      <w:r w:rsidRPr="001F7B67">
        <w:rPr>
          <w:bCs/>
          <w:spacing w:val="-1"/>
          <w:sz w:val="27"/>
          <w:szCs w:val="27"/>
        </w:rPr>
        <w:t>вольфрамо</w:t>
      </w:r>
      <w:proofErr w:type="spellEnd"/>
      <w:r w:rsidRPr="001F7B67">
        <w:rPr>
          <w:bCs/>
          <w:spacing w:val="-1"/>
          <w:sz w:val="27"/>
          <w:szCs w:val="27"/>
        </w:rPr>
        <w:t xml:space="preserve">-молибденового месторождения снизился с 1,4 млрд. рублей до 534 </w:t>
      </w:r>
      <w:proofErr w:type="gramStart"/>
      <w:r w:rsidRPr="001F7B67">
        <w:rPr>
          <w:bCs/>
          <w:spacing w:val="-1"/>
          <w:sz w:val="27"/>
          <w:szCs w:val="27"/>
        </w:rPr>
        <w:t>млн</w:t>
      </w:r>
      <w:proofErr w:type="gramEnd"/>
      <w:r w:rsidRPr="001F7B67">
        <w:rPr>
          <w:bCs/>
          <w:spacing w:val="-1"/>
          <w:sz w:val="27"/>
          <w:szCs w:val="27"/>
        </w:rPr>
        <w:t xml:space="preserve"> рублей.</w:t>
      </w:r>
    </w:p>
    <w:p w:rsidR="00141539" w:rsidRPr="001F7B67" w:rsidRDefault="00141539" w:rsidP="001F7B67">
      <w:pPr>
        <w:ind w:firstLine="709"/>
        <w:jc w:val="both"/>
        <w:rPr>
          <w:sz w:val="27"/>
          <w:szCs w:val="27"/>
        </w:rPr>
      </w:pPr>
      <w:r w:rsidRPr="001F7B67">
        <w:rPr>
          <w:sz w:val="27"/>
          <w:szCs w:val="27"/>
        </w:rPr>
        <w:t>29 декабря 2016 года Минприроды России (</w:t>
      </w:r>
      <w:proofErr w:type="spellStart"/>
      <w:r w:rsidRPr="001F7B67">
        <w:rPr>
          <w:sz w:val="27"/>
          <w:szCs w:val="27"/>
        </w:rPr>
        <w:t>Роснедра</w:t>
      </w:r>
      <w:proofErr w:type="spellEnd"/>
      <w:r w:rsidRPr="001F7B67">
        <w:rPr>
          <w:sz w:val="27"/>
          <w:szCs w:val="27"/>
        </w:rPr>
        <w:t>)  утвержден Перечень участков недр по Кабардино-Балкарской Республике, предлагаемых для предоставления в пользование в 2017 году.</w:t>
      </w:r>
    </w:p>
    <w:p w:rsidR="00141539" w:rsidRPr="001F7B67" w:rsidRDefault="00141539" w:rsidP="00B94E6D">
      <w:pPr>
        <w:adjustRightInd w:val="0"/>
        <w:ind w:firstLine="709"/>
        <w:jc w:val="both"/>
        <w:rPr>
          <w:sz w:val="27"/>
          <w:szCs w:val="27"/>
        </w:rPr>
      </w:pPr>
      <w:r w:rsidRPr="001F7B67">
        <w:rPr>
          <w:sz w:val="27"/>
          <w:szCs w:val="27"/>
        </w:rPr>
        <w:t>После получения лицензии инвестором будут разработаны те</w:t>
      </w:r>
      <w:r w:rsidRPr="001F7B67">
        <w:rPr>
          <w:bCs/>
          <w:sz w:val="27"/>
          <w:szCs w:val="27"/>
          <w:shd w:val="clear" w:color="auto" w:fill="FFFFFF"/>
        </w:rPr>
        <w:t>хнико</w:t>
      </w:r>
      <w:r w:rsidRPr="001F7B67">
        <w:rPr>
          <w:sz w:val="27"/>
          <w:szCs w:val="27"/>
          <w:shd w:val="clear" w:color="auto" w:fill="FFFFFF"/>
        </w:rPr>
        <w:t>-</w:t>
      </w:r>
      <w:r w:rsidRPr="001F7B67">
        <w:rPr>
          <w:bCs/>
          <w:sz w:val="27"/>
          <w:szCs w:val="27"/>
          <w:shd w:val="clear" w:color="auto" w:fill="FFFFFF"/>
        </w:rPr>
        <w:t>экономическое</w:t>
      </w:r>
      <w:r w:rsidRPr="001F7B67">
        <w:rPr>
          <w:rStyle w:val="apple-converted-space"/>
          <w:sz w:val="27"/>
          <w:szCs w:val="27"/>
          <w:shd w:val="clear" w:color="auto" w:fill="FFFFFF"/>
        </w:rPr>
        <w:t> </w:t>
      </w:r>
      <w:r w:rsidRPr="001F7B67">
        <w:rPr>
          <w:bCs/>
          <w:sz w:val="27"/>
          <w:szCs w:val="27"/>
          <w:shd w:val="clear" w:color="auto" w:fill="FFFFFF"/>
        </w:rPr>
        <w:t>обоснование</w:t>
      </w:r>
      <w:r w:rsidRPr="001F7B67">
        <w:rPr>
          <w:sz w:val="27"/>
          <w:szCs w:val="27"/>
        </w:rPr>
        <w:t xml:space="preserve">, проектно-сметная документация, проведена  государственная экспертиза и начато строительство нового предприятия.  </w:t>
      </w:r>
    </w:p>
    <w:p w:rsidR="00141539" w:rsidRPr="001F7B67" w:rsidRDefault="001F7B67" w:rsidP="00B94E6D">
      <w:pPr>
        <w:ind w:firstLine="709"/>
        <w:jc w:val="both"/>
        <w:rPr>
          <w:sz w:val="27"/>
          <w:szCs w:val="27"/>
        </w:rPr>
      </w:pPr>
      <w:r w:rsidRPr="001F7B67">
        <w:rPr>
          <w:sz w:val="27"/>
          <w:szCs w:val="27"/>
        </w:rPr>
        <w:t xml:space="preserve">Проведение  </w:t>
      </w:r>
      <w:r w:rsidR="00141539" w:rsidRPr="001F7B67">
        <w:rPr>
          <w:sz w:val="27"/>
          <w:szCs w:val="27"/>
        </w:rPr>
        <w:t xml:space="preserve">конкурса на пользование недрами </w:t>
      </w:r>
      <w:proofErr w:type="spellStart"/>
      <w:r w:rsidR="00141539" w:rsidRPr="001F7B67">
        <w:rPr>
          <w:sz w:val="27"/>
          <w:szCs w:val="27"/>
        </w:rPr>
        <w:t>Тырныаузского</w:t>
      </w:r>
      <w:proofErr w:type="spellEnd"/>
      <w:r w:rsidR="00141539" w:rsidRPr="001F7B67">
        <w:rPr>
          <w:sz w:val="27"/>
          <w:szCs w:val="27"/>
        </w:rPr>
        <w:t xml:space="preserve"> </w:t>
      </w:r>
      <w:proofErr w:type="spellStart"/>
      <w:proofErr w:type="gramStart"/>
      <w:r w:rsidR="00141539" w:rsidRPr="001F7B67">
        <w:rPr>
          <w:bCs/>
          <w:spacing w:val="-1"/>
          <w:sz w:val="27"/>
          <w:szCs w:val="27"/>
        </w:rPr>
        <w:t>вольфрамо</w:t>
      </w:r>
      <w:proofErr w:type="spellEnd"/>
      <w:r w:rsidR="00141539" w:rsidRPr="001F7B67">
        <w:rPr>
          <w:bCs/>
          <w:spacing w:val="-1"/>
          <w:sz w:val="27"/>
          <w:szCs w:val="27"/>
        </w:rPr>
        <w:t>-молибденового</w:t>
      </w:r>
      <w:proofErr w:type="gramEnd"/>
      <w:r w:rsidR="00141539" w:rsidRPr="001F7B67">
        <w:rPr>
          <w:bCs/>
          <w:spacing w:val="-1"/>
          <w:sz w:val="27"/>
          <w:szCs w:val="27"/>
        </w:rPr>
        <w:t xml:space="preserve"> месторождения</w:t>
      </w:r>
      <w:r w:rsidR="00141539" w:rsidRPr="001F7B67">
        <w:rPr>
          <w:sz w:val="27"/>
          <w:szCs w:val="27"/>
        </w:rPr>
        <w:t xml:space="preserve"> запланировано на 2 квартал </w:t>
      </w:r>
      <w:r w:rsidR="001C6D9A">
        <w:rPr>
          <w:sz w:val="27"/>
          <w:szCs w:val="27"/>
        </w:rPr>
        <w:br/>
      </w:r>
      <w:r w:rsidR="00141539" w:rsidRPr="001F7B67">
        <w:rPr>
          <w:sz w:val="27"/>
          <w:szCs w:val="27"/>
        </w:rPr>
        <w:t xml:space="preserve">2017 года.  </w:t>
      </w:r>
    </w:p>
    <w:p w:rsidR="00141539" w:rsidRPr="001F7B67" w:rsidRDefault="00141539" w:rsidP="00B94E6D">
      <w:pPr>
        <w:shd w:val="clear" w:color="auto" w:fill="FFFFFF"/>
        <w:ind w:firstLine="709"/>
        <w:contextualSpacing/>
        <w:jc w:val="both"/>
        <w:rPr>
          <w:sz w:val="27"/>
          <w:szCs w:val="27"/>
        </w:rPr>
      </w:pPr>
      <w:r w:rsidRPr="001F7B67">
        <w:rPr>
          <w:sz w:val="27"/>
          <w:szCs w:val="27"/>
        </w:rPr>
        <w:t xml:space="preserve"> 20 января 2017 года проведено совместное совещание Министра промышленности и торговли  Российской Федерации Д.В. </w:t>
      </w:r>
      <w:proofErr w:type="spellStart"/>
      <w:r w:rsidRPr="001F7B67">
        <w:rPr>
          <w:sz w:val="27"/>
          <w:szCs w:val="27"/>
        </w:rPr>
        <w:t>Мантурова</w:t>
      </w:r>
      <w:proofErr w:type="spellEnd"/>
      <w:r w:rsidRPr="001F7B67">
        <w:rPr>
          <w:sz w:val="27"/>
          <w:szCs w:val="27"/>
        </w:rPr>
        <w:t xml:space="preserve"> и Министра Российской Федерации по делам Северного Кавказа   Л.В. Кузнецова. </w:t>
      </w:r>
    </w:p>
    <w:p w:rsidR="00141539" w:rsidRPr="001F7B67" w:rsidRDefault="00141539" w:rsidP="00B94E6D">
      <w:pPr>
        <w:shd w:val="clear" w:color="auto" w:fill="FFFFFF"/>
        <w:ind w:firstLine="709"/>
        <w:contextualSpacing/>
        <w:jc w:val="both"/>
        <w:rPr>
          <w:sz w:val="27"/>
          <w:szCs w:val="27"/>
        </w:rPr>
      </w:pPr>
      <w:r w:rsidRPr="001F7B67">
        <w:rPr>
          <w:sz w:val="27"/>
          <w:szCs w:val="27"/>
        </w:rPr>
        <w:t xml:space="preserve">В рамках рассмотрения  вопроса «О возобновлении добычи на </w:t>
      </w:r>
      <w:proofErr w:type="spellStart"/>
      <w:r w:rsidRPr="001F7B67">
        <w:rPr>
          <w:sz w:val="27"/>
          <w:szCs w:val="27"/>
        </w:rPr>
        <w:t>Тырныаузском</w:t>
      </w:r>
      <w:proofErr w:type="spellEnd"/>
      <w:r w:rsidRPr="001F7B67">
        <w:rPr>
          <w:sz w:val="27"/>
          <w:szCs w:val="27"/>
        </w:rPr>
        <w:t xml:space="preserve"> </w:t>
      </w:r>
      <w:proofErr w:type="spellStart"/>
      <w:proofErr w:type="gramStart"/>
      <w:r w:rsidRPr="001F7B67">
        <w:rPr>
          <w:sz w:val="27"/>
          <w:szCs w:val="27"/>
        </w:rPr>
        <w:t>вольфрамо</w:t>
      </w:r>
      <w:proofErr w:type="spellEnd"/>
      <w:r w:rsidRPr="001F7B67">
        <w:rPr>
          <w:sz w:val="27"/>
          <w:szCs w:val="27"/>
        </w:rPr>
        <w:t>-молибденовом</w:t>
      </w:r>
      <w:proofErr w:type="gramEnd"/>
      <w:r w:rsidRPr="001F7B67">
        <w:rPr>
          <w:sz w:val="27"/>
          <w:szCs w:val="27"/>
        </w:rPr>
        <w:t xml:space="preserve"> месторождении в Кабардино-Балкарской Республике»  обсуждены ключевые параметры проекта,   перечень необходимого оборудования, финансово-хозяйственная модель, основные  направления его реализации и потенциальные меры государственной поддержки со стороны федеральных органов исполнительной власти, Кабардино-Балкарской Республики и финансовых институтов. </w:t>
      </w:r>
    </w:p>
    <w:p w:rsidR="00141539" w:rsidRPr="001F7B67" w:rsidRDefault="001F7B67" w:rsidP="00B94E6D">
      <w:pPr>
        <w:shd w:val="clear" w:color="auto" w:fill="FFFFFF"/>
        <w:ind w:firstLine="709"/>
        <w:contextualSpacing/>
        <w:jc w:val="both"/>
        <w:rPr>
          <w:sz w:val="27"/>
          <w:szCs w:val="27"/>
        </w:rPr>
      </w:pPr>
      <w:r w:rsidRPr="001F7B67">
        <w:rPr>
          <w:sz w:val="27"/>
          <w:szCs w:val="27"/>
        </w:rPr>
        <w:t xml:space="preserve">Определены </w:t>
      </w:r>
      <w:r w:rsidR="00141539" w:rsidRPr="001F7B67">
        <w:rPr>
          <w:sz w:val="27"/>
          <w:szCs w:val="27"/>
        </w:rPr>
        <w:t>потенциальные инвестор</w:t>
      </w:r>
      <w:proofErr w:type="gramStart"/>
      <w:r w:rsidR="00141539" w:rsidRPr="001F7B67">
        <w:rPr>
          <w:sz w:val="27"/>
          <w:szCs w:val="27"/>
        </w:rPr>
        <w:t>ы-</w:t>
      </w:r>
      <w:proofErr w:type="gramEnd"/>
      <w:r w:rsidR="00141539" w:rsidRPr="001F7B67">
        <w:rPr>
          <w:spacing w:val="-3"/>
          <w:sz w:val="27"/>
          <w:szCs w:val="27"/>
        </w:rPr>
        <w:t xml:space="preserve"> ООО «РТ-Глобальные Ресурсы»  (ГК «РОСТЕХ») и </w:t>
      </w:r>
      <w:r w:rsidR="00141539" w:rsidRPr="001F7B67">
        <w:rPr>
          <w:sz w:val="27"/>
          <w:szCs w:val="27"/>
        </w:rPr>
        <w:t>ЗАО «Компания «Вольфрам» которыми подготовлена финансово-экономическая модель, рассматривается Минфином России совместно с крупнейшими финансово-кредитными организациями.</w:t>
      </w:r>
    </w:p>
    <w:p w:rsidR="00141539" w:rsidRPr="001F7B67" w:rsidRDefault="00141539" w:rsidP="00B94E6D">
      <w:pPr>
        <w:ind w:firstLine="709"/>
        <w:jc w:val="both"/>
        <w:rPr>
          <w:sz w:val="27"/>
          <w:szCs w:val="27"/>
        </w:rPr>
      </w:pPr>
      <w:r w:rsidRPr="001F7B67">
        <w:rPr>
          <w:sz w:val="27"/>
          <w:szCs w:val="27"/>
        </w:rPr>
        <w:t>В соответствии с Соглашением  между Кабардино-Балкарской Республикой и ЗАО «Компания «Вольфрам» о сотрудничестве в области реализации проектов по созданию горно-обогатительных и перерабатывающих произво</w:t>
      </w:r>
      <w:proofErr w:type="gramStart"/>
      <w:r w:rsidRPr="001F7B67">
        <w:rPr>
          <w:sz w:val="27"/>
          <w:szCs w:val="27"/>
        </w:rPr>
        <w:t>дств в К</w:t>
      </w:r>
      <w:proofErr w:type="gramEnd"/>
      <w:r w:rsidRPr="001F7B67">
        <w:rPr>
          <w:sz w:val="27"/>
          <w:szCs w:val="27"/>
        </w:rPr>
        <w:t xml:space="preserve">абардино-Балкарской Республике от 26 февраля 2015 года планируется строительство  нового гидрометаллургического предприятия с </w:t>
      </w:r>
      <w:r w:rsidRPr="001F7B67">
        <w:rPr>
          <w:sz w:val="27"/>
          <w:szCs w:val="27"/>
        </w:rPr>
        <w:lastRenderedPageBreak/>
        <w:t>применением современных технологий производства и международных норм экологической безопасности.</w:t>
      </w:r>
    </w:p>
    <w:p w:rsidR="00141539" w:rsidRPr="001F7B67" w:rsidRDefault="00141539" w:rsidP="00B94E6D">
      <w:pPr>
        <w:pStyle w:val="BodyText21"/>
        <w:ind w:right="-1" w:firstLine="709"/>
        <w:rPr>
          <w:rFonts w:ascii="Times New Roman" w:hAnsi="Times New Roman"/>
          <w:b w:val="0"/>
          <w:sz w:val="27"/>
          <w:szCs w:val="27"/>
        </w:rPr>
      </w:pPr>
      <w:r w:rsidRPr="001F7B67">
        <w:rPr>
          <w:rFonts w:ascii="Times New Roman" w:hAnsi="Times New Roman"/>
          <w:b w:val="0"/>
          <w:sz w:val="27"/>
          <w:szCs w:val="27"/>
        </w:rPr>
        <w:t xml:space="preserve">Мероприятия по реализации проекта проводятся в соответствии с «дорожной картой» по строительству нового гидрометаллургического производства с применением инновационных технологий на базе </w:t>
      </w:r>
      <w:r w:rsidR="001C6D9A">
        <w:rPr>
          <w:rFonts w:ascii="Times New Roman" w:hAnsi="Times New Roman"/>
          <w:b w:val="0"/>
          <w:sz w:val="27"/>
          <w:szCs w:val="27"/>
        </w:rPr>
        <w:br/>
      </w:r>
      <w:r w:rsidRPr="001F7B67">
        <w:rPr>
          <w:rFonts w:ascii="Times New Roman" w:hAnsi="Times New Roman"/>
          <w:b w:val="0"/>
          <w:sz w:val="27"/>
          <w:szCs w:val="27"/>
        </w:rPr>
        <w:t>ОАО «</w:t>
      </w:r>
      <w:proofErr w:type="spellStart"/>
      <w:r w:rsidRPr="001F7B67">
        <w:rPr>
          <w:rFonts w:ascii="Times New Roman" w:hAnsi="Times New Roman"/>
          <w:b w:val="0"/>
          <w:sz w:val="27"/>
          <w:szCs w:val="27"/>
        </w:rPr>
        <w:t>Гидрометаллург</w:t>
      </w:r>
      <w:proofErr w:type="spellEnd"/>
      <w:r w:rsidRPr="001F7B67">
        <w:rPr>
          <w:rFonts w:ascii="Times New Roman" w:hAnsi="Times New Roman"/>
          <w:b w:val="0"/>
          <w:sz w:val="27"/>
          <w:szCs w:val="27"/>
        </w:rPr>
        <w:t xml:space="preserve">», утвержденной Председателем Правительства </w:t>
      </w:r>
      <w:proofErr w:type="gramStart"/>
      <w:r w:rsidRPr="001F7B67">
        <w:rPr>
          <w:rFonts w:ascii="Times New Roman" w:hAnsi="Times New Roman"/>
          <w:b w:val="0"/>
          <w:sz w:val="27"/>
          <w:szCs w:val="27"/>
        </w:rPr>
        <w:t>Кабардино- Балкарской</w:t>
      </w:r>
      <w:proofErr w:type="gramEnd"/>
      <w:r w:rsidRPr="001F7B67">
        <w:rPr>
          <w:rFonts w:ascii="Times New Roman" w:hAnsi="Times New Roman"/>
          <w:b w:val="0"/>
          <w:sz w:val="27"/>
          <w:szCs w:val="27"/>
        </w:rPr>
        <w:t xml:space="preserve"> Республики   и генеральным директором ЗАО «Компания «Вольфрам».</w:t>
      </w:r>
    </w:p>
    <w:p w:rsidR="00141539" w:rsidRPr="001F7B67" w:rsidRDefault="00141539" w:rsidP="00B94E6D">
      <w:pPr>
        <w:pStyle w:val="BodyText21"/>
        <w:ind w:right="-1" w:firstLine="709"/>
        <w:rPr>
          <w:rFonts w:ascii="Times New Roman" w:hAnsi="Times New Roman"/>
          <w:b w:val="0"/>
          <w:sz w:val="27"/>
          <w:szCs w:val="27"/>
        </w:rPr>
      </w:pPr>
      <w:r w:rsidRPr="001F7B67">
        <w:rPr>
          <w:rFonts w:ascii="Times New Roman" w:hAnsi="Times New Roman"/>
          <w:b w:val="0"/>
          <w:sz w:val="27"/>
          <w:szCs w:val="27"/>
        </w:rPr>
        <w:t xml:space="preserve">Инициатором проекта утвержден генеральный план предприятия, при содействии </w:t>
      </w:r>
      <w:proofErr w:type="spellStart"/>
      <w:r w:rsidRPr="001F7B67">
        <w:rPr>
          <w:rFonts w:ascii="Times New Roman" w:hAnsi="Times New Roman"/>
          <w:b w:val="0"/>
          <w:sz w:val="27"/>
          <w:szCs w:val="27"/>
        </w:rPr>
        <w:t>Минпромторга</w:t>
      </w:r>
      <w:proofErr w:type="spellEnd"/>
      <w:r w:rsidRPr="001F7B67">
        <w:rPr>
          <w:rFonts w:ascii="Times New Roman" w:hAnsi="Times New Roman"/>
          <w:b w:val="0"/>
          <w:sz w:val="27"/>
          <w:szCs w:val="27"/>
        </w:rPr>
        <w:t xml:space="preserve"> КБР получены технические условия на технологическое присоединение к инженерным и коммунальным сетям, согласована схема подъездных путей к будущему предприятию. Завершены инженерно-геологические, инженерно-гидрометеорологические и инженерно-экологические изыскания.   </w:t>
      </w:r>
      <w:proofErr w:type="gramStart"/>
      <w:r w:rsidRPr="001F7B67">
        <w:rPr>
          <w:rFonts w:ascii="Times New Roman" w:hAnsi="Times New Roman"/>
          <w:b w:val="0"/>
          <w:sz w:val="27"/>
          <w:szCs w:val="27"/>
        </w:rPr>
        <w:t>Согласно договора</w:t>
      </w:r>
      <w:proofErr w:type="gramEnd"/>
      <w:r w:rsidRPr="001F7B67">
        <w:rPr>
          <w:rFonts w:ascii="Times New Roman" w:hAnsi="Times New Roman"/>
          <w:b w:val="0"/>
          <w:sz w:val="27"/>
          <w:szCs w:val="27"/>
        </w:rPr>
        <w:t xml:space="preserve"> с ООО «Институт археологии Кавказа» проведена работа по историко-культурному обследованию участка.</w:t>
      </w:r>
    </w:p>
    <w:p w:rsidR="00141539" w:rsidRPr="001F7B67" w:rsidRDefault="00141539" w:rsidP="00B94E6D">
      <w:pPr>
        <w:ind w:right="-1" w:firstLine="709"/>
        <w:jc w:val="both"/>
        <w:rPr>
          <w:sz w:val="27"/>
          <w:szCs w:val="27"/>
        </w:rPr>
      </w:pPr>
      <w:r w:rsidRPr="001F7B67">
        <w:rPr>
          <w:sz w:val="27"/>
          <w:szCs w:val="27"/>
        </w:rPr>
        <w:t xml:space="preserve">Учитывая заявленные объемы газа по проекту </w:t>
      </w:r>
      <w:proofErr w:type="spellStart"/>
      <w:r w:rsidRPr="001F7B67">
        <w:rPr>
          <w:sz w:val="27"/>
          <w:szCs w:val="27"/>
        </w:rPr>
        <w:t>Минпромторгом</w:t>
      </w:r>
      <w:proofErr w:type="spellEnd"/>
      <w:r w:rsidRPr="001F7B67">
        <w:rPr>
          <w:sz w:val="27"/>
          <w:szCs w:val="27"/>
        </w:rPr>
        <w:t xml:space="preserve"> КБР проведена совместная работа  по подключению нового  предприятия  к ГРС-2 </w:t>
      </w:r>
      <w:proofErr w:type="spellStart"/>
      <w:r w:rsidRPr="001F7B67">
        <w:rPr>
          <w:sz w:val="27"/>
          <w:szCs w:val="27"/>
        </w:rPr>
        <w:t>г</w:t>
      </w:r>
      <w:proofErr w:type="gramStart"/>
      <w:r w:rsidRPr="001F7B67">
        <w:rPr>
          <w:sz w:val="27"/>
          <w:szCs w:val="27"/>
        </w:rPr>
        <w:t>.П</w:t>
      </w:r>
      <w:proofErr w:type="gramEnd"/>
      <w:r w:rsidRPr="001F7B67">
        <w:rPr>
          <w:sz w:val="27"/>
          <w:szCs w:val="27"/>
        </w:rPr>
        <w:t>рохладный</w:t>
      </w:r>
      <w:proofErr w:type="spellEnd"/>
      <w:r w:rsidRPr="001F7B67">
        <w:rPr>
          <w:sz w:val="27"/>
          <w:szCs w:val="27"/>
        </w:rPr>
        <w:t xml:space="preserve"> Георгиевского ЛПУМГ.</w:t>
      </w:r>
    </w:p>
    <w:p w:rsidR="00141539" w:rsidRPr="001F7B67" w:rsidRDefault="00141539" w:rsidP="00B94E6D">
      <w:pPr>
        <w:ind w:right="-1" w:firstLine="709"/>
        <w:jc w:val="both"/>
        <w:rPr>
          <w:sz w:val="27"/>
          <w:szCs w:val="27"/>
        </w:rPr>
      </w:pPr>
      <w:r w:rsidRPr="001F7B67">
        <w:rPr>
          <w:sz w:val="27"/>
          <w:szCs w:val="27"/>
        </w:rPr>
        <w:t xml:space="preserve">Правительством КБР направлено обращение в ПАО «ГАЗПРОМ» о перенесении сроков реконструкции указанной ГРС на более ранний период (не позднее конца 2018 года). По результатам рассмотрения  вопроса между     Правительством Кабардино-Балкарской Республики  и  ООО «Газпром </w:t>
      </w:r>
      <w:proofErr w:type="spellStart"/>
      <w:r w:rsidRPr="001F7B67">
        <w:rPr>
          <w:sz w:val="27"/>
          <w:szCs w:val="27"/>
        </w:rPr>
        <w:t>трансгаз</w:t>
      </w:r>
      <w:proofErr w:type="spellEnd"/>
      <w:r w:rsidRPr="001F7B67">
        <w:rPr>
          <w:sz w:val="27"/>
          <w:szCs w:val="27"/>
        </w:rPr>
        <w:t xml:space="preserve"> Ставрополь» подписано заключение по рассмотрению перспективы потребления газа </w:t>
      </w:r>
      <w:proofErr w:type="gramStart"/>
      <w:r w:rsidRPr="001F7B67">
        <w:rPr>
          <w:sz w:val="27"/>
          <w:szCs w:val="27"/>
        </w:rPr>
        <w:t>от</w:t>
      </w:r>
      <w:proofErr w:type="gramEnd"/>
      <w:r w:rsidRPr="001F7B67">
        <w:rPr>
          <w:sz w:val="27"/>
          <w:szCs w:val="27"/>
        </w:rPr>
        <w:t xml:space="preserve"> реконструируемой ГРС-2 г. Прохладный. В данном направлении работа продолжается.</w:t>
      </w:r>
    </w:p>
    <w:p w:rsidR="00141539" w:rsidRPr="001F7B67" w:rsidRDefault="00141539" w:rsidP="00B94E6D">
      <w:pPr>
        <w:ind w:right="-1" w:firstLine="709"/>
        <w:jc w:val="both"/>
        <w:rPr>
          <w:sz w:val="27"/>
          <w:szCs w:val="27"/>
        </w:rPr>
      </w:pPr>
      <w:r w:rsidRPr="001F7B67">
        <w:rPr>
          <w:sz w:val="27"/>
          <w:szCs w:val="27"/>
        </w:rPr>
        <w:t>Завершена разработка оценки риска воздействия на окружающую среду и предельно допустимых выбросов в рамках проекта. Проведена работа по подготовке  проектно-сметной документации, материалы направлены на государственную экспертизу. В марте 2017 года планируется провести публичные слушания.</w:t>
      </w:r>
    </w:p>
    <w:p w:rsidR="00141539" w:rsidRPr="001F7B67" w:rsidRDefault="00141539" w:rsidP="00B94E6D">
      <w:pPr>
        <w:ind w:right="-1" w:firstLine="709"/>
        <w:jc w:val="both"/>
        <w:rPr>
          <w:b/>
          <w:sz w:val="27"/>
          <w:szCs w:val="27"/>
        </w:rPr>
      </w:pPr>
      <w:r w:rsidRPr="001F7B67">
        <w:rPr>
          <w:sz w:val="27"/>
          <w:szCs w:val="27"/>
        </w:rPr>
        <w:t xml:space="preserve"> </w:t>
      </w:r>
      <w:r w:rsidRPr="001F7B67">
        <w:rPr>
          <w:bCs/>
          <w:sz w:val="27"/>
          <w:szCs w:val="27"/>
        </w:rPr>
        <w:t xml:space="preserve">Строительство нового гидрометаллургического производства начнется только после получения положительных экспертных заключений промышленной и экологической безопасности. В соответствии с </w:t>
      </w:r>
      <w:r w:rsidRPr="001F7B67">
        <w:rPr>
          <w:sz w:val="27"/>
          <w:szCs w:val="27"/>
        </w:rPr>
        <w:t>«дорожной картой» строительно-монтажные работы начнутся в апреле 2017 года.</w:t>
      </w:r>
    </w:p>
    <w:p w:rsidR="00141539" w:rsidRPr="001F7B67" w:rsidRDefault="00141539" w:rsidP="00B94E6D">
      <w:pPr>
        <w:pStyle w:val="ad"/>
        <w:ind w:right="-1" w:firstLine="709"/>
        <w:jc w:val="both"/>
        <w:rPr>
          <w:sz w:val="27"/>
          <w:szCs w:val="27"/>
        </w:rPr>
      </w:pPr>
      <w:r w:rsidRPr="001F7B67">
        <w:rPr>
          <w:sz w:val="27"/>
          <w:szCs w:val="27"/>
        </w:rPr>
        <w:t>Стоимость проекта 2000,0 млн рублей.</w:t>
      </w:r>
      <w:r w:rsidRPr="001F7B67">
        <w:rPr>
          <w:bCs/>
          <w:sz w:val="27"/>
          <w:szCs w:val="27"/>
        </w:rPr>
        <w:t xml:space="preserve"> Планируется создать 450 новых рабочих мест.</w:t>
      </w:r>
      <w:r w:rsidRPr="001F7B67">
        <w:rPr>
          <w:sz w:val="27"/>
          <w:szCs w:val="27"/>
        </w:rPr>
        <w:t xml:space="preserve"> </w:t>
      </w:r>
    </w:p>
    <w:p w:rsidR="00141539" w:rsidRPr="001F7B67" w:rsidRDefault="00141539" w:rsidP="00B94E6D">
      <w:pPr>
        <w:ind w:firstLine="709"/>
        <w:jc w:val="both"/>
        <w:rPr>
          <w:sz w:val="27"/>
          <w:szCs w:val="27"/>
        </w:rPr>
      </w:pPr>
      <w:r w:rsidRPr="001F7B67">
        <w:rPr>
          <w:sz w:val="27"/>
          <w:szCs w:val="27"/>
        </w:rPr>
        <w:t xml:space="preserve"> В рамках работы по продвижению отечественной продукции на зарубежных рынках Министерством промышленности и торговли Кабардино-Балкарской Республики была сформирована и направлена в АО «Российский экспортный центр» номенклатура </w:t>
      </w:r>
      <w:proofErr w:type="spellStart"/>
      <w:r w:rsidRPr="001F7B67">
        <w:rPr>
          <w:sz w:val="27"/>
          <w:szCs w:val="27"/>
        </w:rPr>
        <w:t>экспортоориентированной</w:t>
      </w:r>
      <w:proofErr w:type="spellEnd"/>
      <w:r w:rsidRPr="001F7B67">
        <w:rPr>
          <w:sz w:val="27"/>
          <w:szCs w:val="27"/>
        </w:rPr>
        <w:t xml:space="preserve">  продукции, производимой предприятиями республики (АО «</w:t>
      </w:r>
      <w:proofErr w:type="spellStart"/>
      <w:r w:rsidRPr="001F7B67">
        <w:rPr>
          <w:sz w:val="27"/>
          <w:szCs w:val="27"/>
        </w:rPr>
        <w:t>Терекалмаз</w:t>
      </w:r>
      <w:proofErr w:type="spellEnd"/>
      <w:r w:rsidRPr="001F7B67">
        <w:rPr>
          <w:sz w:val="27"/>
          <w:szCs w:val="27"/>
        </w:rPr>
        <w:t xml:space="preserve">», </w:t>
      </w:r>
      <w:r w:rsidR="001C6D9A">
        <w:rPr>
          <w:sz w:val="27"/>
          <w:szCs w:val="27"/>
        </w:rPr>
        <w:br/>
      </w:r>
      <w:r w:rsidRPr="001F7B67">
        <w:rPr>
          <w:sz w:val="27"/>
          <w:szCs w:val="27"/>
        </w:rPr>
        <w:t>ООО «</w:t>
      </w:r>
      <w:proofErr w:type="spellStart"/>
      <w:r w:rsidRPr="001F7B67">
        <w:rPr>
          <w:sz w:val="27"/>
          <w:szCs w:val="27"/>
        </w:rPr>
        <w:t>Севкаврентген</w:t>
      </w:r>
      <w:proofErr w:type="spellEnd"/>
      <w:r w:rsidRPr="001F7B67">
        <w:rPr>
          <w:sz w:val="27"/>
          <w:szCs w:val="27"/>
        </w:rPr>
        <w:t>-Д», ООО «</w:t>
      </w:r>
      <w:proofErr w:type="spellStart"/>
      <w:r w:rsidRPr="001F7B67">
        <w:rPr>
          <w:sz w:val="27"/>
          <w:szCs w:val="27"/>
        </w:rPr>
        <w:t>Каббалкнефтегаз</w:t>
      </w:r>
      <w:proofErr w:type="spellEnd"/>
      <w:r w:rsidRPr="001F7B67">
        <w:rPr>
          <w:sz w:val="27"/>
          <w:szCs w:val="27"/>
        </w:rPr>
        <w:t>»).</w:t>
      </w:r>
    </w:p>
    <w:p w:rsidR="00141539" w:rsidRPr="001F7B67" w:rsidRDefault="00141539" w:rsidP="00B94E6D">
      <w:pPr>
        <w:ind w:firstLine="709"/>
        <w:jc w:val="both"/>
        <w:rPr>
          <w:sz w:val="27"/>
          <w:szCs w:val="27"/>
        </w:rPr>
      </w:pPr>
      <w:r w:rsidRPr="001F7B67">
        <w:rPr>
          <w:sz w:val="27"/>
          <w:szCs w:val="27"/>
        </w:rPr>
        <w:t>Организовано сотрудничество между АО «Корпорация развития Северного Кавказа», ООО «</w:t>
      </w:r>
      <w:proofErr w:type="spellStart"/>
      <w:r w:rsidRPr="001F7B67">
        <w:rPr>
          <w:sz w:val="27"/>
          <w:szCs w:val="27"/>
        </w:rPr>
        <w:t>Севкаврентген</w:t>
      </w:r>
      <w:proofErr w:type="spellEnd"/>
      <w:r w:rsidRPr="001F7B67">
        <w:rPr>
          <w:sz w:val="27"/>
          <w:szCs w:val="27"/>
        </w:rPr>
        <w:t xml:space="preserve">-Д», </w:t>
      </w:r>
      <w:r w:rsidRPr="001F7B67">
        <w:rPr>
          <w:spacing w:val="-1"/>
          <w:sz w:val="27"/>
          <w:szCs w:val="27"/>
        </w:rPr>
        <w:t xml:space="preserve">ООО  </w:t>
      </w:r>
      <w:r w:rsidRPr="001F7B67">
        <w:rPr>
          <w:sz w:val="27"/>
          <w:szCs w:val="27"/>
        </w:rPr>
        <w:t>«</w:t>
      </w:r>
      <w:proofErr w:type="spellStart"/>
      <w:r w:rsidRPr="001F7B67">
        <w:rPr>
          <w:sz w:val="27"/>
          <w:szCs w:val="27"/>
        </w:rPr>
        <w:t>Фарма</w:t>
      </w:r>
      <w:proofErr w:type="spellEnd"/>
      <w:r w:rsidRPr="001F7B67">
        <w:rPr>
          <w:sz w:val="27"/>
          <w:szCs w:val="27"/>
        </w:rPr>
        <w:t xml:space="preserve"> </w:t>
      </w:r>
      <w:proofErr w:type="spellStart"/>
      <w:r w:rsidRPr="001F7B67">
        <w:rPr>
          <w:sz w:val="27"/>
          <w:szCs w:val="27"/>
        </w:rPr>
        <w:t>Интернейшинал</w:t>
      </w:r>
      <w:proofErr w:type="spellEnd"/>
      <w:r w:rsidRPr="001F7B67">
        <w:rPr>
          <w:sz w:val="27"/>
          <w:szCs w:val="27"/>
        </w:rPr>
        <w:t xml:space="preserve"> Компани Россия-СНГ», АО «Кабельный завод «</w:t>
      </w:r>
      <w:proofErr w:type="spellStart"/>
      <w:r w:rsidRPr="001F7B67">
        <w:rPr>
          <w:sz w:val="27"/>
          <w:szCs w:val="27"/>
        </w:rPr>
        <w:t>Кавказкабель</w:t>
      </w:r>
      <w:proofErr w:type="spellEnd"/>
      <w:r w:rsidRPr="001F7B67">
        <w:rPr>
          <w:sz w:val="27"/>
          <w:szCs w:val="27"/>
        </w:rPr>
        <w:t>».</w:t>
      </w:r>
    </w:p>
    <w:p w:rsidR="00141539" w:rsidRPr="001F7B67" w:rsidRDefault="00141539" w:rsidP="00B94E6D">
      <w:pPr>
        <w:ind w:firstLine="709"/>
        <w:jc w:val="both"/>
        <w:rPr>
          <w:sz w:val="27"/>
          <w:szCs w:val="27"/>
        </w:rPr>
      </w:pPr>
      <w:proofErr w:type="gramStart"/>
      <w:r w:rsidRPr="001F7B67">
        <w:rPr>
          <w:sz w:val="27"/>
          <w:szCs w:val="27"/>
        </w:rPr>
        <w:lastRenderedPageBreak/>
        <w:t xml:space="preserve">В целях привлечении финансовых средств на реализацию проектов в корпорацию  </w:t>
      </w:r>
      <w:proofErr w:type="spellStart"/>
      <w:r w:rsidRPr="001F7B67">
        <w:rPr>
          <w:sz w:val="27"/>
          <w:szCs w:val="27"/>
        </w:rPr>
        <w:t>Минпромторгом</w:t>
      </w:r>
      <w:proofErr w:type="spellEnd"/>
      <w:r w:rsidRPr="001F7B67">
        <w:rPr>
          <w:sz w:val="27"/>
          <w:szCs w:val="27"/>
        </w:rPr>
        <w:t xml:space="preserve"> КБР в АО «Корпорация развития Северного Кавказа» направлены паспорта  инвестиционных проектов   «Разработка и производство конусно-лучевого 3D томографа и аппарата для глубокофокусной и близкофокусной терапии»</w:t>
      </w:r>
      <w:r w:rsidRPr="001F7B67">
        <w:rPr>
          <w:spacing w:val="-1"/>
          <w:sz w:val="27"/>
          <w:szCs w:val="27"/>
        </w:rPr>
        <w:t xml:space="preserve"> (</w:t>
      </w:r>
      <w:r w:rsidRPr="001F7B67">
        <w:rPr>
          <w:sz w:val="27"/>
          <w:szCs w:val="27"/>
        </w:rPr>
        <w:t>ООО «</w:t>
      </w:r>
      <w:proofErr w:type="spellStart"/>
      <w:r w:rsidRPr="001F7B67">
        <w:rPr>
          <w:sz w:val="27"/>
          <w:szCs w:val="27"/>
        </w:rPr>
        <w:t>Севкаврентген</w:t>
      </w:r>
      <w:proofErr w:type="spellEnd"/>
      <w:r w:rsidRPr="001F7B67">
        <w:rPr>
          <w:sz w:val="27"/>
          <w:szCs w:val="27"/>
        </w:rPr>
        <w:t xml:space="preserve">-Д») и «Расширение производства </w:t>
      </w:r>
      <w:proofErr w:type="spellStart"/>
      <w:r w:rsidRPr="001F7B67">
        <w:rPr>
          <w:sz w:val="27"/>
          <w:szCs w:val="27"/>
        </w:rPr>
        <w:t>инфузионных</w:t>
      </w:r>
      <w:proofErr w:type="spellEnd"/>
      <w:r w:rsidRPr="001F7B67">
        <w:rPr>
          <w:sz w:val="27"/>
          <w:szCs w:val="27"/>
        </w:rPr>
        <w:t xml:space="preserve"> растворов, организация производства лекарственных средств в форме таблеток»</w:t>
      </w:r>
      <w:r w:rsidRPr="001F7B67">
        <w:rPr>
          <w:spacing w:val="-1"/>
          <w:sz w:val="27"/>
          <w:szCs w:val="27"/>
        </w:rPr>
        <w:t xml:space="preserve"> (ООО  </w:t>
      </w:r>
      <w:r w:rsidRPr="001F7B67">
        <w:rPr>
          <w:sz w:val="27"/>
          <w:szCs w:val="27"/>
        </w:rPr>
        <w:t>«</w:t>
      </w:r>
      <w:proofErr w:type="spellStart"/>
      <w:r w:rsidRPr="001F7B67">
        <w:rPr>
          <w:sz w:val="27"/>
          <w:szCs w:val="27"/>
        </w:rPr>
        <w:t>Фарма</w:t>
      </w:r>
      <w:proofErr w:type="spellEnd"/>
      <w:r w:rsidRPr="001F7B67">
        <w:rPr>
          <w:sz w:val="27"/>
          <w:szCs w:val="27"/>
        </w:rPr>
        <w:t xml:space="preserve"> </w:t>
      </w:r>
      <w:proofErr w:type="spellStart"/>
      <w:r w:rsidRPr="001F7B67">
        <w:rPr>
          <w:sz w:val="27"/>
          <w:szCs w:val="27"/>
        </w:rPr>
        <w:t>Интернейшинал</w:t>
      </w:r>
      <w:proofErr w:type="spellEnd"/>
      <w:r w:rsidRPr="001F7B67">
        <w:rPr>
          <w:sz w:val="27"/>
          <w:szCs w:val="27"/>
        </w:rPr>
        <w:t xml:space="preserve"> Компани Россия-СНГ»), «Развитие производства кабельно-проводниковой продукции.</w:t>
      </w:r>
      <w:proofErr w:type="gramEnd"/>
      <w:r w:rsidRPr="001F7B67">
        <w:rPr>
          <w:sz w:val="27"/>
          <w:szCs w:val="27"/>
        </w:rPr>
        <w:t xml:space="preserve"> Создание высокотехнологичного производства нагревательных саморегулирующихся кабелей».</w:t>
      </w:r>
    </w:p>
    <w:p w:rsidR="00141539" w:rsidRPr="001F7B67" w:rsidRDefault="00141539" w:rsidP="00B94E6D">
      <w:pPr>
        <w:tabs>
          <w:tab w:val="left" w:pos="576"/>
          <w:tab w:val="center" w:pos="4677"/>
        </w:tabs>
        <w:ind w:firstLine="709"/>
        <w:jc w:val="both"/>
        <w:rPr>
          <w:sz w:val="27"/>
          <w:szCs w:val="27"/>
        </w:rPr>
      </w:pPr>
      <w:r w:rsidRPr="001F7B67">
        <w:rPr>
          <w:sz w:val="27"/>
          <w:szCs w:val="27"/>
        </w:rPr>
        <w:t xml:space="preserve">Министерство промышленности и торговли Кабардино-Балкарской Республики, в целях развития  промышленности республики, увеличения  выпуска высокотехнологичной  импортозамещающей продукции, выступило инициатором взаимодействия промышленных предприятий с учебными заведениями, при реализации инвестиционных проектов, в части разработки технологии. </w:t>
      </w:r>
    </w:p>
    <w:p w:rsidR="00141539" w:rsidRPr="001F7B67" w:rsidRDefault="00141539" w:rsidP="00B94E6D">
      <w:pPr>
        <w:shd w:val="clear" w:color="auto" w:fill="FFFFFF"/>
        <w:ind w:firstLine="709"/>
        <w:jc w:val="both"/>
        <w:rPr>
          <w:sz w:val="27"/>
          <w:szCs w:val="27"/>
        </w:rPr>
      </w:pPr>
      <w:r w:rsidRPr="001F7B67">
        <w:rPr>
          <w:sz w:val="27"/>
          <w:szCs w:val="27"/>
        </w:rPr>
        <w:t>ООО «</w:t>
      </w:r>
      <w:proofErr w:type="spellStart"/>
      <w:r w:rsidRPr="001F7B67">
        <w:rPr>
          <w:sz w:val="27"/>
          <w:szCs w:val="27"/>
        </w:rPr>
        <w:t>Севкаврентген</w:t>
      </w:r>
      <w:proofErr w:type="spellEnd"/>
      <w:r w:rsidRPr="001F7B67">
        <w:rPr>
          <w:sz w:val="27"/>
          <w:szCs w:val="27"/>
        </w:rPr>
        <w:t xml:space="preserve">-Д» совместно с ФГОУВПО «Южный Федеральный Университет»   реализует проект «Разработка и создание высокотехнологичного производства отечественного инновационного цифрового рентгеновского комплекса с функцией </w:t>
      </w:r>
      <w:proofErr w:type="spellStart"/>
      <w:r w:rsidRPr="001F7B67">
        <w:rPr>
          <w:sz w:val="27"/>
          <w:szCs w:val="27"/>
        </w:rPr>
        <w:t>томографического</w:t>
      </w:r>
      <w:proofErr w:type="spellEnd"/>
      <w:r w:rsidRPr="001F7B67">
        <w:rPr>
          <w:sz w:val="27"/>
          <w:szCs w:val="27"/>
        </w:rPr>
        <w:t xml:space="preserve"> синтеза изображений».</w:t>
      </w:r>
    </w:p>
    <w:p w:rsidR="00141539" w:rsidRPr="001F7B67" w:rsidRDefault="00141539" w:rsidP="00B94E6D">
      <w:pPr>
        <w:shd w:val="clear" w:color="auto" w:fill="FFFFFF"/>
        <w:ind w:firstLine="709"/>
        <w:jc w:val="both"/>
        <w:rPr>
          <w:sz w:val="27"/>
          <w:szCs w:val="27"/>
        </w:rPr>
      </w:pPr>
      <w:r w:rsidRPr="001F7B67">
        <w:rPr>
          <w:sz w:val="27"/>
          <w:szCs w:val="27"/>
        </w:rPr>
        <w:t>АО «Кабельный завод «</w:t>
      </w:r>
      <w:proofErr w:type="spellStart"/>
      <w:r w:rsidRPr="001F7B67">
        <w:rPr>
          <w:sz w:val="27"/>
          <w:szCs w:val="27"/>
        </w:rPr>
        <w:t>Кавказкабель</w:t>
      </w:r>
      <w:proofErr w:type="spellEnd"/>
      <w:r w:rsidRPr="001F7B67">
        <w:rPr>
          <w:sz w:val="27"/>
          <w:szCs w:val="27"/>
        </w:rPr>
        <w:t xml:space="preserve">» совместно с государственным образовательным учреждением высшего профессионального образования «Кабардино-Балкарский государственный университет им. Х.М. </w:t>
      </w:r>
      <w:proofErr w:type="spellStart"/>
      <w:r w:rsidRPr="001F7B67">
        <w:rPr>
          <w:sz w:val="27"/>
          <w:szCs w:val="27"/>
        </w:rPr>
        <w:t>Бербекова</w:t>
      </w:r>
      <w:proofErr w:type="spellEnd"/>
      <w:r w:rsidRPr="001F7B67">
        <w:rPr>
          <w:sz w:val="27"/>
          <w:szCs w:val="27"/>
        </w:rPr>
        <w:t xml:space="preserve">»  запланировало реализацию проекта «Разработка высокотехнологичных полупроводящих композитных и </w:t>
      </w:r>
      <w:proofErr w:type="spellStart"/>
      <w:r w:rsidRPr="001F7B67">
        <w:rPr>
          <w:sz w:val="27"/>
          <w:szCs w:val="27"/>
        </w:rPr>
        <w:t>нанокомпозитных</w:t>
      </w:r>
      <w:proofErr w:type="spellEnd"/>
      <w:r w:rsidRPr="001F7B67">
        <w:rPr>
          <w:sz w:val="27"/>
          <w:szCs w:val="27"/>
        </w:rPr>
        <w:t xml:space="preserve"> полимерных матриц, предназначенных для производства саморегулируемых греющих кабелей различной мощности».</w:t>
      </w:r>
    </w:p>
    <w:p w:rsidR="00141539" w:rsidRPr="001F7B67" w:rsidRDefault="00141539" w:rsidP="00B94E6D">
      <w:pPr>
        <w:shd w:val="clear" w:color="auto" w:fill="FFFFFF"/>
        <w:ind w:firstLine="709"/>
        <w:jc w:val="both"/>
        <w:rPr>
          <w:sz w:val="27"/>
          <w:szCs w:val="27"/>
        </w:rPr>
      </w:pPr>
      <w:r w:rsidRPr="001F7B67">
        <w:rPr>
          <w:sz w:val="27"/>
          <w:szCs w:val="27"/>
        </w:rPr>
        <w:t xml:space="preserve">В целях оказания содействия в реализации проектов </w:t>
      </w:r>
      <w:proofErr w:type="spellStart"/>
      <w:r w:rsidRPr="001F7B67">
        <w:rPr>
          <w:sz w:val="27"/>
          <w:szCs w:val="27"/>
        </w:rPr>
        <w:t>Минпромторгом</w:t>
      </w:r>
      <w:proofErr w:type="spellEnd"/>
      <w:r w:rsidRPr="001F7B67">
        <w:rPr>
          <w:sz w:val="27"/>
          <w:szCs w:val="27"/>
        </w:rPr>
        <w:t xml:space="preserve"> КБР проведена работа </w:t>
      </w:r>
      <w:proofErr w:type="gramStart"/>
      <w:r w:rsidRPr="001F7B67">
        <w:rPr>
          <w:sz w:val="27"/>
          <w:szCs w:val="27"/>
        </w:rPr>
        <w:t>по формированию необходимого пакета документов к заявке на участие в конкурсе по отбору</w:t>
      </w:r>
      <w:proofErr w:type="gramEnd"/>
      <w:r w:rsidRPr="001F7B67">
        <w:rPr>
          <w:sz w:val="27"/>
          <w:szCs w:val="27"/>
        </w:rPr>
        <w:t xml:space="preserve"> организаций на право получения субсидий на  реализацию проектов, а также в адрес Министерства образования и науки Российской Федерации  были направлены соответствующие обращения.</w:t>
      </w:r>
    </w:p>
    <w:p w:rsidR="00141539" w:rsidRPr="001F7B67" w:rsidRDefault="00141539" w:rsidP="00B94E6D">
      <w:pPr>
        <w:pStyle w:val="a7"/>
        <w:shd w:val="clear" w:color="auto" w:fill="FFFFFF"/>
        <w:spacing w:before="0" w:beforeAutospacing="0" w:after="0" w:afterAutospacing="0"/>
        <w:ind w:firstLine="709"/>
        <w:jc w:val="both"/>
        <w:rPr>
          <w:sz w:val="27"/>
          <w:szCs w:val="27"/>
        </w:rPr>
      </w:pPr>
      <w:r w:rsidRPr="001F7B67">
        <w:rPr>
          <w:sz w:val="27"/>
          <w:szCs w:val="27"/>
          <w:bdr w:val="none" w:sz="0" w:space="0" w:color="auto" w:frame="1"/>
        </w:rPr>
        <w:t>14 декабря 2016 года в московском ЦВК «Экспоцентр»</w:t>
      </w:r>
      <w:r w:rsidRPr="001F7B67">
        <w:rPr>
          <w:sz w:val="27"/>
          <w:szCs w:val="27"/>
        </w:rPr>
        <w:t xml:space="preserve"> прошла выставка</w:t>
      </w:r>
      <w:r w:rsidRPr="001F7B67">
        <w:rPr>
          <w:rStyle w:val="apple-converted-space"/>
          <w:rFonts w:eastAsia="SimSun"/>
          <w:sz w:val="27"/>
          <w:szCs w:val="27"/>
        </w:rPr>
        <w:t> </w:t>
      </w:r>
      <w:r w:rsidRPr="001F7B67">
        <w:rPr>
          <w:sz w:val="27"/>
          <w:szCs w:val="27"/>
        </w:rPr>
        <w:t>«</w:t>
      </w:r>
      <w:hyperlink r:id="rId22" w:tgtFrame="_blank" w:history="1">
        <w:r w:rsidRPr="001F7B67">
          <w:rPr>
            <w:rStyle w:val="a4"/>
            <w:sz w:val="27"/>
            <w:szCs w:val="27"/>
          </w:rPr>
          <w:t>ВУЗПРОМЭКСПО</w:t>
        </w:r>
      </w:hyperlink>
      <w:r w:rsidRPr="001F7B67">
        <w:rPr>
          <w:sz w:val="27"/>
          <w:szCs w:val="27"/>
        </w:rPr>
        <w:t xml:space="preserve">» - крупнейшая федеральная выставка технических и технологических достижений науки и их коммерческого потенциала для </w:t>
      </w:r>
      <w:proofErr w:type="spellStart"/>
      <w:r w:rsidRPr="001F7B67">
        <w:rPr>
          <w:sz w:val="27"/>
          <w:szCs w:val="27"/>
        </w:rPr>
        <w:t>импортозамещения</w:t>
      </w:r>
      <w:proofErr w:type="spellEnd"/>
      <w:r w:rsidRPr="001F7B67">
        <w:rPr>
          <w:sz w:val="27"/>
          <w:szCs w:val="27"/>
        </w:rPr>
        <w:t xml:space="preserve">. </w:t>
      </w:r>
    </w:p>
    <w:p w:rsidR="00141539" w:rsidRPr="001F7B67" w:rsidRDefault="00141539" w:rsidP="00B94E6D">
      <w:pPr>
        <w:shd w:val="clear" w:color="auto" w:fill="FFFFFF"/>
        <w:ind w:right="57" w:firstLine="709"/>
        <w:jc w:val="both"/>
        <w:rPr>
          <w:sz w:val="27"/>
          <w:szCs w:val="27"/>
        </w:rPr>
      </w:pPr>
      <w:r w:rsidRPr="001F7B67">
        <w:rPr>
          <w:sz w:val="27"/>
          <w:szCs w:val="27"/>
          <w:bdr w:val="none" w:sz="0" w:space="0" w:color="auto" w:frame="1"/>
        </w:rPr>
        <w:t xml:space="preserve">В рамках данного мероприятия прошел конкурс на оказание </w:t>
      </w:r>
      <w:r w:rsidRPr="001F7B67">
        <w:rPr>
          <w:sz w:val="27"/>
          <w:szCs w:val="27"/>
        </w:rPr>
        <w:t>государственной поддержки развития кооперации российских высших учебных заведений и организаций, реализующих комплексные проекты по созданию высокотехнологичного производства. Участие в</w:t>
      </w:r>
      <w:r w:rsidRPr="001F7B67">
        <w:rPr>
          <w:rStyle w:val="apple-converted-space"/>
          <w:rFonts w:eastAsia="SimSun"/>
          <w:sz w:val="27"/>
          <w:szCs w:val="27"/>
        </w:rPr>
        <w:t> </w:t>
      </w:r>
      <w:r w:rsidRPr="001F7B67">
        <w:rPr>
          <w:sz w:val="27"/>
          <w:szCs w:val="27"/>
        </w:rPr>
        <w:t xml:space="preserve">паре «Предприятие – ВУЗ» приняли различные субъекты РФ. </w:t>
      </w:r>
      <w:r w:rsidRPr="001F7B67">
        <w:rPr>
          <w:sz w:val="27"/>
          <w:szCs w:val="27"/>
          <w:bdr w:val="none" w:sz="0" w:space="0" w:color="auto" w:frame="1"/>
        </w:rPr>
        <w:t>На выставке свои научно-технические разработки представили 120 российских вузов.</w:t>
      </w:r>
    </w:p>
    <w:p w:rsidR="00141539" w:rsidRPr="001F7B67" w:rsidRDefault="00141539" w:rsidP="00B94E6D">
      <w:pPr>
        <w:ind w:firstLine="709"/>
        <w:jc w:val="both"/>
        <w:rPr>
          <w:sz w:val="27"/>
          <w:szCs w:val="27"/>
        </w:rPr>
      </w:pPr>
      <w:proofErr w:type="gramStart"/>
      <w:r w:rsidRPr="001F7B67">
        <w:rPr>
          <w:sz w:val="27"/>
          <w:szCs w:val="27"/>
        </w:rPr>
        <w:t>Из 161 конкурсанта победителями стали 19,  в том числе предприятия Кабардино-Балкарской Республики - ООО «</w:t>
      </w:r>
      <w:proofErr w:type="spellStart"/>
      <w:r w:rsidRPr="001F7B67">
        <w:rPr>
          <w:sz w:val="27"/>
          <w:szCs w:val="27"/>
        </w:rPr>
        <w:t>Севкаврентген</w:t>
      </w:r>
      <w:proofErr w:type="spellEnd"/>
      <w:r w:rsidRPr="001F7B67">
        <w:rPr>
          <w:sz w:val="27"/>
          <w:szCs w:val="27"/>
        </w:rPr>
        <w:t>-Д» и АО «Кабельный завод «</w:t>
      </w:r>
      <w:proofErr w:type="spellStart"/>
      <w:r w:rsidRPr="001F7B67">
        <w:rPr>
          <w:sz w:val="27"/>
          <w:szCs w:val="27"/>
        </w:rPr>
        <w:t>Кавказкабель</w:t>
      </w:r>
      <w:proofErr w:type="spellEnd"/>
      <w:r w:rsidRPr="001F7B67">
        <w:rPr>
          <w:sz w:val="27"/>
          <w:szCs w:val="27"/>
        </w:rPr>
        <w:t xml:space="preserve">», которые в соответствии с постановлением Правительства Российской Федерации от 09.04.2010 г. № 218 «О мерах </w:t>
      </w:r>
      <w:r w:rsidRPr="001F7B67">
        <w:rPr>
          <w:sz w:val="27"/>
          <w:szCs w:val="27"/>
        </w:rPr>
        <w:lastRenderedPageBreak/>
        <w:t>государственной поддержки развития кооперации российских высших учебных заведений и организаций, реализующих комплексные проекты по созданию высокотехнологичного производства» получат  субсидии на  разработку технологии в рамках реализации инвестиционных проектов.</w:t>
      </w:r>
      <w:proofErr w:type="gramEnd"/>
    </w:p>
    <w:p w:rsidR="00141539" w:rsidRPr="001F7B67" w:rsidRDefault="00141539" w:rsidP="00B94E6D">
      <w:pPr>
        <w:ind w:firstLine="709"/>
        <w:jc w:val="both"/>
        <w:rPr>
          <w:sz w:val="27"/>
          <w:szCs w:val="27"/>
        </w:rPr>
      </w:pPr>
      <w:r w:rsidRPr="001F7B67">
        <w:rPr>
          <w:sz w:val="27"/>
          <w:szCs w:val="27"/>
        </w:rPr>
        <w:t xml:space="preserve">Успешно ведутся работы с итальянской компанией </w:t>
      </w:r>
      <w:r w:rsidRPr="001F7B67">
        <w:rPr>
          <w:bCs/>
          <w:sz w:val="27"/>
          <w:szCs w:val="27"/>
        </w:rPr>
        <w:t>«</w:t>
      </w:r>
      <w:proofErr w:type="spellStart"/>
      <w:r w:rsidRPr="001F7B67">
        <w:rPr>
          <w:bCs/>
          <w:sz w:val="27"/>
          <w:szCs w:val="27"/>
        </w:rPr>
        <w:t>ТехноАльпин</w:t>
      </w:r>
      <w:proofErr w:type="spellEnd"/>
      <w:r w:rsidRPr="001F7B67">
        <w:rPr>
          <w:bCs/>
          <w:sz w:val="27"/>
          <w:szCs w:val="27"/>
        </w:rPr>
        <w:t xml:space="preserve">» </w:t>
      </w:r>
      <w:r w:rsidRPr="001F7B67">
        <w:rPr>
          <w:sz w:val="27"/>
          <w:szCs w:val="27"/>
        </w:rPr>
        <w:t xml:space="preserve">по </w:t>
      </w:r>
      <w:r w:rsidRPr="001F7B67">
        <w:rPr>
          <w:sz w:val="27"/>
          <w:szCs w:val="27"/>
          <w:shd w:val="clear" w:color="auto" w:fill="FFFFFF"/>
        </w:rPr>
        <w:t xml:space="preserve">созданию совместного предприятия по производству и сборке </w:t>
      </w:r>
      <w:proofErr w:type="spellStart"/>
      <w:r w:rsidRPr="001F7B67">
        <w:rPr>
          <w:sz w:val="27"/>
          <w:szCs w:val="27"/>
          <w:shd w:val="clear" w:color="auto" w:fill="FFFFFF"/>
        </w:rPr>
        <w:t>снегогенераторов</w:t>
      </w:r>
      <w:proofErr w:type="spellEnd"/>
      <w:r w:rsidRPr="001F7B67">
        <w:rPr>
          <w:sz w:val="27"/>
          <w:szCs w:val="27"/>
          <w:shd w:val="clear" w:color="auto" w:fill="FFFFFF"/>
        </w:rPr>
        <w:t xml:space="preserve"> и комплектующих к ним, а также другого специального оборудования систем искусственного </w:t>
      </w:r>
      <w:proofErr w:type="spellStart"/>
      <w:r w:rsidRPr="001F7B67">
        <w:rPr>
          <w:sz w:val="27"/>
          <w:szCs w:val="27"/>
          <w:shd w:val="clear" w:color="auto" w:fill="FFFFFF"/>
        </w:rPr>
        <w:t>оснежнения</w:t>
      </w:r>
      <w:proofErr w:type="spellEnd"/>
      <w:r w:rsidRPr="001F7B67">
        <w:rPr>
          <w:sz w:val="27"/>
          <w:szCs w:val="27"/>
          <w:shd w:val="clear" w:color="auto" w:fill="FFFFFF"/>
        </w:rPr>
        <w:t xml:space="preserve"> на базе ОАО «Телемеханика». </w:t>
      </w:r>
      <w:r w:rsidRPr="001F7B67">
        <w:rPr>
          <w:sz w:val="27"/>
          <w:szCs w:val="27"/>
        </w:rPr>
        <w:t xml:space="preserve">Компания </w:t>
      </w:r>
      <w:r w:rsidRPr="001F7B67">
        <w:rPr>
          <w:bCs/>
          <w:sz w:val="27"/>
          <w:szCs w:val="27"/>
        </w:rPr>
        <w:t>«</w:t>
      </w:r>
      <w:proofErr w:type="spellStart"/>
      <w:r w:rsidRPr="001F7B67">
        <w:rPr>
          <w:bCs/>
          <w:sz w:val="27"/>
          <w:szCs w:val="27"/>
        </w:rPr>
        <w:t>ТехноАльпин</w:t>
      </w:r>
      <w:proofErr w:type="spellEnd"/>
      <w:r w:rsidRPr="001F7B67">
        <w:rPr>
          <w:bCs/>
          <w:sz w:val="27"/>
          <w:szCs w:val="27"/>
        </w:rPr>
        <w:t>» представила ОАО «Телемеханика» технологические документы,  в соответствии с которыми изготовлены опытные образцы спецоборудования.</w:t>
      </w:r>
    </w:p>
    <w:p w:rsidR="00141539" w:rsidRPr="001F7B67" w:rsidRDefault="00141539" w:rsidP="00B94E6D">
      <w:pPr>
        <w:ind w:firstLine="709"/>
        <w:jc w:val="both"/>
        <w:rPr>
          <w:sz w:val="27"/>
          <w:szCs w:val="27"/>
        </w:rPr>
      </w:pPr>
      <w:r w:rsidRPr="001F7B67">
        <w:rPr>
          <w:sz w:val="27"/>
          <w:szCs w:val="27"/>
        </w:rPr>
        <w:t xml:space="preserve">Продолжается работа с  </w:t>
      </w:r>
      <w:r w:rsidRPr="001F7B67">
        <w:rPr>
          <w:bCs/>
          <w:sz w:val="27"/>
          <w:szCs w:val="27"/>
        </w:rPr>
        <w:t xml:space="preserve">оргкомитетом  Конкурса «Регионы - устойчивое развитие» по привлечению средств на реализацию инвестиционного проекта </w:t>
      </w:r>
      <w:r w:rsidRPr="001F7B67">
        <w:rPr>
          <w:sz w:val="27"/>
          <w:szCs w:val="27"/>
        </w:rPr>
        <w:t xml:space="preserve">«Организация  производства  3-х компонентных шприцев». Все мероприятия проводятся в соответствии с «дорожной картой».  </w:t>
      </w:r>
    </w:p>
    <w:p w:rsidR="00141539" w:rsidRPr="001F7B67" w:rsidRDefault="00141539" w:rsidP="00B94E6D">
      <w:pPr>
        <w:ind w:firstLine="709"/>
        <w:jc w:val="both"/>
        <w:rPr>
          <w:sz w:val="27"/>
          <w:szCs w:val="27"/>
        </w:rPr>
      </w:pPr>
      <w:r w:rsidRPr="001F7B67">
        <w:rPr>
          <w:sz w:val="27"/>
          <w:szCs w:val="27"/>
        </w:rPr>
        <w:t>В рамках реализации Соглашения между Правительством Кабардино-Балкарской Республик</w:t>
      </w:r>
      <w:proofErr w:type="gramStart"/>
      <w:r w:rsidRPr="001F7B67">
        <w:rPr>
          <w:sz w:val="27"/>
          <w:szCs w:val="27"/>
        </w:rPr>
        <w:t>и  и  ООО</w:t>
      </w:r>
      <w:proofErr w:type="gramEnd"/>
      <w:r w:rsidRPr="001F7B67">
        <w:rPr>
          <w:sz w:val="27"/>
          <w:szCs w:val="27"/>
        </w:rPr>
        <w:t xml:space="preserve"> «Газпром газомоторное топливо»  «О расширении использования природного газа в качестве моторного топлива»  первый   комплект  модульной газонаполнительной станции производства </w:t>
      </w:r>
      <w:r w:rsidR="001C6D9A">
        <w:rPr>
          <w:sz w:val="27"/>
          <w:szCs w:val="27"/>
        </w:rPr>
        <w:br/>
      </w:r>
      <w:r w:rsidRPr="001F7B67">
        <w:rPr>
          <w:sz w:val="27"/>
          <w:szCs w:val="27"/>
        </w:rPr>
        <w:t>ООО «</w:t>
      </w:r>
      <w:proofErr w:type="spellStart"/>
      <w:r w:rsidRPr="001F7B67">
        <w:rPr>
          <w:sz w:val="27"/>
          <w:szCs w:val="27"/>
        </w:rPr>
        <w:t>Каббалкнефтегаз</w:t>
      </w:r>
      <w:proofErr w:type="spellEnd"/>
      <w:r w:rsidRPr="001F7B67">
        <w:rPr>
          <w:sz w:val="27"/>
          <w:szCs w:val="27"/>
        </w:rPr>
        <w:t xml:space="preserve">»  введен в эксплуатацию в </w:t>
      </w:r>
      <w:proofErr w:type="spellStart"/>
      <w:r w:rsidRPr="001F7B67">
        <w:rPr>
          <w:sz w:val="27"/>
          <w:szCs w:val="27"/>
        </w:rPr>
        <w:t>Баксанском</w:t>
      </w:r>
      <w:proofErr w:type="spellEnd"/>
      <w:r w:rsidRPr="001F7B67">
        <w:rPr>
          <w:sz w:val="27"/>
          <w:szCs w:val="27"/>
        </w:rPr>
        <w:t xml:space="preserve"> муниципальном районе Кабардино-Балкарской Республики.  Данная АГНКС станет пилотной в расширении сети автомобильных газонаполнительных компрессорных станций   в Кабардино-Балкарской Республике.</w:t>
      </w:r>
    </w:p>
    <w:p w:rsidR="00141539" w:rsidRPr="001F7B67" w:rsidRDefault="00141539" w:rsidP="00B94E6D">
      <w:pPr>
        <w:ind w:firstLine="709"/>
        <w:jc w:val="both"/>
        <w:rPr>
          <w:sz w:val="27"/>
          <w:szCs w:val="27"/>
        </w:rPr>
      </w:pPr>
      <w:r w:rsidRPr="001F7B67">
        <w:rPr>
          <w:sz w:val="27"/>
          <w:szCs w:val="27"/>
        </w:rPr>
        <w:t>ООО «</w:t>
      </w:r>
      <w:proofErr w:type="spellStart"/>
      <w:r w:rsidRPr="001F7B67">
        <w:rPr>
          <w:sz w:val="27"/>
          <w:szCs w:val="27"/>
        </w:rPr>
        <w:t>Каббалкнефтегаз</w:t>
      </w:r>
      <w:proofErr w:type="spellEnd"/>
      <w:r w:rsidRPr="001F7B67">
        <w:rPr>
          <w:sz w:val="27"/>
          <w:szCs w:val="27"/>
        </w:rPr>
        <w:t xml:space="preserve">»   завершило строительство завода и в 2016 году начало производство  современных автомобильных газонаполнительных компрессорных станций.  Общество обеспечивает проектные решения, изготовление и строительство АГНКС. </w:t>
      </w:r>
      <w:r w:rsidRPr="001F7B67">
        <w:rPr>
          <w:spacing w:val="-2"/>
          <w:sz w:val="27"/>
          <w:szCs w:val="27"/>
        </w:rPr>
        <w:t xml:space="preserve">На предприятии имеется обученный высококвалифицированный персонал, необходимая техническая </w:t>
      </w:r>
      <w:r w:rsidRPr="001F7B67">
        <w:rPr>
          <w:sz w:val="27"/>
          <w:szCs w:val="27"/>
        </w:rPr>
        <w:t xml:space="preserve">документация и оборудование.  </w:t>
      </w:r>
    </w:p>
    <w:p w:rsidR="00141539" w:rsidRPr="001F7B67" w:rsidRDefault="00141539" w:rsidP="00B94E6D">
      <w:pPr>
        <w:ind w:firstLine="540"/>
        <w:jc w:val="both"/>
        <w:rPr>
          <w:sz w:val="27"/>
          <w:szCs w:val="27"/>
        </w:rPr>
      </w:pPr>
      <w:r w:rsidRPr="001F7B67">
        <w:rPr>
          <w:sz w:val="27"/>
          <w:szCs w:val="27"/>
        </w:rPr>
        <w:t>АГНКС  производств</w:t>
      </w:r>
      <w:proofErr w:type="gramStart"/>
      <w:r w:rsidRPr="001F7B67">
        <w:rPr>
          <w:sz w:val="27"/>
          <w:szCs w:val="27"/>
        </w:rPr>
        <w:t>а</w:t>
      </w:r>
      <w:r w:rsidRPr="001F7B67">
        <w:rPr>
          <w:spacing w:val="-1"/>
          <w:sz w:val="27"/>
          <w:szCs w:val="27"/>
        </w:rPr>
        <w:t xml:space="preserve"> </w:t>
      </w:r>
      <w:r w:rsidRPr="001F7B67">
        <w:rPr>
          <w:sz w:val="27"/>
          <w:szCs w:val="27"/>
        </w:rPr>
        <w:t>ООО</w:t>
      </w:r>
      <w:proofErr w:type="gramEnd"/>
      <w:r w:rsidRPr="001F7B67">
        <w:rPr>
          <w:sz w:val="27"/>
          <w:szCs w:val="27"/>
        </w:rPr>
        <w:t xml:space="preserve"> «</w:t>
      </w:r>
      <w:proofErr w:type="spellStart"/>
      <w:r w:rsidRPr="001F7B67">
        <w:rPr>
          <w:sz w:val="27"/>
          <w:szCs w:val="27"/>
        </w:rPr>
        <w:t>Каббалкнефтегаз</w:t>
      </w:r>
      <w:proofErr w:type="spellEnd"/>
      <w:r w:rsidRPr="001F7B67">
        <w:rPr>
          <w:sz w:val="27"/>
          <w:szCs w:val="27"/>
        </w:rPr>
        <w:t xml:space="preserve">» соответствует требованиям </w:t>
      </w:r>
      <w:r w:rsidRPr="001F7B67">
        <w:rPr>
          <w:spacing w:val="-1"/>
          <w:sz w:val="27"/>
          <w:szCs w:val="27"/>
        </w:rPr>
        <w:t xml:space="preserve"> международных стандартов </w:t>
      </w:r>
      <w:r w:rsidRPr="001F7B67">
        <w:rPr>
          <w:spacing w:val="-1"/>
          <w:sz w:val="27"/>
          <w:szCs w:val="27"/>
          <w:lang w:val="en-US"/>
        </w:rPr>
        <w:t>ISO</w:t>
      </w:r>
      <w:r w:rsidRPr="001F7B67">
        <w:rPr>
          <w:spacing w:val="-1"/>
          <w:sz w:val="27"/>
          <w:szCs w:val="27"/>
        </w:rPr>
        <w:t xml:space="preserve"> 9001.</w:t>
      </w:r>
    </w:p>
    <w:p w:rsidR="00141539" w:rsidRPr="001F7B67" w:rsidRDefault="00141539" w:rsidP="00B94E6D">
      <w:pPr>
        <w:ind w:firstLine="709"/>
        <w:jc w:val="both"/>
        <w:rPr>
          <w:sz w:val="27"/>
          <w:szCs w:val="27"/>
        </w:rPr>
      </w:pPr>
      <w:r w:rsidRPr="001F7B67">
        <w:rPr>
          <w:sz w:val="27"/>
          <w:szCs w:val="27"/>
        </w:rPr>
        <w:t>ОАО «Нальчикский завод высоковольтной аппаратуры» реализовал инвестиционный проект «Создание высокотехнологичного  производства нового поколения высоковольтных выключателей».</w:t>
      </w:r>
    </w:p>
    <w:p w:rsidR="00141539" w:rsidRPr="001F7B67" w:rsidRDefault="00141539" w:rsidP="00B94E6D">
      <w:pPr>
        <w:ind w:firstLine="709"/>
        <w:jc w:val="both"/>
        <w:rPr>
          <w:sz w:val="27"/>
          <w:szCs w:val="27"/>
        </w:rPr>
      </w:pPr>
      <w:r w:rsidRPr="001F7B67">
        <w:rPr>
          <w:sz w:val="27"/>
          <w:szCs w:val="27"/>
        </w:rPr>
        <w:t xml:space="preserve">Продолжается работа по проекту «Расширение производства </w:t>
      </w:r>
      <w:proofErr w:type="spellStart"/>
      <w:r w:rsidRPr="001F7B67">
        <w:rPr>
          <w:sz w:val="27"/>
          <w:szCs w:val="27"/>
        </w:rPr>
        <w:t>инфузионных</w:t>
      </w:r>
      <w:proofErr w:type="spellEnd"/>
      <w:r w:rsidRPr="001F7B67">
        <w:rPr>
          <w:sz w:val="27"/>
          <w:szCs w:val="27"/>
        </w:rPr>
        <w:t xml:space="preserve"> растворов, организация производства лекарственных сре</w:t>
      </w:r>
      <w:proofErr w:type="gramStart"/>
      <w:r w:rsidRPr="001F7B67">
        <w:rPr>
          <w:sz w:val="27"/>
          <w:szCs w:val="27"/>
        </w:rPr>
        <w:t>дств в ф</w:t>
      </w:r>
      <w:proofErr w:type="gramEnd"/>
      <w:r w:rsidRPr="001F7B67">
        <w:rPr>
          <w:sz w:val="27"/>
          <w:szCs w:val="27"/>
        </w:rPr>
        <w:t>орме таблеток»</w:t>
      </w:r>
      <w:r w:rsidRPr="001F7B67">
        <w:rPr>
          <w:spacing w:val="-1"/>
          <w:sz w:val="27"/>
          <w:szCs w:val="27"/>
        </w:rPr>
        <w:t xml:space="preserve"> (ООО  </w:t>
      </w:r>
      <w:r w:rsidRPr="001F7B67">
        <w:rPr>
          <w:sz w:val="27"/>
          <w:szCs w:val="27"/>
        </w:rPr>
        <w:t>«</w:t>
      </w:r>
      <w:proofErr w:type="spellStart"/>
      <w:r w:rsidRPr="001F7B67">
        <w:rPr>
          <w:sz w:val="27"/>
          <w:szCs w:val="27"/>
        </w:rPr>
        <w:t>Фарма</w:t>
      </w:r>
      <w:proofErr w:type="spellEnd"/>
      <w:r w:rsidRPr="001F7B67">
        <w:rPr>
          <w:sz w:val="27"/>
          <w:szCs w:val="27"/>
        </w:rPr>
        <w:t xml:space="preserve"> </w:t>
      </w:r>
      <w:proofErr w:type="spellStart"/>
      <w:r w:rsidRPr="001F7B67">
        <w:rPr>
          <w:sz w:val="27"/>
          <w:szCs w:val="27"/>
        </w:rPr>
        <w:t>Интернейшинал</w:t>
      </w:r>
      <w:proofErr w:type="spellEnd"/>
      <w:r w:rsidRPr="001F7B67">
        <w:rPr>
          <w:sz w:val="27"/>
          <w:szCs w:val="27"/>
        </w:rPr>
        <w:t xml:space="preserve"> Компани Россия-СНГ»).</w:t>
      </w:r>
    </w:p>
    <w:p w:rsidR="00141539" w:rsidRPr="001F7B67" w:rsidRDefault="00141539" w:rsidP="00B94E6D">
      <w:pPr>
        <w:tabs>
          <w:tab w:val="left" w:pos="450"/>
        </w:tabs>
        <w:ind w:firstLine="709"/>
        <w:jc w:val="both"/>
        <w:rPr>
          <w:sz w:val="27"/>
          <w:szCs w:val="27"/>
        </w:rPr>
      </w:pPr>
      <w:r w:rsidRPr="001F7B67">
        <w:rPr>
          <w:sz w:val="27"/>
          <w:szCs w:val="27"/>
        </w:rPr>
        <w:t xml:space="preserve">В соответствии с подпрограммой «Энергосбережение и повышение энергетической эффективности в промышленности Кабардино-Балкарской Республики» государственной программы  «Развитие промышленности и торговли в Кабардино-Балкарской Республике», министерство проводит постоянную работу по энергосбережению и внедрению энергосберегающих технологий. </w:t>
      </w:r>
    </w:p>
    <w:p w:rsidR="00141539" w:rsidRPr="001F7B67" w:rsidRDefault="00141539" w:rsidP="00B94E6D">
      <w:pPr>
        <w:tabs>
          <w:tab w:val="left" w:pos="450"/>
        </w:tabs>
        <w:ind w:firstLine="709"/>
        <w:jc w:val="both"/>
        <w:rPr>
          <w:sz w:val="27"/>
          <w:szCs w:val="27"/>
        </w:rPr>
      </w:pPr>
      <w:r w:rsidRPr="001F7B67">
        <w:rPr>
          <w:sz w:val="27"/>
          <w:szCs w:val="27"/>
        </w:rPr>
        <w:t xml:space="preserve">Информация ежеквартально в разрезе предприятий по реализованным  энергосберегающим мероприятиям и достигнутой эффективности </w:t>
      </w:r>
      <w:r w:rsidRPr="001F7B67">
        <w:rPr>
          <w:sz w:val="27"/>
          <w:szCs w:val="27"/>
        </w:rPr>
        <w:lastRenderedPageBreak/>
        <w:t>представляется в Государственный комитет Кабардино-Балкарской Республики по энергетике, тарифам и жилищному надзору.</w:t>
      </w:r>
    </w:p>
    <w:p w:rsidR="00141539" w:rsidRPr="001F7B67" w:rsidRDefault="00141539" w:rsidP="00B94E6D">
      <w:pPr>
        <w:adjustRightInd w:val="0"/>
        <w:ind w:firstLine="540"/>
        <w:jc w:val="both"/>
        <w:rPr>
          <w:sz w:val="27"/>
          <w:szCs w:val="27"/>
        </w:rPr>
      </w:pPr>
      <w:r w:rsidRPr="001F7B67">
        <w:rPr>
          <w:sz w:val="27"/>
          <w:szCs w:val="27"/>
        </w:rPr>
        <w:t>Торговля является одной из важнейших отраслей экономики Кабардино-Балкарской Республики, состояние и эффективность функционирования которой непосредственно влияют на развитие производства потребительских товаров и уровень жизни населения. Основной социальной целью развития торговли является предоставление потребителям широкого ассортимента качественной, доступной продукции.</w:t>
      </w:r>
    </w:p>
    <w:p w:rsidR="00141539" w:rsidRPr="0070264B" w:rsidRDefault="00141539" w:rsidP="00B94E6D">
      <w:pPr>
        <w:ind w:firstLine="709"/>
        <w:jc w:val="both"/>
        <w:rPr>
          <w:sz w:val="27"/>
          <w:szCs w:val="27"/>
        </w:rPr>
      </w:pPr>
      <w:r w:rsidRPr="0070264B">
        <w:rPr>
          <w:sz w:val="27"/>
          <w:szCs w:val="27"/>
        </w:rPr>
        <w:t xml:space="preserve">Оборот розничной торговли за 2016 г. составил </w:t>
      </w:r>
      <w:r w:rsidRPr="0070264B">
        <w:rPr>
          <w:bCs/>
          <w:sz w:val="27"/>
          <w:szCs w:val="27"/>
        </w:rPr>
        <w:t>118,4</w:t>
      </w:r>
      <w:r w:rsidRPr="0070264B">
        <w:rPr>
          <w:sz w:val="27"/>
          <w:szCs w:val="27"/>
        </w:rPr>
        <w:t xml:space="preserve"> млрд. рублей, за 2015 г. – </w:t>
      </w:r>
      <w:r w:rsidRPr="0070264B">
        <w:rPr>
          <w:bCs/>
          <w:sz w:val="27"/>
          <w:szCs w:val="27"/>
        </w:rPr>
        <w:t>112,9</w:t>
      </w:r>
      <w:r w:rsidRPr="0070264B">
        <w:rPr>
          <w:sz w:val="27"/>
          <w:szCs w:val="27"/>
        </w:rPr>
        <w:t xml:space="preserve"> млрд. рублей. В расчете на душу населения оборот розничной торговли в 2016г. составил 137,3 тыс. руб., в 2015г.- 131,1 тыс. руб.</w:t>
      </w:r>
    </w:p>
    <w:p w:rsidR="00141539" w:rsidRPr="001F7B67" w:rsidRDefault="00141539" w:rsidP="00B94E6D">
      <w:pPr>
        <w:ind w:firstLine="709"/>
        <w:jc w:val="both"/>
        <w:rPr>
          <w:sz w:val="27"/>
          <w:szCs w:val="27"/>
        </w:rPr>
      </w:pPr>
      <w:r w:rsidRPr="001F7B67">
        <w:rPr>
          <w:sz w:val="27"/>
          <w:szCs w:val="27"/>
        </w:rPr>
        <w:t xml:space="preserve">Несмотря на рост показателя в сравнении с прошлым годом, темп роста оборота розничной торговли снизился на 2,3% к уровню соответствующего периода предыдущего года. На снижение индекса физического объема оборота розничной торговли продолжает оказывать влияние рост потребительских цен на продукты питания(106,3%) и непродовольственные товары(108,4%) и слабый рост реальных денежных доходов населения(102,1%). </w:t>
      </w:r>
    </w:p>
    <w:p w:rsidR="00141539" w:rsidRPr="001F7B67" w:rsidRDefault="00141539" w:rsidP="00B94E6D">
      <w:pPr>
        <w:ind w:firstLine="709"/>
        <w:jc w:val="both"/>
        <w:rPr>
          <w:i/>
          <w:sz w:val="27"/>
          <w:szCs w:val="27"/>
        </w:rPr>
      </w:pPr>
      <w:r w:rsidRPr="001F7B67">
        <w:rPr>
          <w:sz w:val="27"/>
          <w:szCs w:val="27"/>
        </w:rPr>
        <w:t>Торгующие организации и индивидуальные предприниматели, осуществляющие деятельность вне рынка, формировали 75% оборота розничной торговли, розничные рынки и ярмарки – 25%.</w:t>
      </w:r>
    </w:p>
    <w:p w:rsidR="00141539" w:rsidRPr="001F7B67" w:rsidRDefault="00141539" w:rsidP="00B94E6D">
      <w:pPr>
        <w:ind w:firstLine="709"/>
        <w:jc w:val="both"/>
        <w:rPr>
          <w:sz w:val="27"/>
          <w:szCs w:val="27"/>
        </w:rPr>
      </w:pPr>
      <w:r w:rsidRPr="001F7B67">
        <w:rPr>
          <w:sz w:val="27"/>
          <w:szCs w:val="27"/>
        </w:rPr>
        <w:t xml:space="preserve">Населению продано пищевых продуктов, включая напитки, и табачных изделий на сумму 57,8 млрд. руб., или 98,7% к уровню предыдущего года. Оборот непродовольственных товаров составил 60,6 </w:t>
      </w:r>
      <w:proofErr w:type="spellStart"/>
      <w:r w:rsidRPr="001F7B67">
        <w:rPr>
          <w:sz w:val="27"/>
          <w:szCs w:val="27"/>
        </w:rPr>
        <w:t>млрд</w:t>
      </w:r>
      <w:proofErr w:type="gramStart"/>
      <w:r w:rsidRPr="001F7B67">
        <w:rPr>
          <w:sz w:val="27"/>
          <w:szCs w:val="27"/>
        </w:rPr>
        <w:t>.р</w:t>
      </w:r>
      <w:proofErr w:type="gramEnd"/>
      <w:r w:rsidRPr="001F7B67">
        <w:rPr>
          <w:sz w:val="27"/>
          <w:szCs w:val="27"/>
        </w:rPr>
        <w:t>уб</w:t>
      </w:r>
      <w:proofErr w:type="spellEnd"/>
      <w:r w:rsidRPr="001F7B67">
        <w:rPr>
          <w:sz w:val="27"/>
          <w:szCs w:val="27"/>
        </w:rPr>
        <w:t>., 96,7% соответственно.</w:t>
      </w:r>
    </w:p>
    <w:p w:rsidR="00141539" w:rsidRPr="001F7B67" w:rsidRDefault="00141539" w:rsidP="00B94E6D">
      <w:pPr>
        <w:ind w:firstLine="709"/>
        <w:jc w:val="both"/>
        <w:rPr>
          <w:sz w:val="27"/>
          <w:szCs w:val="27"/>
        </w:rPr>
      </w:pPr>
      <w:r w:rsidRPr="001F7B67">
        <w:rPr>
          <w:bCs/>
          <w:sz w:val="27"/>
          <w:szCs w:val="27"/>
        </w:rPr>
        <w:t xml:space="preserve">Индекс цен остается высоким, однако, в сравнении с показателями предыдущего года рост индекса цен существенно сократился. В декабре </w:t>
      </w:r>
      <w:r w:rsidR="001C6D9A">
        <w:rPr>
          <w:bCs/>
          <w:sz w:val="27"/>
          <w:szCs w:val="27"/>
        </w:rPr>
        <w:br/>
      </w:r>
      <w:r w:rsidRPr="001F7B67">
        <w:rPr>
          <w:bCs/>
          <w:sz w:val="27"/>
          <w:szCs w:val="27"/>
        </w:rPr>
        <w:t>2015 года индекс потребительских цен составлял 115,3, в декабре 2016 года - 106,1.</w:t>
      </w:r>
      <w:r w:rsidRPr="001F7B67">
        <w:rPr>
          <w:bCs/>
          <w:i/>
          <w:sz w:val="27"/>
          <w:szCs w:val="27"/>
          <w:u w:val="single"/>
        </w:rPr>
        <w:t xml:space="preserve"> </w:t>
      </w:r>
    </w:p>
    <w:p w:rsidR="00141539" w:rsidRPr="001F7B67" w:rsidRDefault="00141539" w:rsidP="00B94E6D">
      <w:pPr>
        <w:ind w:firstLine="709"/>
        <w:jc w:val="both"/>
        <w:rPr>
          <w:sz w:val="27"/>
          <w:szCs w:val="27"/>
        </w:rPr>
      </w:pPr>
      <w:proofErr w:type="gramStart"/>
      <w:r w:rsidRPr="001F7B67">
        <w:rPr>
          <w:bCs/>
          <w:sz w:val="27"/>
          <w:szCs w:val="27"/>
        </w:rPr>
        <w:t xml:space="preserve">При анализе динамики оборота розничной торговли в 2016 г. следует отметить увеличение темпов роста показателя 2016 г. к 2015г. во всех периодах,  в сравнении с темпами роста в 2015г. к 2014 г. </w:t>
      </w:r>
      <w:r w:rsidRPr="001F7B67">
        <w:rPr>
          <w:sz w:val="27"/>
          <w:szCs w:val="27"/>
        </w:rPr>
        <w:t xml:space="preserve">Кабардино-Балкария занимает </w:t>
      </w:r>
      <w:r w:rsidR="001C6D9A">
        <w:rPr>
          <w:sz w:val="27"/>
          <w:szCs w:val="27"/>
        </w:rPr>
        <w:br/>
      </w:r>
      <w:r w:rsidRPr="001F7B67">
        <w:rPr>
          <w:sz w:val="27"/>
          <w:szCs w:val="27"/>
        </w:rPr>
        <w:t>23 место среди субъектов РФ по уровню индекса физического объема оборота розничной торговли, в сравнении с другими регионами СКФО - третье место.</w:t>
      </w:r>
      <w:proofErr w:type="gramEnd"/>
    </w:p>
    <w:p w:rsidR="00141539" w:rsidRPr="001F7B67" w:rsidRDefault="00141539" w:rsidP="00B94E6D">
      <w:pPr>
        <w:ind w:firstLine="709"/>
        <w:jc w:val="both"/>
        <w:rPr>
          <w:sz w:val="27"/>
          <w:szCs w:val="27"/>
        </w:rPr>
      </w:pPr>
      <w:r w:rsidRPr="001F7B67">
        <w:rPr>
          <w:sz w:val="27"/>
          <w:szCs w:val="27"/>
        </w:rPr>
        <w:t>Несмотря на снижение индекса физического объема оборота розничной торговли, отмечаются прогрессивные структурные сдвиги: развитие сетевой торговли, строительство новых торговых объектов, в том числе крупных торговых (торгово-развлекательных) объектов, торговых объектов шаговой доступности, улучшение материально-технического состояния торговых объектов, сокращение неорганизованной формы торговли др.</w:t>
      </w:r>
    </w:p>
    <w:p w:rsidR="00141539" w:rsidRPr="001F7B67" w:rsidRDefault="00141539" w:rsidP="00B94E6D">
      <w:pPr>
        <w:ind w:firstLine="709"/>
        <w:jc w:val="both"/>
        <w:rPr>
          <w:sz w:val="27"/>
          <w:szCs w:val="27"/>
        </w:rPr>
      </w:pPr>
      <w:r w:rsidRPr="001F7B67">
        <w:rPr>
          <w:sz w:val="27"/>
          <w:szCs w:val="27"/>
        </w:rPr>
        <w:t xml:space="preserve">В соответствии с Федеральным законом от 28.12.2009 г. № 381-ФЗ «Об основах государственного регулирования торговой деятельности в Российской Федерации» </w:t>
      </w:r>
      <w:proofErr w:type="spellStart"/>
      <w:r w:rsidRPr="001F7B67">
        <w:rPr>
          <w:sz w:val="27"/>
          <w:szCs w:val="27"/>
        </w:rPr>
        <w:t>Минпромторгом</w:t>
      </w:r>
      <w:proofErr w:type="spellEnd"/>
      <w:r w:rsidRPr="001F7B67">
        <w:rPr>
          <w:sz w:val="27"/>
          <w:szCs w:val="27"/>
        </w:rPr>
        <w:t xml:space="preserve"> КБР сформирован и ежеквартально обновляется торговый реестр хозяйствующих субъектов, осуществляющих торговую деятельность и поставки товаров. </w:t>
      </w:r>
    </w:p>
    <w:p w:rsidR="00141539" w:rsidRPr="001F7B67" w:rsidRDefault="00141539" w:rsidP="00B94E6D">
      <w:pPr>
        <w:ind w:firstLine="709"/>
        <w:jc w:val="both"/>
        <w:rPr>
          <w:sz w:val="27"/>
          <w:szCs w:val="27"/>
        </w:rPr>
      </w:pPr>
      <w:r w:rsidRPr="001F7B67">
        <w:rPr>
          <w:sz w:val="27"/>
          <w:szCs w:val="27"/>
        </w:rPr>
        <w:lastRenderedPageBreak/>
        <w:t xml:space="preserve">По итогам 2016 года в торговый реестр внесено порядка </w:t>
      </w:r>
      <w:r w:rsidR="001C6D9A">
        <w:rPr>
          <w:sz w:val="27"/>
          <w:szCs w:val="27"/>
        </w:rPr>
        <w:br/>
      </w:r>
      <w:r w:rsidRPr="001F7B67">
        <w:rPr>
          <w:sz w:val="27"/>
          <w:szCs w:val="27"/>
        </w:rPr>
        <w:t>2500 хозяйствующих субъектов, осуществляющих торговую деятельность, и поставки товаров (за исключением производителей товаров).</w:t>
      </w:r>
    </w:p>
    <w:p w:rsidR="00141539" w:rsidRPr="001F7B67" w:rsidRDefault="00141539" w:rsidP="00B94E6D">
      <w:pPr>
        <w:ind w:firstLine="709"/>
        <w:jc w:val="both"/>
        <w:rPr>
          <w:sz w:val="27"/>
          <w:szCs w:val="27"/>
        </w:rPr>
      </w:pPr>
      <w:proofErr w:type="gramStart"/>
      <w:r w:rsidRPr="001F7B67">
        <w:rPr>
          <w:sz w:val="27"/>
          <w:szCs w:val="27"/>
        </w:rPr>
        <w:t xml:space="preserve">Качественные преобразования в отрасли связаны с дальнейшим сокращением неорганизованной формы торговли и открытием торговых организаций различных форматов: гипермаркетов, крупных торговых центров и комплексов, масштабным развитием розничных сетей. </w:t>
      </w:r>
      <w:proofErr w:type="gramEnd"/>
    </w:p>
    <w:p w:rsidR="00141539" w:rsidRPr="001F7B67" w:rsidRDefault="00141539" w:rsidP="00B94E6D">
      <w:pPr>
        <w:ind w:firstLine="709"/>
        <w:jc w:val="both"/>
        <w:rPr>
          <w:sz w:val="27"/>
          <w:szCs w:val="27"/>
        </w:rPr>
      </w:pPr>
      <w:r w:rsidRPr="001F7B67">
        <w:rPr>
          <w:sz w:val="27"/>
          <w:szCs w:val="27"/>
        </w:rPr>
        <w:t>В Кабардино-Балкарской Республике осуществляют деятельность федеральные и региональные розничные сетевые компании. Важную роль в снабжении населения товарами играют розничные рынки, которые являются наиболее приемлемой формой продажи сельскохозяйственной продукции крестьянско-фермерскими хозяйствами и гражданами, ведущими подсобные хозяйства.</w:t>
      </w:r>
    </w:p>
    <w:p w:rsidR="00141539" w:rsidRPr="001F7B67" w:rsidRDefault="00141539" w:rsidP="00B94E6D">
      <w:pPr>
        <w:ind w:firstLine="709"/>
        <w:jc w:val="both"/>
        <w:rPr>
          <w:sz w:val="27"/>
          <w:szCs w:val="27"/>
        </w:rPr>
      </w:pPr>
      <w:r w:rsidRPr="001F7B67">
        <w:rPr>
          <w:sz w:val="27"/>
          <w:szCs w:val="27"/>
        </w:rPr>
        <w:t xml:space="preserve">В целях развития современных форматов торговли местные администрации муниципальных районов и городских округов создают благоприятные условия для развития сетевой торговли и магазинов шаговой доступности. На территории практически всех муниципальных районов республики ведется постоянная  работа по устранению диспропорции в размещении торговых объектов. В </w:t>
      </w:r>
      <w:proofErr w:type="spellStart"/>
      <w:r w:rsidRPr="001F7B67">
        <w:rPr>
          <w:sz w:val="27"/>
          <w:szCs w:val="27"/>
        </w:rPr>
        <w:t>г.о</w:t>
      </w:r>
      <w:proofErr w:type="spellEnd"/>
      <w:r w:rsidRPr="001F7B67">
        <w:rPr>
          <w:sz w:val="27"/>
          <w:szCs w:val="27"/>
        </w:rPr>
        <w:t>. Нальчик наиболее развитая торговая инфраструктура, имеются торговые объекты всех форматов в достаточном количестве для удовлетворения потребностей населения. За 2016 год в эксплуатацию введены 38 крупных и средних торговых объектов и два объекта общественного питания.</w:t>
      </w:r>
    </w:p>
    <w:p w:rsidR="00141539" w:rsidRPr="001F7B67" w:rsidRDefault="00141539" w:rsidP="00B94E6D">
      <w:pPr>
        <w:ind w:firstLine="709"/>
        <w:jc w:val="both"/>
        <w:rPr>
          <w:sz w:val="27"/>
          <w:szCs w:val="27"/>
        </w:rPr>
      </w:pPr>
      <w:r w:rsidRPr="001F7B67">
        <w:rPr>
          <w:sz w:val="27"/>
          <w:szCs w:val="27"/>
        </w:rPr>
        <w:t xml:space="preserve">В соответствии с приказом </w:t>
      </w:r>
      <w:proofErr w:type="spellStart"/>
      <w:r w:rsidRPr="001F7B67">
        <w:rPr>
          <w:sz w:val="27"/>
          <w:szCs w:val="27"/>
        </w:rPr>
        <w:t>Минпромторга</w:t>
      </w:r>
      <w:proofErr w:type="spellEnd"/>
      <w:r w:rsidRPr="001F7B67">
        <w:rPr>
          <w:sz w:val="27"/>
          <w:szCs w:val="27"/>
        </w:rPr>
        <w:t xml:space="preserve"> КБР от 01 октября 2013 года </w:t>
      </w:r>
      <w:r w:rsidR="001C6D9A">
        <w:rPr>
          <w:sz w:val="27"/>
          <w:szCs w:val="27"/>
        </w:rPr>
        <w:br/>
      </w:r>
      <w:r w:rsidRPr="001F7B67">
        <w:rPr>
          <w:sz w:val="27"/>
          <w:szCs w:val="27"/>
        </w:rPr>
        <w:t xml:space="preserve">№ 99 «Об утверждении Порядка разработки и утверждения органами местного самоуправления муниципальных образований Кабардино-Балкарской Республики схемы размещения нестационарных торговых объектов» в 12 муниципальных образованиях республики приняты схемы размещения нестационарных торговых объектов с учетом нормативов минимальной обеспеченности населения площадью торговых объектов. В Эльбрусском муниципальном районе нестационарные торговые объекты отсутствуют. Соответствующая информация размещена на сайте </w:t>
      </w:r>
      <w:proofErr w:type="spellStart"/>
      <w:r w:rsidRPr="001F7B67">
        <w:rPr>
          <w:sz w:val="27"/>
          <w:szCs w:val="27"/>
        </w:rPr>
        <w:t>Минпромторга</w:t>
      </w:r>
      <w:proofErr w:type="spellEnd"/>
      <w:r w:rsidRPr="001F7B67">
        <w:rPr>
          <w:sz w:val="27"/>
          <w:szCs w:val="27"/>
        </w:rPr>
        <w:t xml:space="preserve"> КБР в соответствии с требованиями Федерального закона от 28.12.2009 г. № 381-ФЗ «Об основах государственного регулирования торговой деятельности в Российской Федерации».</w:t>
      </w:r>
    </w:p>
    <w:p w:rsidR="00141539" w:rsidRPr="001F7B67" w:rsidRDefault="00141539" w:rsidP="00B94E6D">
      <w:pPr>
        <w:ind w:firstLine="567"/>
        <w:jc w:val="both"/>
        <w:rPr>
          <w:sz w:val="27"/>
          <w:szCs w:val="27"/>
        </w:rPr>
      </w:pPr>
      <w:r w:rsidRPr="001F7B67">
        <w:rPr>
          <w:sz w:val="27"/>
          <w:szCs w:val="27"/>
        </w:rPr>
        <w:t>Планом организации рынков на территории Кабардино-Балкарской Республики, утвержденным постановлением Правительства Кабардино-Балкарской Республики от 16 апреля 2007 года № 101-ПП «О мерах по реализации Федерального закона от 30 декабря 2006 года № 271-ФЗ «О розничных рынках и о внесении изменений в Трудовой Кодекс Российской Федерации», предусмотрено 15 рынков. Всего на рынках республики организовано порядка 6000 торговых мест.</w:t>
      </w:r>
    </w:p>
    <w:p w:rsidR="00141539" w:rsidRPr="001F7B67" w:rsidRDefault="00141539" w:rsidP="0070264B">
      <w:pPr>
        <w:ind w:firstLine="567"/>
        <w:jc w:val="both"/>
        <w:rPr>
          <w:sz w:val="27"/>
          <w:szCs w:val="27"/>
        </w:rPr>
      </w:pPr>
      <w:r w:rsidRPr="001F7B67">
        <w:rPr>
          <w:sz w:val="27"/>
          <w:szCs w:val="27"/>
        </w:rPr>
        <w:t xml:space="preserve">Активность стихийных форм торговли на рынках снижается вследствие приведения розничных рынков в соответствие с законодательными и иными нормативными правовыми актами. </w:t>
      </w:r>
    </w:p>
    <w:p w:rsidR="00141539" w:rsidRPr="001F7B67" w:rsidRDefault="00141539" w:rsidP="00B94E6D">
      <w:pPr>
        <w:ind w:firstLine="567"/>
        <w:jc w:val="both"/>
        <w:rPr>
          <w:sz w:val="27"/>
          <w:szCs w:val="27"/>
        </w:rPr>
      </w:pPr>
      <w:r w:rsidRPr="001F7B67">
        <w:rPr>
          <w:sz w:val="27"/>
          <w:szCs w:val="27"/>
        </w:rPr>
        <w:lastRenderedPageBreak/>
        <w:t xml:space="preserve">Ряд рынков по заявлению местных администраций, на территории которых они расположены, исключен из реестра рынков и функционирует как торговый комплекс без разрешения на организацию розничного рынка. Однако в федеральном законодательстве отсутствует понятие торгового комплекса. Кроме того, некоторые рынки сменили статус и стали функционировать в качестве ярмарок. </w:t>
      </w:r>
    </w:p>
    <w:p w:rsidR="00141539" w:rsidRPr="001F7B67" w:rsidRDefault="00141539" w:rsidP="00B94E6D">
      <w:pPr>
        <w:ind w:firstLine="567"/>
        <w:jc w:val="both"/>
        <w:rPr>
          <w:sz w:val="27"/>
          <w:szCs w:val="27"/>
        </w:rPr>
      </w:pPr>
      <w:proofErr w:type="spellStart"/>
      <w:r w:rsidRPr="001F7B67">
        <w:rPr>
          <w:sz w:val="27"/>
          <w:szCs w:val="27"/>
        </w:rPr>
        <w:t>Минпромторгом</w:t>
      </w:r>
      <w:proofErr w:type="spellEnd"/>
      <w:r w:rsidRPr="001F7B67">
        <w:rPr>
          <w:sz w:val="27"/>
          <w:szCs w:val="27"/>
        </w:rPr>
        <w:t xml:space="preserve"> России 19 октября 2016 года проведена видеоконференция по вопросам торговли с участием органов государственной власти субъектов Российской Федерации. В ходе совещания участники обсудили проблемы функционирования розничных рынков  в современных условиях, а также  выступили с предложениями о внесении изменений в действующее законодательство в целях сохранения такого формата торговли как розничный рынок. Рассматривались вопросы необходимости создания благоприятных условий работы розничных рынков, поддержки предпринимателей и отечественных </w:t>
      </w:r>
      <w:proofErr w:type="spellStart"/>
      <w:r w:rsidRPr="001F7B67">
        <w:rPr>
          <w:sz w:val="27"/>
          <w:szCs w:val="27"/>
        </w:rPr>
        <w:t>сельхозтоваропроизводителей</w:t>
      </w:r>
      <w:proofErr w:type="spellEnd"/>
      <w:r w:rsidRPr="001F7B67">
        <w:rPr>
          <w:sz w:val="27"/>
          <w:szCs w:val="27"/>
        </w:rPr>
        <w:t xml:space="preserve">. Соответствующие предложения направлены в </w:t>
      </w:r>
      <w:proofErr w:type="spellStart"/>
      <w:r w:rsidRPr="001F7B67">
        <w:rPr>
          <w:sz w:val="27"/>
          <w:szCs w:val="27"/>
        </w:rPr>
        <w:t>Минпромторг</w:t>
      </w:r>
      <w:proofErr w:type="spellEnd"/>
      <w:r w:rsidRPr="001F7B67">
        <w:rPr>
          <w:sz w:val="27"/>
          <w:szCs w:val="27"/>
        </w:rPr>
        <w:t xml:space="preserve"> России.</w:t>
      </w:r>
    </w:p>
    <w:p w:rsidR="00141539" w:rsidRPr="001F7B67" w:rsidRDefault="00141539" w:rsidP="00B94E6D">
      <w:pPr>
        <w:ind w:firstLine="709"/>
        <w:jc w:val="both"/>
        <w:rPr>
          <w:sz w:val="27"/>
          <w:szCs w:val="27"/>
        </w:rPr>
      </w:pPr>
      <w:proofErr w:type="spellStart"/>
      <w:r w:rsidRPr="001F7B67">
        <w:rPr>
          <w:sz w:val="27"/>
          <w:szCs w:val="27"/>
        </w:rPr>
        <w:t>Минпромторгом</w:t>
      </w:r>
      <w:proofErr w:type="spellEnd"/>
      <w:r w:rsidRPr="001F7B67">
        <w:rPr>
          <w:sz w:val="27"/>
          <w:szCs w:val="27"/>
        </w:rPr>
        <w:t xml:space="preserve"> КБР проводится ежеквартальный мониторинг динамики развития торговой инфраструктуры в КБР, сведения о количестве объектов нестационарной, мобильной и ярмарочной торговли регулярно направляются в </w:t>
      </w:r>
      <w:proofErr w:type="spellStart"/>
      <w:r w:rsidRPr="001F7B67">
        <w:rPr>
          <w:sz w:val="27"/>
          <w:szCs w:val="27"/>
        </w:rPr>
        <w:t>Минпромторг</w:t>
      </w:r>
      <w:proofErr w:type="spellEnd"/>
      <w:r w:rsidRPr="001F7B67">
        <w:rPr>
          <w:sz w:val="27"/>
          <w:szCs w:val="27"/>
        </w:rPr>
        <w:t xml:space="preserve"> РФ.</w:t>
      </w:r>
    </w:p>
    <w:p w:rsidR="00141539" w:rsidRPr="001F7B67" w:rsidRDefault="00141539" w:rsidP="00B94E6D">
      <w:pPr>
        <w:ind w:firstLine="709"/>
        <w:jc w:val="both"/>
        <w:rPr>
          <w:sz w:val="27"/>
          <w:szCs w:val="27"/>
        </w:rPr>
      </w:pPr>
      <w:r w:rsidRPr="001F7B67">
        <w:rPr>
          <w:sz w:val="27"/>
          <w:szCs w:val="27"/>
        </w:rPr>
        <w:t xml:space="preserve">В городах КБР действуют ярмарки выходного дня, на которых </w:t>
      </w:r>
      <w:proofErr w:type="spellStart"/>
      <w:r w:rsidRPr="001F7B67">
        <w:rPr>
          <w:sz w:val="27"/>
          <w:szCs w:val="27"/>
        </w:rPr>
        <w:t>сельхозтоваропроизводители</w:t>
      </w:r>
      <w:proofErr w:type="spellEnd"/>
      <w:r w:rsidRPr="001F7B67">
        <w:rPr>
          <w:sz w:val="27"/>
          <w:szCs w:val="27"/>
        </w:rPr>
        <w:t xml:space="preserve"> всех форм собственности имеют возможность реализовать выращенную продукцию без посредников. В настоящее время в республике действует 15 рынков, порядка 7000 магазинов, 23 ярмарки, </w:t>
      </w:r>
      <w:r w:rsidR="001C6D9A">
        <w:rPr>
          <w:sz w:val="27"/>
          <w:szCs w:val="27"/>
        </w:rPr>
        <w:br/>
      </w:r>
      <w:r w:rsidRPr="001F7B67">
        <w:rPr>
          <w:sz w:val="27"/>
          <w:szCs w:val="27"/>
        </w:rPr>
        <w:t>698 нестационарных торговых объектов, 144 мобильных торговых объекта. Имеющиеся организации торговли в полном объеме обеспечивают потребности населения в продуктах питания.</w:t>
      </w:r>
    </w:p>
    <w:p w:rsidR="00141539" w:rsidRPr="001F7B67" w:rsidRDefault="00141539" w:rsidP="00B94E6D">
      <w:pPr>
        <w:ind w:firstLine="709"/>
        <w:jc w:val="both"/>
        <w:rPr>
          <w:sz w:val="27"/>
          <w:szCs w:val="27"/>
        </w:rPr>
      </w:pPr>
      <w:r w:rsidRPr="001F7B67">
        <w:rPr>
          <w:sz w:val="27"/>
          <w:szCs w:val="27"/>
        </w:rPr>
        <w:t>По данным Кабардино-</w:t>
      </w:r>
      <w:proofErr w:type="spellStart"/>
      <w:r w:rsidRPr="001F7B67">
        <w:rPr>
          <w:sz w:val="27"/>
          <w:szCs w:val="27"/>
        </w:rPr>
        <w:t>Балкариястат</w:t>
      </w:r>
      <w:proofErr w:type="spellEnd"/>
      <w:r w:rsidRPr="001F7B67">
        <w:rPr>
          <w:sz w:val="27"/>
          <w:szCs w:val="27"/>
        </w:rPr>
        <w:t xml:space="preserve">, в республике зарегистрировано </w:t>
      </w:r>
      <w:r w:rsidR="001C6D9A">
        <w:rPr>
          <w:sz w:val="27"/>
          <w:szCs w:val="27"/>
        </w:rPr>
        <w:br/>
      </w:r>
      <w:r w:rsidRPr="001F7B67">
        <w:rPr>
          <w:sz w:val="27"/>
          <w:szCs w:val="27"/>
        </w:rPr>
        <w:t xml:space="preserve">39 сельскохозяйственных потребительских кооперативов, из них 30 кредитных,  5 перерабатывающих, 4 снабженческо-сбытовых. </w:t>
      </w:r>
    </w:p>
    <w:p w:rsidR="00141539" w:rsidRPr="001F7B67" w:rsidRDefault="00141539" w:rsidP="00B94E6D">
      <w:pPr>
        <w:adjustRightInd w:val="0"/>
        <w:ind w:firstLine="709"/>
        <w:jc w:val="both"/>
        <w:rPr>
          <w:color w:val="000000"/>
          <w:sz w:val="27"/>
          <w:szCs w:val="27"/>
        </w:rPr>
      </w:pPr>
      <w:r w:rsidRPr="001F7B67">
        <w:rPr>
          <w:color w:val="000000"/>
          <w:sz w:val="27"/>
          <w:szCs w:val="27"/>
        </w:rPr>
        <w:t xml:space="preserve">В целях развития сети сельскохозяйственных потребительских кооперативов приказом Министерства сельского хозяйства Кабардино-Балкарской Республики от 10 июня 2016 года № 74 утверждена ведомственная целевая программа «Развитие сельскохозяйственной кооперации в Кабардино-Балкарской Республике» на 2015-2017 годы. В 2016 году на реализацию данной программы были предусмотрены бюджетные средства в сумме 8,3 </w:t>
      </w:r>
      <w:proofErr w:type="gramStart"/>
      <w:r w:rsidRPr="001F7B67">
        <w:rPr>
          <w:color w:val="000000"/>
          <w:sz w:val="27"/>
          <w:szCs w:val="27"/>
        </w:rPr>
        <w:t>млн</w:t>
      </w:r>
      <w:proofErr w:type="gramEnd"/>
      <w:r w:rsidRPr="001F7B67">
        <w:rPr>
          <w:color w:val="000000"/>
          <w:sz w:val="27"/>
          <w:szCs w:val="27"/>
        </w:rPr>
        <w:t xml:space="preserve"> рублей, в том числе из федерального бюджета 3,3 млн рублей, из республиканского бюджета – 5,0 млн рублей. Сумма предоставленных субсидий в 2016 году на </w:t>
      </w:r>
      <w:proofErr w:type="spellStart"/>
      <w:r w:rsidRPr="001F7B67">
        <w:rPr>
          <w:color w:val="000000"/>
          <w:sz w:val="27"/>
          <w:szCs w:val="27"/>
        </w:rPr>
        <w:t>грантовую</w:t>
      </w:r>
      <w:proofErr w:type="spellEnd"/>
      <w:r w:rsidRPr="001F7B67">
        <w:rPr>
          <w:color w:val="000000"/>
          <w:sz w:val="27"/>
          <w:szCs w:val="27"/>
        </w:rPr>
        <w:t xml:space="preserve"> поддержку сельскохозяйственных потребительских кооперативов для развития материально-технической базы из федерального бюджета составила 3,357 </w:t>
      </w:r>
      <w:proofErr w:type="gramStart"/>
      <w:r w:rsidRPr="001F7B67">
        <w:rPr>
          <w:color w:val="000000"/>
          <w:sz w:val="27"/>
          <w:szCs w:val="27"/>
        </w:rPr>
        <w:t>млн</w:t>
      </w:r>
      <w:proofErr w:type="gramEnd"/>
      <w:r w:rsidRPr="001F7B67">
        <w:rPr>
          <w:color w:val="000000"/>
          <w:sz w:val="27"/>
          <w:szCs w:val="27"/>
        </w:rPr>
        <w:t xml:space="preserve"> руб.</w:t>
      </w:r>
    </w:p>
    <w:p w:rsidR="00141539" w:rsidRPr="001F7B67" w:rsidRDefault="00141539" w:rsidP="00B94E6D">
      <w:pPr>
        <w:ind w:firstLine="709"/>
        <w:jc w:val="both"/>
        <w:rPr>
          <w:sz w:val="27"/>
          <w:szCs w:val="27"/>
        </w:rPr>
      </w:pPr>
      <w:r w:rsidRPr="001F7B67">
        <w:rPr>
          <w:sz w:val="27"/>
          <w:szCs w:val="27"/>
        </w:rPr>
        <w:t xml:space="preserve">В КБР функционируют 13 современных объектов общей мощностью хранения продукции  порядка 140 тысяч тонн. В том числе введенный в эксплуатацию в 2015 году оптово-распределительный центр ОАО «Прохладное» - современный комплекс по производству, хранению, обработке, упаковке и реализации свежих овощей мощностью 75 тыс. тонн. </w:t>
      </w:r>
    </w:p>
    <w:p w:rsidR="00141539" w:rsidRPr="001F7B67" w:rsidRDefault="00141539" w:rsidP="00B94E6D">
      <w:pPr>
        <w:ind w:firstLine="709"/>
        <w:jc w:val="both"/>
        <w:rPr>
          <w:sz w:val="27"/>
          <w:szCs w:val="27"/>
        </w:rPr>
      </w:pPr>
      <w:r w:rsidRPr="001F7B67">
        <w:rPr>
          <w:sz w:val="27"/>
          <w:szCs w:val="27"/>
        </w:rPr>
        <w:lastRenderedPageBreak/>
        <w:t xml:space="preserve">К 2020 году планируется довести емкость </w:t>
      </w:r>
      <w:proofErr w:type="spellStart"/>
      <w:r w:rsidRPr="001F7B67">
        <w:rPr>
          <w:sz w:val="27"/>
          <w:szCs w:val="27"/>
        </w:rPr>
        <w:t>плодо</w:t>
      </w:r>
      <w:proofErr w:type="spellEnd"/>
      <w:r w:rsidRPr="001F7B67">
        <w:rPr>
          <w:sz w:val="27"/>
          <w:szCs w:val="27"/>
        </w:rPr>
        <w:t xml:space="preserve">-овощехранилищ до </w:t>
      </w:r>
      <w:r w:rsidR="001C6D9A">
        <w:rPr>
          <w:sz w:val="27"/>
          <w:szCs w:val="27"/>
        </w:rPr>
        <w:br/>
      </w:r>
      <w:r w:rsidRPr="001F7B67">
        <w:rPr>
          <w:sz w:val="27"/>
          <w:szCs w:val="27"/>
        </w:rPr>
        <w:t xml:space="preserve">300 тыс. тонн. </w:t>
      </w:r>
    </w:p>
    <w:p w:rsidR="00141539" w:rsidRPr="001F7B67" w:rsidRDefault="00141539" w:rsidP="00B94E6D">
      <w:pPr>
        <w:ind w:firstLine="709"/>
        <w:jc w:val="both"/>
        <w:rPr>
          <w:sz w:val="27"/>
          <w:szCs w:val="27"/>
        </w:rPr>
      </w:pPr>
      <w:proofErr w:type="gramStart"/>
      <w:r w:rsidRPr="001F7B67">
        <w:rPr>
          <w:sz w:val="27"/>
          <w:szCs w:val="27"/>
        </w:rPr>
        <w:t xml:space="preserve">В соответствии с протоколом совещания у министра труда и социальной защиты РФ </w:t>
      </w:r>
      <w:proofErr w:type="spellStart"/>
      <w:r w:rsidRPr="001F7B67">
        <w:rPr>
          <w:sz w:val="27"/>
          <w:szCs w:val="27"/>
        </w:rPr>
        <w:t>М.А.Топилина</w:t>
      </w:r>
      <w:proofErr w:type="spellEnd"/>
      <w:r w:rsidRPr="001F7B67">
        <w:rPr>
          <w:sz w:val="27"/>
          <w:szCs w:val="27"/>
        </w:rPr>
        <w:t xml:space="preserve"> по вопросу обеспечения доступности для инвалидов объектов и услуг в негосударственном секторе от 15.07.2016 г. №1/13/23б  руководителям крупных предприятий торговли и общественного питания КБР направлены письма о необходимости принять меры по обеспечению доступности предоставляемых ими услуг гражданам с ограниченными возможностями.</w:t>
      </w:r>
      <w:proofErr w:type="gramEnd"/>
      <w:r w:rsidRPr="001F7B67">
        <w:rPr>
          <w:sz w:val="27"/>
          <w:szCs w:val="27"/>
        </w:rPr>
        <w:t xml:space="preserve"> Также направлена информация о создании в Российской Федерации обновленной правовой базы для организации доступной среды для инвалидов и методические рекомендации для организации данной работы. Кроме того, указанная информация освещена в СМИ и на сайте министерства.</w:t>
      </w:r>
    </w:p>
    <w:p w:rsidR="00141539" w:rsidRPr="001F7B67" w:rsidRDefault="00141539" w:rsidP="00B94E6D">
      <w:pPr>
        <w:ind w:firstLine="709"/>
        <w:jc w:val="both"/>
        <w:rPr>
          <w:sz w:val="27"/>
          <w:szCs w:val="27"/>
        </w:rPr>
      </w:pPr>
      <w:proofErr w:type="spellStart"/>
      <w:r w:rsidRPr="001F7B67">
        <w:rPr>
          <w:sz w:val="27"/>
          <w:szCs w:val="27"/>
        </w:rPr>
        <w:t>Минпромторгом</w:t>
      </w:r>
      <w:proofErr w:type="spellEnd"/>
      <w:r w:rsidRPr="001F7B67">
        <w:rPr>
          <w:sz w:val="27"/>
          <w:szCs w:val="27"/>
        </w:rPr>
        <w:t xml:space="preserve"> КБР разработан план работы на 2017 год по организации доступности для инвалидов услуг в сфере потребительского рынка в негосударственном секторе. Данный план включает в себя мероприятия по проведению ежеквартального мониторинга исполнения требований в указанной сфере деятельности, оказанию консультационной и методической помощи предприятиям, а также размещению информации об указанной деятельности в СМИ.</w:t>
      </w:r>
    </w:p>
    <w:p w:rsidR="00141539" w:rsidRPr="001F7B67" w:rsidRDefault="00141539" w:rsidP="00B94E6D">
      <w:pPr>
        <w:ind w:firstLine="709"/>
        <w:jc w:val="both"/>
        <w:rPr>
          <w:sz w:val="27"/>
          <w:szCs w:val="27"/>
        </w:rPr>
      </w:pPr>
      <w:r w:rsidRPr="001F7B67">
        <w:rPr>
          <w:sz w:val="27"/>
          <w:szCs w:val="27"/>
        </w:rPr>
        <w:t xml:space="preserve">С целью совершенствования системы подготовки и повышения квалификации кадров для сфер торговли и общественного питания в образовательных организациях, подведомственных </w:t>
      </w:r>
      <w:proofErr w:type="spellStart"/>
      <w:r w:rsidRPr="001F7B67">
        <w:rPr>
          <w:sz w:val="27"/>
          <w:szCs w:val="27"/>
        </w:rPr>
        <w:t>Минобрнауки</w:t>
      </w:r>
      <w:proofErr w:type="spellEnd"/>
      <w:r w:rsidRPr="001F7B67">
        <w:rPr>
          <w:sz w:val="27"/>
          <w:szCs w:val="27"/>
        </w:rPr>
        <w:t xml:space="preserve"> КБР, осуществляется подготовка кадров в сфере торговли и общественного питания. </w:t>
      </w:r>
      <w:r w:rsidRPr="001F7B67">
        <w:rPr>
          <w:sz w:val="27"/>
          <w:szCs w:val="27"/>
          <w:lang w:bidi="ru-RU"/>
        </w:rPr>
        <w:t>В рамках преподавания предметов «Обществознание» и «Экономика» в образовательных учреждениях КБР проводятся занятия с элементами основ потребительских знаний.</w:t>
      </w:r>
    </w:p>
    <w:p w:rsidR="00141539" w:rsidRPr="001F7B67" w:rsidRDefault="00141539" w:rsidP="00B94E6D">
      <w:pPr>
        <w:ind w:firstLine="709"/>
        <w:jc w:val="both"/>
        <w:rPr>
          <w:sz w:val="27"/>
          <w:szCs w:val="27"/>
          <w:lang w:bidi="ru-RU"/>
        </w:rPr>
      </w:pPr>
      <w:r w:rsidRPr="001F7B67">
        <w:rPr>
          <w:sz w:val="27"/>
          <w:szCs w:val="27"/>
          <w:lang w:bidi="ru-RU"/>
        </w:rPr>
        <w:t xml:space="preserve">Министерством образования, науки и по делам молодежи КБР проведен мониторинг </w:t>
      </w:r>
      <w:proofErr w:type="gramStart"/>
      <w:r w:rsidRPr="001F7B67">
        <w:rPr>
          <w:sz w:val="27"/>
          <w:szCs w:val="27"/>
          <w:lang w:bidi="ru-RU"/>
        </w:rPr>
        <w:t>прохождения повышения квалификации работников системы</w:t>
      </w:r>
      <w:proofErr w:type="gramEnd"/>
      <w:r w:rsidRPr="001F7B67">
        <w:rPr>
          <w:sz w:val="27"/>
          <w:szCs w:val="27"/>
          <w:lang w:bidi="ru-RU"/>
        </w:rPr>
        <w:t xml:space="preserve"> СПО, определена планируемая численность работников отдельных категорий для направления на повышение квалификации и переподготовку. </w:t>
      </w:r>
      <w:proofErr w:type="gramStart"/>
      <w:r w:rsidRPr="001F7B67">
        <w:rPr>
          <w:sz w:val="27"/>
          <w:szCs w:val="27"/>
          <w:lang w:bidi="ru-RU"/>
        </w:rPr>
        <w:t>На оплату повышения уровня профессионального мастерства работников среднего профессионального образования в 2016 году выделено 350 тысяч рублей, благодаря чему более 100 сотрудников профессиональных образовательных организаций прошли повышение квалификации, в том числе и преподаватели осуществляющие подготовку кадров для сфер торговли и общественного питания (специальности Повар-кондитер, Технология продукции общественного питания, Товароведение и экспертиза качества потребительских товаров, Продавец, контролёр, кассир).</w:t>
      </w:r>
      <w:proofErr w:type="gramEnd"/>
    </w:p>
    <w:p w:rsidR="00141539" w:rsidRPr="001F7B67" w:rsidRDefault="00141539" w:rsidP="00B94E6D">
      <w:pPr>
        <w:ind w:firstLine="709"/>
        <w:jc w:val="both"/>
        <w:rPr>
          <w:sz w:val="27"/>
          <w:szCs w:val="27"/>
          <w:lang w:bidi="ru-RU"/>
        </w:rPr>
      </w:pPr>
      <w:proofErr w:type="spellStart"/>
      <w:r w:rsidRPr="001F7B67">
        <w:rPr>
          <w:sz w:val="27"/>
          <w:szCs w:val="27"/>
        </w:rPr>
        <w:t>Минобрнауки</w:t>
      </w:r>
      <w:proofErr w:type="spellEnd"/>
      <w:r w:rsidRPr="001F7B67">
        <w:rPr>
          <w:sz w:val="27"/>
          <w:szCs w:val="27"/>
        </w:rPr>
        <w:t xml:space="preserve"> КБР также</w:t>
      </w:r>
      <w:r w:rsidRPr="001F7B67">
        <w:rPr>
          <w:sz w:val="27"/>
          <w:szCs w:val="27"/>
          <w:lang w:bidi="ru-RU"/>
        </w:rPr>
        <w:t xml:space="preserve"> прорабатывается вопрос </w:t>
      </w:r>
      <w:proofErr w:type="gramStart"/>
      <w:r w:rsidRPr="001F7B67">
        <w:rPr>
          <w:sz w:val="27"/>
          <w:szCs w:val="27"/>
          <w:lang w:bidi="ru-RU"/>
        </w:rPr>
        <w:t>о возможности использования модулей по повышению финансовой грамотности обучающихся по образовательным программам профессионального образования при обучении за счет</w:t>
      </w:r>
      <w:proofErr w:type="gramEnd"/>
      <w:r w:rsidRPr="001F7B67">
        <w:rPr>
          <w:sz w:val="27"/>
          <w:szCs w:val="27"/>
          <w:lang w:bidi="ru-RU"/>
        </w:rPr>
        <w:t xml:space="preserve"> вариативной части «Содержательный модуль».</w:t>
      </w:r>
    </w:p>
    <w:p w:rsidR="00141539" w:rsidRPr="001F7B67" w:rsidRDefault="00141539" w:rsidP="00B94E6D">
      <w:pPr>
        <w:adjustRightInd w:val="0"/>
        <w:ind w:firstLine="709"/>
        <w:jc w:val="both"/>
        <w:rPr>
          <w:color w:val="000000"/>
          <w:sz w:val="27"/>
          <w:szCs w:val="27"/>
        </w:rPr>
      </w:pPr>
      <w:r w:rsidRPr="001F7B67">
        <w:rPr>
          <w:color w:val="000000"/>
          <w:sz w:val="27"/>
          <w:szCs w:val="27"/>
        </w:rPr>
        <w:t xml:space="preserve">В 2016 году ГКУ «ЦТЗСЗ» была организована и проведена 31 ярмарка вакансий и учебных рабочих мест, участниками которых стали 4,2 тыс. безработных и ищущих работу граждан и 130 работодателей республики. </w:t>
      </w:r>
    </w:p>
    <w:p w:rsidR="00141539" w:rsidRPr="001F7B67" w:rsidRDefault="00141539" w:rsidP="00B94E6D">
      <w:pPr>
        <w:ind w:firstLine="709"/>
        <w:jc w:val="both"/>
        <w:rPr>
          <w:sz w:val="27"/>
          <w:szCs w:val="27"/>
        </w:rPr>
      </w:pPr>
      <w:r w:rsidRPr="001F7B67">
        <w:rPr>
          <w:sz w:val="27"/>
          <w:szCs w:val="27"/>
        </w:rPr>
        <w:lastRenderedPageBreak/>
        <w:t>В ярмарках вакансий, проводимых центрами занятости населения в КБР, принимают участие крупные предприятия торговли республики.</w:t>
      </w:r>
    </w:p>
    <w:p w:rsidR="00141539" w:rsidRPr="001F7B67" w:rsidRDefault="00141539" w:rsidP="00B94E6D">
      <w:pPr>
        <w:ind w:firstLine="709"/>
        <w:jc w:val="both"/>
        <w:rPr>
          <w:sz w:val="27"/>
          <w:szCs w:val="27"/>
        </w:rPr>
      </w:pPr>
      <w:proofErr w:type="spellStart"/>
      <w:r w:rsidRPr="001F7B67">
        <w:rPr>
          <w:sz w:val="27"/>
          <w:szCs w:val="27"/>
        </w:rPr>
        <w:t>Минпромторгом</w:t>
      </w:r>
      <w:proofErr w:type="spellEnd"/>
      <w:r w:rsidRPr="001F7B67">
        <w:rPr>
          <w:sz w:val="27"/>
          <w:szCs w:val="27"/>
        </w:rPr>
        <w:t xml:space="preserve"> КБР проводится ежеквартальный мониторинг розничных цен по перечню из 40 видов продукции, утвержденному </w:t>
      </w:r>
      <w:proofErr w:type="spellStart"/>
      <w:r w:rsidRPr="001F7B67">
        <w:rPr>
          <w:sz w:val="27"/>
          <w:szCs w:val="27"/>
        </w:rPr>
        <w:t>Минпромторгом</w:t>
      </w:r>
      <w:proofErr w:type="spellEnd"/>
      <w:r w:rsidRPr="001F7B67">
        <w:rPr>
          <w:sz w:val="27"/>
          <w:szCs w:val="27"/>
        </w:rPr>
        <w:t xml:space="preserve"> России, во всех 13 муниципальных образованиях республики по 83 торговым организациям, в числе которых представлены федеральные сети, локальные торговые сети, несетевые магазины, нестационарные торговые объекты и рынки. </w:t>
      </w:r>
    </w:p>
    <w:p w:rsidR="00141539" w:rsidRPr="001F7B67" w:rsidRDefault="00141539" w:rsidP="00B94E6D">
      <w:pPr>
        <w:ind w:firstLine="709"/>
        <w:jc w:val="both"/>
        <w:rPr>
          <w:sz w:val="27"/>
          <w:szCs w:val="27"/>
        </w:rPr>
      </w:pPr>
      <w:proofErr w:type="gramStart"/>
      <w:r w:rsidRPr="001F7B67">
        <w:rPr>
          <w:sz w:val="27"/>
          <w:szCs w:val="27"/>
        </w:rPr>
        <w:t xml:space="preserve">С целью реализации мероприятий по предотвращению ввоза в Кабардино-Балкарскую Республику некачественных товаров и сырья животного и растительного происхождения, опасных для жизни и здоровья граждан, а также в рамках реализации  Плана  проведения совместных мероприятий по контролю за ввозом, оборотом и транзитом животноводческой и растениеводческой продукции, находящейся под действием  ответных экономических мер, специалисты Управления </w:t>
      </w:r>
      <w:proofErr w:type="spellStart"/>
      <w:r w:rsidRPr="001F7B67">
        <w:rPr>
          <w:sz w:val="27"/>
          <w:szCs w:val="27"/>
        </w:rPr>
        <w:t>Россельхознадзора</w:t>
      </w:r>
      <w:proofErr w:type="spellEnd"/>
      <w:r w:rsidRPr="001F7B67">
        <w:rPr>
          <w:sz w:val="27"/>
          <w:szCs w:val="27"/>
        </w:rPr>
        <w:t xml:space="preserve"> по КБР и РСО-Алания участвовали в мероприятиях</w:t>
      </w:r>
      <w:proofErr w:type="gramEnd"/>
      <w:r w:rsidRPr="001F7B67">
        <w:rPr>
          <w:sz w:val="27"/>
          <w:szCs w:val="27"/>
        </w:rPr>
        <w:t xml:space="preserve">, проводимых совместно с Прокуратурой КБР, ФСБ по КБР,  МВД РФ по КБР, Управлением  </w:t>
      </w:r>
      <w:proofErr w:type="spellStart"/>
      <w:r w:rsidRPr="001F7B67">
        <w:rPr>
          <w:sz w:val="27"/>
          <w:szCs w:val="27"/>
        </w:rPr>
        <w:t>Роспотребнадзора</w:t>
      </w:r>
      <w:proofErr w:type="spellEnd"/>
      <w:r w:rsidRPr="001F7B67">
        <w:rPr>
          <w:sz w:val="27"/>
          <w:szCs w:val="27"/>
        </w:rPr>
        <w:t xml:space="preserve">  по КБР  с целью </w:t>
      </w:r>
      <w:proofErr w:type="gramStart"/>
      <w:r w:rsidRPr="001F7B67">
        <w:rPr>
          <w:sz w:val="27"/>
          <w:szCs w:val="27"/>
        </w:rPr>
        <w:t>контроля за</w:t>
      </w:r>
      <w:proofErr w:type="gramEnd"/>
      <w:r w:rsidRPr="001F7B67">
        <w:rPr>
          <w:sz w:val="27"/>
          <w:szCs w:val="27"/>
        </w:rPr>
        <w:t xml:space="preserve"> ввозом, хранением и реализацией такой продукции.  </w:t>
      </w:r>
    </w:p>
    <w:p w:rsidR="00141539" w:rsidRPr="001F7B67" w:rsidRDefault="00141539" w:rsidP="00B94E6D">
      <w:pPr>
        <w:ind w:firstLine="709"/>
        <w:jc w:val="both"/>
        <w:rPr>
          <w:sz w:val="27"/>
          <w:szCs w:val="27"/>
        </w:rPr>
      </w:pPr>
      <w:r w:rsidRPr="001F7B67">
        <w:rPr>
          <w:sz w:val="27"/>
          <w:szCs w:val="27"/>
        </w:rPr>
        <w:t>В результате выявлены факты  ввоза, хранения и реализации продукции, запрещенной к ввозу на территорию Российской Федерации:</w:t>
      </w:r>
    </w:p>
    <w:p w:rsidR="00141539" w:rsidRPr="001F7B67" w:rsidRDefault="00141539" w:rsidP="00B94E6D">
      <w:pPr>
        <w:ind w:firstLine="709"/>
        <w:jc w:val="both"/>
        <w:rPr>
          <w:sz w:val="27"/>
          <w:szCs w:val="27"/>
        </w:rPr>
      </w:pPr>
      <w:r w:rsidRPr="001F7B67">
        <w:rPr>
          <w:sz w:val="27"/>
          <w:szCs w:val="27"/>
        </w:rPr>
        <w:t xml:space="preserve">В целях реализации плана государственного мониторинга качества и безопасности пищевых продуктов на территории Кабардино-Балкарской Республики за 2016 год сотрудниками отдела государственного ветеринарного надзора было отобрано и отправлено в ФГБУ «Ставропольская МВЛ» 113 проб молока, молочной, мясной продукции. В ФГБУ «Кабардино-Балкарский </w:t>
      </w:r>
      <w:proofErr w:type="spellStart"/>
      <w:r w:rsidRPr="001F7B67">
        <w:rPr>
          <w:sz w:val="27"/>
          <w:szCs w:val="27"/>
        </w:rPr>
        <w:t>референтный</w:t>
      </w:r>
      <w:proofErr w:type="spellEnd"/>
      <w:r w:rsidRPr="001F7B67">
        <w:rPr>
          <w:sz w:val="27"/>
          <w:szCs w:val="27"/>
        </w:rPr>
        <w:t xml:space="preserve"> центр </w:t>
      </w:r>
      <w:proofErr w:type="spellStart"/>
      <w:r w:rsidRPr="001F7B67">
        <w:rPr>
          <w:sz w:val="27"/>
          <w:szCs w:val="27"/>
        </w:rPr>
        <w:t>Россельхознадзора</w:t>
      </w:r>
      <w:proofErr w:type="spellEnd"/>
      <w:r w:rsidRPr="001F7B67">
        <w:rPr>
          <w:sz w:val="27"/>
          <w:szCs w:val="27"/>
        </w:rPr>
        <w:t>» исследовано 50 проб. На фальсификацию молочной и мясной продукции в ФГБУ «Ставропольская МВЛ» было отправлено 58 проб, в ФГБУ «Краснодарская МВЛ» - 156 молочной и мясной продукции.</w:t>
      </w:r>
    </w:p>
    <w:p w:rsidR="00141539" w:rsidRPr="001F7B67" w:rsidRDefault="00141539" w:rsidP="00B94E6D">
      <w:pPr>
        <w:ind w:firstLine="709"/>
        <w:jc w:val="both"/>
        <w:rPr>
          <w:sz w:val="27"/>
          <w:szCs w:val="27"/>
        </w:rPr>
      </w:pPr>
      <w:r w:rsidRPr="001F7B67">
        <w:rPr>
          <w:sz w:val="27"/>
          <w:szCs w:val="27"/>
        </w:rPr>
        <w:t>Во время рейдов на постах ГИБДД сотрудниками отдела государственного ветеринарного надзора было составлено 48 протоколов за перевозку подконтрольной продукции без ветеринарно-сопроводительных документов.</w:t>
      </w:r>
    </w:p>
    <w:p w:rsidR="00141539" w:rsidRPr="001F7B67" w:rsidRDefault="00141539" w:rsidP="00B94E6D">
      <w:pPr>
        <w:ind w:firstLine="709"/>
        <w:jc w:val="both"/>
        <w:rPr>
          <w:sz w:val="27"/>
          <w:szCs w:val="27"/>
        </w:rPr>
      </w:pPr>
      <w:r w:rsidRPr="001F7B67">
        <w:rPr>
          <w:sz w:val="27"/>
          <w:szCs w:val="27"/>
        </w:rPr>
        <w:t>В 2016 году по вопросам защиты прав потребителей на предприятиях торговли и услуг проведено 1679 мероприятий по контролю, из них плановых- 709 и 970 внеплановых. Всего 1387 проверок завершились выявлением нарушений обязательных требований законодательства о защите прав потребителей, что составляет 82,6 % от общего числа проверок.</w:t>
      </w:r>
    </w:p>
    <w:p w:rsidR="00141539" w:rsidRPr="001F7B67" w:rsidRDefault="00141539" w:rsidP="00B94E6D">
      <w:pPr>
        <w:ind w:firstLine="709"/>
        <w:jc w:val="both"/>
        <w:rPr>
          <w:sz w:val="27"/>
          <w:szCs w:val="27"/>
        </w:rPr>
      </w:pPr>
      <w:r w:rsidRPr="001F7B67">
        <w:rPr>
          <w:sz w:val="27"/>
          <w:szCs w:val="27"/>
        </w:rPr>
        <w:t xml:space="preserve">В 2016 году Управлением </w:t>
      </w:r>
      <w:proofErr w:type="spellStart"/>
      <w:r w:rsidRPr="001F7B67">
        <w:rPr>
          <w:sz w:val="27"/>
          <w:szCs w:val="27"/>
        </w:rPr>
        <w:t>Роспотребнадзора</w:t>
      </w:r>
      <w:proofErr w:type="spellEnd"/>
      <w:r w:rsidRPr="001F7B67">
        <w:rPr>
          <w:sz w:val="27"/>
          <w:szCs w:val="27"/>
        </w:rPr>
        <w:t xml:space="preserve"> по Кабардино-Балкарской Республике в отношении лиц, виновных в совершении правонарушений в области защиты прав потребителей, вынесено 1410 постановлений о наложении административного штрафа. </w:t>
      </w:r>
    </w:p>
    <w:p w:rsidR="00141539" w:rsidRPr="001F7B67" w:rsidRDefault="00141539" w:rsidP="00B94E6D">
      <w:pPr>
        <w:ind w:firstLine="709"/>
        <w:jc w:val="both"/>
        <w:rPr>
          <w:sz w:val="27"/>
          <w:szCs w:val="27"/>
        </w:rPr>
      </w:pPr>
      <w:r w:rsidRPr="001F7B67">
        <w:rPr>
          <w:sz w:val="27"/>
          <w:szCs w:val="27"/>
        </w:rPr>
        <w:t>Общая сумма административных штрафов, наложенных в результате нарушения виновными лицами законодательства в сфере защиты прав потребителей, составила 3172,3 тысяч рублей.</w:t>
      </w:r>
    </w:p>
    <w:p w:rsidR="00141539" w:rsidRPr="001F7B67" w:rsidRDefault="00141539" w:rsidP="00B94E6D">
      <w:pPr>
        <w:ind w:firstLine="709"/>
        <w:jc w:val="both"/>
        <w:rPr>
          <w:sz w:val="27"/>
          <w:szCs w:val="27"/>
        </w:rPr>
      </w:pPr>
      <w:r w:rsidRPr="001F7B67">
        <w:rPr>
          <w:sz w:val="27"/>
          <w:szCs w:val="27"/>
        </w:rPr>
        <w:lastRenderedPageBreak/>
        <w:t xml:space="preserve">Управлением </w:t>
      </w:r>
      <w:proofErr w:type="spellStart"/>
      <w:r w:rsidRPr="001F7B67">
        <w:rPr>
          <w:sz w:val="27"/>
          <w:szCs w:val="27"/>
        </w:rPr>
        <w:t>Роспотребнадзора</w:t>
      </w:r>
      <w:proofErr w:type="spellEnd"/>
      <w:r w:rsidRPr="001F7B67">
        <w:rPr>
          <w:sz w:val="27"/>
          <w:szCs w:val="27"/>
        </w:rPr>
        <w:t xml:space="preserve"> по Кабардино-Балкарской Республике  в рамках участия в Проекте «Содействие повышению уровня финансовой грамотности населения и развитию финансового образования в Российской Федерации» в 2016 году распространено 62400 единиц экземпляров печатных материалов.</w:t>
      </w:r>
    </w:p>
    <w:p w:rsidR="00253295" w:rsidRDefault="00253295" w:rsidP="00B94E6D">
      <w:pPr>
        <w:pStyle w:val="ConsPlusNonformat"/>
        <w:jc w:val="center"/>
        <w:rPr>
          <w:rFonts w:ascii="Times New Roman" w:hAnsi="Times New Roman" w:cs="Times New Roman"/>
        </w:rPr>
      </w:pPr>
    </w:p>
    <w:p w:rsidR="00141539" w:rsidRPr="00C3163D" w:rsidRDefault="00141539" w:rsidP="00B94E6D">
      <w:pPr>
        <w:pStyle w:val="ConsPlusNonformat"/>
        <w:jc w:val="center"/>
        <w:rPr>
          <w:rFonts w:ascii="Times New Roman" w:hAnsi="Times New Roman" w:cs="Times New Roman"/>
        </w:rPr>
      </w:pPr>
      <w:r w:rsidRPr="00C3163D">
        <w:rPr>
          <w:rFonts w:ascii="Times New Roman" w:hAnsi="Times New Roman" w:cs="Times New Roman"/>
        </w:rPr>
        <w:t>Отчет о достигнутых значениях целевых показателей</w:t>
      </w:r>
    </w:p>
    <w:p w:rsidR="00141539" w:rsidRPr="00C3163D" w:rsidRDefault="00141539" w:rsidP="00B94E6D">
      <w:pPr>
        <w:pStyle w:val="ConsPlusNonformat"/>
        <w:jc w:val="center"/>
        <w:rPr>
          <w:rFonts w:ascii="Times New Roman" w:hAnsi="Times New Roman" w:cs="Times New Roman"/>
        </w:rPr>
      </w:pPr>
      <w:r w:rsidRPr="00C3163D">
        <w:rPr>
          <w:rFonts w:ascii="Times New Roman" w:hAnsi="Times New Roman" w:cs="Times New Roman"/>
        </w:rPr>
        <w:t>(индикаторов) государственной программы по состоянию на 01.01.2017г.</w:t>
      </w:r>
    </w:p>
    <w:p w:rsidR="00141539" w:rsidRPr="00C3163D" w:rsidRDefault="00141539" w:rsidP="00B94E6D">
      <w:pPr>
        <w:pStyle w:val="ConsPlusNonformat"/>
        <w:rPr>
          <w:rFonts w:ascii="Times New Roman" w:hAnsi="Times New Roman" w:cs="Times New Roman"/>
        </w:rPr>
      </w:pPr>
    </w:p>
    <w:tbl>
      <w:tblPr>
        <w:tblW w:w="9853" w:type="dxa"/>
        <w:tblLayout w:type="fixed"/>
        <w:tblCellMar>
          <w:left w:w="0" w:type="dxa"/>
          <w:right w:w="0" w:type="dxa"/>
        </w:tblCellMar>
        <w:tblLook w:val="04A0" w:firstRow="1" w:lastRow="0" w:firstColumn="1" w:lastColumn="0" w:noHBand="0" w:noVBand="1"/>
      </w:tblPr>
      <w:tblGrid>
        <w:gridCol w:w="294"/>
        <w:gridCol w:w="2126"/>
        <w:gridCol w:w="993"/>
        <w:gridCol w:w="850"/>
        <w:gridCol w:w="992"/>
        <w:gridCol w:w="992"/>
        <w:gridCol w:w="1094"/>
        <w:gridCol w:w="2512"/>
      </w:tblGrid>
      <w:tr w:rsidR="00141539" w:rsidRPr="00253295" w:rsidTr="00CB2707">
        <w:trPr>
          <w:trHeight w:val="20"/>
          <w:tblHeader/>
        </w:trPr>
        <w:tc>
          <w:tcPr>
            <w:tcW w:w="294" w:type="dxa"/>
            <w:vMerge w:val="restart"/>
            <w:tcBorders>
              <w:top w:val="single" w:sz="8" w:space="0" w:color="auto"/>
              <w:left w:val="single" w:sz="8" w:space="0" w:color="auto"/>
              <w:bottom w:val="single" w:sz="8" w:space="0" w:color="auto"/>
              <w:right w:val="single" w:sz="8" w:space="0" w:color="auto"/>
            </w:tcBorders>
            <w:hideMark/>
          </w:tcPr>
          <w:p w:rsidR="00141539" w:rsidRPr="00253295" w:rsidRDefault="00141539" w:rsidP="00CB2707">
            <w:pPr>
              <w:widowControl w:val="0"/>
              <w:autoSpaceDE w:val="0"/>
              <w:autoSpaceDN w:val="0"/>
              <w:adjustRightInd w:val="0"/>
              <w:jc w:val="center"/>
            </w:pPr>
            <w:r w:rsidRPr="00253295">
              <w:t>N</w:t>
            </w:r>
          </w:p>
          <w:p w:rsidR="00141539" w:rsidRPr="00253295" w:rsidRDefault="00141539" w:rsidP="00CB2707">
            <w:pPr>
              <w:widowControl w:val="0"/>
              <w:autoSpaceDE w:val="0"/>
              <w:autoSpaceDN w:val="0"/>
              <w:adjustRightInd w:val="0"/>
              <w:jc w:val="center"/>
            </w:pPr>
            <w:proofErr w:type="gramStart"/>
            <w:r w:rsidRPr="00253295">
              <w:t>п</w:t>
            </w:r>
            <w:proofErr w:type="gramEnd"/>
            <w:r w:rsidRPr="00253295">
              <w:t>/п</w:t>
            </w:r>
          </w:p>
        </w:tc>
        <w:tc>
          <w:tcPr>
            <w:tcW w:w="2126" w:type="dxa"/>
            <w:vMerge w:val="restart"/>
            <w:tcBorders>
              <w:top w:val="single" w:sz="8" w:space="0" w:color="auto"/>
              <w:left w:val="single" w:sz="8" w:space="0" w:color="auto"/>
              <w:bottom w:val="single" w:sz="8" w:space="0" w:color="auto"/>
              <w:right w:val="single" w:sz="8" w:space="0" w:color="auto"/>
            </w:tcBorders>
            <w:hideMark/>
          </w:tcPr>
          <w:p w:rsidR="00141539" w:rsidRPr="00253295" w:rsidRDefault="00141539" w:rsidP="00CB2707">
            <w:pPr>
              <w:widowControl w:val="0"/>
              <w:autoSpaceDE w:val="0"/>
              <w:autoSpaceDN w:val="0"/>
              <w:adjustRightInd w:val="0"/>
              <w:jc w:val="center"/>
            </w:pPr>
            <w:r w:rsidRPr="00253295">
              <w:t>Наименование</w:t>
            </w:r>
          </w:p>
          <w:p w:rsidR="00141539" w:rsidRPr="00253295" w:rsidRDefault="00141539" w:rsidP="00CB2707">
            <w:pPr>
              <w:widowControl w:val="0"/>
              <w:autoSpaceDE w:val="0"/>
              <w:autoSpaceDN w:val="0"/>
              <w:adjustRightInd w:val="0"/>
              <w:jc w:val="center"/>
            </w:pPr>
            <w:r w:rsidRPr="00253295">
              <w:t>целевого</w:t>
            </w:r>
          </w:p>
          <w:p w:rsidR="00141539" w:rsidRPr="00253295" w:rsidRDefault="00141539" w:rsidP="00CB2707">
            <w:pPr>
              <w:widowControl w:val="0"/>
              <w:autoSpaceDE w:val="0"/>
              <w:autoSpaceDN w:val="0"/>
              <w:adjustRightInd w:val="0"/>
              <w:jc w:val="center"/>
            </w:pPr>
            <w:r w:rsidRPr="00253295">
              <w:t>показателя</w:t>
            </w:r>
          </w:p>
          <w:p w:rsidR="00141539" w:rsidRPr="00253295" w:rsidRDefault="00141539" w:rsidP="00CB2707">
            <w:pPr>
              <w:widowControl w:val="0"/>
              <w:autoSpaceDE w:val="0"/>
              <w:autoSpaceDN w:val="0"/>
              <w:adjustRightInd w:val="0"/>
              <w:jc w:val="center"/>
            </w:pPr>
            <w:r w:rsidRPr="00253295">
              <w:t>(индикатора)</w:t>
            </w:r>
          </w:p>
        </w:tc>
        <w:tc>
          <w:tcPr>
            <w:tcW w:w="993" w:type="dxa"/>
            <w:vMerge w:val="restart"/>
            <w:tcBorders>
              <w:top w:val="single" w:sz="8" w:space="0" w:color="auto"/>
              <w:left w:val="single" w:sz="8" w:space="0" w:color="auto"/>
              <w:bottom w:val="single" w:sz="8" w:space="0" w:color="auto"/>
              <w:right w:val="single" w:sz="8" w:space="0" w:color="auto"/>
            </w:tcBorders>
            <w:hideMark/>
          </w:tcPr>
          <w:p w:rsidR="00141539" w:rsidRPr="00253295" w:rsidRDefault="00141539" w:rsidP="00CB2707">
            <w:pPr>
              <w:widowControl w:val="0"/>
              <w:autoSpaceDE w:val="0"/>
              <w:autoSpaceDN w:val="0"/>
              <w:adjustRightInd w:val="0"/>
              <w:jc w:val="center"/>
            </w:pPr>
            <w:r w:rsidRPr="00253295">
              <w:t>Единица</w:t>
            </w:r>
          </w:p>
          <w:p w:rsidR="00141539" w:rsidRPr="00253295" w:rsidRDefault="00141539" w:rsidP="00CB2707">
            <w:pPr>
              <w:widowControl w:val="0"/>
              <w:autoSpaceDE w:val="0"/>
              <w:autoSpaceDN w:val="0"/>
              <w:adjustRightInd w:val="0"/>
              <w:jc w:val="center"/>
            </w:pPr>
            <w:r w:rsidRPr="00253295">
              <w:t>измерения</w:t>
            </w:r>
          </w:p>
        </w:tc>
        <w:tc>
          <w:tcPr>
            <w:tcW w:w="1842" w:type="dxa"/>
            <w:gridSpan w:val="2"/>
            <w:tcBorders>
              <w:top w:val="single" w:sz="8" w:space="0" w:color="auto"/>
              <w:left w:val="single" w:sz="8" w:space="0" w:color="auto"/>
              <w:bottom w:val="single" w:sz="8" w:space="0" w:color="auto"/>
              <w:right w:val="single" w:sz="8" w:space="0" w:color="auto"/>
            </w:tcBorders>
            <w:hideMark/>
          </w:tcPr>
          <w:p w:rsidR="00141539" w:rsidRPr="00253295" w:rsidRDefault="00141539" w:rsidP="00CB2707">
            <w:pPr>
              <w:widowControl w:val="0"/>
              <w:autoSpaceDE w:val="0"/>
              <w:autoSpaceDN w:val="0"/>
              <w:adjustRightInd w:val="0"/>
              <w:jc w:val="center"/>
            </w:pPr>
            <w:r w:rsidRPr="00253295">
              <w:t xml:space="preserve">Значение </w:t>
            </w:r>
            <w:proofErr w:type="gramStart"/>
            <w:r w:rsidRPr="00253295">
              <w:t>целевых</w:t>
            </w:r>
            <w:proofErr w:type="gramEnd"/>
          </w:p>
          <w:p w:rsidR="00141539" w:rsidRPr="00253295" w:rsidRDefault="00141539" w:rsidP="00CB2707">
            <w:pPr>
              <w:widowControl w:val="0"/>
              <w:autoSpaceDE w:val="0"/>
              <w:autoSpaceDN w:val="0"/>
              <w:adjustRightInd w:val="0"/>
              <w:jc w:val="center"/>
            </w:pPr>
            <w:r w:rsidRPr="00253295">
              <w:t>показателей</w:t>
            </w:r>
          </w:p>
          <w:p w:rsidR="00141539" w:rsidRPr="00253295" w:rsidRDefault="00141539" w:rsidP="00CB2707">
            <w:pPr>
              <w:widowControl w:val="0"/>
              <w:autoSpaceDE w:val="0"/>
              <w:autoSpaceDN w:val="0"/>
              <w:adjustRightInd w:val="0"/>
              <w:jc w:val="center"/>
            </w:pPr>
            <w:r w:rsidRPr="00253295">
              <w:t>(индикаторов)</w:t>
            </w:r>
          </w:p>
        </w:tc>
        <w:tc>
          <w:tcPr>
            <w:tcW w:w="992" w:type="dxa"/>
            <w:vMerge w:val="restart"/>
            <w:tcBorders>
              <w:top w:val="single" w:sz="8" w:space="0" w:color="auto"/>
              <w:left w:val="single" w:sz="8" w:space="0" w:color="auto"/>
              <w:right w:val="single" w:sz="8" w:space="0" w:color="auto"/>
            </w:tcBorders>
          </w:tcPr>
          <w:p w:rsidR="00141539" w:rsidRPr="00253295" w:rsidRDefault="00141539" w:rsidP="00CB2707">
            <w:pPr>
              <w:widowControl w:val="0"/>
              <w:autoSpaceDE w:val="0"/>
              <w:autoSpaceDN w:val="0"/>
              <w:adjustRightInd w:val="0"/>
              <w:jc w:val="center"/>
            </w:pPr>
            <w:r w:rsidRPr="00253295">
              <w:t>Абсолютное</w:t>
            </w:r>
          </w:p>
          <w:p w:rsidR="00141539" w:rsidRPr="00253295" w:rsidRDefault="00141539" w:rsidP="00CB2707">
            <w:pPr>
              <w:widowControl w:val="0"/>
              <w:autoSpaceDE w:val="0"/>
              <w:autoSpaceDN w:val="0"/>
              <w:adjustRightInd w:val="0"/>
              <w:jc w:val="center"/>
            </w:pPr>
            <w:r w:rsidRPr="00253295">
              <w:t>отклонение</w:t>
            </w:r>
          </w:p>
          <w:p w:rsidR="00141539" w:rsidRPr="00253295" w:rsidRDefault="00141539" w:rsidP="00CB2707">
            <w:pPr>
              <w:widowControl w:val="0"/>
              <w:autoSpaceDE w:val="0"/>
              <w:autoSpaceDN w:val="0"/>
              <w:adjustRightInd w:val="0"/>
              <w:jc w:val="center"/>
            </w:pPr>
            <w:r w:rsidRPr="00253295">
              <w:t>(+-)</w:t>
            </w:r>
          </w:p>
        </w:tc>
        <w:tc>
          <w:tcPr>
            <w:tcW w:w="1094" w:type="dxa"/>
            <w:vMerge w:val="restart"/>
            <w:tcBorders>
              <w:top w:val="single" w:sz="8" w:space="0" w:color="auto"/>
              <w:left w:val="single" w:sz="8" w:space="0" w:color="auto"/>
              <w:right w:val="single" w:sz="8" w:space="0" w:color="auto"/>
            </w:tcBorders>
          </w:tcPr>
          <w:p w:rsidR="00141539" w:rsidRPr="00253295" w:rsidRDefault="00141539" w:rsidP="00CB2707">
            <w:pPr>
              <w:widowControl w:val="0"/>
              <w:autoSpaceDE w:val="0"/>
              <w:autoSpaceDN w:val="0"/>
              <w:adjustRightInd w:val="0"/>
              <w:jc w:val="center"/>
            </w:pPr>
            <w:r w:rsidRPr="00253295">
              <w:t>Относительное</w:t>
            </w:r>
          </w:p>
          <w:p w:rsidR="00141539" w:rsidRPr="00253295" w:rsidRDefault="00141539" w:rsidP="00CB2707">
            <w:pPr>
              <w:widowControl w:val="0"/>
              <w:autoSpaceDE w:val="0"/>
              <w:autoSpaceDN w:val="0"/>
              <w:adjustRightInd w:val="0"/>
              <w:jc w:val="center"/>
            </w:pPr>
            <w:r w:rsidRPr="00253295">
              <w:t>отклонение</w:t>
            </w:r>
          </w:p>
          <w:p w:rsidR="00141539" w:rsidRPr="00253295" w:rsidRDefault="00141539" w:rsidP="00CB2707">
            <w:pPr>
              <w:widowControl w:val="0"/>
              <w:autoSpaceDE w:val="0"/>
              <w:autoSpaceDN w:val="0"/>
              <w:adjustRightInd w:val="0"/>
              <w:jc w:val="center"/>
            </w:pPr>
            <w:r w:rsidRPr="00253295">
              <w:t>(%)</w:t>
            </w:r>
          </w:p>
        </w:tc>
        <w:tc>
          <w:tcPr>
            <w:tcW w:w="2512" w:type="dxa"/>
            <w:vMerge w:val="restart"/>
            <w:tcBorders>
              <w:top w:val="single" w:sz="8" w:space="0" w:color="auto"/>
              <w:left w:val="single" w:sz="8" w:space="0" w:color="auto"/>
              <w:bottom w:val="single" w:sz="8" w:space="0" w:color="auto"/>
              <w:right w:val="single" w:sz="8" w:space="0" w:color="auto"/>
            </w:tcBorders>
            <w:hideMark/>
          </w:tcPr>
          <w:p w:rsidR="00141539" w:rsidRPr="00253295" w:rsidRDefault="00141539" w:rsidP="00CB2707">
            <w:pPr>
              <w:widowControl w:val="0"/>
              <w:autoSpaceDE w:val="0"/>
              <w:autoSpaceDN w:val="0"/>
              <w:adjustRightInd w:val="0"/>
              <w:jc w:val="center"/>
            </w:pPr>
            <w:r w:rsidRPr="00253295">
              <w:t>Обоснование  отклонений   значений целевого   показателя (индикатора)   на конец отчетного периода</w:t>
            </w:r>
          </w:p>
        </w:tc>
      </w:tr>
      <w:tr w:rsidR="00141539" w:rsidRPr="00253295" w:rsidTr="00CB2707">
        <w:trPr>
          <w:trHeight w:val="20"/>
          <w:tblHeader/>
        </w:trPr>
        <w:tc>
          <w:tcPr>
            <w:tcW w:w="294" w:type="dxa"/>
            <w:vMerge/>
            <w:tcBorders>
              <w:top w:val="single" w:sz="8" w:space="0" w:color="auto"/>
              <w:left w:val="single" w:sz="8" w:space="0" w:color="auto"/>
              <w:bottom w:val="single" w:sz="8" w:space="0" w:color="auto"/>
              <w:right w:val="single" w:sz="8" w:space="0" w:color="auto"/>
            </w:tcBorders>
            <w:vAlign w:val="center"/>
            <w:hideMark/>
          </w:tcPr>
          <w:p w:rsidR="00141539" w:rsidRPr="00253295" w:rsidRDefault="00141539" w:rsidP="00CB2707">
            <w:pPr>
              <w:jc w:val="cente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rsidR="00141539" w:rsidRPr="00253295" w:rsidRDefault="00141539" w:rsidP="00CB2707">
            <w:pPr>
              <w:jc w:val="cente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141539" w:rsidRPr="00253295" w:rsidRDefault="00141539" w:rsidP="00CB2707">
            <w:pPr>
              <w:jc w:val="center"/>
            </w:pPr>
          </w:p>
        </w:tc>
        <w:tc>
          <w:tcPr>
            <w:tcW w:w="850" w:type="dxa"/>
            <w:tcBorders>
              <w:top w:val="nil"/>
              <w:left w:val="single" w:sz="8" w:space="0" w:color="auto"/>
              <w:bottom w:val="single" w:sz="8" w:space="0" w:color="auto"/>
              <w:right w:val="single" w:sz="8" w:space="0" w:color="auto"/>
            </w:tcBorders>
            <w:hideMark/>
          </w:tcPr>
          <w:p w:rsidR="00141539" w:rsidRPr="00253295" w:rsidRDefault="00141539" w:rsidP="00CB2707">
            <w:pPr>
              <w:jc w:val="center"/>
            </w:pPr>
            <w:r w:rsidRPr="00253295">
              <w:t>план на 2016 год</w:t>
            </w:r>
          </w:p>
        </w:tc>
        <w:tc>
          <w:tcPr>
            <w:tcW w:w="992" w:type="dxa"/>
            <w:tcBorders>
              <w:top w:val="nil"/>
              <w:left w:val="single" w:sz="8" w:space="0" w:color="auto"/>
              <w:bottom w:val="single" w:sz="8" w:space="0" w:color="auto"/>
              <w:right w:val="single" w:sz="8" w:space="0" w:color="auto"/>
            </w:tcBorders>
            <w:vAlign w:val="center"/>
            <w:hideMark/>
          </w:tcPr>
          <w:p w:rsidR="00141539" w:rsidRPr="00253295" w:rsidRDefault="00141539" w:rsidP="00CB2707">
            <w:pPr>
              <w:widowControl w:val="0"/>
              <w:autoSpaceDE w:val="0"/>
              <w:autoSpaceDN w:val="0"/>
              <w:adjustRightInd w:val="0"/>
              <w:jc w:val="center"/>
            </w:pPr>
            <w:r w:rsidRPr="00253295">
              <w:t>значение</w:t>
            </w:r>
          </w:p>
          <w:p w:rsidR="00141539" w:rsidRPr="00253295" w:rsidRDefault="00141539" w:rsidP="00CB2707">
            <w:pPr>
              <w:widowControl w:val="0"/>
              <w:autoSpaceDE w:val="0"/>
              <w:autoSpaceDN w:val="0"/>
              <w:adjustRightInd w:val="0"/>
              <w:jc w:val="center"/>
            </w:pPr>
            <w:r w:rsidRPr="00253295">
              <w:t>на конец</w:t>
            </w:r>
          </w:p>
          <w:p w:rsidR="00141539" w:rsidRPr="00253295" w:rsidRDefault="00141539" w:rsidP="00CB2707">
            <w:pPr>
              <w:jc w:val="center"/>
            </w:pPr>
            <w:r w:rsidRPr="00253295">
              <w:t>2016   года</w:t>
            </w:r>
          </w:p>
        </w:tc>
        <w:tc>
          <w:tcPr>
            <w:tcW w:w="992" w:type="dxa"/>
            <w:vMerge/>
            <w:tcBorders>
              <w:left w:val="single" w:sz="8" w:space="0" w:color="auto"/>
              <w:bottom w:val="single" w:sz="8" w:space="0" w:color="auto"/>
              <w:right w:val="single" w:sz="8" w:space="0" w:color="auto"/>
            </w:tcBorders>
          </w:tcPr>
          <w:p w:rsidR="00141539" w:rsidRPr="00253295" w:rsidRDefault="00141539" w:rsidP="00CB2707">
            <w:pPr>
              <w:jc w:val="center"/>
            </w:pPr>
          </w:p>
        </w:tc>
        <w:tc>
          <w:tcPr>
            <w:tcW w:w="1094" w:type="dxa"/>
            <w:vMerge/>
            <w:tcBorders>
              <w:left w:val="single" w:sz="8" w:space="0" w:color="auto"/>
              <w:bottom w:val="single" w:sz="8" w:space="0" w:color="auto"/>
              <w:right w:val="single" w:sz="8" w:space="0" w:color="auto"/>
            </w:tcBorders>
          </w:tcPr>
          <w:p w:rsidR="00141539" w:rsidRPr="00253295" w:rsidRDefault="00141539" w:rsidP="00CB2707">
            <w:pPr>
              <w:jc w:val="center"/>
            </w:pPr>
          </w:p>
        </w:tc>
        <w:tc>
          <w:tcPr>
            <w:tcW w:w="2512" w:type="dxa"/>
            <w:vMerge/>
            <w:tcBorders>
              <w:top w:val="single" w:sz="8" w:space="0" w:color="auto"/>
              <w:left w:val="single" w:sz="8" w:space="0" w:color="auto"/>
              <w:bottom w:val="single" w:sz="8" w:space="0" w:color="auto"/>
              <w:right w:val="single" w:sz="8" w:space="0" w:color="auto"/>
            </w:tcBorders>
            <w:vAlign w:val="center"/>
            <w:hideMark/>
          </w:tcPr>
          <w:p w:rsidR="00141539" w:rsidRPr="00253295" w:rsidRDefault="00141539" w:rsidP="00CB2707">
            <w:pPr>
              <w:jc w:val="center"/>
            </w:pPr>
          </w:p>
        </w:tc>
      </w:tr>
      <w:tr w:rsidR="00141539" w:rsidRPr="00253295" w:rsidTr="00CB2707">
        <w:trPr>
          <w:trHeight w:val="20"/>
        </w:trPr>
        <w:tc>
          <w:tcPr>
            <w:tcW w:w="9853" w:type="dxa"/>
            <w:gridSpan w:val="8"/>
            <w:tcBorders>
              <w:top w:val="single" w:sz="8" w:space="0" w:color="auto"/>
              <w:left w:val="single" w:sz="8" w:space="0" w:color="auto"/>
              <w:bottom w:val="single" w:sz="8" w:space="0" w:color="auto"/>
              <w:right w:val="single" w:sz="8" w:space="0" w:color="auto"/>
            </w:tcBorders>
          </w:tcPr>
          <w:p w:rsidR="00141539" w:rsidRPr="00253295" w:rsidRDefault="00141539" w:rsidP="00253295">
            <w:pPr>
              <w:jc w:val="center"/>
            </w:pPr>
            <w:r w:rsidRPr="00253295">
              <w:t>Государственная программа Кабардино-Балкарской Республики «Развитие промышленности и торговли в Кабардино-Балкарской Республике»</w:t>
            </w:r>
          </w:p>
        </w:tc>
      </w:tr>
      <w:tr w:rsidR="00141539" w:rsidRPr="00253295" w:rsidTr="00CB2707">
        <w:trPr>
          <w:trHeight w:val="20"/>
        </w:trPr>
        <w:tc>
          <w:tcPr>
            <w:tcW w:w="294" w:type="dxa"/>
            <w:tcBorders>
              <w:top w:val="nil"/>
              <w:left w:val="single" w:sz="8" w:space="0" w:color="auto"/>
              <w:bottom w:val="single" w:sz="8" w:space="0" w:color="auto"/>
              <w:right w:val="single" w:sz="8" w:space="0" w:color="auto"/>
            </w:tcBorders>
            <w:hideMark/>
          </w:tcPr>
          <w:p w:rsidR="00141539" w:rsidRPr="00253295" w:rsidRDefault="00141539" w:rsidP="00B94E6D">
            <w:pPr>
              <w:widowControl w:val="0"/>
              <w:autoSpaceDE w:val="0"/>
              <w:autoSpaceDN w:val="0"/>
              <w:adjustRightInd w:val="0"/>
            </w:pPr>
            <w:r w:rsidRPr="00253295">
              <w:t xml:space="preserve"> 1 </w:t>
            </w:r>
          </w:p>
        </w:tc>
        <w:tc>
          <w:tcPr>
            <w:tcW w:w="2126" w:type="dxa"/>
            <w:tcBorders>
              <w:top w:val="nil"/>
              <w:left w:val="single" w:sz="8" w:space="0" w:color="auto"/>
              <w:bottom w:val="single" w:sz="8" w:space="0" w:color="auto"/>
              <w:right w:val="single" w:sz="8" w:space="0" w:color="auto"/>
            </w:tcBorders>
          </w:tcPr>
          <w:p w:rsidR="00141539" w:rsidRPr="00253295" w:rsidRDefault="00141539" w:rsidP="00B94E6D">
            <w:pPr>
              <w:pStyle w:val="ConsPlusNormal"/>
              <w:rPr>
                <w:rFonts w:ascii="Times New Roman" w:hAnsi="Times New Roman" w:cs="Times New Roman"/>
                <w:sz w:val="20"/>
              </w:rPr>
            </w:pPr>
            <w:r w:rsidRPr="00253295">
              <w:rPr>
                <w:rFonts w:ascii="Times New Roman" w:hAnsi="Times New Roman" w:cs="Times New Roman"/>
                <w:sz w:val="20"/>
              </w:rPr>
              <w:t>Объем отгруженных товаров собственного производства</w:t>
            </w:r>
          </w:p>
        </w:tc>
        <w:tc>
          <w:tcPr>
            <w:tcW w:w="993" w:type="dxa"/>
            <w:tcBorders>
              <w:top w:val="nil"/>
              <w:left w:val="single" w:sz="8" w:space="0" w:color="auto"/>
              <w:bottom w:val="single" w:sz="8" w:space="0" w:color="auto"/>
              <w:right w:val="single" w:sz="8" w:space="0" w:color="auto"/>
            </w:tcBorders>
          </w:tcPr>
          <w:p w:rsidR="00141539" w:rsidRPr="00253295" w:rsidRDefault="00141539" w:rsidP="00B94E6D">
            <w:pPr>
              <w:pStyle w:val="ConsPlusNormal"/>
              <w:jc w:val="center"/>
              <w:rPr>
                <w:rFonts w:ascii="Times New Roman" w:hAnsi="Times New Roman" w:cs="Times New Roman"/>
                <w:sz w:val="20"/>
              </w:rPr>
            </w:pPr>
            <w:proofErr w:type="gramStart"/>
            <w:r w:rsidRPr="00253295">
              <w:rPr>
                <w:rFonts w:ascii="Times New Roman" w:hAnsi="Times New Roman" w:cs="Times New Roman"/>
                <w:sz w:val="20"/>
              </w:rPr>
              <w:t>млрд</w:t>
            </w:r>
            <w:proofErr w:type="gramEnd"/>
            <w:r w:rsidRPr="00253295">
              <w:rPr>
                <w:rFonts w:ascii="Times New Roman" w:hAnsi="Times New Roman" w:cs="Times New Roman"/>
                <w:sz w:val="20"/>
              </w:rPr>
              <w:t xml:space="preserve"> руб.</w:t>
            </w:r>
          </w:p>
        </w:tc>
        <w:tc>
          <w:tcPr>
            <w:tcW w:w="850" w:type="dxa"/>
            <w:tcBorders>
              <w:top w:val="nil"/>
              <w:left w:val="single" w:sz="8" w:space="0" w:color="auto"/>
              <w:bottom w:val="single" w:sz="8" w:space="0" w:color="auto"/>
              <w:right w:val="single" w:sz="8" w:space="0" w:color="auto"/>
            </w:tcBorders>
          </w:tcPr>
          <w:p w:rsidR="00141539" w:rsidRPr="00253295" w:rsidRDefault="00141539" w:rsidP="00B94E6D">
            <w:pPr>
              <w:jc w:val="center"/>
            </w:pPr>
            <w:r w:rsidRPr="00253295">
              <w:t>12,4</w:t>
            </w:r>
          </w:p>
        </w:tc>
        <w:tc>
          <w:tcPr>
            <w:tcW w:w="992" w:type="dxa"/>
            <w:tcBorders>
              <w:top w:val="nil"/>
              <w:left w:val="single" w:sz="8" w:space="0" w:color="auto"/>
              <w:bottom w:val="single" w:sz="8" w:space="0" w:color="auto"/>
              <w:right w:val="single" w:sz="8" w:space="0" w:color="auto"/>
            </w:tcBorders>
          </w:tcPr>
          <w:p w:rsidR="00141539" w:rsidRPr="00253295" w:rsidRDefault="00141539" w:rsidP="00B94E6D">
            <w:pPr>
              <w:jc w:val="center"/>
            </w:pPr>
            <w:r w:rsidRPr="00253295">
              <w:t>10,2</w:t>
            </w:r>
          </w:p>
        </w:tc>
        <w:tc>
          <w:tcPr>
            <w:tcW w:w="992" w:type="dxa"/>
            <w:tcBorders>
              <w:top w:val="nil"/>
              <w:left w:val="single" w:sz="8" w:space="0" w:color="auto"/>
              <w:bottom w:val="single" w:sz="8" w:space="0" w:color="auto"/>
              <w:right w:val="single" w:sz="8" w:space="0" w:color="auto"/>
            </w:tcBorders>
          </w:tcPr>
          <w:p w:rsidR="00141539" w:rsidRPr="00253295" w:rsidRDefault="00141539" w:rsidP="00B94E6D">
            <w:pPr>
              <w:jc w:val="center"/>
            </w:pPr>
            <w:r w:rsidRPr="00253295">
              <w:t>-2,2</w:t>
            </w:r>
          </w:p>
        </w:tc>
        <w:tc>
          <w:tcPr>
            <w:tcW w:w="1094" w:type="dxa"/>
            <w:tcBorders>
              <w:top w:val="nil"/>
              <w:left w:val="single" w:sz="8" w:space="0" w:color="auto"/>
              <w:bottom w:val="single" w:sz="8" w:space="0" w:color="auto"/>
              <w:right w:val="single" w:sz="8" w:space="0" w:color="auto"/>
            </w:tcBorders>
          </w:tcPr>
          <w:p w:rsidR="00141539" w:rsidRPr="00253295" w:rsidRDefault="00141539" w:rsidP="00253295">
            <w:pPr>
              <w:jc w:val="both"/>
            </w:pPr>
            <w:r w:rsidRPr="00253295">
              <w:t>-17,7</w:t>
            </w:r>
          </w:p>
        </w:tc>
        <w:tc>
          <w:tcPr>
            <w:tcW w:w="2512" w:type="dxa"/>
            <w:tcBorders>
              <w:top w:val="nil"/>
              <w:left w:val="single" w:sz="8" w:space="0" w:color="auto"/>
              <w:bottom w:val="single" w:sz="8" w:space="0" w:color="auto"/>
              <w:right w:val="single" w:sz="8" w:space="0" w:color="auto"/>
            </w:tcBorders>
          </w:tcPr>
          <w:p w:rsidR="00141539" w:rsidRPr="00253295" w:rsidRDefault="00141539" w:rsidP="00CB2707">
            <w:pPr>
              <w:ind w:left="102"/>
              <w:jc w:val="both"/>
            </w:pPr>
            <w:r w:rsidRPr="00253295">
              <w:t xml:space="preserve">Уменьшение выпуска и, соответственно, отгрузки продукции на ряде ведущих курируемых предприятий, в том числе: </w:t>
            </w:r>
            <w:r w:rsidR="00253295">
              <w:t xml:space="preserve"> </w:t>
            </w:r>
            <w:r w:rsidRPr="00253295">
              <w:t>АО «Кабельный завод «</w:t>
            </w:r>
            <w:proofErr w:type="spellStart"/>
            <w:r w:rsidRPr="00253295">
              <w:t>Кавказкабель</w:t>
            </w:r>
            <w:proofErr w:type="spellEnd"/>
            <w:r w:rsidRPr="00253295">
              <w:t xml:space="preserve">» (недостаток оборотных средств, изменчивость на рынке цветных металлов); </w:t>
            </w:r>
            <w:r w:rsidR="00253295">
              <w:t xml:space="preserve"> </w:t>
            </w:r>
            <w:r w:rsidRPr="00253295">
              <w:t>ОАО «Телемеханика» (снижение объема заказов).</w:t>
            </w:r>
          </w:p>
        </w:tc>
      </w:tr>
      <w:tr w:rsidR="00141539" w:rsidRPr="00253295" w:rsidTr="00CB2707">
        <w:trPr>
          <w:trHeight w:val="20"/>
        </w:trPr>
        <w:tc>
          <w:tcPr>
            <w:tcW w:w="294" w:type="dxa"/>
            <w:tcBorders>
              <w:top w:val="nil"/>
              <w:left w:val="single" w:sz="8" w:space="0" w:color="auto"/>
              <w:bottom w:val="single" w:sz="4" w:space="0" w:color="auto"/>
              <w:right w:val="single" w:sz="8" w:space="0" w:color="auto"/>
            </w:tcBorders>
            <w:hideMark/>
          </w:tcPr>
          <w:p w:rsidR="00141539" w:rsidRPr="00253295" w:rsidRDefault="00141539" w:rsidP="00B94E6D">
            <w:pPr>
              <w:widowControl w:val="0"/>
              <w:autoSpaceDE w:val="0"/>
              <w:autoSpaceDN w:val="0"/>
              <w:adjustRightInd w:val="0"/>
            </w:pPr>
            <w:r w:rsidRPr="00253295">
              <w:t xml:space="preserve"> 2 </w:t>
            </w:r>
          </w:p>
        </w:tc>
        <w:tc>
          <w:tcPr>
            <w:tcW w:w="2126" w:type="dxa"/>
            <w:tcBorders>
              <w:top w:val="nil"/>
              <w:left w:val="single" w:sz="8" w:space="0" w:color="auto"/>
              <w:bottom w:val="single" w:sz="4" w:space="0" w:color="auto"/>
              <w:right w:val="single" w:sz="8" w:space="0" w:color="auto"/>
            </w:tcBorders>
          </w:tcPr>
          <w:p w:rsidR="00141539" w:rsidRPr="00253295" w:rsidRDefault="00141539" w:rsidP="00B94E6D">
            <w:pPr>
              <w:pStyle w:val="ConsPlusNormal"/>
              <w:rPr>
                <w:rFonts w:ascii="Times New Roman" w:hAnsi="Times New Roman" w:cs="Times New Roman"/>
                <w:sz w:val="20"/>
              </w:rPr>
            </w:pPr>
            <w:r w:rsidRPr="00253295">
              <w:rPr>
                <w:rFonts w:ascii="Times New Roman" w:hAnsi="Times New Roman" w:cs="Times New Roman"/>
                <w:sz w:val="20"/>
              </w:rPr>
              <w:t>Индекс промышленного производства</w:t>
            </w:r>
          </w:p>
        </w:tc>
        <w:tc>
          <w:tcPr>
            <w:tcW w:w="993" w:type="dxa"/>
            <w:tcBorders>
              <w:top w:val="nil"/>
              <w:left w:val="single" w:sz="8" w:space="0" w:color="auto"/>
              <w:bottom w:val="single" w:sz="4" w:space="0" w:color="auto"/>
              <w:right w:val="single" w:sz="8" w:space="0" w:color="auto"/>
            </w:tcBorders>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w:t>
            </w:r>
          </w:p>
        </w:tc>
        <w:tc>
          <w:tcPr>
            <w:tcW w:w="850" w:type="dxa"/>
            <w:tcBorders>
              <w:top w:val="nil"/>
              <w:left w:val="single" w:sz="8" w:space="0" w:color="auto"/>
              <w:bottom w:val="single" w:sz="4" w:space="0" w:color="auto"/>
              <w:right w:val="single" w:sz="8" w:space="0" w:color="auto"/>
            </w:tcBorders>
          </w:tcPr>
          <w:p w:rsidR="00141539" w:rsidRPr="00253295" w:rsidRDefault="00141539" w:rsidP="00B94E6D">
            <w:pPr>
              <w:jc w:val="center"/>
            </w:pPr>
            <w:r w:rsidRPr="00253295">
              <w:t>100,0</w:t>
            </w:r>
          </w:p>
        </w:tc>
        <w:tc>
          <w:tcPr>
            <w:tcW w:w="992" w:type="dxa"/>
            <w:tcBorders>
              <w:top w:val="nil"/>
              <w:left w:val="single" w:sz="8" w:space="0" w:color="auto"/>
              <w:bottom w:val="single" w:sz="4" w:space="0" w:color="auto"/>
              <w:right w:val="single" w:sz="8" w:space="0" w:color="auto"/>
            </w:tcBorders>
          </w:tcPr>
          <w:p w:rsidR="00141539" w:rsidRPr="00253295" w:rsidRDefault="00141539" w:rsidP="00B94E6D">
            <w:pPr>
              <w:jc w:val="center"/>
            </w:pPr>
            <w:r w:rsidRPr="00253295">
              <w:t>90,1</w:t>
            </w:r>
          </w:p>
        </w:tc>
        <w:tc>
          <w:tcPr>
            <w:tcW w:w="992" w:type="dxa"/>
            <w:tcBorders>
              <w:top w:val="nil"/>
              <w:left w:val="single" w:sz="8" w:space="0" w:color="auto"/>
              <w:bottom w:val="single" w:sz="4" w:space="0" w:color="auto"/>
              <w:right w:val="single" w:sz="8" w:space="0" w:color="auto"/>
            </w:tcBorders>
          </w:tcPr>
          <w:p w:rsidR="00141539" w:rsidRPr="00253295" w:rsidRDefault="00141539" w:rsidP="00B94E6D">
            <w:pPr>
              <w:jc w:val="center"/>
            </w:pPr>
            <w:r w:rsidRPr="00253295">
              <w:t>-9,9</w:t>
            </w:r>
          </w:p>
        </w:tc>
        <w:tc>
          <w:tcPr>
            <w:tcW w:w="1094" w:type="dxa"/>
            <w:tcBorders>
              <w:top w:val="nil"/>
              <w:left w:val="single" w:sz="8" w:space="0" w:color="auto"/>
              <w:bottom w:val="single" w:sz="4" w:space="0" w:color="auto"/>
              <w:right w:val="single" w:sz="8" w:space="0" w:color="auto"/>
            </w:tcBorders>
          </w:tcPr>
          <w:p w:rsidR="00141539" w:rsidRPr="00253295" w:rsidRDefault="00141539" w:rsidP="00253295">
            <w:pPr>
              <w:jc w:val="both"/>
            </w:pPr>
            <w:r w:rsidRPr="00253295">
              <w:t>-9,9</w:t>
            </w:r>
          </w:p>
        </w:tc>
        <w:tc>
          <w:tcPr>
            <w:tcW w:w="2512" w:type="dxa"/>
            <w:tcBorders>
              <w:top w:val="nil"/>
              <w:left w:val="single" w:sz="8" w:space="0" w:color="auto"/>
              <w:bottom w:val="single" w:sz="4" w:space="0" w:color="auto"/>
              <w:right w:val="single" w:sz="8" w:space="0" w:color="auto"/>
            </w:tcBorders>
          </w:tcPr>
          <w:p w:rsidR="00141539" w:rsidRPr="00253295" w:rsidRDefault="00141539" w:rsidP="00CB2707">
            <w:pPr>
              <w:ind w:left="102"/>
              <w:jc w:val="both"/>
            </w:pPr>
            <w:r w:rsidRPr="00253295">
              <w:t xml:space="preserve">Большое снижение ИПП по обрабатывающему </w:t>
            </w:r>
            <w:proofErr w:type="gramStart"/>
            <w:r w:rsidRPr="00253295">
              <w:t>производству</w:t>
            </w:r>
            <w:proofErr w:type="gramEnd"/>
            <w:r w:rsidRPr="00253295">
              <w:t xml:space="preserve"> курируемому Минсельхоз КБР, «Производство пищевых продуктов, включая напитки, и табака» (76,2%).</w:t>
            </w:r>
          </w:p>
          <w:p w:rsidR="00141539" w:rsidRPr="00253295" w:rsidRDefault="00141539" w:rsidP="00CB2707">
            <w:pPr>
              <w:ind w:left="102"/>
              <w:jc w:val="both"/>
            </w:pPr>
            <w:r w:rsidRPr="00253295">
              <w:t xml:space="preserve">Снижение ИПП по обрабатывающему производству «Производство электрооборудования, электронного и оптического оборудования» из-за уменьшения выпуска продукции на </w:t>
            </w:r>
            <w:r w:rsidR="00253295">
              <w:t xml:space="preserve"> </w:t>
            </w:r>
            <w:r w:rsidRPr="00253295">
              <w:t>АО «Кабельный завод «</w:t>
            </w:r>
            <w:proofErr w:type="spellStart"/>
            <w:r w:rsidRPr="00253295">
              <w:t>Кавказкабель</w:t>
            </w:r>
            <w:proofErr w:type="spellEnd"/>
            <w:r w:rsidRPr="00253295">
              <w:t xml:space="preserve">»; </w:t>
            </w:r>
            <w:r w:rsidR="00253295">
              <w:t xml:space="preserve"> </w:t>
            </w:r>
            <w:r w:rsidRPr="00253295">
              <w:t>ОАО «Телемеханика».</w:t>
            </w:r>
            <w:r w:rsidR="00253295">
              <w:t xml:space="preserve"> </w:t>
            </w:r>
            <w:r w:rsidRPr="00253295">
              <w:t xml:space="preserve">Снижение ИПП по обрабатывающему производству «Производство прочих неметаллических минеральных продуктов» из-за уменьшения выпуска изделий из </w:t>
            </w:r>
            <w:proofErr w:type="spellStart"/>
            <w:r w:rsidRPr="00253295">
              <w:t>гипсокартона</w:t>
            </w:r>
            <w:proofErr w:type="spellEnd"/>
            <w:r w:rsidRPr="00253295">
              <w:t xml:space="preserve"> н</w:t>
            </w:r>
            <w:proofErr w:type="gramStart"/>
            <w:r w:rsidRPr="00253295">
              <w:t>а ООО</w:t>
            </w:r>
            <w:proofErr w:type="gramEnd"/>
            <w:r w:rsidRPr="00253295">
              <w:t xml:space="preserve"> «Капитал Инвест»;  асфальта, гранул каменных, крошки и порошка, гальки, гравия, </w:t>
            </w:r>
            <w:r w:rsidRPr="00253295">
              <w:lastRenderedPageBreak/>
              <w:t>щебня на ООО «Нальчикские дорожно-строительные материалы».</w:t>
            </w:r>
          </w:p>
        </w:tc>
      </w:tr>
      <w:tr w:rsidR="00141539" w:rsidRPr="00253295" w:rsidTr="00CB2707">
        <w:trPr>
          <w:trHeight w:val="20"/>
        </w:trPr>
        <w:tc>
          <w:tcPr>
            <w:tcW w:w="294" w:type="dxa"/>
            <w:tcBorders>
              <w:top w:val="single" w:sz="4" w:space="0" w:color="auto"/>
              <w:left w:val="single" w:sz="4" w:space="0" w:color="auto"/>
              <w:bottom w:val="single" w:sz="4" w:space="0" w:color="auto"/>
              <w:right w:val="single" w:sz="4" w:space="0" w:color="auto"/>
            </w:tcBorders>
            <w:hideMark/>
          </w:tcPr>
          <w:p w:rsidR="00141539" w:rsidRPr="00253295" w:rsidRDefault="00141539" w:rsidP="00B94E6D">
            <w:pPr>
              <w:widowControl w:val="0"/>
              <w:autoSpaceDE w:val="0"/>
              <w:autoSpaceDN w:val="0"/>
              <w:adjustRightInd w:val="0"/>
            </w:pPr>
            <w:r w:rsidRPr="00253295">
              <w:lastRenderedPageBreak/>
              <w:t>3</w:t>
            </w:r>
          </w:p>
        </w:tc>
        <w:tc>
          <w:tcPr>
            <w:tcW w:w="2126"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rPr>
                <w:rFonts w:ascii="Times New Roman" w:hAnsi="Times New Roman" w:cs="Times New Roman"/>
                <w:sz w:val="20"/>
              </w:rPr>
            </w:pPr>
            <w:r w:rsidRPr="00253295">
              <w:rPr>
                <w:rFonts w:ascii="Times New Roman" w:hAnsi="Times New Roman" w:cs="Times New Roman"/>
                <w:sz w:val="20"/>
              </w:rPr>
              <w:t xml:space="preserve">Количество </w:t>
            </w:r>
            <w:proofErr w:type="gramStart"/>
            <w:r w:rsidRPr="00253295">
              <w:rPr>
                <w:rFonts w:ascii="Times New Roman" w:hAnsi="Times New Roman" w:cs="Times New Roman"/>
                <w:sz w:val="20"/>
              </w:rPr>
              <w:t>работающих</w:t>
            </w:r>
            <w:proofErr w:type="gramEnd"/>
            <w:r w:rsidRPr="00253295">
              <w:rPr>
                <w:rFonts w:ascii="Times New Roman" w:hAnsi="Times New Roman" w:cs="Times New Roman"/>
                <w:sz w:val="20"/>
              </w:rPr>
              <w:t xml:space="preserve"> в отрасли</w:t>
            </w:r>
          </w:p>
        </w:tc>
        <w:tc>
          <w:tcPr>
            <w:tcW w:w="993"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тыс. чел.</w:t>
            </w:r>
          </w:p>
        </w:tc>
        <w:tc>
          <w:tcPr>
            <w:tcW w:w="850"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5,1</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5,1</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w:t>
            </w:r>
          </w:p>
        </w:tc>
        <w:tc>
          <w:tcPr>
            <w:tcW w:w="1094" w:type="dxa"/>
            <w:tcBorders>
              <w:top w:val="single" w:sz="4" w:space="0" w:color="auto"/>
              <w:left w:val="single" w:sz="4" w:space="0" w:color="auto"/>
              <w:bottom w:val="single" w:sz="4" w:space="0" w:color="auto"/>
              <w:right w:val="single" w:sz="4" w:space="0" w:color="auto"/>
            </w:tcBorders>
          </w:tcPr>
          <w:p w:rsidR="00141539" w:rsidRPr="00253295" w:rsidRDefault="00141539" w:rsidP="00253295">
            <w:pPr>
              <w:widowControl w:val="0"/>
              <w:autoSpaceDE w:val="0"/>
              <w:autoSpaceDN w:val="0"/>
              <w:adjustRightInd w:val="0"/>
              <w:jc w:val="both"/>
            </w:pPr>
            <w:r w:rsidRPr="00253295">
              <w:t>-</w:t>
            </w:r>
          </w:p>
        </w:tc>
        <w:tc>
          <w:tcPr>
            <w:tcW w:w="2512" w:type="dxa"/>
            <w:tcBorders>
              <w:top w:val="single" w:sz="4" w:space="0" w:color="auto"/>
              <w:left w:val="single" w:sz="4" w:space="0" w:color="auto"/>
              <w:bottom w:val="single" w:sz="4" w:space="0" w:color="auto"/>
              <w:right w:val="single" w:sz="4" w:space="0" w:color="auto"/>
            </w:tcBorders>
          </w:tcPr>
          <w:p w:rsidR="00141539" w:rsidRPr="00253295" w:rsidRDefault="00141539" w:rsidP="00CB2707">
            <w:pPr>
              <w:widowControl w:val="0"/>
              <w:autoSpaceDE w:val="0"/>
              <w:autoSpaceDN w:val="0"/>
              <w:adjustRightInd w:val="0"/>
              <w:ind w:left="102"/>
              <w:jc w:val="both"/>
            </w:pPr>
            <w:r w:rsidRPr="00253295">
              <w:t>-</w:t>
            </w:r>
          </w:p>
        </w:tc>
      </w:tr>
      <w:tr w:rsidR="00141539" w:rsidRPr="00253295" w:rsidTr="00CB2707">
        <w:trPr>
          <w:trHeight w:val="20"/>
        </w:trPr>
        <w:tc>
          <w:tcPr>
            <w:tcW w:w="294" w:type="dxa"/>
            <w:tcBorders>
              <w:top w:val="single" w:sz="4" w:space="0" w:color="auto"/>
              <w:left w:val="single" w:sz="4" w:space="0" w:color="auto"/>
              <w:bottom w:val="single" w:sz="4" w:space="0" w:color="auto"/>
              <w:right w:val="single" w:sz="4" w:space="0" w:color="auto"/>
            </w:tcBorders>
            <w:hideMark/>
          </w:tcPr>
          <w:p w:rsidR="00141539" w:rsidRPr="00253295" w:rsidRDefault="00141539" w:rsidP="00B94E6D">
            <w:pPr>
              <w:widowControl w:val="0"/>
              <w:autoSpaceDE w:val="0"/>
              <w:autoSpaceDN w:val="0"/>
              <w:adjustRightInd w:val="0"/>
            </w:pPr>
            <w:r w:rsidRPr="00253295">
              <w:t>4</w:t>
            </w:r>
          </w:p>
        </w:tc>
        <w:tc>
          <w:tcPr>
            <w:tcW w:w="2126"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rPr>
                <w:rFonts w:ascii="Times New Roman" w:hAnsi="Times New Roman" w:cs="Times New Roman"/>
                <w:sz w:val="20"/>
              </w:rPr>
            </w:pPr>
            <w:r w:rsidRPr="00253295">
              <w:rPr>
                <w:rFonts w:ascii="Times New Roman" w:hAnsi="Times New Roman" w:cs="Times New Roman"/>
                <w:sz w:val="20"/>
              </w:rPr>
              <w:t>Среднемесячная заработная плата</w:t>
            </w:r>
          </w:p>
        </w:tc>
        <w:tc>
          <w:tcPr>
            <w:tcW w:w="993"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тыс. руб.</w:t>
            </w:r>
          </w:p>
        </w:tc>
        <w:tc>
          <w:tcPr>
            <w:tcW w:w="850"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21</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rPr>
                <w:lang w:val="en-US"/>
              </w:rPr>
            </w:pPr>
            <w:r w:rsidRPr="00253295">
              <w:rPr>
                <w:lang w:val="en-US"/>
              </w:rPr>
              <w:t>17.4</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-3,6</w:t>
            </w:r>
          </w:p>
        </w:tc>
        <w:tc>
          <w:tcPr>
            <w:tcW w:w="1094" w:type="dxa"/>
            <w:tcBorders>
              <w:top w:val="single" w:sz="4" w:space="0" w:color="auto"/>
              <w:left w:val="single" w:sz="4" w:space="0" w:color="auto"/>
              <w:bottom w:val="single" w:sz="4" w:space="0" w:color="auto"/>
              <w:right w:val="single" w:sz="4" w:space="0" w:color="auto"/>
            </w:tcBorders>
          </w:tcPr>
          <w:p w:rsidR="00141539" w:rsidRPr="00253295" w:rsidRDefault="00141539" w:rsidP="00253295">
            <w:pPr>
              <w:widowControl w:val="0"/>
              <w:autoSpaceDE w:val="0"/>
              <w:autoSpaceDN w:val="0"/>
              <w:adjustRightInd w:val="0"/>
              <w:jc w:val="both"/>
            </w:pPr>
            <w:r w:rsidRPr="00253295">
              <w:t>-17,1</w:t>
            </w:r>
          </w:p>
        </w:tc>
        <w:tc>
          <w:tcPr>
            <w:tcW w:w="2512" w:type="dxa"/>
            <w:tcBorders>
              <w:top w:val="single" w:sz="4" w:space="0" w:color="auto"/>
              <w:left w:val="single" w:sz="4" w:space="0" w:color="auto"/>
              <w:bottom w:val="single" w:sz="4" w:space="0" w:color="auto"/>
              <w:right w:val="single" w:sz="4" w:space="0" w:color="auto"/>
            </w:tcBorders>
          </w:tcPr>
          <w:p w:rsidR="00141539" w:rsidRPr="00253295" w:rsidRDefault="00141539" w:rsidP="00CB2707">
            <w:pPr>
              <w:widowControl w:val="0"/>
              <w:autoSpaceDE w:val="0"/>
              <w:autoSpaceDN w:val="0"/>
              <w:adjustRightInd w:val="0"/>
              <w:ind w:left="102"/>
              <w:jc w:val="both"/>
            </w:pPr>
            <w:r w:rsidRPr="00253295">
              <w:t>Снижение объемов производства на ряде ведущих промышленных предприятий из-за влияния экономического кризиса в стране.</w:t>
            </w:r>
          </w:p>
        </w:tc>
      </w:tr>
      <w:tr w:rsidR="00141539" w:rsidRPr="00253295" w:rsidTr="00CB2707">
        <w:trPr>
          <w:trHeight w:val="20"/>
        </w:trPr>
        <w:tc>
          <w:tcPr>
            <w:tcW w:w="294" w:type="dxa"/>
            <w:tcBorders>
              <w:top w:val="single" w:sz="4" w:space="0" w:color="auto"/>
              <w:left w:val="single" w:sz="4" w:space="0" w:color="auto"/>
              <w:bottom w:val="single" w:sz="4" w:space="0" w:color="auto"/>
              <w:right w:val="single" w:sz="4" w:space="0" w:color="auto"/>
            </w:tcBorders>
            <w:hideMark/>
          </w:tcPr>
          <w:p w:rsidR="00141539" w:rsidRPr="00253295" w:rsidRDefault="00141539" w:rsidP="00B94E6D">
            <w:pPr>
              <w:widowControl w:val="0"/>
              <w:autoSpaceDE w:val="0"/>
              <w:autoSpaceDN w:val="0"/>
              <w:adjustRightInd w:val="0"/>
            </w:pPr>
            <w:r w:rsidRPr="00253295">
              <w:t>5</w:t>
            </w:r>
          </w:p>
        </w:tc>
        <w:tc>
          <w:tcPr>
            <w:tcW w:w="2126"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rPr>
                <w:rFonts w:ascii="Times New Roman" w:hAnsi="Times New Roman" w:cs="Times New Roman"/>
                <w:sz w:val="20"/>
              </w:rPr>
            </w:pPr>
            <w:r w:rsidRPr="00253295">
              <w:rPr>
                <w:rFonts w:ascii="Times New Roman" w:hAnsi="Times New Roman" w:cs="Times New Roman"/>
                <w:sz w:val="20"/>
              </w:rPr>
              <w:t>Доля инновационной продукции в общем объеме продукции, произведенной курируемыми промышленными предприятиями</w:t>
            </w:r>
          </w:p>
        </w:tc>
        <w:tc>
          <w:tcPr>
            <w:tcW w:w="993"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21</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21</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w:t>
            </w:r>
          </w:p>
        </w:tc>
        <w:tc>
          <w:tcPr>
            <w:tcW w:w="1094" w:type="dxa"/>
            <w:tcBorders>
              <w:top w:val="single" w:sz="4" w:space="0" w:color="auto"/>
              <w:left w:val="single" w:sz="4" w:space="0" w:color="auto"/>
              <w:bottom w:val="single" w:sz="4" w:space="0" w:color="auto"/>
              <w:right w:val="single" w:sz="4" w:space="0" w:color="auto"/>
            </w:tcBorders>
          </w:tcPr>
          <w:p w:rsidR="00141539" w:rsidRPr="00253295" w:rsidRDefault="00141539" w:rsidP="00253295">
            <w:pPr>
              <w:widowControl w:val="0"/>
              <w:autoSpaceDE w:val="0"/>
              <w:autoSpaceDN w:val="0"/>
              <w:adjustRightInd w:val="0"/>
              <w:jc w:val="both"/>
            </w:pPr>
            <w:r w:rsidRPr="00253295">
              <w:t>-</w:t>
            </w:r>
          </w:p>
        </w:tc>
        <w:tc>
          <w:tcPr>
            <w:tcW w:w="2512" w:type="dxa"/>
            <w:tcBorders>
              <w:top w:val="single" w:sz="4" w:space="0" w:color="auto"/>
              <w:left w:val="single" w:sz="4" w:space="0" w:color="auto"/>
              <w:bottom w:val="single" w:sz="4" w:space="0" w:color="auto"/>
              <w:right w:val="single" w:sz="4" w:space="0" w:color="auto"/>
            </w:tcBorders>
          </w:tcPr>
          <w:p w:rsidR="00141539" w:rsidRPr="00253295" w:rsidRDefault="00141539" w:rsidP="00CB2707">
            <w:pPr>
              <w:widowControl w:val="0"/>
              <w:autoSpaceDE w:val="0"/>
              <w:autoSpaceDN w:val="0"/>
              <w:adjustRightInd w:val="0"/>
              <w:ind w:left="102"/>
              <w:jc w:val="both"/>
            </w:pPr>
            <w:r w:rsidRPr="00253295">
              <w:t>-</w:t>
            </w:r>
          </w:p>
        </w:tc>
      </w:tr>
      <w:tr w:rsidR="00141539" w:rsidRPr="00253295" w:rsidTr="00CB2707">
        <w:trPr>
          <w:trHeight w:val="20"/>
        </w:trPr>
        <w:tc>
          <w:tcPr>
            <w:tcW w:w="294" w:type="dxa"/>
            <w:tcBorders>
              <w:top w:val="single" w:sz="4" w:space="0" w:color="auto"/>
              <w:left w:val="single" w:sz="4" w:space="0" w:color="auto"/>
              <w:bottom w:val="single" w:sz="4" w:space="0" w:color="auto"/>
              <w:right w:val="single" w:sz="4" w:space="0" w:color="auto"/>
            </w:tcBorders>
            <w:hideMark/>
          </w:tcPr>
          <w:p w:rsidR="00141539" w:rsidRPr="00253295" w:rsidRDefault="00141539" w:rsidP="00B94E6D">
            <w:pPr>
              <w:widowControl w:val="0"/>
              <w:autoSpaceDE w:val="0"/>
              <w:autoSpaceDN w:val="0"/>
              <w:adjustRightInd w:val="0"/>
            </w:pPr>
            <w:r w:rsidRPr="00253295">
              <w:t>6</w:t>
            </w:r>
          </w:p>
        </w:tc>
        <w:tc>
          <w:tcPr>
            <w:tcW w:w="2126"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rPr>
                <w:rFonts w:ascii="Times New Roman" w:hAnsi="Times New Roman" w:cs="Times New Roman"/>
                <w:sz w:val="20"/>
              </w:rPr>
            </w:pPr>
            <w:r w:rsidRPr="00253295">
              <w:rPr>
                <w:rFonts w:ascii="Times New Roman" w:hAnsi="Times New Roman" w:cs="Times New Roman"/>
                <w:sz w:val="20"/>
              </w:rPr>
              <w:t>Уровень загрузки производственных мощностей</w:t>
            </w:r>
          </w:p>
        </w:tc>
        <w:tc>
          <w:tcPr>
            <w:tcW w:w="993"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66</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62</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-4</w:t>
            </w:r>
          </w:p>
        </w:tc>
        <w:tc>
          <w:tcPr>
            <w:tcW w:w="1094" w:type="dxa"/>
            <w:tcBorders>
              <w:top w:val="single" w:sz="4" w:space="0" w:color="auto"/>
              <w:left w:val="single" w:sz="4" w:space="0" w:color="auto"/>
              <w:bottom w:val="single" w:sz="4" w:space="0" w:color="auto"/>
              <w:right w:val="single" w:sz="4" w:space="0" w:color="auto"/>
            </w:tcBorders>
          </w:tcPr>
          <w:p w:rsidR="00141539" w:rsidRPr="00253295" w:rsidRDefault="00141539" w:rsidP="00253295">
            <w:pPr>
              <w:widowControl w:val="0"/>
              <w:autoSpaceDE w:val="0"/>
              <w:autoSpaceDN w:val="0"/>
              <w:adjustRightInd w:val="0"/>
              <w:jc w:val="both"/>
            </w:pPr>
            <w:r w:rsidRPr="00253295">
              <w:t>-6,0</w:t>
            </w:r>
          </w:p>
        </w:tc>
        <w:tc>
          <w:tcPr>
            <w:tcW w:w="2512" w:type="dxa"/>
            <w:tcBorders>
              <w:top w:val="single" w:sz="4" w:space="0" w:color="auto"/>
              <w:left w:val="single" w:sz="4" w:space="0" w:color="auto"/>
              <w:bottom w:val="single" w:sz="4" w:space="0" w:color="auto"/>
              <w:right w:val="single" w:sz="4" w:space="0" w:color="auto"/>
            </w:tcBorders>
          </w:tcPr>
          <w:p w:rsidR="00141539" w:rsidRPr="00253295" w:rsidRDefault="00141539" w:rsidP="00CB2707">
            <w:pPr>
              <w:widowControl w:val="0"/>
              <w:autoSpaceDE w:val="0"/>
              <w:autoSpaceDN w:val="0"/>
              <w:adjustRightInd w:val="0"/>
              <w:ind w:left="102"/>
              <w:jc w:val="both"/>
            </w:pPr>
            <w:r w:rsidRPr="00253295">
              <w:t>Снижение объемов заказов.</w:t>
            </w:r>
          </w:p>
          <w:p w:rsidR="00141539" w:rsidRPr="00253295" w:rsidRDefault="00141539" w:rsidP="00CB2707">
            <w:pPr>
              <w:widowControl w:val="0"/>
              <w:autoSpaceDE w:val="0"/>
              <w:autoSpaceDN w:val="0"/>
              <w:adjustRightInd w:val="0"/>
              <w:ind w:left="102"/>
              <w:jc w:val="both"/>
            </w:pPr>
            <w:r w:rsidRPr="00253295">
              <w:t>Недостаток оборотных средств.</w:t>
            </w:r>
          </w:p>
        </w:tc>
      </w:tr>
      <w:tr w:rsidR="00141539" w:rsidRPr="00253295" w:rsidTr="00CB2707">
        <w:trPr>
          <w:trHeight w:val="20"/>
        </w:trPr>
        <w:tc>
          <w:tcPr>
            <w:tcW w:w="294" w:type="dxa"/>
            <w:tcBorders>
              <w:top w:val="single" w:sz="4" w:space="0" w:color="auto"/>
              <w:left w:val="single" w:sz="4" w:space="0" w:color="auto"/>
              <w:bottom w:val="single" w:sz="4" w:space="0" w:color="auto"/>
              <w:right w:val="single" w:sz="4" w:space="0" w:color="auto"/>
            </w:tcBorders>
            <w:hideMark/>
          </w:tcPr>
          <w:p w:rsidR="00141539" w:rsidRPr="00253295" w:rsidRDefault="00141539" w:rsidP="00B94E6D">
            <w:pPr>
              <w:widowControl w:val="0"/>
              <w:autoSpaceDE w:val="0"/>
              <w:autoSpaceDN w:val="0"/>
              <w:adjustRightInd w:val="0"/>
            </w:pPr>
            <w:r w:rsidRPr="00253295">
              <w:t>7</w:t>
            </w:r>
          </w:p>
        </w:tc>
        <w:tc>
          <w:tcPr>
            <w:tcW w:w="2126"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rPr>
                <w:rFonts w:ascii="Times New Roman" w:hAnsi="Times New Roman" w:cs="Times New Roman"/>
                <w:sz w:val="20"/>
              </w:rPr>
            </w:pPr>
            <w:r w:rsidRPr="00253295">
              <w:rPr>
                <w:rFonts w:ascii="Times New Roman" w:hAnsi="Times New Roman" w:cs="Times New Roman"/>
                <w:sz w:val="20"/>
              </w:rPr>
              <w:t>Удельный расход топливно-энергетических ресурсов на производство основных видов промышленной продукции</w:t>
            </w:r>
          </w:p>
        </w:tc>
        <w:tc>
          <w:tcPr>
            <w:tcW w:w="993"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jc w:val="center"/>
              <w:rPr>
                <w:rFonts w:ascii="Times New Roman" w:hAnsi="Times New Roman" w:cs="Times New Roman"/>
                <w:sz w:val="20"/>
              </w:rPr>
            </w:pPr>
            <w:proofErr w:type="gramStart"/>
            <w:r w:rsidRPr="00253295">
              <w:rPr>
                <w:rFonts w:ascii="Times New Roman" w:hAnsi="Times New Roman" w:cs="Times New Roman"/>
                <w:sz w:val="20"/>
              </w:rPr>
              <w:t>кг</w:t>
            </w:r>
            <w:proofErr w:type="gramEnd"/>
            <w:r w:rsidRPr="00253295">
              <w:rPr>
                <w:rFonts w:ascii="Times New Roman" w:hAnsi="Times New Roman" w:cs="Times New Roman"/>
                <w:sz w:val="20"/>
              </w:rPr>
              <w:t xml:space="preserve"> </w:t>
            </w:r>
            <w:proofErr w:type="spellStart"/>
            <w:r w:rsidRPr="00253295">
              <w:rPr>
                <w:rFonts w:ascii="Times New Roman" w:hAnsi="Times New Roman" w:cs="Times New Roman"/>
                <w:sz w:val="20"/>
              </w:rPr>
              <w:t>у.т</w:t>
            </w:r>
            <w:proofErr w:type="spellEnd"/>
            <w:r w:rsidRPr="00253295">
              <w:rPr>
                <w:rFonts w:ascii="Times New Roman" w:hAnsi="Times New Roman" w:cs="Times New Roman"/>
                <w:sz w:val="20"/>
              </w:rPr>
              <w:t>./тыс. руб.</w:t>
            </w:r>
          </w:p>
        </w:tc>
        <w:tc>
          <w:tcPr>
            <w:tcW w:w="850"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autoSpaceDE w:val="0"/>
              <w:autoSpaceDN w:val="0"/>
              <w:adjustRightInd w:val="0"/>
              <w:jc w:val="center"/>
            </w:pPr>
            <w:r w:rsidRPr="00253295">
              <w:t>22,0</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autoSpaceDE w:val="0"/>
              <w:autoSpaceDN w:val="0"/>
              <w:adjustRightInd w:val="0"/>
              <w:jc w:val="center"/>
              <w:rPr>
                <w:lang w:val="en-US"/>
              </w:rPr>
            </w:pPr>
            <w:r w:rsidRPr="00253295">
              <w:rPr>
                <w:lang w:val="en-US"/>
              </w:rPr>
              <w:t>22</w:t>
            </w:r>
            <w:r w:rsidRPr="00253295">
              <w:t>,</w:t>
            </w:r>
            <w:r w:rsidRPr="00253295">
              <w:rPr>
                <w:lang w:val="en-US"/>
              </w:rPr>
              <w:t>0</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autoSpaceDE w:val="0"/>
              <w:autoSpaceDN w:val="0"/>
              <w:adjustRightInd w:val="0"/>
              <w:jc w:val="center"/>
            </w:pPr>
            <w:r w:rsidRPr="00253295">
              <w:t>-</w:t>
            </w:r>
          </w:p>
        </w:tc>
        <w:tc>
          <w:tcPr>
            <w:tcW w:w="1094" w:type="dxa"/>
            <w:tcBorders>
              <w:top w:val="single" w:sz="4" w:space="0" w:color="auto"/>
              <w:left w:val="single" w:sz="4" w:space="0" w:color="auto"/>
              <w:bottom w:val="single" w:sz="4" w:space="0" w:color="auto"/>
              <w:right w:val="single" w:sz="4" w:space="0" w:color="auto"/>
            </w:tcBorders>
          </w:tcPr>
          <w:p w:rsidR="00141539" w:rsidRPr="00253295" w:rsidRDefault="00141539" w:rsidP="00253295">
            <w:pPr>
              <w:autoSpaceDE w:val="0"/>
              <w:autoSpaceDN w:val="0"/>
              <w:adjustRightInd w:val="0"/>
              <w:jc w:val="both"/>
            </w:pPr>
            <w:r w:rsidRPr="00253295">
              <w:t>-</w:t>
            </w:r>
          </w:p>
        </w:tc>
        <w:tc>
          <w:tcPr>
            <w:tcW w:w="2512" w:type="dxa"/>
            <w:tcBorders>
              <w:top w:val="single" w:sz="4" w:space="0" w:color="auto"/>
              <w:left w:val="single" w:sz="4" w:space="0" w:color="auto"/>
              <w:bottom w:val="single" w:sz="4" w:space="0" w:color="auto"/>
              <w:right w:val="single" w:sz="4" w:space="0" w:color="auto"/>
            </w:tcBorders>
            <w:vAlign w:val="center"/>
          </w:tcPr>
          <w:p w:rsidR="00141539" w:rsidRPr="00253295" w:rsidRDefault="00141539" w:rsidP="00CB2707">
            <w:pPr>
              <w:autoSpaceDE w:val="0"/>
              <w:autoSpaceDN w:val="0"/>
              <w:adjustRightInd w:val="0"/>
              <w:ind w:left="102"/>
              <w:jc w:val="both"/>
            </w:pPr>
            <w:r w:rsidRPr="00253295">
              <w:t>-</w:t>
            </w:r>
          </w:p>
        </w:tc>
      </w:tr>
      <w:tr w:rsidR="00141539" w:rsidRPr="00253295" w:rsidTr="00CB2707">
        <w:trPr>
          <w:trHeight w:val="20"/>
        </w:trPr>
        <w:tc>
          <w:tcPr>
            <w:tcW w:w="294" w:type="dxa"/>
            <w:tcBorders>
              <w:top w:val="single" w:sz="4" w:space="0" w:color="auto"/>
              <w:left w:val="single" w:sz="4" w:space="0" w:color="auto"/>
              <w:bottom w:val="single" w:sz="4" w:space="0" w:color="auto"/>
              <w:right w:val="single" w:sz="4" w:space="0" w:color="auto"/>
            </w:tcBorders>
            <w:hideMark/>
          </w:tcPr>
          <w:p w:rsidR="00141539" w:rsidRPr="00253295" w:rsidRDefault="00141539" w:rsidP="00B94E6D">
            <w:pPr>
              <w:widowControl w:val="0"/>
              <w:autoSpaceDE w:val="0"/>
              <w:autoSpaceDN w:val="0"/>
              <w:adjustRightInd w:val="0"/>
            </w:pPr>
            <w:r w:rsidRPr="00253295">
              <w:t>8</w:t>
            </w:r>
          </w:p>
        </w:tc>
        <w:tc>
          <w:tcPr>
            <w:tcW w:w="2126"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rPr>
                <w:rFonts w:ascii="Times New Roman" w:hAnsi="Times New Roman" w:cs="Times New Roman"/>
                <w:sz w:val="20"/>
              </w:rPr>
            </w:pPr>
            <w:r w:rsidRPr="00253295">
              <w:rPr>
                <w:rFonts w:ascii="Times New Roman" w:hAnsi="Times New Roman" w:cs="Times New Roman"/>
                <w:sz w:val="20"/>
              </w:rPr>
              <w:t xml:space="preserve">Доля промышленных предприятий, которые провели модернизацию технологического процесса с применением </w:t>
            </w:r>
            <w:proofErr w:type="spellStart"/>
            <w:r w:rsidRPr="00253295">
              <w:rPr>
                <w:rFonts w:ascii="Times New Roman" w:hAnsi="Times New Roman" w:cs="Times New Roman"/>
                <w:sz w:val="20"/>
              </w:rPr>
              <w:t>энергоэффективных</w:t>
            </w:r>
            <w:proofErr w:type="spellEnd"/>
            <w:r w:rsidRPr="00253295">
              <w:rPr>
                <w:rFonts w:ascii="Times New Roman" w:hAnsi="Times New Roman" w:cs="Times New Roman"/>
                <w:sz w:val="20"/>
              </w:rPr>
              <w:t xml:space="preserve"> технологий, в общем количестве промышленных предприятий</w:t>
            </w:r>
          </w:p>
        </w:tc>
        <w:tc>
          <w:tcPr>
            <w:tcW w:w="993"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autoSpaceDE w:val="0"/>
              <w:autoSpaceDN w:val="0"/>
              <w:adjustRightInd w:val="0"/>
              <w:jc w:val="center"/>
            </w:pPr>
            <w:r w:rsidRPr="00253295">
              <w:t>46</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autoSpaceDE w:val="0"/>
              <w:autoSpaceDN w:val="0"/>
              <w:adjustRightInd w:val="0"/>
              <w:jc w:val="center"/>
              <w:rPr>
                <w:lang w:val="en-US"/>
              </w:rPr>
            </w:pPr>
            <w:r w:rsidRPr="00253295">
              <w:rPr>
                <w:lang w:val="en-US"/>
              </w:rPr>
              <w:t>47</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autoSpaceDE w:val="0"/>
              <w:autoSpaceDN w:val="0"/>
              <w:adjustRightInd w:val="0"/>
              <w:jc w:val="center"/>
            </w:pPr>
            <w:r w:rsidRPr="00253295">
              <w:t>1</w:t>
            </w:r>
          </w:p>
        </w:tc>
        <w:tc>
          <w:tcPr>
            <w:tcW w:w="1094" w:type="dxa"/>
            <w:tcBorders>
              <w:top w:val="single" w:sz="4" w:space="0" w:color="auto"/>
              <w:left w:val="single" w:sz="4" w:space="0" w:color="auto"/>
              <w:bottom w:val="single" w:sz="4" w:space="0" w:color="auto"/>
              <w:right w:val="single" w:sz="4" w:space="0" w:color="auto"/>
            </w:tcBorders>
          </w:tcPr>
          <w:p w:rsidR="00141539" w:rsidRPr="00253295" w:rsidRDefault="00141539" w:rsidP="00253295">
            <w:pPr>
              <w:autoSpaceDE w:val="0"/>
              <w:autoSpaceDN w:val="0"/>
              <w:adjustRightInd w:val="0"/>
              <w:jc w:val="both"/>
            </w:pPr>
            <w:r w:rsidRPr="00253295">
              <w:t>2,2</w:t>
            </w:r>
          </w:p>
        </w:tc>
        <w:tc>
          <w:tcPr>
            <w:tcW w:w="2512" w:type="dxa"/>
            <w:tcBorders>
              <w:top w:val="single" w:sz="4" w:space="0" w:color="auto"/>
              <w:left w:val="single" w:sz="4" w:space="0" w:color="auto"/>
              <w:bottom w:val="single" w:sz="4" w:space="0" w:color="auto"/>
              <w:right w:val="single" w:sz="4" w:space="0" w:color="auto"/>
            </w:tcBorders>
          </w:tcPr>
          <w:p w:rsidR="00141539" w:rsidRPr="00253295" w:rsidRDefault="00141539" w:rsidP="00CB2707">
            <w:pPr>
              <w:autoSpaceDE w:val="0"/>
              <w:autoSpaceDN w:val="0"/>
              <w:adjustRightInd w:val="0"/>
              <w:ind w:left="102"/>
              <w:jc w:val="both"/>
            </w:pPr>
            <w:r w:rsidRPr="00253295">
              <w:t>-</w:t>
            </w:r>
          </w:p>
        </w:tc>
      </w:tr>
      <w:tr w:rsidR="00141539" w:rsidRPr="00253295" w:rsidTr="00CB2707">
        <w:trPr>
          <w:trHeight w:val="20"/>
        </w:trPr>
        <w:tc>
          <w:tcPr>
            <w:tcW w:w="294" w:type="dxa"/>
            <w:tcBorders>
              <w:top w:val="single" w:sz="4" w:space="0" w:color="auto"/>
              <w:left w:val="single" w:sz="4" w:space="0" w:color="auto"/>
              <w:bottom w:val="single" w:sz="4" w:space="0" w:color="auto"/>
              <w:right w:val="single" w:sz="4" w:space="0" w:color="auto"/>
            </w:tcBorders>
            <w:hideMark/>
          </w:tcPr>
          <w:p w:rsidR="00141539" w:rsidRPr="00253295" w:rsidRDefault="00141539" w:rsidP="00B94E6D">
            <w:pPr>
              <w:widowControl w:val="0"/>
              <w:autoSpaceDE w:val="0"/>
              <w:autoSpaceDN w:val="0"/>
              <w:adjustRightInd w:val="0"/>
            </w:pPr>
            <w:r w:rsidRPr="00253295">
              <w:t>9</w:t>
            </w:r>
          </w:p>
        </w:tc>
        <w:tc>
          <w:tcPr>
            <w:tcW w:w="2126"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rPr>
                <w:rFonts w:ascii="Times New Roman" w:hAnsi="Times New Roman" w:cs="Times New Roman"/>
                <w:sz w:val="20"/>
              </w:rPr>
            </w:pPr>
            <w:r w:rsidRPr="00253295">
              <w:rPr>
                <w:rFonts w:ascii="Times New Roman" w:hAnsi="Times New Roman" w:cs="Times New Roman"/>
                <w:sz w:val="20"/>
              </w:rPr>
              <w:t>Доля износа основных производственных фондов промышленных предприятий</w:t>
            </w:r>
          </w:p>
        </w:tc>
        <w:tc>
          <w:tcPr>
            <w:tcW w:w="993"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autoSpaceDE w:val="0"/>
              <w:autoSpaceDN w:val="0"/>
              <w:adjustRightInd w:val="0"/>
              <w:jc w:val="center"/>
            </w:pPr>
            <w:r w:rsidRPr="00253295">
              <w:t>45</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autoSpaceDE w:val="0"/>
              <w:autoSpaceDN w:val="0"/>
              <w:adjustRightInd w:val="0"/>
              <w:jc w:val="center"/>
            </w:pPr>
            <w:r w:rsidRPr="00253295">
              <w:rPr>
                <w:lang w:val="en-US"/>
              </w:rPr>
              <w:t>44.</w:t>
            </w:r>
            <w:r w:rsidRPr="00253295">
              <w:t>0</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autoSpaceDE w:val="0"/>
              <w:autoSpaceDN w:val="0"/>
              <w:adjustRightInd w:val="0"/>
              <w:jc w:val="center"/>
            </w:pPr>
            <w:r w:rsidRPr="00253295">
              <w:t>-1</w:t>
            </w:r>
          </w:p>
        </w:tc>
        <w:tc>
          <w:tcPr>
            <w:tcW w:w="1094" w:type="dxa"/>
            <w:tcBorders>
              <w:top w:val="single" w:sz="4" w:space="0" w:color="auto"/>
              <w:left w:val="single" w:sz="4" w:space="0" w:color="auto"/>
              <w:bottom w:val="single" w:sz="4" w:space="0" w:color="auto"/>
              <w:right w:val="single" w:sz="4" w:space="0" w:color="auto"/>
            </w:tcBorders>
          </w:tcPr>
          <w:p w:rsidR="00141539" w:rsidRPr="00253295" w:rsidRDefault="00141539" w:rsidP="00253295">
            <w:pPr>
              <w:autoSpaceDE w:val="0"/>
              <w:autoSpaceDN w:val="0"/>
              <w:adjustRightInd w:val="0"/>
              <w:jc w:val="both"/>
            </w:pPr>
            <w:r w:rsidRPr="00253295">
              <w:t>-2,2</w:t>
            </w:r>
          </w:p>
        </w:tc>
        <w:tc>
          <w:tcPr>
            <w:tcW w:w="2512" w:type="dxa"/>
            <w:tcBorders>
              <w:top w:val="single" w:sz="4" w:space="0" w:color="auto"/>
              <w:left w:val="single" w:sz="4" w:space="0" w:color="auto"/>
              <w:bottom w:val="single" w:sz="4" w:space="0" w:color="auto"/>
              <w:right w:val="single" w:sz="4" w:space="0" w:color="auto"/>
            </w:tcBorders>
          </w:tcPr>
          <w:p w:rsidR="00141539" w:rsidRPr="00253295" w:rsidRDefault="00141539" w:rsidP="00CB2707">
            <w:pPr>
              <w:autoSpaceDE w:val="0"/>
              <w:autoSpaceDN w:val="0"/>
              <w:adjustRightInd w:val="0"/>
              <w:ind w:left="102"/>
              <w:jc w:val="both"/>
            </w:pPr>
            <w:r w:rsidRPr="00253295">
              <w:t>-</w:t>
            </w:r>
          </w:p>
        </w:tc>
      </w:tr>
      <w:tr w:rsidR="00141539" w:rsidRPr="00253295" w:rsidTr="00CB2707">
        <w:trPr>
          <w:trHeight w:val="20"/>
        </w:trPr>
        <w:tc>
          <w:tcPr>
            <w:tcW w:w="294" w:type="dxa"/>
            <w:tcBorders>
              <w:top w:val="single" w:sz="4" w:space="0" w:color="auto"/>
              <w:left w:val="single" w:sz="4" w:space="0" w:color="auto"/>
              <w:bottom w:val="single" w:sz="4" w:space="0" w:color="auto"/>
              <w:right w:val="single" w:sz="4" w:space="0" w:color="auto"/>
            </w:tcBorders>
            <w:hideMark/>
          </w:tcPr>
          <w:p w:rsidR="00141539" w:rsidRPr="00253295" w:rsidRDefault="00141539" w:rsidP="00B94E6D">
            <w:pPr>
              <w:widowControl w:val="0"/>
              <w:autoSpaceDE w:val="0"/>
              <w:autoSpaceDN w:val="0"/>
              <w:adjustRightInd w:val="0"/>
            </w:pPr>
            <w:r w:rsidRPr="00253295">
              <w:t>10</w:t>
            </w:r>
          </w:p>
        </w:tc>
        <w:tc>
          <w:tcPr>
            <w:tcW w:w="2126"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rPr>
                <w:rFonts w:ascii="Times New Roman" w:hAnsi="Times New Roman" w:cs="Times New Roman"/>
                <w:sz w:val="20"/>
              </w:rPr>
            </w:pPr>
            <w:r w:rsidRPr="00253295">
              <w:rPr>
                <w:rFonts w:ascii="Times New Roman" w:hAnsi="Times New Roman" w:cs="Times New Roman"/>
                <w:sz w:val="20"/>
              </w:rPr>
              <w:t xml:space="preserve">Количество созданных на промышленных предприятиях передовых </w:t>
            </w:r>
            <w:proofErr w:type="spellStart"/>
            <w:r w:rsidRPr="00253295">
              <w:rPr>
                <w:rFonts w:ascii="Times New Roman" w:hAnsi="Times New Roman" w:cs="Times New Roman"/>
                <w:sz w:val="20"/>
              </w:rPr>
              <w:t>энергоэффективных</w:t>
            </w:r>
            <w:proofErr w:type="spellEnd"/>
            <w:r w:rsidRPr="00253295">
              <w:rPr>
                <w:rFonts w:ascii="Times New Roman" w:hAnsi="Times New Roman" w:cs="Times New Roman"/>
                <w:sz w:val="20"/>
              </w:rPr>
              <w:t xml:space="preserve"> технологий</w:t>
            </w:r>
          </w:p>
        </w:tc>
        <w:tc>
          <w:tcPr>
            <w:tcW w:w="993"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шт.</w:t>
            </w:r>
          </w:p>
        </w:tc>
        <w:tc>
          <w:tcPr>
            <w:tcW w:w="850"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autoSpaceDE w:val="0"/>
              <w:autoSpaceDN w:val="0"/>
              <w:adjustRightInd w:val="0"/>
              <w:jc w:val="center"/>
            </w:pPr>
            <w:r w:rsidRPr="00253295">
              <w:t>21</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autoSpaceDE w:val="0"/>
              <w:autoSpaceDN w:val="0"/>
              <w:adjustRightInd w:val="0"/>
              <w:jc w:val="center"/>
              <w:rPr>
                <w:lang w:val="en-US"/>
              </w:rPr>
            </w:pPr>
            <w:r w:rsidRPr="00253295">
              <w:rPr>
                <w:lang w:val="en-US"/>
              </w:rPr>
              <w:t>21</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autoSpaceDE w:val="0"/>
              <w:autoSpaceDN w:val="0"/>
              <w:adjustRightInd w:val="0"/>
              <w:jc w:val="center"/>
            </w:pPr>
            <w:r w:rsidRPr="00253295">
              <w:t>-</w:t>
            </w:r>
          </w:p>
        </w:tc>
        <w:tc>
          <w:tcPr>
            <w:tcW w:w="1094" w:type="dxa"/>
            <w:tcBorders>
              <w:top w:val="single" w:sz="4" w:space="0" w:color="auto"/>
              <w:left w:val="single" w:sz="4" w:space="0" w:color="auto"/>
              <w:bottom w:val="single" w:sz="4" w:space="0" w:color="auto"/>
              <w:right w:val="single" w:sz="4" w:space="0" w:color="auto"/>
            </w:tcBorders>
          </w:tcPr>
          <w:p w:rsidR="00141539" w:rsidRPr="00253295" w:rsidRDefault="00141539" w:rsidP="00253295">
            <w:pPr>
              <w:autoSpaceDE w:val="0"/>
              <w:autoSpaceDN w:val="0"/>
              <w:adjustRightInd w:val="0"/>
              <w:jc w:val="both"/>
            </w:pPr>
            <w:r w:rsidRPr="00253295">
              <w:t>-</w:t>
            </w:r>
          </w:p>
        </w:tc>
        <w:tc>
          <w:tcPr>
            <w:tcW w:w="2512" w:type="dxa"/>
            <w:tcBorders>
              <w:top w:val="single" w:sz="4" w:space="0" w:color="auto"/>
              <w:left w:val="single" w:sz="4" w:space="0" w:color="auto"/>
              <w:bottom w:val="single" w:sz="4" w:space="0" w:color="auto"/>
              <w:right w:val="single" w:sz="4" w:space="0" w:color="auto"/>
            </w:tcBorders>
          </w:tcPr>
          <w:p w:rsidR="00141539" w:rsidRPr="00253295" w:rsidRDefault="00141539" w:rsidP="00CB2707">
            <w:pPr>
              <w:autoSpaceDE w:val="0"/>
              <w:autoSpaceDN w:val="0"/>
              <w:adjustRightInd w:val="0"/>
              <w:ind w:left="102"/>
              <w:jc w:val="both"/>
            </w:pPr>
            <w:r w:rsidRPr="00253295">
              <w:t>-</w:t>
            </w:r>
          </w:p>
        </w:tc>
      </w:tr>
      <w:tr w:rsidR="00141539" w:rsidRPr="00253295" w:rsidTr="00CB2707">
        <w:trPr>
          <w:trHeight w:val="20"/>
        </w:trPr>
        <w:tc>
          <w:tcPr>
            <w:tcW w:w="294" w:type="dxa"/>
            <w:tcBorders>
              <w:top w:val="single" w:sz="4" w:space="0" w:color="auto"/>
              <w:left w:val="single" w:sz="4" w:space="0" w:color="auto"/>
              <w:bottom w:val="single" w:sz="4" w:space="0" w:color="auto"/>
              <w:right w:val="single" w:sz="4" w:space="0" w:color="auto"/>
            </w:tcBorders>
            <w:hideMark/>
          </w:tcPr>
          <w:p w:rsidR="00141539" w:rsidRPr="00253295" w:rsidRDefault="00141539" w:rsidP="00B94E6D">
            <w:pPr>
              <w:widowControl w:val="0"/>
              <w:autoSpaceDE w:val="0"/>
              <w:autoSpaceDN w:val="0"/>
              <w:adjustRightInd w:val="0"/>
            </w:pPr>
            <w:r w:rsidRPr="00253295">
              <w:t>11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widowControl w:val="0"/>
              <w:autoSpaceDE w:val="0"/>
              <w:autoSpaceDN w:val="0"/>
              <w:adjustRightInd w:val="0"/>
            </w:pPr>
            <w:r w:rsidRPr="00253295">
              <w:t xml:space="preserve">Достижение установленных нормативов минимальной обеспеченности населения Кабардино-Балкарской Республики площадью торговых </w:t>
            </w:r>
            <w:r w:rsidRPr="00253295">
              <w:lastRenderedPageBreak/>
              <w:t>объектов (в размере 370 кв. м на 1000 жителей)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jc w:val="center"/>
            </w:pPr>
            <w:r w:rsidRPr="00253295">
              <w:lastRenderedPageBreak/>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pStyle w:val="ConsPlusNormal"/>
              <w:jc w:val="center"/>
              <w:rPr>
                <w:rFonts w:ascii="Times New Roman" w:hAnsi="Times New Roman" w:cs="Times New Roman"/>
                <w:sz w:val="20"/>
                <w:lang w:val="en-US"/>
              </w:rPr>
            </w:pPr>
            <w:r w:rsidRPr="00253295">
              <w:rPr>
                <w:rFonts w:ascii="Times New Roman" w:hAnsi="Times New Roman" w:cs="Times New Roman"/>
                <w:sz w:val="20"/>
              </w:rPr>
              <w:t>96</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90,5</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rPr>
                <w:bCs/>
              </w:rPr>
            </w:pPr>
            <w:r w:rsidRPr="00253295">
              <w:rPr>
                <w:bCs/>
              </w:rPr>
              <w:t>-5,5</w:t>
            </w:r>
          </w:p>
        </w:tc>
        <w:tc>
          <w:tcPr>
            <w:tcW w:w="1094" w:type="dxa"/>
            <w:tcBorders>
              <w:top w:val="single" w:sz="4" w:space="0" w:color="auto"/>
              <w:left w:val="single" w:sz="4" w:space="0" w:color="auto"/>
              <w:bottom w:val="single" w:sz="4" w:space="0" w:color="auto"/>
              <w:right w:val="single" w:sz="4" w:space="0" w:color="auto"/>
            </w:tcBorders>
          </w:tcPr>
          <w:p w:rsidR="00141539" w:rsidRPr="00253295" w:rsidRDefault="00141539" w:rsidP="00253295">
            <w:pPr>
              <w:widowControl w:val="0"/>
              <w:autoSpaceDE w:val="0"/>
              <w:autoSpaceDN w:val="0"/>
              <w:adjustRightInd w:val="0"/>
              <w:jc w:val="both"/>
              <w:rPr>
                <w:bCs/>
              </w:rPr>
            </w:pPr>
            <w:r w:rsidRPr="00253295">
              <w:rPr>
                <w:bCs/>
              </w:rPr>
              <w:t>-5,7</w:t>
            </w:r>
          </w:p>
        </w:tc>
        <w:tc>
          <w:tcPr>
            <w:tcW w:w="2512" w:type="dxa"/>
            <w:tcBorders>
              <w:top w:val="single" w:sz="4" w:space="0" w:color="auto"/>
              <w:left w:val="single" w:sz="4" w:space="0" w:color="auto"/>
              <w:bottom w:val="single" w:sz="4" w:space="0" w:color="auto"/>
              <w:right w:val="single" w:sz="4" w:space="0" w:color="auto"/>
            </w:tcBorders>
          </w:tcPr>
          <w:p w:rsidR="00141539" w:rsidRPr="00253295" w:rsidRDefault="00141539" w:rsidP="00CB2707">
            <w:pPr>
              <w:widowControl w:val="0"/>
              <w:autoSpaceDE w:val="0"/>
              <w:autoSpaceDN w:val="0"/>
              <w:adjustRightInd w:val="0"/>
              <w:ind w:left="102"/>
              <w:jc w:val="both"/>
            </w:pPr>
            <w:proofErr w:type="gramStart"/>
            <w:r w:rsidRPr="00253295">
              <w:rPr>
                <w:bCs/>
              </w:rPr>
              <w:t xml:space="preserve">В </w:t>
            </w:r>
            <w:r w:rsidRPr="00253295">
              <w:t xml:space="preserve">связи с вступлением в силу </w:t>
            </w:r>
            <w:hyperlink r:id="rId23" w:history="1">
              <w:r w:rsidRPr="00253295">
                <w:rPr>
                  <w:rStyle w:val="a4"/>
                  <w:color w:val="auto"/>
                  <w:u w:val="none"/>
                </w:rPr>
                <w:t xml:space="preserve">Постановление Правительства РФ от 9 апреля 2016 г. № 291 «Об утверждении Правил установления субъектами Российской Федерации нормативов минимальной </w:t>
              </w:r>
              <w:r w:rsidRPr="00253295">
                <w:rPr>
                  <w:rStyle w:val="a4"/>
                  <w:color w:val="auto"/>
                  <w:u w:val="none"/>
                </w:rPr>
                <w:lastRenderedPageBreak/>
                <w:t xml:space="preserve">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w:t>
              </w:r>
              <w:r w:rsidR="00253295" w:rsidRPr="00253295">
                <w:rPr>
                  <w:rStyle w:val="a4"/>
                  <w:color w:val="auto"/>
                  <w:u w:val="none"/>
                </w:rPr>
                <w:t>РФ</w:t>
              </w:r>
              <w:r w:rsidRPr="00253295">
                <w:rPr>
                  <w:rStyle w:val="a4"/>
                  <w:color w:val="auto"/>
                  <w:u w:val="none"/>
                </w:rPr>
                <w:t xml:space="preserve"> от 24 сентября 2010 г. № 754»</w:t>
              </w:r>
            </w:hyperlink>
            <w:r w:rsidRPr="00253295">
              <w:t xml:space="preserve"> в </w:t>
            </w:r>
            <w:proofErr w:type="spellStart"/>
            <w:r w:rsidRPr="00253295">
              <w:t>Минпромторге</w:t>
            </w:r>
            <w:proofErr w:type="spellEnd"/>
            <w:r w:rsidRPr="00253295">
              <w:t xml:space="preserve"> КБР ведется работа по</w:t>
            </w:r>
            <w:proofErr w:type="gramEnd"/>
            <w:r w:rsidRPr="00253295">
              <w:t xml:space="preserve"> расчету новых нормативов в соответствии с предложенными </w:t>
            </w:r>
            <w:proofErr w:type="spellStart"/>
            <w:r w:rsidRPr="00253295">
              <w:t>Минпромторгом</w:t>
            </w:r>
            <w:proofErr w:type="spellEnd"/>
            <w:r w:rsidRPr="00253295">
              <w:t xml:space="preserve"> России рекомендациями.</w:t>
            </w:r>
          </w:p>
        </w:tc>
      </w:tr>
      <w:tr w:rsidR="00141539" w:rsidRPr="00253295" w:rsidTr="00CB2707">
        <w:trPr>
          <w:trHeight w:val="20"/>
        </w:trPr>
        <w:tc>
          <w:tcPr>
            <w:tcW w:w="294" w:type="dxa"/>
            <w:tcBorders>
              <w:top w:val="single" w:sz="4" w:space="0" w:color="auto"/>
              <w:left w:val="single" w:sz="4" w:space="0" w:color="auto"/>
              <w:bottom w:val="single" w:sz="4" w:space="0" w:color="auto"/>
              <w:right w:val="single" w:sz="4" w:space="0" w:color="auto"/>
            </w:tcBorders>
            <w:hideMark/>
          </w:tcPr>
          <w:p w:rsidR="00141539" w:rsidRPr="00253295" w:rsidRDefault="00141539" w:rsidP="00B94E6D">
            <w:pPr>
              <w:widowControl w:val="0"/>
              <w:autoSpaceDE w:val="0"/>
              <w:autoSpaceDN w:val="0"/>
              <w:adjustRightInd w:val="0"/>
            </w:pPr>
            <w:r w:rsidRPr="00253295">
              <w:lastRenderedPageBreak/>
              <w:t>12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autoSpaceDE w:val="0"/>
              <w:autoSpaceDN w:val="0"/>
              <w:adjustRightInd w:val="0"/>
            </w:pPr>
            <w:r w:rsidRPr="00253295">
              <w:t>Оборот розничной торговли в Кабардино-Балкарской Республике (в сопоставимых ценах)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jc w:val="center"/>
            </w:pPr>
            <w:r w:rsidRPr="00253295">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97,3</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97,7</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0,4</w:t>
            </w:r>
          </w:p>
        </w:tc>
        <w:tc>
          <w:tcPr>
            <w:tcW w:w="1094" w:type="dxa"/>
            <w:tcBorders>
              <w:top w:val="single" w:sz="4" w:space="0" w:color="auto"/>
              <w:left w:val="single" w:sz="4" w:space="0" w:color="auto"/>
              <w:bottom w:val="single" w:sz="4" w:space="0" w:color="auto"/>
              <w:right w:val="single" w:sz="4" w:space="0" w:color="auto"/>
            </w:tcBorders>
          </w:tcPr>
          <w:p w:rsidR="00141539" w:rsidRPr="00253295" w:rsidRDefault="00141539" w:rsidP="00253295">
            <w:pPr>
              <w:widowControl w:val="0"/>
              <w:autoSpaceDE w:val="0"/>
              <w:autoSpaceDN w:val="0"/>
              <w:adjustRightInd w:val="0"/>
              <w:jc w:val="both"/>
            </w:pPr>
            <w:r w:rsidRPr="00253295">
              <w:t>0,4</w:t>
            </w:r>
          </w:p>
        </w:tc>
        <w:tc>
          <w:tcPr>
            <w:tcW w:w="2512" w:type="dxa"/>
            <w:tcBorders>
              <w:top w:val="single" w:sz="4" w:space="0" w:color="auto"/>
              <w:left w:val="single" w:sz="4" w:space="0" w:color="auto"/>
              <w:bottom w:val="single" w:sz="4" w:space="0" w:color="auto"/>
              <w:right w:val="single" w:sz="4" w:space="0" w:color="auto"/>
            </w:tcBorders>
          </w:tcPr>
          <w:p w:rsidR="00141539" w:rsidRPr="00253295" w:rsidRDefault="00141539" w:rsidP="00CB2707">
            <w:pPr>
              <w:widowControl w:val="0"/>
              <w:autoSpaceDE w:val="0"/>
              <w:autoSpaceDN w:val="0"/>
              <w:adjustRightInd w:val="0"/>
              <w:ind w:left="102"/>
              <w:jc w:val="both"/>
            </w:pPr>
            <w:r w:rsidRPr="00253295">
              <w:t>Темп роста оборота розничной торговли за 2016 год снизился на 2,3% к уровню соответствующего периода предыдущего года. На снижение индекса физического объема оборота розничной торговли продолжает оказывать влияние рост потребительских цен на продукты питания(106,3%) и непродовольственные товары(108,4%) и слабый рост реальных денежных доходов населения(102,1%). Плановое значение показателя достигнуто.</w:t>
            </w:r>
          </w:p>
        </w:tc>
      </w:tr>
      <w:tr w:rsidR="00141539" w:rsidRPr="00253295" w:rsidTr="00CB2707">
        <w:trPr>
          <w:trHeight w:val="20"/>
        </w:trPr>
        <w:tc>
          <w:tcPr>
            <w:tcW w:w="294" w:type="dxa"/>
            <w:tcBorders>
              <w:top w:val="single" w:sz="4" w:space="0" w:color="auto"/>
              <w:left w:val="single" w:sz="4" w:space="0" w:color="auto"/>
              <w:bottom w:val="single" w:sz="4" w:space="0" w:color="auto"/>
              <w:right w:val="single" w:sz="4" w:space="0" w:color="auto"/>
            </w:tcBorders>
            <w:hideMark/>
          </w:tcPr>
          <w:p w:rsidR="00141539" w:rsidRPr="00253295" w:rsidRDefault="00141539" w:rsidP="00B94E6D">
            <w:pPr>
              <w:widowControl w:val="0"/>
              <w:autoSpaceDE w:val="0"/>
              <w:autoSpaceDN w:val="0"/>
              <w:adjustRightInd w:val="0"/>
            </w:pPr>
            <w:r w:rsidRPr="00253295">
              <w:t>13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autoSpaceDE w:val="0"/>
              <w:autoSpaceDN w:val="0"/>
              <w:adjustRightInd w:val="0"/>
            </w:pPr>
            <w:r w:rsidRPr="00253295">
              <w:t>Оборот розничной торговли на душу населения в Кабардино-Балкарской Республике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jc w:val="center"/>
            </w:pPr>
            <w:r w:rsidRPr="00253295">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114</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104,7</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-9,3</w:t>
            </w:r>
          </w:p>
        </w:tc>
        <w:tc>
          <w:tcPr>
            <w:tcW w:w="1094" w:type="dxa"/>
            <w:tcBorders>
              <w:top w:val="single" w:sz="4" w:space="0" w:color="auto"/>
              <w:left w:val="single" w:sz="4" w:space="0" w:color="auto"/>
              <w:bottom w:val="single" w:sz="4" w:space="0" w:color="auto"/>
              <w:right w:val="single" w:sz="4" w:space="0" w:color="auto"/>
            </w:tcBorders>
          </w:tcPr>
          <w:p w:rsidR="00141539" w:rsidRPr="00253295" w:rsidRDefault="00141539" w:rsidP="00253295">
            <w:pPr>
              <w:widowControl w:val="0"/>
              <w:autoSpaceDE w:val="0"/>
              <w:autoSpaceDN w:val="0"/>
              <w:adjustRightInd w:val="0"/>
              <w:jc w:val="both"/>
            </w:pPr>
            <w:r w:rsidRPr="00253295">
              <w:t>-8,2</w:t>
            </w:r>
          </w:p>
        </w:tc>
        <w:tc>
          <w:tcPr>
            <w:tcW w:w="2512" w:type="dxa"/>
            <w:tcBorders>
              <w:top w:val="single" w:sz="4" w:space="0" w:color="auto"/>
              <w:left w:val="single" w:sz="4" w:space="0" w:color="auto"/>
              <w:bottom w:val="single" w:sz="4" w:space="0" w:color="auto"/>
              <w:right w:val="single" w:sz="4" w:space="0" w:color="auto"/>
            </w:tcBorders>
          </w:tcPr>
          <w:p w:rsidR="00141539" w:rsidRPr="00253295" w:rsidRDefault="00141539" w:rsidP="00CB2707">
            <w:pPr>
              <w:widowControl w:val="0"/>
              <w:autoSpaceDE w:val="0"/>
              <w:autoSpaceDN w:val="0"/>
              <w:adjustRightInd w:val="0"/>
              <w:ind w:left="102"/>
              <w:jc w:val="both"/>
            </w:pPr>
            <w:proofErr w:type="gramStart"/>
            <w:r w:rsidRPr="00253295">
              <w:t>В расчете на душу населения оборот розничной торговли в 2016г составил 137,3 тыс. руб., в 2015г.- 131,1 тыс. руб. Отставание темпа роста розничного товарооборота связано с тем, что из-за слабого роста доходов в сравнении с ростом розничных цен значительная часть населения перешла в режим экономии и переориентировалась на более дешевые товары.</w:t>
            </w:r>
            <w:proofErr w:type="gramEnd"/>
          </w:p>
        </w:tc>
      </w:tr>
      <w:tr w:rsidR="00141539" w:rsidRPr="00253295" w:rsidTr="00CB2707">
        <w:trPr>
          <w:trHeight w:val="20"/>
        </w:trPr>
        <w:tc>
          <w:tcPr>
            <w:tcW w:w="294" w:type="dxa"/>
            <w:tcBorders>
              <w:top w:val="single" w:sz="4" w:space="0" w:color="auto"/>
              <w:left w:val="single" w:sz="4" w:space="0" w:color="auto"/>
              <w:bottom w:val="single" w:sz="4" w:space="0" w:color="auto"/>
              <w:right w:val="single" w:sz="4" w:space="0" w:color="auto"/>
            </w:tcBorders>
            <w:hideMark/>
          </w:tcPr>
          <w:p w:rsidR="00141539" w:rsidRPr="00253295" w:rsidRDefault="00141539" w:rsidP="00B94E6D">
            <w:pPr>
              <w:widowControl w:val="0"/>
              <w:autoSpaceDE w:val="0"/>
              <w:autoSpaceDN w:val="0"/>
              <w:adjustRightInd w:val="0"/>
            </w:pPr>
            <w:r w:rsidRPr="00253295">
              <w:t>14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autoSpaceDE w:val="0"/>
              <w:autoSpaceDN w:val="0"/>
              <w:adjustRightInd w:val="0"/>
            </w:pPr>
            <w:r w:rsidRPr="00253295">
              <w:t xml:space="preserve">Утверждение схем размещения нестационарных </w:t>
            </w:r>
            <w:r w:rsidRPr="00253295">
              <w:lastRenderedPageBreak/>
              <w:t>торговых объектов во всех муниципальных районах и городских округах Кабардино-Балкарской Республики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jc w:val="center"/>
            </w:pPr>
            <w:r w:rsidRPr="00253295">
              <w:lastRenderedPageBreak/>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pStyle w:val="ConsPlusNormal"/>
              <w:jc w:val="center"/>
              <w:rPr>
                <w:rFonts w:ascii="Times New Roman" w:hAnsi="Times New Roman" w:cs="Times New Roman"/>
                <w:sz w:val="20"/>
              </w:rPr>
            </w:pPr>
            <w:r w:rsidRPr="00253295">
              <w:rPr>
                <w:rFonts w:ascii="Times New Roman" w:hAnsi="Times New Roman" w:cs="Times New Roman"/>
                <w:sz w:val="20"/>
              </w:rPr>
              <w:t>100</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100</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w:t>
            </w:r>
          </w:p>
        </w:tc>
        <w:tc>
          <w:tcPr>
            <w:tcW w:w="1094" w:type="dxa"/>
            <w:tcBorders>
              <w:top w:val="single" w:sz="4" w:space="0" w:color="auto"/>
              <w:left w:val="single" w:sz="4" w:space="0" w:color="auto"/>
              <w:bottom w:val="single" w:sz="4" w:space="0" w:color="auto"/>
              <w:right w:val="single" w:sz="4" w:space="0" w:color="auto"/>
            </w:tcBorders>
          </w:tcPr>
          <w:p w:rsidR="00141539" w:rsidRPr="00253295" w:rsidRDefault="00141539" w:rsidP="00253295">
            <w:pPr>
              <w:widowControl w:val="0"/>
              <w:autoSpaceDE w:val="0"/>
              <w:autoSpaceDN w:val="0"/>
              <w:adjustRightInd w:val="0"/>
              <w:jc w:val="both"/>
            </w:pPr>
            <w:r w:rsidRPr="00253295">
              <w:t>-</w:t>
            </w:r>
          </w:p>
        </w:tc>
        <w:tc>
          <w:tcPr>
            <w:tcW w:w="2512" w:type="dxa"/>
            <w:tcBorders>
              <w:top w:val="single" w:sz="4" w:space="0" w:color="auto"/>
              <w:left w:val="single" w:sz="4" w:space="0" w:color="auto"/>
              <w:bottom w:val="single" w:sz="4" w:space="0" w:color="auto"/>
              <w:right w:val="single" w:sz="4" w:space="0" w:color="auto"/>
            </w:tcBorders>
          </w:tcPr>
          <w:p w:rsidR="00141539" w:rsidRPr="00253295" w:rsidRDefault="00141539" w:rsidP="00CB2707">
            <w:pPr>
              <w:widowControl w:val="0"/>
              <w:autoSpaceDE w:val="0"/>
              <w:autoSpaceDN w:val="0"/>
              <w:adjustRightInd w:val="0"/>
              <w:ind w:left="102" w:right="142"/>
              <w:jc w:val="both"/>
            </w:pPr>
            <w:r w:rsidRPr="00253295">
              <w:t xml:space="preserve">В соответствии с приказом </w:t>
            </w:r>
            <w:proofErr w:type="spellStart"/>
            <w:r w:rsidRPr="00253295">
              <w:t>Минпромторга</w:t>
            </w:r>
            <w:proofErr w:type="spellEnd"/>
            <w:r w:rsidRPr="00253295">
              <w:t xml:space="preserve"> КБР от 01 октября 2013 </w:t>
            </w:r>
            <w:r w:rsidRPr="00253295">
              <w:lastRenderedPageBreak/>
              <w:t xml:space="preserve">года № 99 «Об утверждении Порядка разработки и утверждения органами местного самоуправления муниципальных образований </w:t>
            </w:r>
            <w:r w:rsidR="00B63BDC" w:rsidRPr="00253295">
              <w:t>КБР</w:t>
            </w:r>
            <w:r w:rsidRPr="00253295">
              <w:t xml:space="preserve"> схемы размещения нестационарных торговых объектов» в 12 муниципальных образованиях республики приняты схемы с учетом нормативов минимальной обеспеченности населения площадью торговых объектов</w:t>
            </w:r>
          </w:p>
        </w:tc>
      </w:tr>
      <w:tr w:rsidR="00141539" w:rsidRPr="00253295" w:rsidTr="00CB2707">
        <w:trPr>
          <w:trHeight w:val="20"/>
        </w:trPr>
        <w:tc>
          <w:tcPr>
            <w:tcW w:w="294" w:type="dxa"/>
            <w:tcBorders>
              <w:top w:val="single" w:sz="4" w:space="0" w:color="auto"/>
              <w:left w:val="single" w:sz="4" w:space="0" w:color="auto"/>
              <w:bottom w:val="single" w:sz="4" w:space="0" w:color="auto"/>
              <w:right w:val="single" w:sz="4" w:space="0" w:color="auto"/>
            </w:tcBorders>
            <w:hideMark/>
          </w:tcPr>
          <w:p w:rsidR="00141539" w:rsidRPr="00253295" w:rsidRDefault="00141539" w:rsidP="00B94E6D">
            <w:pPr>
              <w:widowControl w:val="0"/>
              <w:autoSpaceDE w:val="0"/>
              <w:autoSpaceDN w:val="0"/>
              <w:adjustRightInd w:val="0"/>
            </w:pPr>
            <w:r w:rsidRPr="00253295">
              <w:lastRenderedPageBreak/>
              <w:t>15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widowControl w:val="0"/>
              <w:autoSpaceDE w:val="0"/>
              <w:autoSpaceDN w:val="0"/>
              <w:adjustRightInd w:val="0"/>
            </w:pPr>
            <w:r w:rsidRPr="00253295">
              <w:t xml:space="preserve">Технико-экономическое обоснование кондиций и переоценка запасов </w:t>
            </w:r>
            <w:proofErr w:type="spellStart"/>
            <w:proofErr w:type="gramStart"/>
            <w:r w:rsidRPr="00253295">
              <w:t>вольфрамо</w:t>
            </w:r>
            <w:proofErr w:type="spellEnd"/>
            <w:r w:rsidRPr="00253295">
              <w:t>-молибденовых</w:t>
            </w:r>
            <w:proofErr w:type="gramEnd"/>
            <w:r w:rsidRPr="00253295">
              <w:t xml:space="preserve"> руд </w:t>
            </w:r>
            <w:proofErr w:type="spellStart"/>
            <w:r w:rsidRPr="00253295">
              <w:t>Тырныаузского</w:t>
            </w:r>
            <w:proofErr w:type="spellEnd"/>
            <w:r w:rsidRPr="00253295">
              <w:t xml:space="preserve"> месторождения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jc w:val="center"/>
            </w:pPr>
            <w:r w:rsidRPr="00253295">
              <w:t>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widowControl w:val="0"/>
              <w:autoSpaceDE w:val="0"/>
              <w:autoSpaceDN w:val="0"/>
              <w:adjustRightInd w:val="0"/>
              <w:jc w:val="center"/>
            </w:pPr>
            <w:r w:rsidRPr="00253295">
              <w:t>1</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1</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w:t>
            </w:r>
          </w:p>
        </w:tc>
        <w:tc>
          <w:tcPr>
            <w:tcW w:w="1094" w:type="dxa"/>
            <w:tcBorders>
              <w:top w:val="single" w:sz="4" w:space="0" w:color="auto"/>
              <w:left w:val="single" w:sz="4" w:space="0" w:color="auto"/>
              <w:bottom w:val="single" w:sz="4" w:space="0" w:color="auto"/>
              <w:right w:val="single" w:sz="4" w:space="0" w:color="auto"/>
            </w:tcBorders>
          </w:tcPr>
          <w:p w:rsidR="00141539" w:rsidRPr="00253295" w:rsidRDefault="00141539" w:rsidP="00253295">
            <w:pPr>
              <w:widowControl w:val="0"/>
              <w:autoSpaceDE w:val="0"/>
              <w:autoSpaceDN w:val="0"/>
              <w:adjustRightInd w:val="0"/>
              <w:jc w:val="both"/>
            </w:pPr>
            <w:r w:rsidRPr="00253295">
              <w:t>-</w:t>
            </w:r>
          </w:p>
        </w:tc>
        <w:tc>
          <w:tcPr>
            <w:tcW w:w="2512" w:type="dxa"/>
            <w:tcBorders>
              <w:top w:val="single" w:sz="4" w:space="0" w:color="auto"/>
              <w:left w:val="single" w:sz="4" w:space="0" w:color="auto"/>
              <w:bottom w:val="single" w:sz="4" w:space="0" w:color="auto"/>
              <w:right w:val="single" w:sz="4" w:space="0" w:color="auto"/>
            </w:tcBorders>
          </w:tcPr>
          <w:p w:rsidR="00141539" w:rsidRPr="00253295" w:rsidRDefault="00141539" w:rsidP="00CB2707">
            <w:pPr>
              <w:widowControl w:val="0"/>
              <w:autoSpaceDE w:val="0"/>
              <w:autoSpaceDN w:val="0"/>
              <w:adjustRightInd w:val="0"/>
              <w:ind w:left="102"/>
              <w:jc w:val="both"/>
            </w:pPr>
            <w:r w:rsidRPr="00253295">
              <w:t>-</w:t>
            </w:r>
          </w:p>
        </w:tc>
      </w:tr>
      <w:tr w:rsidR="00141539" w:rsidRPr="00253295" w:rsidTr="00CB2707">
        <w:trPr>
          <w:trHeight w:val="20"/>
        </w:trPr>
        <w:tc>
          <w:tcPr>
            <w:tcW w:w="294" w:type="dxa"/>
            <w:tcBorders>
              <w:top w:val="single" w:sz="4" w:space="0" w:color="auto"/>
              <w:left w:val="single" w:sz="4" w:space="0" w:color="auto"/>
              <w:bottom w:val="single" w:sz="4" w:space="0" w:color="auto"/>
              <w:right w:val="single" w:sz="4" w:space="0" w:color="auto"/>
            </w:tcBorders>
            <w:hideMark/>
          </w:tcPr>
          <w:p w:rsidR="00141539" w:rsidRPr="00253295" w:rsidRDefault="00141539" w:rsidP="00B94E6D">
            <w:pPr>
              <w:widowControl w:val="0"/>
              <w:autoSpaceDE w:val="0"/>
              <w:autoSpaceDN w:val="0"/>
              <w:adjustRightInd w:val="0"/>
            </w:pPr>
            <w:r w:rsidRPr="00253295">
              <w:t>16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253295">
            <w:pPr>
              <w:widowControl w:val="0"/>
              <w:autoSpaceDE w:val="0"/>
              <w:autoSpaceDN w:val="0"/>
              <w:adjustRightInd w:val="0"/>
            </w:pPr>
            <w:r w:rsidRPr="00253295">
              <w:t xml:space="preserve">Ежегодный конкурс на соискание премий Главы </w:t>
            </w:r>
            <w:r w:rsidR="00253295" w:rsidRPr="00253295">
              <w:t>КБР</w:t>
            </w:r>
            <w:r w:rsidRPr="00253295">
              <w:t xml:space="preserve"> в области качества в </w:t>
            </w:r>
            <w:r w:rsidR="00B63BDC" w:rsidRPr="00253295">
              <w:t>рамках Всероссийской программы «</w:t>
            </w:r>
            <w:r w:rsidRPr="00253295">
              <w:t>100 лучших товаров России</w:t>
            </w:r>
            <w:r w:rsidR="00B63BDC" w:rsidRPr="00253295">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jc w:val="center"/>
            </w:pPr>
            <w:r w:rsidRPr="00253295">
              <w:t>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41539" w:rsidRPr="00253295" w:rsidRDefault="00141539" w:rsidP="00B94E6D">
            <w:pPr>
              <w:widowControl w:val="0"/>
              <w:autoSpaceDE w:val="0"/>
              <w:autoSpaceDN w:val="0"/>
              <w:adjustRightInd w:val="0"/>
              <w:jc w:val="center"/>
            </w:pPr>
            <w:r w:rsidRPr="00253295">
              <w:t>1</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1</w:t>
            </w:r>
          </w:p>
        </w:tc>
        <w:tc>
          <w:tcPr>
            <w:tcW w:w="992" w:type="dxa"/>
            <w:tcBorders>
              <w:top w:val="single" w:sz="4" w:space="0" w:color="auto"/>
              <w:left w:val="single" w:sz="4" w:space="0" w:color="auto"/>
              <w:bottom w:val="single" w:sz="4" w:space="0" w:color="auto"/>
              <w:right w:val="single" w:sz="4" w:space="0" w:color="auto"/>
            </w:tcBorders>
          </w:tcPr>
          <w:p w:rsidR="00141539" w:rsidRPr="00253295" w:rsidRDefault="00141539" w:rsidP="00B94E6D">
            <w:pPr>
              <w:widowControl w:val="0"/>
              <w:autoSpaceDE w:val="0"/>
              <w:autoSpaceDN w:val="0"/>
              <w:adjustRightInd w:val="0"/>
              <w:jc w:val="center"/>
            </w:pPr>
            <w:r w:rsidRPr="00253295">
              <w:t>-</w:t>
            </w:r>
          </w:p>
        </w:tc>
        <w:tc>
          <w:tcPr>
            <w:tcW w:w="1094" w:type="dxa"/>
            <w:tcBorders>
              <w:top w:val="single" w:sz="4" w:space="0" w:color="auto"/>
              <w:left w:val="single" w:sz="4" w:space="0" w:color="auto"/>
              <w:bottom w:val="single" w:sz="4" w:space="0" w:color="auto"/>
              <w:right w:val="single" w:sz="4" w:space="0" w:color="auto"/>
            </w:tcBorders>
          </w:tcPr>
          <w:p w:rsidR="00141539" w:rsidRPr="00253295" w:rsidRDefault="00141539" w:rsidP="00253295">
            <w:pPr>
              <w:widowControl w:val="0"/>
              <w:autoSpaceDE w:val="0"/>
              <w:autoSpaceDN w:val="0"/>
              <w:adjustRightInd w:val="0"/>
              <w:jc w:val="both"/>
            </w:pPr>
            <w:r w:rsidRPr="00253295">
              <w:t>-</w:t>
            </w:r>
          </w:p>
        </w:tc>
        <w:tc>
          <w:tcPr>
            <w:tcW w:w="2512" w:type="dxa"/>
            <w:tcBorders>
              <w:top w:val="single" w:sz="4" w:space="0" w:color="auto"/>
              <w:left w:val="single" w:sz="4" w:space="0" w:color="auto"/>
              <w:bottom w:val="single" w:sz="4" w:space="0" w:color="auto"/>
              <w:right w:val="single" w:sz="4" w:space="0" w:color="auto"/>
            </w:tcBorders>
          </w:tcPr>
          <w:p w:rsidR="00141539" w:rsidRPr="00253295" w:rsidRDefault="00141539" w:rsidP="00CB2707">
            <w:pPr>
              <w:widowControl w:val="0"/>
              <w:autoSpaceDE w:val="0"/>
              <w:autoSpaceDN w:val="0"/>
              <w:adjustRightInd w:val="0"/>
              <w:ind w:left="102"/>
              <w:jc w:val="both"/>
            </w:pPr>
            <w:r w:rsidRPr="00253295">
              <w:t>-</w:t>
            </w:r>
          </w:p>
        </w:tc>
      </w:tr>
    </w:tbl>
    <w:p w:rsidR="006229C8" w:rsidRPr="00C3163D" w:rsidRDefault="006229C8" w:rsidP="00B94E6D">
      <w:pPr>
        <w:rPr>
          <w:sz w:val="28"/>
          <w:szCs w:val="28"/>
        </w:rPr>
      </w:pPr>
      <w:r w:rsidRPr="00C3163D">
        <w:rPr>
          <w:sz w:val="28"/>
          <w:szCs w:val="28"/>
        </w:rPr>
        <w:br w:type="page"/>
      </w:r>
    </w:p>
    <w:p w:rsidR="00B147AC" w:rsidRPr="009A7E0D" w:rsidRDefault="0070264B" w:rsidP="009A7E0D">
      <w:pPr>
        <w:ind w:firstLine="709"/>
        <w:jc w:val="center"/>
        <w:rPr>
          <w:b/>
          <w:sz w:val="27"/>
          <w:szCs w:val="27"/>
        </w:rPr>
      </w:pPr>
      <w:r w:rsidRPr="009A7E0D">
        <w:rPr>
          <w:b/>
          <w:sz w:val="27"/>
          <w:szCs w:val="27"/>
        </w:rPr>
        <w:lastRenderedPageBreak/>
        <w:t xml:space="preserve">Информация </w:t>
      </w:r>
      <w:r w:rsidR="00B147AC" w:rsidRPr="009A7E0D">
        <w:rPr>
          <w:b/>
          <w:sz w:val="27"/>
          <w:szCs w:val="27"/>
        </w:rPr>
        <w:t xml:space="preserve">по реализации государственной программы Кабардино-Балкарской Республики «Развитие физической культуры и спорта в Кабардино-Балкарской Республике»  </w:t>
      </w:r>
      <w:r w:rsidR="009A7E0D" w:rsidRPr="009A7E0D">
        <w:rPr>
          <w:b/>
          <w:sz w:val="27"/>
          <w:szCs w:val="27"/>
        </w:rPr>
        <w:t>в 2016 году</w:t>
      </w:r>
    </w:p>
    <w:p w:rsidR="009A7E0D" w:rsidRPr="009A7E0D" w:rsidRDefault="009A7E0D" w:rsidP="009A7E0D">
      <w:pPr>
        <w:ind w:firstLine="709"/>
        <w:jc w:val="center"/>
        <w:rPr>
          <w:b/>
          <w:sz w:val="27"/>
          <w:szCs w:val="27"/>
        </w:rPr>
      </w:pPr>
      <w:r w:rsidRPr="009A7E0D">
        <w:rPr>
          <w:color w:val="000000"/>
          <w:sz w:val="27"/>
          <w:szCs w:val="27"/>
        </w:rPr>
        <w:t>(по данным Министерства спорта Кабардино-Балкарской Республики)</w:t>
      </w:r>
    </w:p>
    <w:p w:rsidR="009A7E0D" w:rsidRDefault="009A7E0D" w:rsidP="009A7E0D">
      <w:pPr>
        <w:ind w:firstLine="709"/>
        <w:contextualSpacing/>
        <w:jc w:val="both"/>
        <w:rPr>
          <w:color w:val="0D0D0D"/>
          <w:sz w:val="27"/>
          <w:szCs w:val="27"/>
        </w:rPr>
      </w:pPr>
    </w:p>
    <w:p w:rsidR="00B63BDC" w:rsidRPr="002A0E62" w:rsidRDefault="00B63BDC" w:rsidP="00B63BDC">
      <w:pPr>
        <w:ind w:firstLine="709"/>
        <w:jc w:val="both"/>
        <w:rPr>
          <w:sz w:val="27"/>
          <w:szCs w:val="27"/>
        </w:rPr>
      </w:pPr>
      <w:r w:rsidRPr="002A0E62">
        <w:rPr>
          <w:sz w:val="27"/>
          <w:szCs w:val="27"/>
        </w:rPr>
        <w:t xml:space="preserve">В бюджете Кабардино-Балкарской Республики на реализацию мероприятий, заложенных в государственной программе Кабардино-Балкарской Республики в 2016 году  по данным Министерства финансов КБР предусмотрено </w:t>
      </w:r>
      <w:r w:rsidR="00253295">
        <w:rPr>
          <w:sz w:val="27"/>
          <w:szCs w:val="27"/>
        </w:rPr>
        <w:t>439,1</w:t>
      </w:r>
      <w:r w:rsidRPr="002A0E62">
        <w:rPr>
          <w:sz w:val="27"/>
          <w:szCs w:val="27"/>
        </w:rPr>
        <w:t xml:space="preserve"> </w:t>
      </w:r>
      <w:proofErr w:type="gramStart"/>
      <w:r w:rsidRPr="002A0E62">
        <w:rPr>
          <w:sz w:val="27"/>
          <w:szCs w:val="27"/>
        </w:rPr>
        <w:t>млн</w:t>
      </w:r>
      <w:proofErr w:type="gramEnd"/>
      <w:r w:rsidRPr="002A0E62">
        <w:rPr>
          <w:sz w:val="27"/>
          <w:szCs w:val="27"/>
        </w:rPr>
        <w:t xml:space="preserve"> рублей, в том числе за счёт средств республиканского бюджета </w:t>
      </w:r>
      <w:r w:rsidR="00253295">
        <w:rPr>
          <w:sz w:val="27"/>
          <w:szCs w:val="27"/>
        </w:rPr>
        <w:t>419,5</w:t>
      </w:r>
      <w:r w:rsidRPr="002A0E62">
        <w:rPr>
          <w:sz w:val="27"/>
          <w:szCs w:val="27"/>
        </w:rPr>
        <w:t xml:space="preserve"> млн рублей, за счёт средств федерального бюджета </w:t>
      </w:r>
      <w:r w:rsidR="00253295">
        <w:rPr>
          <w:sz w:val="27"/>
          <w:szCs w:val="27"/>
        </w:rPr>
        <w:t>19,6</w:t>
      </w:r>
      <w:r w:rsidRPr="002A0E62">
        <w:rPr>
          <w:sz w:val="27"/>
          <w:szCs w:val="27"/>
        </w:rPr>
        <w:t xml:space="preserve"> млн рублей. Фактическое финансирование программы составило </w:t>
      </w:r>
      <w:r w:rsidR="00253295">
        <w:rPr>
          <w:sz w:val="27"/>
          <w:szCs w:val="27"/>
        </w:rPr>
        <w:t>346,2</w:t>
      </w:r>
      <w:r w:rsidRPr="002A0E62">
        <w:rPr>
          <w:sz w:val="27"/>
          <w:szCs w:val="27"/>
        </w:rPr>
        <w:t xml:space="preserve"> </w:t>
      </w:r>
      <w:proofErr w:type="gramStart"/>
      <w:r w:rsidRPr="002A0E62">
        <w:rPr>
          <w:sz w:val="27"/>
          <w:szCs w:val="27"/>
        </w:rPr>
        <w:t>млн</w:t>
      </w:r>
      <w:proofErr w:type="gramEnd"/>
      <w:r w:rsidRPr="002A0E62">
        <w:rPr>
          <w:sz w:val="27"/>
          <w:szCs w:val="27"/>
        </w:rPr>
        <w:t xml:space="preserve"> рублей (</w:t>
      </w:r>
      <w:r w:rsidR="00253295">
        <w:rPr>
          <w:sz w:val="27"/>
          <w:szCs w:val="27"/>
        </w:rPr>
        <w:t>78,9</w:t>
      </w:r>
      <w:r w:rsidRPr="002A0E62">
        <w:rPr>
          <w:sz w:val="27"/>
          <w:szCs w:val="27"/>
        </w:rPr>
        <w:t xml:space="preserve">% от годового плана), в том числе за счёт средств республиканского бюджета </w:t>
      </w:r>
      <w:r w:rsidR="00253295">
        <w:rPr>
          <w:sz w:val="27"/>
          <w:szCs w:val="27"/>
        </w:rPr>
        <w:t>326,6</w:t>
      </w:r>
      <w:r w:rsidRPr="002A0E62">
        <w:rPr>
          <w:sz w:val="27"/>
          <w:szCs w:val="27"/>
        </w:rPr>
        <w:t xml:space="preserve"> млн рублей (</w:t>
      </w:r>
      <w:r w:rsidR="00253295">
        <w:rPr>
          <w:sz w:val="27"/>
          <w:szCs w:val="27"/>
        </w:rPr>
        <w:t>77,9</w:t>
      </w:r>
      <w:r w:rsidRPr="002A0E62">
        <w:rPr>
          <w:sz w:val="27"/>
          <w:szCs w:val="27"/>
        </w:rPr>
        <w:t xml:space="preserve">% от годового плана) и </w:t>
      </w:r>
      <w:r w:rsidR="00253295">
        <w:rPr>
          <w:sz w:val="27"/>
          <w:szCs w:val="27"/>
        </w:rPr>
        <w:t>19,6</w:t>
      </w:r>
      <w:r w:rsidRPr="002A0E62">
        <w:rPr>
          <w:sz w:val="27"/>
          <w:szCs w:val="27"/>
        </w:rPr>
        <w:t xml:space="preserve"> млн рублей за счёт средств федерального бюджета (100% от годового плана).</w:t>
      </w:r>
    </w:p>
    <w:p w:rsidR="00B147AC" w:rsidRPr="009A7E0D" w:rsidRDefault="00B147AC" w:rsidP="009A7E0D">
      <w:pPr>
        <w:ind w:firstLine="709"/>
        <w:contextualSpacing/>
        <w:jc w:val="both"/>
        <w:rPr>
          <w:color w:val="000000"/>
          <w:sz w:val="27"/>
          <w:szCs w:val="27"/>
        </w:rPr>
      </w:pPr>
      <w:r w:rsidRPr="009A7E0D">
        <w:rPr>
          <w:color w:val="0D0D0D"/>
          <w:sz w:val="27"/>
          <w:szCs w:val="27"/>
        </w:rPr>
        <w:t xml:space="preserve">В 2016 году </w:t>
      </w:r>
      <w:r w:rsidRPr="009A7E0D">
        <w:rPr>
          <w:color w:val="000000"/>
          <w:sz w:val="27"/>
          <w:szCs w:val="27"/>
        </w:rPr>
        <w:t xml:space="preserve">спортсмены республики успешно выступили на </w:t>
      </w:r>
      <w:r w:rsidRPr="009A7E0D">
        <w:rPr>
          <w:color w:val="000000"/>
          <w:sz w:val="27"/>
          <w:szCs w:val="27"/>
          <w:lang w:val="en-US"/>
        </w:rPr>
        <w:t>XXXI</w:t>
      </w:r>
      <w:r w:rsidRPr="009A7E0D">
        <w:rPr>
          <w:color w:val="000000"/>
          <w:sz w:val="27"/>
          <w:szCs w:val="27"/>
        </w:rPr>
        <w:t xml:space="preserve"> летних Олимпийских играх и </w:t>
      </w:r>
      <w:r w:rsidRPr="009A7E0D">
        <w:rPr>
          <w:color w:val="000000"/>
          <w:sz w:val="27"/>
          <w:szCs w:val="27"/>
          <w:lang w:val="en-US"/>
        </w:rPr>
        <w:t>XV</w:t>
      </w:r>
      <w:r w:rsidRPr="009A7E0D">
        <w:rPr>
          <w:bCs/>
          <w:color w:val="252525"/>
          <w:sz w:val="27"/>
          <w:szCs w:val="27"/>
          <w:shd w:val="clear" w:color="auto" w:fill="FFFFFF"/>
        </w:rPr>
        <w:t xml:space="preserve"> летних </w:t>
      </w:r>
      <w:proofErr w:type="spellStart"/>
      <w:r w:rsidRPr="009A7E0D">
        <w:rPr>
          <w:bCs/>
          <w:color w:val="252525"/>
          <w:sz w:val="27"/>
          <w:szCs w:val="27"/>
          <w:shd w:val="clear" w:color="auto" w:fill="FFFFFF"/>
        </w:rPr>
        <w:t>Паралимпийских</w:t>
      </w:r>
      <w:proofErr w:type="spellEnd"/>
      <w:r w:rsidRPr="009A7E0D">
        <w:rPr>
          <w:bCs/>
          <w:color w:val="252525"/>
          <w:sz w:val="27"/>
          <w:szCs w:val="27"/>
          <w:shd w:val="clear" w:color="auto" w:fill="FFFFFF"/>
        </w:rPr>
        <w:t xml:space="preserve"> играх </w:t>
      </w:r>
      <w:r w:rsidRPr="009A7E0D">
        <w:rPr>
          <w:color w:val="000000"/>
          <w:sz w:val="27"/>
          <w:szCs w:val="27"/>
        </w:rPr>
        <w:t>в Рио-де-Жанейро (Бразилия).</w:t>
      </w:r>
    </w:p>
    <w:p w:rsidR="00B147AC" w:rsidRPr="009A7E0D" w:rsidRDefault="00B147AC" w:rsidP="009A7E0D">
      <w:pPr>
        <w:ind w:firstLine="709"/>
        <w:contextualSpacing/>
        <w:jc w:val="both"/>
        <w:rPr>
          <w:color w:val="000000"/>
          <w:sz w:val="27"/>
          <w:szCs w:val="27"/>
        </w:rPr>
      </w:pPr>
      <w:r w:rsidRPr="009A7E0D">
        <w:rPr>
          <w:color w:val="000000"/>
          <w:sz w:val="27"/>
          <w:szCs w:val="27"/>
        </w:rPr>
        <w:t xml:space="preserve">В состав сборной команды Российской Федерации вошли: </w:t>
      </w:r>
      <w:proofErr w:type="spellStart"/>
      <w:r w:rsidRPr="009A7E0D">
        <w:rPr>
          <w:color w:val="000000"/>
          <w:sz w:val="27"/>
          <w:szCs w:val="27"/>
        </w:rPr>
        <w:t>Мудранов</w:t>
      </w:r>
      <w:proofErr w:type="spellEnd"/>
      <w:r w:rsidRPr="009A7E0D">
        <w:rPr>
          <w:color w:val="000000"/>
          <w:sz w:val="27"/>
          <w:szCs w:val="27"/>
        </w:rPr>
        <w:t xml:space="preserve"> Беслан (дзюдо), </w:t>
      </w:r>
      <w:proofErr w:type="spellStart"/>
      <w:r w:rsidRPr="009A7E0D">
        <w:rPr>
          <w:color w:val="000000"/>
          <w:sz w:val="27"/>
          <w:szCs w:val="27"/>
        </w:rPr>
        <w:t>Гедуев</w:t>
      </w:r>
      <w:proofErr w:type="spellEnd"/>
      <w:r w:rsidRPr="009A7E0D">
        <w:rPr>
          <w:color w:val="000000"/>
          <w:sz w:val="27"/>
          <w:szCs w:val="27"/>
        </w:rPr>
        <w:t xml:space="preserve"> </w:t>
      </w:r>
      <w:proofErr w:type="spellStart"/>
      <w:r w:rsidRPr="009A7E0D">
        <w:rPr>
          <w:color w:val="000000"/>
          <w:sz w:val="27"/>
          <w:szCs w:val="27"/>
        </w:rPr>
        <w:t>Аниуар</w:t>
      </w:r>
      <w:proofErr w:type="spellEnd"/>
      <w:r w:rsidRPr="009A7E0D">
        <w:rPr>
          <w:color w:val="000000"/>
          <w:sz w:val="27"/>
          <w:szCs w:val="27"/>
        </w:rPr>
        <w:t xml:space="preserve"> (вольная борьба), Махов </w:t>
      </w:r>
      <w:proofErr w:type="spellStart"/>
      <w:r w:rsidRPr="009A7E0D">
        <w:rPr>
          <w:color w:val="000000"/>
          <w:sz w:val="27"/>
          <w:szCs w:val="27"/>
        </w:rPr>
        <w:t>Билял</w:t>
      </w:r>
      <w:proofErr w:type="spellEnd"/>
      <w:r w:rsidRPr="009A7E0D">
        <w:rPr>
          <w:color w:val="000000"/>
          <w:sz w:val="27"/>
          <w:szCs w:val="27"/>
        </w:rPr>
        <w:t xml:space="preserve"> (вольная борьба), </w:t>
      </w:r>
      <w:proofErr w:type="spellStart"/>
      <w:r w:rsidRPr="009A7E0D">
        <w:rPr>
          <w:color w:val="000000"/>
          <w:sz w:val="27"/>
          <w:szCs w:val="27"/>
        </w:rPr>
        <w:t>Дадашева</w:t>
      </w:r>
      <w:proofErr w:type="spellEnd"/>
      <w:r w:rsidRPr="009A7E0D">
        <w:rPr>
          <w:color w:val="000000"/>
          <w:sz w:val="27"/>
          <w:szCs w:val="27"/>
        </w:rPr>
        <w:t xml:space="preserve"> Милана (женская спортивная борьба), Кучина Мария (лёгкая атлетика) и </w:t>
      </w:r>
      <w:proofErr w:type="spellStart"/>
      <w:r w:rsidRPr="009A7E0D">
        <w:rPr>
          <w:color w:val="000000"/>
          <w:sz w:val="27"/>
          <w:szCs w:val="27"/>
        </w:rPr>
        <w:t>Ботвич</w:t>
      </w:r>
      <w:proofErr w:type="spellEnd"/>
      <w:r w:rsidRPr="009A7E0D">
        <w:rPr>
          <w:color w:val="000000"/>
          <w:sz w:val="27"/>
          <w:szCs w:val="27"/>
        </w:rPr>
        <w:t xml:space="preserve"> Иван (лёгкая атлетика среди лиц с поражением опорно-двигательного аппарата).</w:t>
      </w:r>
    </w:p>
    <w:p w:rsidR="00B147AC" w:rsidRPr="009A7E0D" w:rsidRDefault="00B147AC" w:rsidP="009A7E0D">
      <w:pPr>
        <w:ind w:firstLine="709"/>
        <w:contextualSpacing/>
        <w:jc w:val="both"/>
        <w:rPr>
          <w:color w:val="000000"/>
          <w:sz w:val="27"/>
          <w:szCs w:val="27"/>
        </w:rPr>
      </w:pPr>
      <w:r w:rsidRPr="009A7E0D">
        <w:rPr>
          <w:color w:val="000000"/>
          <w:sz w:val="27"/>
          <w:szCs w:val="27"/>
        </w:rPr>
        <w:t xml:space="preserve">На данных Олимпийских играх </w:t>
      </w:r>
      <w:proofErr w:type="spellStart"/>
      <w:r w:rsidRPr="009A7E0D">
        <w:rPr>
          <w:color w:val="000000"/>
          <w:sz w:val="27"/>
          <w:szCs w:val="27"/>
        </w:rPr>
        <w:t>Мудранов</w:t>
      </w:r>
      <w:proofErr w:type="spellEnd"/>
      <w:r w:rsidRPr="009A7E0D">
        <w:rPr>
          <w:color w:val="000000"/>
          <w:sz w:val="27"/>
          <w:szCs w:val="27"/>
        </w:rPr>
        <w:t xml:space="preserve"> Беслан завоевал золотую медаль, а </w:t>
      </w:r>
      <w:proofErr w:type="spellStart"/>
      <w:r w:rsidRPr="009A7E0D">
        <w:rPr>
          <w:color w:val="000000"/>
          <w:sz w:val="27"/>
          <w:szCs w:val="27"/>
        </w:rPr>
        <w:t>Гедуев</w:t>
      </w:r>
      <w:proofErr w:type="spellEnd"/>
      <w:r w:rsidRPr="009A7E0D">
        <w:rPr>
          <w:color w:val="000000"/>
          <w:sz w:val="27"/>
          <w:szCs w:val="27"/>
        </w:rPr>
        <w:t xml:space="preserve"> </w:t>
      </w:r>
      <w:proofErr w:type="spellStart"/>
      <w:r w:rsidRPr="009A7E0D">
        <w:rPr>
          <w:color w:val="000000"/>
          <w:sz w:val="27"/>
          <w:szCs w:val="27"/>
        </w:rPr>
        <w:t>Аниуар</w:t>
      </w:r>
      <w:proofErr w:type="spellEnd"/>
      <w:r w:rsidRPr="009A7E0D">
        <w:rPr>
          <w:color w:val="000000"/>
          <w:sz w:val="27"/>
          <w:szCs w:val="27"/>
        </w:rPr>
        <w:t xml:space="preserve"> стал серебряным призером.</w:t>
      </w:r>
    </w:p>
    <w:p w:rsidR="00B147AC" w:rsidRPr="009A7E0D" w:rsidRDefault="00B147AC" w:rsidP="009A7E0D">
      <w:pPr>
        <w:ind w:firstLine="709"/>
        <w:contextualSpacing/>
        <w:jc w:val="both"/>
        <w:rPr>
          <w:sz w:val="27"/>
          <w:szCs w:val="27"/>
        </w:rPr>
      </w:pPr>
      <w:r w:rsidRPr="009A7E0D">
        <w:rPr>
          <w:sz w:val="27"/>
          <w:szCs w:val="27"/>
        </w:rPr>
        <w:t>Высокие спортивные результаты являются итогом качественной подготовки спортивного резерва. В 2016 году также 131 спортсмен республики включен в состав юношеских, юниорских и взрослых спортивных сборных команд России, занимая призовые места на соревнованиях различного уровня.</w:t>
      </w:r>
    </w:p>
    <w:p w:rsidR="00B147AC" w:rsidRPr="009A7E0D" w:rsidRDefault="00B147AC" w:rsidP="009A7E0D">
      <w:pPr>
        <w:ind w:firstLine="709"/>
        <w:contextualSpacing/>
        <w:jc w:val="both"/>
        <w:rPr>
          <w:color w:val="0D0D0D"/>
          <w:sz w:val="27"/>
          <w:szCs w:val="27"/>
        </w:rPr>
      </w:pPr>
      <w:proofErr w:type="gramStart"/>
      <w:r w:rsidRPr="009A7E0D">
        <w:rPr>
          <w:sz w:val="27"/>
          <w:szCs w:val="27"/>
        </w:rPr>
        <w:t>Начиная с 1 января 2016 года спортсмены республики приняли участие в</w:t>
      </w:r>
      <w:proofErr w:type="gramEnd"/>
      <w:r w:rsidRPr="009A7E0D">
        <w:rPr>
          <w:sz w:val="27"/>
          <w:szCs w:val="27"/>
        </w:rPr>
        <w:t xml:space="preserve"> 126 спортивных мероприятиях международного, всероссийского и межрегионального уровня по олимпийским и неолимпийским видам спорта, </w:t>
      </w:r>
      <w:r w:rsidR="0089742F">
        <w:rPr>
          <w:sz w:val="27"/>
          <w:szCs w:val="27"/>
        </w:rPr>
        <w:br/>
      </w:r>
      <w:r w:rsidRPr="009A7E0D">
        <w:rPr>
          <w:sz w:val="27"/>
          <w:szCs w:val="27"/>
        </w:rPr>
        <w:t>452 раза становились победителями и призерами.</w:t>
      </w:r>
    </w:p>
    <w:p w:rsidR="00B147AC" w:rsidRPr="009A7E0D" w:rsidRDefault="00B147AC" w:rsidP="009A7E0D">
      <w:pPr>
        <w:ind w:firstLine="709"/>
        <w:contextualSpacing/>
        <w:jc w:val="both"/>
        <w:rPr>
          <w:color w:val="0D0D0D"/>
          <w:sz w:val="27"/>
          <w:szCs w:val="27"/>
        </w:rPr>
      </w:pPr>
      <w:r w:rsidRPr="009A7E0D">
        <w:rPr>
          <w:color w:val="0D0D0D"/>
          <w:sz w:val="27"/>
          <w:szCs w:val="27"/>
        </w:rPr>
        <w:t xml:space="preserve">Для качественной подготовки резерва спортивных сборных команд Российской Федерации в Кабардино-Балкарской Республике определены </w:t>
      </w:r>
      <w:r w:rsidR="0089742F">
        <w:rPr>
          <w:color w:val="0D0D0D"/>
          <w:sz w:val="27"/>
          <w:szCs w:val="27"/>
        </w:rPr>
        <w:br/>
      </w:r>
      <w:r w:rsidRPr="009A7E0D">
        <w:rPr>
          <w:color w:val="0D0D0D"/>
          <w:sz w:val="27"/>
          <w:szCs w:val="27"/>
        </w:rPr>
        <w:t>9 базовых видов спорта: бокс, дзюдо, легкая и тяжелая атлетика, спортивная борьба, футбол, рукопашный бой, легкая атлетика для лиц с поражением опорно-двигательного аппарата (ПОДА) и тхэквондо ВТФ (спорт глухих).</w:t>
      </w:r>
    </w:p>
    <w:p w:rsidR="00B147AC" w:rsidRPr="009A7E0D" w:rsidRDefault="00B147AC" w:rsidP="009A7E0D">
      <w:pPr>
        <w:ind w:firstLine="709"/>
        <w:contextualSpacing/>
        <w:jc w:val="both"/>
        <w:rPr>
          <w:color w:val="000000"/>
          <w:sz w:val="27"/>
          <w:szCs w:val="27"/>
        </w:rPr>
      </w:pPr>
      <w:r w:rsidRPr="009A7E0D">
        <w:rPr>
          <w:sz w:val="27"/>
          <w:szCs w:val="27"/>
        </w:rPr>
        <w:t xml:space="preserve">В 2016 году из федерального бюджета республиканскому бюджету Кабардино-Балкарской Республики выделена субсидия на </w:t>
      </w:r>
      <w:proofErr w:type="spellStart"/>
      <w:r w:rsidRPr="009A7E0D">
        <w:rPr>
          <w:sz w:val="27"/>
          <w:szCs w:val="27"/>
        </w:rPr>
        <w:t>софинансирование</w:t>
      </w:r>
      <w:proofErr w:type="spellEnd"/>
      <w:r w:rsidRPr="009A7E0D">
        <w:rPr>
          <w:sz w:val="27"/>
          <w:szCs w:val="27"/>
        </w:rPr>
        <w:t xml:space="preserve"> адресной финансовой поддержки спортивным организациям, осуществляющим подготовку спортивного резерва для сборных команд Российской Федерации.</w:t>
      </w:r>
    </w:p>
    <w:p w:rsidR="00B147AC" w:rsidRPr="009A7E0D" w:rsidRDefault="00B147AC" w:rsidP="009A7E0D">
      <w:pPr>
        <w:ind w:firstLine="709"/>
        <w:contextualSpacing/>
        <w:jc w:val="both"/>
        <w:rPr>
          <w:color w:val="000000"/>
          <w:sz w:val="27"/>
          <w:szCs w:val="27"/>
        </w:rPr>
      </w:pPr>
      <w:r w:rsidRPr="009A7E0D">
        <w:rPr>
          <w:sz w:val="27"/>
          <w:szCs w:val="27"/>
        </w:rPr>
        <w:t xml:space="preserve">Финансовые средства направлены на </w:t>
      </w:r>
      <w:r w:rsidRPr="009A7E0D">
        <w:rPr>
          <w:bCs/>
          <w:sz w:val="27"/>
          <w:szCs w:val="27"/>
        </w:rPr>
        <w:t>обеспечение питания и проживания спортсменов при проведении первенств России, а также на приобретение спортивно-технологического оборудования и инвентаря</w:t>
      </w:r>
      <w:r w:rsidRPr="009A7E0D">
        <w:rPr>
          <w:sz w:val="27"/>
          <w:szCs w:val="27"/>
        </w:rPr>
        <w:t>.</w:t>
      </w:r>
    </w:p>
    <w:p w:rsidR="00B147AC" w:rsidRPr="009A7E0D" w:rsidRDefault="00B147AC" w:rsidP="009A7E0D">
      <w:pPr>
        <w:ind w:firstLine="709"/>
        <w:contextualSpacing/>
        <w:jc w:val="both"/>
        <w:rPr>
          <w:color w:val="000000"/>
          <w:sz w:val="27"/>
          <w:szCs w:val="27"/>
        </w:rPr>
      </w:pPr>
      <w:r w:rsidRPr="009A7E0D">
        <w:rPr>
          <w:color w:val="000000"/>
          <w:sz w:val="27"/>
          <w:szCs w:val="27"/>
        </w:rPr>
        <w:t xml:space="preserve">На территории республики функционируют 1 центр спортивной подготовки и </w:t>
      </w:r>
      <w:r w:rsidRPr="009A7E0D">
        <w:rPr>
          <w:sz w:val="27"/>
          <w:szCs w:val="27"/>
        </w:rPr>
        <w:t xml:space="preserve">государственное автономное учреждение «Профессиональный </w:t>
      </w:r>
      <w:r w:rsidRPr="009A7E0D">
        <w:rPr>
          <w:sz w:val="27"/>
          <w:szCs w:val="27"/>
        </w:rPr>
        <w:lastRenderedPageBreak/>
        <w:t xml:space="preserve">футбольный клуб «Спартак-Нальчик», </w:t>
      </w:r>
      <w:r w:rsidRPr="009A7E0D">
        <w:rPr>
          <w:color w:val="000000"/>
          <w:sz w:val="27"/>
          <w:szCs w:val="27"/>
        </w:rPr>
        <w:t>46 спортив</w:t>
      </w:r>
      <w:r w:rsidR="009A7E0D" w:rsidRPr="009A7E0D">
        <w:rPr>
          <w:color w:val="000000"/>
          <w:sz w:val="27"/>
          <w:szCs w:val="27"/>
        </w:rPr>
        <w:t xml:space="preserve">ных школ с </w:t>
      </w:r>
      <w:r w:rsidRPr="009A7E0D">
        <w:rPr>
          <w:color w:val="000000"/>
          <w:sz w:val="27"/>
          <w:szCs w:val="27"/>
        </w:rPr>
        <w:t>204 отделениями, в которых 39 видами спорта занимается 35 793 учащихся.</w:t>
      </w:r>
    </w:p>
    <w:p w:rsidR="00B147AC" w:rsidRPr="009A7E0D" w:rsidRDefault="00B147AC" w:rsidP="009A7E0D">
      <w:pPr>
        <w:ind w:firstLine="709"/>
        <w:contextualSpacing/>
        <w:jc w:val="both"/>
        <w:rPr>
          <w:color w:val="000000"/>
          <w:sz w:val="27"/>
          <w:szCs w:val="27"/>
        </w:rPr>
      </w:pPr>
      <w:r w:rsidRPr="009A7E0D">
        <w:rPr>
          <w:color w:val="000000"/>
          <w:sz w:val="27"/>
          <w:szCs w:val="27"/>
        </w:rPr>
        <w:t xml:space="preserve">Проводится работа по модернизации существующей системы подготовки спортивного резерва, что ведет за собой перевод действующих учреждений в организации нового типа. Идет формирование новой нормативно-правовой и методической базы, в целях обеспечения единых подходов к организации спортивной подготовки и роста спортивных результатов. 2017 год должен стать годом завершения проводимой реформы в Российской Федерации в отрасли физической культуры и спорта, направленной на переход спортивных организаций в учреждения нового типа. </w:t>
      </w:r>
    </w:p>
    <w:p w:rsidR="00B147AC" w:rsidRPr="009A7E0D" w:rsidRDefault="00B147AC" w:rsidP="009A7E0D">
      <w:pPr>
        <w:ind w:firstLine="709"/>
        <w:contextualSpacing/>
        <w:jc w:val="both"/>
        <w:rPr>
          <w:sz w:val="27"/>
          <w:szCs w:val="27"/>
        </w:rPr>
      </w:pPr>
      <w:r w:rsidRPr="009A7E0D">
        <w:rPr>
          <w:color w:val="0D0D0D"/>
          <w:sz w:val="27"/>
          <w:szCs w:val="27"/>
        </w:rPr>
        <w:t xml:space="preserve">За 2016 год Кабардино-Балкарская Республика стала местом проведения крупных межрегиональных, всероссийских и международных спортивных мероприятий. </w:t>
      </w:r>
      <w:proofErr w:type="gramStart"/>
      <w:r w:rsidRPr="009A7E0D">
        <w:rPr>
          <w:color w:val="0D0D0D"/>
          <w:sz w:val="27"/>
          <w:szCs w:val="27"/>
        </w:rPr>
        <w:t>П</w:t>
      </w:r>
      <w:r w:rsidRPr="009A7E0D">
        <w:rPr>
          <w:sz w:val="27"/>
          <w:szCs w:val="27"/>
        </w:rPr>
        <w:t>роведено более 160 мероприятий, особо нужно отметить такие, как: чемпионат и первенство России по горнолыжному спорту среди мужчин и женщин, юношей и девушек; первенство России по дзюдо среди юниоров и юниорок до 23 лет; первенство России по тхэквондо среди юниоров и юниорок 15-17 лет; чемпионат России по шахматам среди лиц с поражением опорно-двигательного аппарата;</w:t>
      </w:r>
      <w:proofErr w:type="gramEnd"/>
      <w:r w:rsidRPr="009A7E0D">
        <w:rPr>
          <w:sz w:val="27"/>
          <w:szCs w:val="27"/>
        </w:rPr>
        <w:t xml:space="preserve"> первенства Вооруженных Сил России по дзюдо среди молодежи до 21 года и до 23 лет; всероссийские турниры, чемпионаты и первенства Северо-Кавказского федерального округа России по различным видам спорта.</w:t>
      </w:r>
    </w:p>
    <w:p w:rsidR="00B147AC" w:rsidRPr="009A7E0D" w:rsidRDefault="00B147AC" w:rsidP="009A7E0D">
      <w:pPr>
        <w:ind w:firstLine="709"/>
        <w:contextualSpacing/>
        <w:jc w:val="both"/>
        <w:rPr>
          <w:sz w:val="27"/>
          <w:szCs w:val="27"/>
        </w:rPr>
      </w:pPr>
      <w:r w:rsidRPr="009A7E0D">
        <w:rPr>
          <w:sz w:val="27"/>
          <w:szCs w:val="27"/>
        </w:rPr>
        <w:t>За отчетный период присвоены квалификационные категории тренерам-преподавателям: II категория – 7 чел., I категория – 29 чел., высшая категория – 36 человекам. Спортивное звание «Заслуженный мастер спорта России» присвоено 1 человеку, «Мастер спорта международного класса» – трем спортсменам, «Мастер спорта России» – 32 спортсменам, 794 человека стали кандидатами в мастера спорта и перворазрядниками, 10 тренерам-преподавателям присвоено почетное звание «Заслуженный работник физической культуры и спорта Кабардино-Балкарской Республики».</w:t>
      </w:r>
    </w:p>
    <w:p w:rsidR="00B147AC" w:rsidRPr="009A7E0D" w:rsidRDefault="00B147AC" w:rsidP="009A7E0D">
      <w:pPr>
        <w:ind w:firstLine="709"/>
        <w:contextualSpacing/>
        <w:jc w:val="both"/>
        <w:rPr>
          <w:sz w:val="27"/>
          <w:szCs w:val="27"/>
        </w:rPr>
      </w:pPr>
      <w:r w:rsidRPr="009A7E0D">
        <w:rPr>
          <w:sz w:val="27"/>
          <w:szCs w:val="27"/>
        </w:rPr>
        <w:t>Высокие спортивные достижения являются ярким примером для жителей республики и важным фактором по вовлечению в занятия физической культурой и спортом.</w:t>
      </w:r>
    </w:p>
    <w:p w:rsidR="00B147AC" w:rsidRPr="009A7E0D" w:rsidRDefault="00B147AC" w:rsidP="009A7E0D">
      <w:pPr>
        <w:ind w:firstLine="709"/>
        <w:contextualSpacing/>
        <w:jc w:val="both"/>
        <w:rPr>
          <w:sz w:val="27"/>
          <w:szCs w:val="27"/>
        </w:rPr>
      </w:pPr>
      <w:r w:rsidRPr="009A7E0D">
        <w:rPr>
          <w:sz w:val="27"/>
          <w:szCs w:val="27"/>
        </w:rPr>
        <w:t>Так, на сегодняшний день доля населения, регулярно занимающихся физической культурой и спортом, составляет 32,5 процентов от общей численности населения.</w:t>
      </w:r>
    </w:p>
    <w:p w:rsidR="00B147AC" w:rsidRPr="009A7E0D" w:rsidRDefault="00B147AC" w:rsidP="009A7E0D">
      <w:pPr>
        <w:ind w:firstLine="709"/>
        <w:contextualSpacing/>
        <w:jc w:val="both"/>
        <w:rPr>
          <w:bCs/>
          <w:color w:val="000000"/>
          <w:spacing w:val="-5"/>
          <w:sz w:val="27"/>
          <w:szCs w:val="27"/>
        </w:rPr>
      </w:pPr>
      <w:r w:rsidRPr="009A7E0D">
        <w:rPr>
          <w:sz w:val="27"/>
          <w:szCs w:val="27"/>
        </w:rPr>
        <w:t xml:space="preserve">С целью большего привлечения различных групп населения к активным занятиям физической культурой и спортом проведено более 100 спортивно-массовых мероприятий, которые являются одним из основных рычагов популяризации массового спорта. </w:t>
      </w:r>
      <w:proofErr w:type="gramStart"/>
      <w:r w:rsidRPr="009A7E0D">
        <w:rPr>
          <w:sz w:val="27"/>
          <w:szCs w:val="27"/>
        </w:rPr>
        <w:t xml:space="preserve">Среди проведенных мероприятий хотелось бы отметить – декаду спорта и здоровья в период новогодних каникул, </w:t>
      </w:r>
      <w:r w:rsidRPr="009A7E0D">
        <w:rPr>
          <w:sz w:val="27"/>
          <w:szCs w:val="27"/>
          <w:lang w:eastAsia="ar-SA"/>
        </w:rPr>
        <w:t xml:space="preserve">общероссийский проект «Мини-футбол – в школу», </w:t>
      </w:r>
      <w:r w:rsidRPr="009A7E0D">
        <w:rPr>
          <w:sz w:val="27"/>
          <w:szCs w:val="27"/>
        </w:rPr>
        <w:t>спартакиады пенсионеров, работников муниципальных образований, служащих министерств и ведомств, республиканские этапы соревнований по футболу «Кожаный мяч - 2016», 27-ой Всероссийский олимпийский день, всероссийский день бега «Кросс Нации – 2016», республиканский этап фестиваля культуры и спорта народов Кавказа по 12 видам спорта</w:t>
      </w:r>
      <w:r w:rsidRPr="009A7E0D">
        <w:rPr>
          <w:bCs/>
          <w:color w:val="000000"/>
          <w:spacing w:val="-5"/>
          <w:sz w:val="27"/>
          <w:szCs w:val="27"/>
        </w:rPr>
        <w:t>.</w:t>
      </w:r>
      <w:proofErr w:type="gramEnd"/>
    </w:p>
    <w:p w:rsidR="00B147AC" w:rsidRPr="009A7E0D" w:rsidRDefault="00B147AC" w:rsidP="009A7E0D">
      <w:pPr>
        <w:ind w:firstLine="709"/>
        <w:contextualSpacing/>
        <w:jc w:val="both"/>
        <w:rPr>
          <w:sz w:val="27"/>
          <w:szCs w:val="27"/>
        </w:rPr>
      </w:pPr>
      <w:r w:rsidRPr="009A7E0D">
        <w:rPr>
          <w:sz w:val="27"/>
          <w:szCs w:val="27"/>
        </w:rPr>
        <w:lastRenderedPageBreak/>
        <w:t>Также к числу приоритетных направлений работы Министерства спорта необходимо отнести развитие спорта лиц с ограниченными физическими возможностями, так как физическая культура и спорт помогают психологическому и физическому развитию этой категории населения, способствуя их социальной интеграции и физической реабилитации.</w:t>
      </w:r>
    </w:p>
    <w:p w:rsidR="00B147AC" w:rsidRPr="009A7E0D" w:rsidRDefault="00B147AC" w:rsidP="009A7E0D">
      <w:pPr>
        <w:ind w:firstLine="709"/>
        <w:contextualSpacing/>
        <w:jc w:val="both"/>
        <w:rPr>
          <w:sz w:val="27"/>
          <w:szCs w:val="27"/>
        </w:rPr>
      </w:pPr>
      <w:r w:rsidRPr="009A7E0D">
        <w:rPr>
          <w:sz w:val="27"/>
          <w:szCs w:val="27"/>
        </w:rPr>
        <w:t>В целях формирования эффективной комплексной системы реабилитации детей с ограниченными физическими возможностями в детско-юношеской спортивно-адаптивной школе Министерства спорта проводится целенаправленная работа по созданию необходимых условий для занятий адаптивной физической культурой и спортом. Данное учреждение является единственным в республике специализированным учреждением, развивающим физическую культуру и спорт с целью расширения реабилитационного пространства для детей с ограниченными физическими возможностями.</w:t>
      </w:r>
    </w:p>
    <w:p w:rsidR="00B147AC" w:rsidRPr="009A7E0D" w:rsidRDefault="00B147AC" w:rsidP="009A7E0D">
      <w:pPr>
        <w:ind w:firstLine="709"/>
        <w:contextualSpacing/>
        <w:jc w:val="both"/>
        <w:rPr>
          <w:sz w:val="27"/>
          <w:szCs w:val="27"/>
        </w:rPr>
      </w:pPr>
      <w:r w:rsidRPr="009A7E0D">
        <w:rPr>
          <w:sz w:val="27"/>
          <w:szCs w:val="27"/>
        </w:rPr>
        <w:t>Также для людей с ограниченными возможностями здоровья проводятся спортивно-массовые мероприятия, воспитанники детско-юношеской спортивно-адаптивной школы приняли участие в ряде спортивно-массовых мероприятий, проходивших в других субъектах Российской Федерации.</w:t>
      </w:r>
    </w:p>
    <w:p w:rsidR="00B147AC" w:rsidRPr="009A7E0D" w:rsidRDefault="00B147AC" w:rsidP="009A7E0D">
      <w:pPr>
        <w:ind w:firstLine="709"/>
        <w:contextualSpacing/>
        <w:jc w:val="both"/>
        <w:rPr>
          <w:sz w:val="27"/>
          <w:szCs w:val="27"/>
        </w:rPr>
      </w:pPr>
      <w:r w:rsidRPr="009A7E0D">
        <w:rPr>
          <w:sz w:val="27"/>
          <w:szCs w:val="27"/>
        </w:rPr>
        <w:t>Одним из важнейших направлений деятельности является развитие спортивной инфраструктуры. В прошедшем году проведена большая работа по вводу в эксплуатацию спортивных объектов, по которым длительное время велось строительство.</w:t>
      </w:r>
    </w:p>
    <w:p w:rsidR="00B147AC" w:rsidRPr="009A7E0D" w:rsidRDefault="00B147AC" w:rsidP="009A7E0D">
      <w:pPr>
        <w:ind w:firstLine="709"/>
        <w:contextualSpacing/>
        <w:jc w:val="both"/>
        <w:rPr>
          <w:sz w:val="27"/>
          <w:szCs w:val="27"/>
        </w:rPr>
      </w:pPr>
      <w:r w:rsidRPr="009A7E0D">
        <w:rPr>
          <w:sz w:val="27"/>
          <w:szCs w:val="27"/>
        </w:rPr>
        <w:t xml:space="preserve">По социальному Проекту Всероссийской политической партии «Единая Россия» «Строительство физкультурно-оздоровительных комплексов» введены в эксплуатацию физкультурно-оздоровительные комплексы в сельских поселениях </w:t>
      </w:r>
      <w:proofErr w:type="spellStart"/>
      <w:r w:rsidRPr="009A7E0D">
        <w:rPr>
          <w:sz w:val="27"/>
          <w:szCs w:val="27"/>
        </w:rPr>
        <w:t>Анзорей</w:t>
      </w:r>
      <w:proofErr w:type="spellEnd"/>
      <w:r w:rsidRPr="009A7E0D">
        <w:rPr>
          <w:sz w:val="27"/>
          <w:szCs w:val="27"/>
        </w:rPr>
        <w:t xml:space="preserve">, </w:t>
      </w:r>
      <w:proofErr w:type="spellStart"/>
      <w:r w:rsidRPr="009A7E0D">
        <w:rPr>
          <w:sz w:val="27"/>
          <w:szCs w:val="27"/>
        </w:rPr>
        <w:t>Прималкинское</w:t>
      </w:r>
      <w:proofErr w:type="spellEnd"/>
      <w:r w:rsidRPr="009A7E0D">
        <w:rPr>
          <w:sz w:val="27"/>
          <w:szCs w:val="27"/>
        </w:rPr>
        <w:t xml:space="preserve">, </w:t>
      </w:r>
      <w:proofErr w:type="spellStart"/>
      <w:r w:rsidRPr="009A7E0D">
        <w:rPr>
          <w:sz w:val="27"/>
          <w:szCs w:val="27"/>
        </w:rPr>
        <w:t>Зольское</w:t>
      </w:r>
      <w:proofErr w:type="spellEnd"/>
      <w:r w:rsidRPr="009A7E0D">
        <w:rPr>
          <w:sz w:val="27"/>
          <w:szCs w:val="27"/>
        </w:rPr>
        <w:t>.</w:t>
      </w:r>
    </w:p>
    <w:p w:rsidR="00B147AC" w:rsidRPr="009A7E0D" w:rsidRDefault="00B147AC" w:rsidP="009A7E0D">
      <w:pPr>
        <w:ind w:firstLine="709"/>
        <w:contextualSpacing/>
        <w:jc w:val="both"/>
        <w:rPr>
          <w:sz w:val="27"/>
          <w:szCs w:val="27"/>
        </w:rPr>
      </w:pPr>
      <w:r w:rsidRPr="009A7E0D">
        <w:rPr>
          <w:sz w:val="27"/>
          <w:szCs w:val="27"/>
        </w:rPr>
        <w:t xml:space="preserve">По федеральной целевой программе «Развитие физической культуры и спорта в Российской Федерации на 2006-2015 годы» завершено строительство спортивного комплекса в </w:t>
      </w:r>
      <w:proofErr w:type="spellStart"/>
      <w:r w:rsidRPr="009A7E0D">
        <w:rPr>
          <w:sz w:val="27"/>
          <w:szCs w:val="27"/>
        </w:rPr>
        <w:t>г</w:t>
      </w:r>
      <w:proofErr w:type="gramStart"/>
      <w:r w:rsidRPr="009A7E0D">
        <w:rPr>
          <w:sz w:val="27"/>
          <w:szCs w:val="27"/>
        </w:rPr>
        <w:t>.Н</w:t>
      </w:r>
      <w:proofErr w:type="gramEnd"/>
      <w:r w:rsidRPr="009A7E0D">
        <w:rPr>
          <w:sz w:val="27"/>
          <w:szCs w:val="27"/>
        </w:rPr>
        <w:t>арткала</w:t>
      </w:r>
      <w:proofErr w:type="spellEnd"/>
      <w:r w:rsidRPr="009A7E0D">
        <w:rPr>
          <w:sz w:val="27"/>
          <w:szCs w:val="27"/>
        </w:rPr>
        <w:t>;</w:t>
      </w:r>
    </w:p>
    <w:p w:rsidR="00B147AC" w:rsidRPr="009A7E0D" w:rsidRDefault="00B147AC" w:rsidP="009A7E0D">
      <w:pPr>
        <w:ind w:firstLine="709"/>
        <w:contextualSpacing/>
        <w:jc w:val="both"/>
        <w:rPr>
          <w:sz w:val="27"/>
          <w:szCs w:val="27"/>
        </w:rPr>
      </w:pPr>
      <w:r w:rsidRPr="009A7E0D">
        <w:rPr>
          <w:sz w:val="27"/>
          <w:szCs w:val="27"/>
        </w:rPr>
        <w:t xml:space="preserve">По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2009-2018 годы» в 2016 году в </w:t>
      </w:r>
      <w:proofErr w:type="spellStart"/>
      <w:r w:rsidRPr="009A7E0D">
        <w:rPr>
          <w:sz w:val="27"/>
          <w:szCs w:val="27"/>
        </w:rPr>
        <w:t>г</w:t>
      </w:r>
      <w:proofErr w:type="gramStart"/>
      <w:r w:rsidRPr="009A7E0D">
        <w:rPr>
          <w:sz w:val="27"/>
          <w:szCs w:val="27"/>
        </w:rPr>
        <w:t>.Н</w:t>
      </w:r>
      <w:proofErr w:type="gramEnd"/>
      <w:r w:rsidRPr="009A7E0D">
        <w:rPr>
          <w:sz w:val="27"/>
          <w:szCs w:val="27"/>
        </w:rPr>
        <w:t>альчике</w:t>
      </w:r>
      <w:proofErr w:type="spellEnd"/>
      <w:r w:rsidRPr="009A7E0D">
        <w:rPr>
          <w:sz w:val="27"/>
          <w:szCs w:val="27"/>
        </w:rPr>
        <w:t xml:space="preserve"> завершена реконструкция </w:t>
      </w:r>
      <w:proofErr w:type="spellStart"/>
      <w:r w:rsidRPr="009A7E0D">
        <w:rPr>
          <w:sz w:val="27"/>
          <w:szCs w:val="27"/>
        </w:rPr>
        <w:t>молодежно</w:t>
      </w:r>
      <w:proofErr w:type="spellEnd"/>
      <w:r w:rsidRPr="009A7E0D">
        <w:rPr>
          <w:sz w:val="27"/>
          <w:szCs w:val="27"/>
        </w:rPr>
        <w:t>-спортивного комплекса «Кристалл».</w:t>
      </w:r>
    </w:p>
    <w:p w:rsidR="00B147AC" w:rsidRPr="009A7E0D" w:rsidRDefault="00B147AC" w:rsidP="009A7E0D">
      <w:pPr>
        <w:ind w:firstLine="709"/>
        <w:contextualSpacing/>
        <w:jc w:val="both"/>
        <w:rPr>
          <w:sz w:val="27"/>
          <w:szCs w:val="27"/>
        </w:rPr>
      </w:pPr>
      <w:r w:rsidRPr="009A7E0D">
        <w:rPr>
          <w:sz w:val="27"/>
          <w:szCs w:val="27"/>
        </w:rPr>
        <w:t>Кроме того, три объекта находятся на стадии завершения строительства, это:</w:t>
      </w:r>
    </w:p>
    <w:p w:rsidR="00B147AC" w:rsidRPr="009A7E0D" w:rsidRDefault="00B147AC" w:rsidP="009A7E0D">
      <w:pPr>
        <w:ind w:firstLine="709"/>
        <w:contextualSpacing/>
        <w:jc w:val="both"/>
        <w:rPr>
          <w:sz w:val="27"/>
          <w:szCs w:val="27"/>
        </w:rPr>
      </w:pPr>
      <w:r w:rsidRPr="009A7E0D">
        <w:rPr>
          <w:sz w:val="27"/>
          <w:szCs w:val="27"/>
        </w:rPr>
        <w:t xml:space="preserve">- спортивно-оздоровительный центр в </w:t>
      </w:r>
      <w:proofErr w:type="spellStart"/>
      <w:r w:rsidRPr="009A7E0D">
        <w:rPr>
          <w:sz w:val="27"/>
          <w:szCs w:val="27"/>
        </w:rPr>
        <w:t>г</w:t>
      </w:r>
      <w:proofErr w:type="gramStart"/>
      <w:r w:rsidRPr="009A7E0D">
        <w:rPr>
          <w:sz w:val="27"/>
          <w:szCs w:val="27"/>
        </w:rPr>
        <w:t>.П</w:t>
      </w:r>
      <w:proofErr w:type="gramEnd"/>
      <w:r w:rsidRPr="009A7E0D">
        <w:rPr>
          <w:sz w:val="27"/>
          <w:szCs w:val="27"/>
        </w:rPr>
        <w:t>рохладный</w:t>
      </w:r>
      <w:proofErr w:type="spellEnd"/>
      <w:r w:rsidRPr="009A7E0D">
        <w:rPr>
          <w:sz w:val="27"/>
          <w:szCs w:val="27"/>
        </w:rPr>
        <w:t>;</w:t>
      </w:r>
    </w:p>
    <w:p w:rsidR="00B147AC" w:rsidRPr="009A7E0D" w:rsidRDefault="00B147AC" w:rsidP="009A7E0D">
      <w:pPr>
        <w:ind w:firstLine="709"/>
        <w:contextualSpacing/>
        <w:jc w:val="both"/>
        <w:rPr>
          <w:sz w:val="27"/>
          <w:szCs w:val="27"/>
        </w:rPr>
      </w:pPr>
      <w:r w:rsidRPr="009A7E0D">
        <w:rPr>
          <w:sz w:val="27"/>
          <w:szCs w:val="27"/>
        </w:rPr>
        <w:t>- тренировочное футбольное поле с искусственным покрытием на стадионе «Спартак»;</w:t>
      </w:r>
    </w:p>
    <w:p w:rsidR="00B147AC" w:rsidRPr="009A7E0D" w:rsidRDefault="00B147AC" w:rsidP="009A7E0D">
      <w:pPr>
        <w:ind w:firstLine="709"/>
        <w:contextualSpacing/>
        <w:jc w:val="both"/>
        <w:rPr>
          <w:bCs/>
          <w:spacing w:val="-9"/>
          <w:sz w:val="27"/>
          <w:szCs w:val="27"/>
        </w:rPr>
      </w:pPr>
      <w:r w:rsidRPr="009A7E0D">
        <w:rPr>
          <w:sz w:val="27"/>
          <w:szCs w:val="27"/>
        </w:rPr>
        <w:t xml:space="preserve">- футбольное поле </w:t>
      </w:r>
      <w:r w:rsidRPr="009A7E0D">
        <w:rPr>
          <w:bCs/>
          <w:spacing w:val="-9"/>
          <w:sz w:val="27"/>
          <w:szCs w:val="27"/>
        </w:rPr>
        <w:t>по ул. 2-ой Таманской дивизии.</w:t>
      </w:r>
    </w:p>
    <w:p w:rsidR="00B147AC" w:rsidRPr="009A7E0D" w:rsidRDefault="00B147AC" w:rsidP="009A7E0D">
      <w:pPr>
        <w:shd w:val="clear" w:color="auto" w:fill="FFFFFF"/>
        <w:ind w:firstLine="709"/>
        <w:contextualSpacing/>
        <w:jc w:val="both"/>
        <w:rPr>
          <w:sz w:val="27"/>
          <w:szCs w:val="27"/>
        </w:rPr>
      </w:pPr>
      <w:r w:rsidRPr="009A7E0D">
        <w:rPr>
          <w:sz w:val="27"/>
          <w:szCs w:val="27"/>
        </w:rPr>
        <w:t xml:space="preserve">С целью формирования единого реестра спортивных сооружений в настоящее время Министерством спорта проводится работа по актуализации сведений, полученных в ходе проведенной инвентаризации во всех муниципальных образованиях республики, обследовано 246 спортивных объектов и сооружений. В соответствии с принятой </w:t>
      </w:r>
      <w:r w:rsidRPr="009A7E0D">
        <w:rPr>
          <w:color w:val="000000"/>
          <w:sz w:val="27"/>
          <w:szCs w:val="27"/>
        </w:rPr>
        <w:t xml:space="preserve">шкалой оценки технического состояния зданий и сооружений </w:t>
      </w:r>
      <w:r w:rsidRPr="009A7E0D">
        <w:rPr>
          <w:sz w:val="27"/>
          <w:szCs w:val="27"/>
        </w:rPr>
        <w:t xml:space="preserve">17 объектов отнесены к категории </w:t>
      </w:r>
      <w:r w:rsidRPr="009A7E0D">
        <w:rPr>
          <w:color w:val="000000"/>
          <w:sz w:val="27"/>
          <w:szCs w:val="27"/>
        </w:rPr>
        <w:t>«</w:t>
      </w:r>
      <w:r w:rsidRPr="009A7E0D">
        <w:rPr>
          <w:sz w:val="27"/>
          <w:szCs w:val="27"/>
        </w:rPr>
        <w:t>очень хорошее», 95 объектов - «хорошее», 108 объектов - «удовлетворительное» и 26 объектов - «неудовлетворительное».</w:t>
      </w:r>
    </w:p>
    <w:p w:rsidR="00B147AC" w:rsidRPr="009A7E0D" w:rsidRDefault="00B147AC" w:rsidP="009A7E0D">
      <w:pPr>
        <w:shd w:val="clear" w:color="auto" w:fill="FFFFFF"/>
        <w:ind w:firstLine="709"/>
        <w:contextualSpacing/>
        <w:jc w:val="both"/>
        <w:rPr>
          <w:color w:val="000000"/>
          <w:sz w:val="27"/>
          <w:szCs w:val="27"/>
        </w:rPr>
      </w:pPr>
      <w:r w:rsidRPr="009A7E0D">
        <w:rPr>
          <w:sz w:val="27"/>
          <w:szCs w:val="27"/>
        </w:rPr>
        <w:lastRenderedPageBreak/>
        <w:t>По результатам данной проверки главам администраций рекомендовано устранить нарушения, выявленные в спортивных сооружениях и осуществить мероприятия по переводу их в более высокую оценочную категорию.</w:t>
      </w:r>
    </w:p>
    <w:p w:rsidR="00ED2BB3" w:rsidRDefault="00ED2BB3" w:rsidP="00ED2BB3">
      <w:pPr>
        <w:widowControl w:val="0"/>
        <w:autoSpaceDE w:val="0"/>
        <w:autoSpaceDN w:val="0"/>
        <w:adjustRightInd w:val="0"/>
        <w:ind w:firstLine="709"/>
        <w:jc w:val="both"/>
        <w:rPr>
          <w:sz w:val="27"/>
          <w:szCs w:val="27"/>
        </w:rPr>
      </w:pPr>
      <w:r>
        <w:rPr>
          <w:sz w:val="27"/>
          <w:szCs w:val="27"/>
        </w:rPr>
        <w:t xml:space="preserve">В 2016 году в госпрограмме было предусмотрено к реализации </w:t>
      </w:r>
      <w:r w:rsidR="0089742F">
        <w:rPr>
          <w:sz w:val="27"/>
          <w:szCs w:val="27"/>
        </w:rPr>
        <w:br/>
      </w:r>
      <w:r>
        <w:rPr>
          <w:sz w:val="27"/>
          <w:szCs w:val="27"/>
        </w:rPr>
        <w:t xml:space="preserve">7 мероприятий и достижение значений 12 индикаторов. </w:t>
      </w:r>
    </w:p>
    <w:p w:rsidR="00ED2BB3" w:rsidRPr="009A7E0D" w:rsidRDefault="00ED2BB3" w:rsidP="00ED2BB3">
      <w:pPr>
        <w:widowControl w:val="0"/>
        <w:autoSpaceDE w:val="0"/>
        <w:autoSpaceDN w:val="0"/>
        <w:adjustRightInd w:val="0"/>
        <w:ind w:firstLine="709"/>
        <w:jc w:val="both"/>
        <w:rPr>
          <w:sz w:val="27"/>
          <w:szCs w:val="27"/>
        </w:rPr>
      </w:pPr>
    </w:p>
    <w:p w:rsidR="00B147AC" w:rsidRPr="00C3163D" w:rsidRDefault="00B147AC" w:rsidP="00B94E6D">
      <w:pPr>
        <w:widowControl w:val="0"/>
        <w:autoSpaceDE w:val="0"/>
        <w:autoSpaceDN w:val="0"/>
        <w:adjustRightInd w:val="0"/>
        <w:jc w:val="center"/>
        <w:rPr>
          <w:sz w:val="28"/>
          <w:szCs w:val="28"/>
        </w:rPr>
      </w:pPr>
      <w:r w:rsidRPr="00C3163D">
        <w:rPr>
          <w:sz w:val="28"/>
          <w:szCs w:val="28"/>
        </w:rPr>
        <w:t>Отчет о достигнутых значениях целевых показателей (индикаторов)</w:t>
      </w:r>
    </w:p>
    <w:p w:rsidR="00B147AC" w:rsidRDefault="00B147AC" w:rsidP="00B94E6D">
      <w:pPr>
        <w:widowControl w:val="0"/>
        <w:autoSpaceDE w:val="0"/>
        <w:autoSpaceDN w:val="0"/>
        <w:adjustRightInd w:val="0"/>
        <w:jc w:val="center"/>
        <w:rPr>
          <w:sz w:val="28"/>
          <w:szCs w:val="28"/>
        </w:rPr>
      </w:pPr>
      <w:r w:rsidRPr="00C3163D">
        <w:rPr>
          <w:sz w:val="28"/>
          <w:szCs w:val="28"/>
        </w:rPr>
        <w:t xml:space="preserve"> государственной программы </w:t>
      </w:r>
      <w:r w:rsidR="009A7E0D">
        <w:rPr>
          <w:sz w:val="28"/>
          <w:szCs w:val="28"/>
        </w:rPr>
        <w:t>в 2016 г.</w:t>
      </w:r>
    </w:p>
    <w:tbl>
      <w:tblPr>
        <w:tblStyle w:val="af8"/>
        <w:tblW w:w="10031" w:type="dxa"/>
        <w:tblLayout w:type="fixed"/>
        <w:tblLook w:val="04A0" w:firstRow="1" w:lastRow="0" w:firstColumn="1" w:lastColumn="0" w:noHBand="0" w:noVBand="1"/>
      </w:tblPr>
      <w:tblGrid>
        <w:gridCol w:w="392"/>
        <w:gridCol w:w="2693"/>
        <w:gridCol w:w="850"/>
        <w:gridCol w:w="687"/>
        <w:gridCol w:w="873"/>
        <w:gridCol w:w="991"/>
        <w:gridCol w:w="1134"/>
        <w:gridCol w:w="2411"/>
      </w:tblGrid>
      <w:tr w:rsidR="00391343" w:rsidTr="0089742F">
        <w:trPr>
          <w:tblHeader/>
        </w:trPr>
        <w:tc>
          <w:tcPr>
            <w:tcW w:w="392" w:type="dxa"/>
            <w:vMerge w:val="restart"/>
          </w:tcPr>
          <w:p w:rsidR="00391343" w:rsidRPr="00C3163D" w:rsidRDefault="00391343" w:rsidP="00391343">
            <w:pPr>
              <w:widowControl w:val="0"/>
              <w:autoSpaceDE w:val="0"/>
              <w:autoSpaceDN w:val="0"/>
              <w:adjustRightInd w:val="0"/>
              <w:ind w:right="-108"/>
              <w:jc w:val="center"/>
            </w:pPr>
            <w:r w:rsidRPr="00C3163D">
              <w:t xml:space="preserve">N </w:t>
            </w:r>
            <w:proofErr w:type="gramStart"/>
            <w:r w:rsidRPr="00C3163D">
              <w:t>п</w:t>
            </w:r>
            <w:proofErr w:type="gramEnd"/>
            <w:r w:rsidRPr="00C3163D">
              <w:t>/п</w:t>
            </w:r>
          </w:p>
          <w:p w:rsidR="00391343" w:rsidRPr="00C3163D" w:rsidRDefault="00391343" w:rsidP="00391343">
            <w:pPr>
              <w:widowControl w:val="0"/>
              <w:autoSpaceDE w:val="0"/>
              <w:autoSpaceDN w:val="0"/>
              <w:adjustRightInd w:val="0"/>
              <w:ind w:right="-108"/>
              <w:jc w:val="center"/>
            </w:pPr>
          </w:p>
        </w:tc>
        <w:tc>
          <w:tcPr>
            <w:tcW w:w="2693" w:type="dxa"/>
            <w:vMerge w:val="restart"/>
          </w:tcPr>
          <w:p w:rsidR="00391343" w:rsidRPr="00C3163D" w:rsidRDefault="00391343" w:rsidP="001D3C23">
            <w:pPr>
              <w:widowControl w:val="0"/>
              <w:autoSpaceDE w:val="0"/>
              <w:autoSpaceDN w:val="0"/>
              <w:adjustRightInd w:val="0"/>
              <w:jc w:val="center"/>
            </w:pPr>
            <w:r w:rsidRPr="00C3163D">
              <w:t xml:space="preserve">Наименование </w:t>
            </w:r>
            <w:proofErr w:type="gramStart"/>
            <w:r w:rsidRPr="00C3163D">
              <w:t>целевого</w:t>
            </w:r>
            <w:proofErr w:type="gramEnd"/>
            <w:r w:rsidRPr="00C3163D">
              <w:t xml:space="preserve">  </w:t>
            </w:r>
          </w:p>
          <w:p w:rsidR="00391343" w:rsidRPr="00C3163D" w:rsidRDefault="00391343" w:rsidP="001D3C23">
            <w:pPr>
              <w:widowControl w:val="0"/>
              <w:autoSpaceDE w:val="0"/>
              <w:autoSpaceDN w:val="0"/>
              <w:adjustRightInd w:val="0"/>
              <w:jc w:val="center"/>
            </w:pPr>
            <w:r w:rsidRPr="00C3163D">
              <w:t>показателя</w:t>
            </w:r>
          </w:p>
          <w:p w:rsidR="00391343" w:rsidRPr="00C3163D" w:rsidRDefault="00391343" w:rsidP="001D3C23">
            <w:pPr>
              <w:widowControl w:val="0"/>
              <w:autoSpaceDE w:val="0"/>
              <w:autoSpaceDN w:val="0"/>
              <w:adjustRightInd w:val="0"/>
              <w:jc w:val="center"/>
            </w:pPr>
            <w:r w:rsidRPr="00C3163D">
              <w:t>(индикатора)</w:t>
            </w:r>
          </w:p>
        </w:tc>
        <w:tc>
          <w:tcPr>
            <w:tcW w:w="850" w:type="dxa"/>
            <w:vMerge w:val="restart"/>
          </w:tcPr>
          <w:p w:rsidR="00391343" w:rsidRPr="00C3163D" w:rsidRDefault="00391343" w:rsidP="001D3C23">
            <w:pPr>
              <w:widowControl w:val="0"/>
              <w:autoSpaceDE w:val="0"/>
              <w:autoSpaceDN w:val="0"/>
              <w:adjustRightInd w:val="0"/>
              <w:jc w:val="center"/>
            </w:pPr>
            <w:r w:rsidRPr="00C3163D">
              <w:t>Ед. измерения</w:t>
            </w:r>
          </w:p>
          <w:p w:rsidR="00391343" w:rsidRPr="00C3163D" w:rsidRDefault="00391343" w:rsidP="001D3C23">
            <w:pPr>
              <w:widowControl w:val="0"/>
              <w:autoSpaceDE w:val="0"/>
              <w:autoSpaceDN w:val="0"/>
              <w:adjustRightInd w:val="0"/>
              <w:jc w:val="center"/>
            </w:pPr>
            <w:r w:rsidRPr="00C3163D">
              <w:t xml:space="preserve"> </w:t>
            </w:r>
          </w:p>
        </w:tc>
        <w:tc>
          <w:tcPr>
            <w:tcW w:w="1560" w:type="dxa"/>
            <w:gridSpan w:val="2"/>
          </w:tcPr>
          <w:p w:rsidR="00391343" w:rsidRPr="00C3163D" w:rsidRDefault="00391343" w:rsidP="001D3C23">
            <w:pPr>
              <w:widowControl w:val="0"/>
              <w:autoSpaceDE w:val="0"/>
              <w:autoSpaceDN w:val="0"/>
              <w:adjustRightInd w:val="0"/>
              <w:jc w:val="center"/>
            </w:pPr>
            <w:r w:rsidRPr="00C3163D">
              <w:t xml:space="preserve">Значение целевых показателей (индикаторов) </w:t>
            </w:r>
            <w:r>
              <w:t xml:space="preserve">на </w:t>
            </w:r>
            <w:r w:rsidRPr="00C3163D">
              <w:t>2016 год</w:t>
            </w:r>
          </w:p>
        </w:tc>
        <w:tc>
          <w:tcPr>
            <w:tcW w:w="991" w:type="dxa"/>
            <w:vMerge w:val="restart"/>
          </w:tcPr>
          <w:p w:rsidR="00391343" w:rsidRPr="00C3163D" w:rsidRDefault="00391343" w:rsidP="001D3C23">
            <w:pPr>
              <w:widowControl w:val="0"/>
              <w:autoSpaceDE w:val="0"/>
              <w:autoSpaceDN w:val="0"/>
              <w:adjustRightInd w:val="0"/>
              <w:jc w:val="center"/>
            </w:pPr>
            <w:r w:rsidRPr="00C3163D">
              <w:t>Абсолютное отклонение</w:t>
            </w:r>
          </w:p>
          <w:p w:rsidR="00391343" w:rsidRPr="00C3163D" w:rsidRDefault="00391343" w:rsidP="001D3C23">
            <w:pPr>
              <w:widowControl w:val="0"/>
              <w:autoSpaceDE w:val="0"/>
              <w:autoSpaceDN w:val="0"/>
              <w:adjustRightInd w:val="0"/>
              <w:jc w:val="center"/>
            </w:pPr>
          </w:p>
        </w:tc>
        <w:tc>
          <w:tcPr>
            <w:tcW w:w="1134" w:type="dxa"/>
            <w:vMerge w:val="restart"/>
          </w:tcPr>
          <w:p w:rsidR="00391343" w:rsidRPr="00C3163D" w:rsidRDefault="00391343" w:rsidP="0089742F">
            <w:pPr>
              <w:widowControl w:val="0"/>
              <w:autoSpaceDE w:val="0"/>
              <w:autoSpaceDN w:val="0"/>
              <w:adjustRightInd w:val="0"/>
              <w:ind w:right="-109"/>
              <w:jc w:val="center"/>
            </w:pPr>
            <w:r w:rsidRPr="00C3163D">
              <w:t>Относительное отклонение</w:t>
            </w:r>
          </w:p>
        </w:tc>
        <w:tc>
          <w:tcPr>
            <w:tcW w:w="2411" w:type="dxa"/>
            <w:vMerge w:val="restart"/>
          </w:tcPr>
          <w:p w:rsidR="00391343" w:rsidRPr="00C3163D" w:rsidRDefault="00391343" w:rsidP="0089742F">
            <w:pPr>
              <w:widowControl w:val="0"/>
              <w:autoSpaceDE w:val="0"/>
              <w:autoSpaceDN w:val="0"/>
              <w:adjustRightInd w:val="0"/>
              <w:jc w:val="center"/>
            </w:pPr>
            <w:r w:rsidRPr="00C3163D">
              <w:t>Обоснование</w:t>
            </w:r>
            <w:r w:rsidR="0089742F">
              <w:t xml:space="preserve"> </w:t>
            </w:r>
            <w:r w:rsidR="0089742F" w:rsidRPr="00C3163D">
              <w:t>отклонений</w:t>
            </w:r>
            <w:r w:rsidR="0089742F">
              <w:t xml:space="preserve"> </w:t>
            </w:r>
            <w:r w:rsidRPr="00C3163D">
              <w:t>значений целевого показателя (индикатора) на конец отчетного периода</w:t>
            </w:r>
          </w:p>
        </w:tc>
      </w:tr>
      <w:tr w:rsidR="00391343" w:rsidTr="0089742F">
        <w:trPr>
          <w:tblHeader/>
        </w:trPr>
        <w:tc>
          <w:tcPr>
            <w:tcW w:w="392" w:type="dxa"/>
            <w:vMerge/>
          </w:tcPr>
          <w:p w:rsidR="00391343" w:rsidRDefault="00391343" w:rsidP="00391343">
            <w:pPr>
              <w:widowControl w:val="0"/>
              <w:autoSpaceDE w:val="0"/>
              <w:autoSpaceDN w:val="0"/>
              <w:adjustRightInd w:val="0"/>
              <w:ind w:right="-108"/>
              <w:jc w:val="center"/>
              <w:rPr>
                <w:sz w:val="28"/>
                <w:szCs w:val="28"/>
              </w:rPr>
            </w:pPr>
          </w:p>
        </w:tc>
        <w:tc>
          <w:tcPr>
            <w:tcW w:w="2693" w:type="dxa"/>
            <w:vMerge/>
          </w:tcPr>
          <w:p w:rsidR="00391343" w:rsidRDefault="00391343" w:rsidP="00B94E6D">
            <w:pPr>
              <w:widowControl w:val="0"/>
              <w:autoSpaceDE w:val="0"/>
              <w:autoSpaceDN w:val="0"/>
              <w:adjustRightInd w:val="0"/>
              <w:jc w:val="center"/>
              <w:rPr>
                <w:sz w:val="28"/>
                <w:szCs w:val="28"/>
              </w:rPr>
            </w:pPr>
          </w:p>
        </w:tc>
        <w:tc>
          <w:tcPr>
            <w:tcW w:w="850" w:type="dxa"/>
            <w:vMerge/>
          </w:tcPr>
          <w:p w:rsidR="00391343" w:rsidRDefault="00391343" w:rsidP="00B94E6D">
            <w:pPr>
              <w:widowControl w:val="0"/>
              <w:autoSpaceDE w:val="0"/>
              <w:autoSpaceDN w:val="0"/>
              <w:adjustRightInd w:val="0"/>
              <w:jc w:val="center"/>
              <w:rPr>
                <w:sz w:val="28"/>
                <w:szCs w:val="28"/>
              </w:rPr>
            </w:pPr>
          </w:p>
        </w:tc>
        <w:tc>
          <w:tcPr>
            <w:tcW w:w="687" w:type="dxa"/>
          </w:tcPr>
          <w:p w:rsidR="00391343" w:rsidRPr="00C3163D" w:rsidRDefault="00391343" w:rsidP="00391343">
            <w:pPr>
              <w:widowControl w:val="0"/>
              <w:autoSpaceDE w:val="0"/>
              <w:autoSpaceDN w:val="0"/>
              <w:adjustRightInd w:val="0"/>
              <w:jc w:val="center"/>
            </w:pPr>
            <w:r w:rsidRPr="00C3163D">
              <w:t xml:space="preserve">план </w:t>
            </w:r>
          </w:p>
        </w:tc>
        <w:tc>
          <w:tcPr>
            <w:tcW w:w="873" w:type="dxa"/>
          </w:tcPr>
          <w:p w:rsidR="00391343" w:rsidRPr="00C3163D" w:rsidRDefault="00391343" w:rsidP="001D3C23">
            <w:pPr>
              <w:widowControl w:val="0"/>
              <w:autoSpaceDE w:val="0"/>
              <w:autoSpaceDN w:val="0"/>
              <w:adjustRightInd w:val="0"/>
              <w:jc w:val="center"/>
            </w:pPr>
            <w:r>
              <w:t>факт</w:t>
            </w:r>
          </w:p>
        </w:tc>
        <w:tc>
          <w:tcPr>
            <w:tcW w:w="991" w:type="dxa"/>
            <w:vMerge/>
          </w:tcPr>
          <w:p w:rsidR="00391343" w:rsidRDefault="00391343" w:rsidP="00B94E6D">
            <w:pPr>
              <w:widowControl w:val="0"/>
              <w:autoSpaceDE w:val="0"/>
              <w:autoSpaceDN w:val="0"/>
              <w:adjustRightInd w:val="0"/>
              <w:jc w:val="center"/>
              <w:rPr>
                <w:sz w:val="28"/>
                <w:szCs w:val="28"/>
              </w:rPr>
            </w:pPr>
          </w:p>
        </w:tc>
        <w:tc>
          <w:tcPr>
            <w:tcW w:w="1134" w:type="dxa"/>
            <w:vMerge/>
          </w:tcPr>
          <w:p w:rsidR="00391343" w:rsidRDefault="00391343" w:rsidP="00B94E6D">
            <w:pPr>
              <w:widowControl w:val="0"/>
              <w:autoSpaceDE w:val="0"/>
              <w:autoSpaceDN w:val="0"/>
              <w:adjustRightInd w:val="0"/>
              <w:jc w:val="center"/>
              <w:rPr>
                <w:sz w:val="28"/>
                <w:szCs w:val="28"/>
              </w:rPr>
            </w:pPr>
          </w:p>
        </w:tc>
        <w:tc>
          <w:tcPr>
            <w:tcW w:w="2411" w:type="dxa"/>
            <w:vMerge/>
          </w:tcPr>
          <w:p w:rsidR="00391343" w:rsidRDefault="00391343" w:rsidP="00B94E6D">
            <w:pPr>
              <w:widowControl w:val="0"/>
              <w:autoSpaceDE w:val="0"/>
              <w:autoSpaceDN w:val="0"/>
              <w:adjustRightInd w:val="0"/>
              <w:jc w:val="center"/>
              <w:rPr>
                <w:sz w:val="28"/>
                <w:szCs w:val="28"/>
              </w:rPr>
            </w:pPr>
          </w:p>
        </w:tc>
      </w:tr>
      <w:tr w:rsidR="00391343" w:rsidTr="0089742F">
        <w:tc>
          <w:tcPr>
            <w:tcW w:w="10031" w:type="dxa"/>
            <w:gridSpan w:val="8"/>
          </w:tcPr>
          <w:p w:rsidR="00391343" w:rsidRDefault="001D79C2" w:rsidP="00391343">
            <w:pPr>
              <w:widowControl w:val="0"/>
              <w:autoSpaceDE w:val="0"/>
              <w:autoSpaceDN w:val="0"/>
              <w:adjustRightInd w:val="0"/>
              <w:ind w:right="-108"/>
              <w:jc w:val="center"/>
              <w:rPr>
                <w:sz w:val="28"/>
                <w:szCs w:val="28"/>
              </w:rPr>
            </w:pPr>
            <w:hyperlink w:anchor="P353" w:history="1">
              <w:r w:rsidR="00391343" w:rsidRPr="00C3163D">
                <w:rPr>
                  <w:color w:val="0000FF"/>
                </w:rPr>
                <w:t>Подпрограмма 1</w:t>
              </w:r>
            </w:hyperlink>
            <w:r w:rsidR="00391343" w:rsidRPr="00C3163D">
              <w:t xml:space="preserve"> «Развитие физической культуры и массового спорта»</w:t>
            </w:r>
          </w:p>
        </w:tc>
      </w:tr>
      <w:tr w:rsidR="00391343" w:rsidTr="0089742F">
        <w:tc>
          <w:tcPr>
            <w:tcW w:w="392" w:type="dxa"/>
          </w:tcPr>
          <w:p w:rsidR="00391343" w:rsidRPr="00C3163D" w:rsidRDefault="00391343" w:rsidP="00391343">
            <w:pPr>
              <w:widowControl w:val="0"/>
              <w:autoSpaceDE w:val="0"/>
              <w:autoSpaceDN w:val="0"/>
              <w:adjustRightInd w:val="0"/>
              <w:ind w:right="-108"/>
              <w:jc w:val="center"/>
            </w:pPr>
            <w:r w:rsidRPr="00C3163D">
              <w:t>1.</w:t>
            </w:r>
          </w:p>
        </w:tc>
        <w:tc>
          <w:tcPr>
            <w:tcW w:w="2693" w:type="dxa"/>
          </w:tcPr>
          <w:p w:rsidR="00391343" w:rsidRPr="00C3163D" w:rsidRDefault="00391343" w:rsidP="001D3C23">
            <w:pPr>
              <w:widowControl w:val="0"/>
              <w:autoSpaceDE w:val="0"/>
              <w:autoSpaceDN w:val="0"/>
              <w:adjustRightInd w:val="0"/>
            </w:pPr>
            <w:r w:rsidRPr="00C3163D">
              <w:t>Доля граждан, систематически занимающихся физической культурой и спортом, в общей численности населения</w:t>
            </w:r>
          </w:p>
        </w:tc>
        <w:tc>
          <w:tcPr>
            <w:tcW w:w="850" w:type="dxa"/>
            <w:vAlign w:val="center"/>
          </w:tcPr>
          <w:p w:rsidR="00391343" w:rsidRPr="00C3163D" w:rsidRDefault="00391343" w:rsidP="001D3C23">
            <w:pPr>
              <w:widowControl w:val="0"/>
              <w:autoSpaceDE w:val="0"/>
              <w:autoSpaceDN w:val="0"/>
              <w:adjustRightInd w:val="0"/>
              <w:jc w:val="center"/>
            </w:pPr>
            <w:r w:rsidRPr="00C3163D">
              <w:t>%</w:t>
            </w:r>
          </w:p>
        </w:tc>
        <w:tc>
          <w:tcPr>
            <w:tcW w:w="687" w:type="dxa"/>
            <w:vAlign w:val="center"/>
          </w:tcPr>
          <w:p w:rsidR="00391343" w:rsidRPr="00C3163D" w:rsidRDefault="00391343" w:rsidP="001D3C23">
            <w:pPr>
              <w:widowControl w:val="0"/>
              <w:autoSpaceDE w:val="0"/>
              <w:autoSpaceDN w:val="0"/>
              <w:adjustRightInd w:val="0"/>
              <w:jc w:val="center"/>
            </w:pPr>
            <w:r w:rsidRPr="00C3163D">
              <w:t>32,5</w:t>
            </w:r>
          </w:p>
        </w:tc>
        <w:tc>
          <w:tcPr>
            <w:tcW w:w="873" w:type="dxa"/>
            <w:vAlign w:val="center"/>
          </w:tcPr>
          <w:p w:rsidR="00391343" w:rsidRPr="00C3163D" w:rsidRDefault="00391343" w:rsidP="001D3C23">
            <w:pPr>
              <w:widowControl w:val="0"/>
              <w:autoSpaceDE w:val="0"/>
              <w:autoSpaceDN w:val="0"/>
              <w:adjustRightInd w:val="0"/>
              <w:jc w:val="center"/>
            </w:pPr>
            <w:r w:rsidRPr="00C3163D">
              <w:t>32,5</w:t>
            </w:r>
          </w:p>
        </w:tc>
        <w:tc>
          <w:tcPr>
            <w:tcW w:w="991" w:type="dxa"/>
            <w:vAlign w:val="center"/>
          </w:tcPr>
          <w:p w:rsidR="00391343" w:rsidRPr="00C3163D" w:rsidRDefault="00391343" w:rsidP="001D3C23">
            <w:pPr>
              <w:widowControl w:val="0"/>
              <w:autoSpaceDE w:val="0"/>
              <w:autoSpaceDN w:val="0"/>
              <w:adjustRightInd w:val="0"/>
              <w:jc w:val="center"/>
            </w:pPr>
            <w:r w:rsidRPr="00C3163D">
              <w:t>0</w:t>
            </w:r>
          </w:p>
        </w:tc>
        <w:tc>
          <w:tcPr>
            <w:tcW w:w="1134" w:type="dxa"/>
            <w:vAlign w:val="center"/>
          </w:tcPr>
          <w:p w:rsidR="00391343" w:rsidRPr="00C3163D" w:rsidRDefault="00391343" w:rsidP="001D3C23">
            <w:pPr>
              <w:widowControl w:val="0"/>
              <w:autoSpaceDE w:val="0"/>
              <w:autoSpaceDN w:val="0"/>
              <w:adjustRightInd w:val="0"/>
              <w:jc w:val="center"/>
            </w:pPr>
            <w:r w:rsidRPr="00C3163D">
              <w:t>100%</w:t>
            </w:r>
          </w:p>
        </w:tc>
        <w:tc>
          <w:tcPr>
            <w:tcW w:w="2411" w:type="dxa"/>
            <w:vAlign w:val="center"/>
          </w:tcPr>
          <w:p w:rsidR="00391343" w:rsidRPr="00C3163D" w:rsidRDefault="00391343" w:rsidP="0089742F">
            <w:pPr>
              <w:widowControl w:val="0"/>
              <w:autoSpaceDE w:val="0"/>
              <w:autoSpaceDN w:val="0"/>
              <w:adjustRightInd w:val="0"/>
            </w:pPr>
            <w:r w:rsidRPr="00C3163D">
              <w:t>За счет популяризации и пропаганды физической культуры и спорта, а также проводимых спортивно-массовых мероприятий</w:t>
            </w:r>
          </w:p>
        </w:tc>
      </w:tr>
      <w:tr w:rsidR="00391343" w:rsidTr="0089742F">
        <w:tc>
          <w:tcPr>
            <w:tcW w:w="392" w:type="dxa"/>
          </w:tcPr>
          <w:p w:rsidR="00391343" w:rsidRPr="00C3163D" w:rsidRDefault="00391343" w:rsidP="00391343">
            <w:pPr>
              <w:widowControl w:val="0"/>
              <w:autoSpaceDE w:val="0"/>
              <w:autoSpaceDN w:val="0"/>
              <w:adjustRightInd w:val="0"/>
              <w:ind w:right="-108"/>
              <w:jc w:val="center"/>
            </w:pPr>
            <w:r w:rsidRPr="00C3163D">
              <w:t>2.</w:t>
            </w:r>
          </w:p>
        </w:tc>
        <w:tc>
          <w:tcPr>
            <w:tcW w:w="2693" w:type="dxa"/>
          </w:tcPr>
          <w:p w:rsidR="00391343" w:rsidRPr="00C3163D" w:rsidRDefault="00391343" w:rsidP="001D3C23">
            <w:pPr>
              <w:widowControl w:val="0"/>
              <w:autoSpaceDE w:val="0"/>
              <w:autoSpaceDN w:val="0"/>
              <w:adjustRightInd w:val="0"/>
            </w:pPr>
            <w:r w:rsidRPr="00C3163D">
              <w:t>уровень обеспеченности населения спортивными сооружениями исходя из их единовременной пропускной способности</w:t>
            </w:r>
          </w:p>
        </w:tc>
        <w:tc>
          <w:tcPr>
            <w:tcW w:w="850" w:type="dxa"/>
            <w:vAlign w:val="center"/>
          </w:tcPr>
          <w:p w:rsidR="00391343" w:rsidRPr="00C3163D" w:rsidRDefault="00391343" w:rsidP="001D3C23">
            <w:pPr>
              <w:widowControl w:val="0"/>
              <w:autoSpaceDE w:val="0"/>
              <w:autoSpaceDN w:val="0"/>
              <w:adjustRightInd w:val="0"/>
              <w:jc w:val="center"/>
            </w:pPr>
            <w:r w:rsidRPr="00C3163D">
              <w:t>%</w:t>
            </w:r>
          </w:p>
        </w:tc>
        <w:tc>
          <w:tcPr>
            <w:tcW w:w="687" w:type="dxa"/>
            <w:vAlign w:val="center"/>
          </w:tcPr>
          <w:p w:rsidR="00391343" w:rsidRPr="00C3163D" w:rsidRDefault="00391343" w:rsidP="001D3C23">
            <w:pPr>
              <w:widowControl w:val="0"/>
              <w:autoSpaceDE w:val="0"/>
              <w:autoSpaceDN w:val="0"/>
              <w:adjustRightInd w:val="0"/>
              <w:jc w:val="center"/>
            </w:pPr>
            <w:r w:rsidRPr="00C3163D">
              <w:t>32,0</w:t>
            </w:r>
          </w:p>
        </w:tc>
        <w:tc>
          <w:tcPr>
            <w:tcW w:w="873" w:type="dxa"/>
            <w:vAlign w:val="center"/>
          </w:tcPr>
          <w:p w:rsidR="00391343" w:rsidRPr="00C3163D" w:rsidRDefault="00391343" w:rsidP="001D3C23">
            <w:pPr>
              <w:widowControl w:val="0"/>
              <w:autoSpaceDE w:val="0"/>
              <w:autoSpaceDN w:val="0"/>
              <w:adjustRightInd w:val="0"/>
              <w:jc w:val="center"/>
            </w:pPr>
            <w:r w:rsidRPr="00C3163D">
              <w:t>32,0</w:t>
            </w:r>
          </w:p>
        </w:tc>
        <w:tc>
          <w:tcPr>
            <w:tcW w:w="991" w:type="dxa"/>
            <w:vAlign w:val="center"/>
          </w:tcPr>
          <w:p w:rsidR="00391343" w:rsidRPr="00C3163D" w:rsidRDefault="00391343" w:rsidP="001D3C23">
            <w:pPr>
              <w:widowControl w:val="0"/>
              <w:autoSpaceDE w:val="0"/>
              <w:autoSpaceDN w:val="0"/>
              <w:adjustRightInd w:val="0"/>
              <w:jc w:val="center"/>
            </w:pPr>
            <w:r w:rsidRPr="00C3163D">
              <w:t>0</w:t>
            </w:r>
          </w:p>
        </w:tc>
        <w:tc>
          <w:tcPr>
            <w:tcW w:w="1134" w:type="dxa"/>
            <w:vAlign w:val="center"/>
          </w:tcPr>
          <w:p w:rsidR="00391343" w:rsidRPr="00C3163D" w:rsidRDefault="00391343" w:rsidP="001D3C23">
            <w:pPr>
              <w:widowControl w:val="0"/>
              <w:autoSpaceDE w:val="0"/>
              <w:autoSpaceDN w:val="0"/>
              <w:adjustRightInd w:val="0"/>
              <w:jc w:val="center"/>
            </w:pPr>
            <w:r w:rsidRPr="00C3163D">
              <w:t>100%</w:t>
            </w:r>
          </w:p>
        </w:tc>
        <w:tc>
          <w:tcPr>
            <w:tcW w:w="2411" w:type="dxa"/>
            <w:vAlign w:val="center"/>
          </w:tcPr>
          <w:p w:rsidR="00391343" w:rsidRPr="00C3163D" w:rsidRDefault="00391343" w:rsidP="0089742F">
            <w:pPr>
              <w:widowControl w:val="0"/>
              <w:autoSpaceDE w:val="0"/>
              <w:autoSpaceDN w:val="0"/>
              <w:adjustRightInd w:val="0"/>
            </w:pPr>
            <w:r w:rsidRPr="00C3163D">
              <w:t>За счет ввода в эксплуатацию спортивных объектов и сооружений</w:t>
            </w:r>
          </w:p>
        </w:tc>
      </w:tr>
      <w:tr w:rsidR="00391343" w:rsidTr="0089742F">
        <w:tc>
          <w:tcPr>
            <w:tcW w:w="392" w:type="dxa"/>
          </w:tcPr>
          <w:p w:rsidR="00391343" w:rsidRPr="00C3163D" w:rsidRDefault="00391343" w:rsidP="00391343">
            <w:pPr>
              <w:pStyle w:val="ConsPlusNormal"/>
              <w:ind w:right="-108"/>
              <w:jc w:val="center"/>
              <w:rPr>
                <w:rFonts w:ascii="Times New Roman" w:hAnsi="Times New Roman" w:cs="Times New Roman"/>
                <w:sz w:val="20"/>
              </w:rPr>
            </w:pPr>
            <w:r w:rsidRPr="00C3163D">
              <w:rPr>
                <w:rFonts w:ascii="Times New Roman" w:hAnsi="Times New Roman" w:cs="Times New Roman"/>
                <w:sz w:val="20"/>
              </w:rPr>
              <w:t>3.</w:t>
            </w:r>
          </w:p>
        </w:tc>
        <w:tc>
          <w:tcPr>
            <w:tcW w:w="2693" w:type="dxa"/>
          </w:tcPr>
          <w:p w:rsidR="00391343" w:rsidRPr="00C3163D" w:rsidRDefault="00391343" w:rsidP="001D3C23">
            <w:pPr>
              <w:pStyle w:val="ConsPlusNormal"/>
              <w:rPr>
                <w:rFonts w:ascii="Times New Roman" w:hAnsi="Times New Roman" w:cs="Times New Roman"/>
                <w:sz w:val="20"/>
              </w:rPr>
            </w:pPr>
            <w:r w:rsidRPr="00C3163D">
              <w:rPr>
                <w:rFonts w:ascii="Times New Roman" w:hAnsi="Times New Roman" w:cs="Times New Roman"/>
                <w:sz w:val="20"/>
              </w:rPr>
              <w:t>Доля граждан, занимающихся физической культурой и спортом по месту работы, в общей численности населения, занятого в экономике</w:t>
            </w:r>
          </w:p>
        </w:tc>
        <w:tc>
          <w:tcPr>
            <w:tcW w:w="850"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w:t>
            </w:r>
          </w:p>
        </w:tc>
        <w:tc>
          <w:tcPr>
            <w:tcW w:w="687"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8,5</w:t>
            </w:r>
          </w:p>
        </w:tc>
        <w:tc>
          <w:tcPr>
            <w:tcW w:w="873" w:type="dxa"/>
            <w:vAlign w:val="center"/>
          </w:tcPr>
          <w:p w:rsidR="00391343" w:rsidRPr="00C3163D" w:rsidRDefault="00391343" w:rsidP="001D3C23">
            <w:pPr>
              <w:widowControl w:val="0"/>
              <w:autoSpaceDE w:val="0"/>
              <w:autoSpaceDN w:val="0"/>
              <w:adjustRightInd w:val="0"/>
              <w:jc w:val="center"/>
            </w:pPr>
            <w:r w:rsidRPr="00C3163D">
              <w:t>8,5</w:t>
            </w:r>
          </w:p>
        </w:tc>
        <w:tc>
          <w:tcPr>
            <w:tcW w:w="991" w:type="dxa"/>
            <w:vAlign w:val="center"/>
          </w:tcPr>
          <w:p w:rsidR="00391343" w:rsidRPr="00C3163D" w:rsidRDefault="00391343" w:rsidP="001D3C23">
            <w:pPr>
              <w:widowControl w:val="0"/>
              <w:autoSpaceDE w:val="0"/>
              <w:autoSpaceDN w:val="0"/>
              <w:adjustRightInd w:val="0"/>
              <w:jc w:val="center"/>
            </w:pPr>
            <w:r w:rsidRPr="00C3163D">
              <w:t>0</w:t>
            </w:r>
          </w:p>
        </w:tc>
        <w:tc>
          <w:tcPr>
            <w:tcW w:w="1134" w:type="dxa"/>
            <w:vAlign w:val="center"/>
          </w:tcPr>
          <w:p w:rsidR="00391343" w:rsidRPr="00C3163D" w:rsidRDefault="00391343" w:rsidP="001D3C23">
            <w:pPr>
              <w:widowControl w:val="0"/>
              <w:autoSpaceDE w:val="0"/>
              <w:autoSpaceDN w:val="0"/>
              <w:adjustRightInd w:val="0"/>
              <w:jc w:val="center"/>
            </w:pPr>
            <w:r w:rsidRPr="00C3163D">
              <w:t>100%</w:t>
            </w:r>
          </w:p>
        </w:tc>
        <w:tc>
          <w:tcPr>
            <w:tcW w:w="2411" w:type="dxa"/>
            <w:vAlign w:val="center"/>
          </w:tcPr>
          <w:p w:rsidR="00391343" w:rsidRPr="00C3163D" w:rsidRDefault="00391343" w:rsidP="0089742F">
            <w:pPr>
              <w:widowControl w:val="0"/>
              <w:autoSpaceDE w:val="0"/>
              <w:autoSpaceDN w:val="0"/>
              <w:adjustRightInd w:val="0"/>
            </w:pPr>
            <w:r w:rsidRPr="00C3163D">
              <w:t>За счет популяризации и пропаганды физической культуры и спорта, а также проводимых спортивно-массовых мероприятий</w:t>
            </w:r>
          </w:p>
        </w:tc>
      </w:tr>
      <w:tr w:rsidR="00391343" w:rsidTr="0089742F">
        <w:tc>
          <w:tcPr>
            <w:tcW w:w="392" w:type="dxa"/>
          </w:tcPr>
          <w:p w:rsidR="00391343" w:rsidRPr="00C3163D" w:rsidRDefault="00391343" w:rsidP="00391343">
            <w:pPr>
              <w:pStyle w:val="ConsPlusNormal"/>
              <w:ind w:right="-108"/>
              <w:jc w:val="center"/>
              <w:rPr>
                <w:rFonts w:ascii="Times New Roman" w:hAnsi="Times New Roman" w:cs="Times New Roman"/>
                <w:sz w:val="20"/>
              </w:rPr>
            </w:pPr>
            <w:r w:rsidRPr="00C3163D">
              <w:rPr>
                <w:rFonts w:ascii="Times New Roman" w:hAnsi="Times New Roman" w:cs="Times New Roman"/>
                <w:sz w:val="20"/>
              </w:rPr>
              <w:t>4.</w:t>
            </w:r>
          </w:p>
        </w:tc>
        <w:tc>
          <w:tcPr>
            <w:tcW w:w="2693" w:type="dxa"/>
          </w:tcPr>
          <w:p w:rsidR="00391343" w:rsidRPr="00C3163D" w:rsidRDefault="00391343" w:rsidP="001D3C23">
            <w:pPr>
              <w:pStyle w:val="ConsPlusNormal"/>
              <w:rPr>
                <w:rFonts w:ascii="Times New Roman" w:hAnsi="Times New Roman" w:cs="Times New Roman"/>
                <w:sz w:val="20"/>
              </w:rPr>
            </w:pPr>
            <w:r w:rsidRPr="00C3163D">
              <w:rPr>
                <w:rFonts w:ascii="Times New Roman" w:hAnsi="Times New Roman" w:cs="Times New Roman"/>
                <w:sz w:val="20"/>
              </w:rPr>
              <w:t>Доля обучающихся и студентов, систематически занимающихся физической культурой и спортом, в общей численности обучающихся и студентов</w:t>
            </w:r>
          </w:p>
        </w:tc>
        <w:tc>
          <w:tcPr>
            <w:tcW w:w="850"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w:t>
            </w:r>
          </w:p>
        </w:tc>
        <w:tc>
          <w:tcPr>
            <w:tcW w:w="687"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64,0</w:t>
            </w:r>
          </w:p>
        </w:tc>
        <w:tc>
          <w:tcPr>
            <w:tcW w:w="873" w:type="dxa"/>
            <w:vAlign w:val="center"/>
          </w:tcPr>
          <w:p w:rsidR="00391343" w:rsidRPr="00C3163D" w:rsidRDefault="00391343" w:rsidP="001D3C23">
            <w:pPr>
              <w:widowControl w:val="0"/>
              <w:autoSpaceDE w:val="0"/>
              <w:autoSpaceDN w:val="0"/>
              <w:adjustRightInd w:val="0"/>
              <w:jc w:val="center"/>
            </w:pPr>
            <w:r w:rsidRPr="00C3163D">
              <w:t>64,0</w:t>
            </w:r>
          </w:p>
        </w:tc>
        <w:tc>
          <w:tcPr>
            <w:tcW w:w="991" w:type="dxa"/>
            <w:vAlign w:val="center"/>
          </w:tcPr>
          <w:p w:rsidR="00391343" w:rsidRPr="00C3163D" w:rsidRDefault="00391343" w:rsidP="001D3C23">
            <w:pPr>
              <w:widowControl w:val="0"/>
              <w:autoSpaceDE w:val="0"/>
              <w:autoSpaceDN w:val="0"/>
              <w:adjustRightInd w:val="0"/>
              <w:jc w:val="center"/>
            </w:pPr>
            <w:r w:rsidRPr="00C3163D">
              <w:t>0</w:t>
            </w:r>
          </w:p>
        </w:tc>
        <w:tc>
          <w:tcPr>
            <w:tcW w:w="1134" w:type="dxa"/>
            <w:vAlign w:val="center"/>
          </w:tcPr>
          <w:p w:rsidR="00391343" w:rsidRPr="00C3163D" w:rsidRDefault="00391343" w:rsidP="001D3C23">
            <w:pPr>
              <w:widowControl w:val="0"/>
              <w:autoSpaceDE w:val="0"/>
              <w:autoSpaceDN w:val="0"/>
              <w:adjustRightInd w:val="0"/>
              <w:jc w:val="center"/>
            </w:pPr>
            <w:r w:rsidRPr="00C3163D">
              <w:t>100%</w:t>
            </w:r>
          </w:p>
        </w:tc>
        <w:tc>
          <w:tcPr>
            <w:tcW w:w="2411" w:type="dxa"/>
            <w:vAlign w:val="center"/>
          </w:tcPr>
          <w:p w:rsidR="00391343" w:rsidRPr="00C3163D" w:rsidRDefault="00391343" w:rsidP="0089742F">
            <w:pPr>
              <w:widowControl w:val="0"/>
              <w:autoSpaceDE w:val="0"/>
              <w:autoSpaceDN w:val="0"/>
              <w:adjustRightInd w:val="0"/>
            </w:pPr>
            <w:r w:rsidRPr="00C3163D">
              <w:t>За счет популяризации и пропаганды физической культуры и спорта, а также проводимых спортивно-массовых мероприятий</w:t>
            </w:r>
          </w:p>
        </w:tc>
      </w:tr>
      <w:tr w:rsidR="00391343" w:rsidTr="0089742F">
        <w:tc>
          <w:tcPr>
            <w:tcW w:w="392" w:type="dxa"/>
          </w:tcPr>
          <w:p w:rsidR="00391343" w:rsidRPr="00C3163D" w:rsidRDefault="00391343" w:rsidP="00391343">
            <w:pPr>
              <w:pStyle w:val="ConsPlusNormal"/>
              <w:ind w:right="-108"/>
              <w:jc w:val="center"/>
              <w:rPr>
                <w:rFonts w:ascii="Times New Roman" w:hAnsi="Times New Roman" w:cs="Times New Roman"/>
                <w:sz w:val="20"/>
              </w:rPr>
            </w:pPr>
            <w:r w:rsidRPr="00C3163D">
              <w:rPr>
                <w:rFonts w:ascii="Times New Roman" w:hAnsi="Times New Roman" w:cs="Times New Roman"/>
                <w:sz w:val="20"/>
              </w:rPr>
              <w:t>5.</w:t>
            </w:r>
          </w:p>
        </w:tc>
        <w:tc>
          <w:tcPr>
            <w:tcW w:w="2693" w:type="dxa"/>
          </w:tcPr>
          <w:p w:rsidR="00391343" w:rsidRPr="00C3163D" w:rsidRDefault="00391343" w:rsidP="000008A2">
            <w:pPr>
              <w:pStyle w:val="ConsPlusNormal"/>
              <w:rPr>
                <w:rFonts w:ascii="Times New Roman" w:hAnsi="Times New Roman" w:cs="Times New Roman"/>
                <w:sz w:val="20"/>
              </w:rPr>
            </w:pPr>
            <w:r w:rsidRPr="00C3163D">
              <w:rPr>
                <w:rFonts w:ascii="Times New Roman" w:hAnsi="Times New Roman" w:cs="Times New Roman"/>
                <w:sz w:val="20"/>
              </w:rPr>
              <w:t xml:space="preserve">Доля граждан, выполнивших нормативы Всероссийского физкультурно-спортивного комплекса </w:t>
            </w:r>
            <w:r w:rsidR="000008A2">
              <w:rPr>
                <w:rFonts w:ascii="Times New Roman" w:hAnsi="Times New Roman" w:cs="Times New Roman"/>
                <w:sz w:val="20"/>
              </w:rPr>
              <w:t>«</w:t>
            </w:r>
            <w:r w:rsidRPr="00C3163D">
              <w:rPr>
                <w:rFonts w:ascii="Times New Roman" w:hAnsi="Times New Roman" w:cs="Times New Roman"/>
                <w:sz w:val="20"/>
              </w:rPr>
              <w:t>Готов к труду и обороне</w:t>
            </w:r>
            <w:r w:rsidR="000008A2">
              <w:rPr>
                <w:rFonts w:ascii="Times New Roman" w:hAnsi="Times New Roman" w:cs="Times New Roman"/>
                <w:sz w:val="20"/>
              </w:rPr>
              <w:t>»</w:t>
            </w:r>
            <w:r w:rsidRPr="00C3163D">
              <w:rPr>
                <w:rFonts w:ascii="Times New Roman" w:hAnsi="Times New Roman" w:cs="Times New Roman"/>
                <w:sz w:val="20"/>
              </w:rPr>
              <w:t xml:space="preserve"> (ГТО), в общей численности населения, принявшего участие в сдаче нормативов Всероссийского физкультурно-спортивного комплекса </w:t>
            </w:r>
            <w:r w:rsidR="000008A2">
              <w:rPr>
                <w:rFonts w:ascii="Times New Roman" w:hAnsi="Times New Roman" w:cs="Times New Roman"/>
                <w:sz w:val="20"/>
              </w:rPr>
              <w:t>«</w:t>
            </w:r>
            <w:r w:rsidRPr="00C3163D">
              <w:rPr>
                <w:rFonts w:ascii="Times New Roman" w:hAnsi="Times New Roman" w:cs="Times New Roman"/>
                <w:sz w:val="20"/>
              </w:rPr>
              <w:t>Готов к труду и обороне</w:t>
            </w:r>
            <w:r w:rsidR="000008A2">
              <w:rPr>
                <w:rFonts w:ascii="Times New Roman" w:hAnsi="Times New Roman" w:cs="Times New Roman"/>
                <w:sz w:val="20"/>
              </w:rPr>
              <w:t>»</w:t>
            </w:r>
            <w:r w:rsidRPr="00C3163D">
              <w:rPr>
                <w:rFonts w:ascii="Times New Roman" w:hAnsi="Times New Roman" w:cs="Times New Roman"/>
                <w:sz w:val="20"/>
              </w:rPr>
              <w:t xml:space="preserve"> (ГТО)</w:t>
            </w:r>
          </w:p>
        </w:tc>
        <w:tc>
          <w:tcPr>
            <w:tcW w:w="850"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w:t>
            </w:r>
          </w:p>
        </w:tc>
        <w:tc>
          <w:tcPr>
            <w:tcW w:w="687"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w:t>
            </w:r>
          </w:p>
        </w:tc>
        <w:tc>
          <w:tcPr>
            <w:tcW w:w="873" w:type="dxa"/>
            <w:vAlign w:val="center"/>
          </w:tcPr>
          <w:p w:rsidR="00391343" w:rsidRPr="00C3163D" w:rsidRDefault="00391343" w:rsidP="001D3C23">
            <w:pPr>
              <w:widowControl w:val="0"/>
              <w:autoSpaceDE w:val="0"/>
              <w:autoSpaceDN w:val="0"/>
              <w:adjustRightInd w:val="0"/>
              <w:jc w:val="center"/>
            </w:pPr>
            <w:r w:rsidRPr="00C3163D">
              <w:t>-</w:t>
            </w:r>
          </w:p>
        </w:tc>
        <w:tc>
          <w:tcPr>
            <w:tcW w:w="991" w:type="dxa"/>
            <w:vAlign w:val="center"/>
          </w:tcPr>
          <w:p w:rsidR="00391343" w:rsidRPr="00C3163D" w:rsidRDefault="00391343" w:rsidP="001D3C23">
            <w:pPr>
              <w:widowControl w:val="0"/>
              <w:autoSpaceDE w:val="0"/>
              <w:autoSpaceDN w:val="0"/>
              <w:adjustRightInd w:val="0"/>
              <w:jc w:val="center"/>
            </w:pPr>
            <w:r w:rsidRPr="00C3163D">
              <w:t>-</w:t>
            </w:r>
          </w:p>
        </w:tc>
        <w:tc>
          <w:tcPr>
            <w:tcW w:w="1134" w:type="dxa"/>
            <w:vAlign w:val="center"/>
          </w:tcPr>
          <w:p w:rsidR="00391343" w:rsidRPr="00C3163D" w:rsidRDefault="00391343" w:rsidP="001D3C23">
            <w:pPr>
              <w:widowControl w:val="0"/>
              <w:autoSpaceDE w:val="0"/>
              <w:autoSpaceDN w:val="0"/>
              <w:adjustRightInd w:val="0"/>
              <w:jc w:val="center"/>
              <w:rPr>
                <w:rFonts w:eastAsia="Calibri"/>
              </w:rPr>
            </w:pPr>
            <w:r w:rsidRPr="00C3163D">
              <w:rPr>
                <w:rFonts w:eastAsia="Calibri"/>
              </w:rPr>
              <w:t>-</w:t>
            </w:r>
          </w:p>
        </w:tc>
        <w:tc>
          <w:tcPr>
            <w:tcW w:w="2411" w:type="dxa"/>
            <w:vAlign w:val="center"/>
          </w:tcPr>
          <w:p w:rsidR="00391343" w:rsidRPr="00C3163D" w:rsidRDefault="00391343" w:rsidP="0089742F">
            <w:pPr>
              <w:widowControl w:val="0"/>
              <w:autoSpaceDE w:val="0"/>
              <w:autoSpaceDN w:val="0"/>
              <w:adjustRightInd w:val="0"/>
            </w:pPr>
            <w:r w:rsidRPr="00C3163D">
              <w:rPr>
                <w:rFonts w:eastAsia="Calibri"/>
              </w:rPr>
              <w:t>Целевые показатели будут утверждены в 2017 году.</w:t>
            </w:r>
          </w:p>
        </w:tc>
      </w:tr>
      <w:tr w:rsidR="00391343" w:rsidTr="0089742F">
        <w:tc>
          <w:tcPr>
            <w:tcW w:w="392" w:type="dxa"/>
          </w:tcPr>
          <w:p w:rsidR="00391343" w:rsidRPr="00C3163D" w:rsidRDefault="00391343" w:rsidP="00391343">
            <w:pPr>
              <w:pStyle w:val="ConsPlusNormal"/>
              <w:ind w:right="-108"/>
              <w:jc w:val="center"/>
              <w:rPr>
                <w:rFonts w:ascii="Times New Roman" w:hAnsi="Times New Roman" w:cs="Times New Roman"/>
                <w:sz w:val="20"/>
              </w:rPr>
            </w:pPr>
            <w:r w:rsidRPr="00C3163D">
              <w:rPr>
                <w:rFonts w:ascii="Times New Roman" w:hAnsi="Times New Roman" w:cs="Times New Roman"/>
                <w:sz w:val="20"/>
              </w:rPr>
              <w:t>6.</w:t>
            </w:r>
          </w:p>
        </w:tc>
        <w:tc>
          <w:tcPr>
            <w:tcW w:w="2693" w:type="dxa"/>
          </w:tcPr>
          <w:p w:rsidR="00391343" w:rsidRPr="00C3163D" w:rsidRDefault="00391343" w:rsidP="001D3C23">
            <w:pPr>
              <w:pStyle w:val="ConsPlusNormal"/>
              <w:rPr>
                <w:rFonts w:ascii="Times New Roman" w:hAnsi="Times New Roman" w:cs="Times New Roman"/>
                <w:sz w:val="20"/>
              </w:rPr>
            </w:pPr>
            <w:r w:rsidRPr="00C3163D">
              <w:rPr>
                <w:rFonts w:ascii="Times New Roman" w:hAnsi="Times New Roman" w:cs="Times New Roman"/>
                <w:sz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850"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w:t>
            </w:r>
          </w:p>
        </w:tc>
        <w:tc>
          <w:tcPr>
            <w:tcW w:w="687"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7,3</w:t>
            </w:r>
          </w:p>
        </w:tc>
        <w:tc>
          <w:tcPr>
            <w:tcW w:w="873" w:type="dxa"/>
            <w:vAlign w:val="center"/>
          </w:tcPr>
          <w:p w:rsidR="00391343" w:rsidRPr="00C3163D" w:rsidRDefault="00391343" w:rsidP="001D3C23">
            <w:pPr>
              <w:widowControl w:val="0"/>
              <w:autoSpaceDE w:val="0"/>
              <w:autoSpaceDN w:val="0"/>
              <w:adjustRightInd w:val="0"/>
              <w:jc w:val="center"/>
            </w:pPr>
            <w:r w:rsidRPr="00C3163D">
              <w:t>7,3</w:t>
            </w:r>
          </w:p>
        </w:tc>
        <w:tc>
          <w:tcPr>
            <w:tcW w:w="991" w:type="dxa"/>
            <w:vAlign w:val="center"/>
          </w:tcPr>
          <w:p w:rsidR="00391343" w:rsidRPr="00C3163D" w:rsidRDefault="00391343" w:rsidP="001D3C23">
            <w:pPr>
              <w:widowControl w:val="0"/>
              <w:autoSpaceDE w:val="0"/>
              <w:autoSpaceDN w:val="0"/>
              <w:adjustRightInd w:val="0"/>
              <w:jc w:val="center"/>
            </w:pPr>
            <w:r w:rsidRPr="00C3163D">
              <w:t>0</w:t>
            </w:r>
          </w:p>
        </w:tc>
        <w:tc>
          <w:tcPr>
            <w:tcW w:w="1134" w:type="dxa"/>
            <w:vAlign w:val="center"/>
          </w:tcPr>
          <w:p w:rsidR="00391343" w:rsidRPr="00C3163D" w:rsidRDefault="00391343" w:rsidP="001D3C23">
            <w:pPr>
              <w:widowControl w:val="0"/>
              <w:autoSpaceDE w:val="0"/>
              <w:autoSpaceDN w:val="0"/>
              <w:adjustRightInd w:val="0"/>
              <w:jc w:val="center"/>
              <w:rPr>
                <w:rFonts w:eastAsia="Calibri"/>
              </w:rPr>
            </w:pPr>
            <w:r w:rsidRPr="00C3163D">
              <w:rPr>
                <w:rFonts w:eastAsia="Calibri"/>
              </w:rPr>
              <w:t>100%</w:t>
            </w:r>
          </w:p>
        </w:tc>
        <w:tc>
          <w:tcPr>
            <w:tcW w:w="2411" w:type="dxa"/>
            <w:vAlign w:val="center"/>
          </w:tcPr>
          <w:p w:rsidR="00391343" w:rsidRPr="00C3163D" w:rsidRDefault="00391343" w:rsidP="0089742F">
            <w:pPr>
              <w:widowControl w:val="0"/>
              <w:autoSpaceDE w:val="0"/>
              <w:autoSpaceDN w:val="0"/>
              <w:adjustRightInd w:val="0"/>
            </w:pPr>
            <w:r w:rsidRPr="00C3163D">
              <w:rPr>
                <w:rFonts w:eastAsia="Calibri"/>
              </w:rPr>
              <w:t>Организация совместной работы в данном направлении в муниципальных районах и городских округах республики</w:t>
            </w:r>
          </w:p>
        </w:tc>
      </w:tr>
      <w:tr w:rsidR="00391343" w:rsidTr="0089742F">
        <w:tc>
          <w:tcPr>
            <w:tcW w:w="10031" w:type="dxa"/>
            <w:gridSpan w:val="8"/>
            <w:vAlign w:val="center"/>
          </w:tcPr>
          <w:p w:rsidR="00391343" w:rsidRPr="00C3163D" w:rsidRDefault="001D79C2" w:rsidP="00391343">
            <w:pPr>
              <w:widowControl w:val="0"/>
              <w:autoSpaceDE w:val="0"/>
              <w:autoSpaceDN w:val="0"/>
              <w:adjustRightInd w:val="0"/>
              <w:ind w:right="-108"/>
              <w:jc w:val="center"/>
              <w:rPr>
                <w:rFonts w:eastAsia="Calibri"/>
              </w:rPr>
            </w:pPr>
            <w:hyperlink w:anchor="P640" w:history="1">
              <w:r w:rsidR="00391343" w:rsidRPr="00C3163D">
                <w:rPr>
                  <w:color w:val="0000FF"/>
                </w:rPr>
                <w:t>Подпрограмма 2</w:t>
              </w:r>
            </w:hyperlink>
            <w:r w:rsidR="00391343" w:rsidRPr="00C3163D">
              <w:t xml:space="preserve"> «Развитие спорта высших достижений и системы подготовки спортивного резерва»</w:t>
            </w:r>
          </w:p>
        </w:tc>
      </w:tr>
      <w:tr w:rsidR="00391343" w:rsidTr="0089742F">
        <w:tc>
          <w:tcPr>
            <w:tcW w:w="392" w:type="dxa"/>
          </w:tcPr>
          <w:p w:rsidR="00391343" w:rsidRPr="00C3163D" w:rsidRDefault="00391343" w:rsidP="00391343">
            <w:pPr>
              <w:widowControl w:val="0"/>
              <w:autoSpaceDE w:val="0"/>
              <w:autoSpaceDN w:val="0"/>
              <w:adjustRightInd w:val="0"/>
              <w:ind w:right="-108"/>
              <w:jc w:val="center"/>
            </w:pPr>
            <w:r w:rsidRPr="00C3163D">
              <w:t>7.</w:t>
            </w:r>
          </w:p>
        </w:tc>
        <w:tc>
          <w:tcPr>
            <w:tcW w:w="2693" w:type="dxa"/>
          </w:tcPr>
          <w:p w:rsidR="00391343" w:rsidRPr="00C3163D" w:rsidRDefault="00391343" w:rsidP="001D3C23">
            <w:pPr>
              <w:widowControl w:val="0"/>
              <w:autoSpaceDE w:val="0"/>
              <w:autoSpaceDN w:val="0"/>
              <w:adjustRightInd w:val="0"/>
            </w:pPr>
            <w:proofErr w:type="gramStart"/>
            <w:r w:rsidRPr="00C3163D">
              <w:t xml:space="preserve">Доля занимающихся в </w:t>
            </w:r>
            <w:r w:rsidRPr="00C3163D">
              <w:lastRenderedPageBreak/>
              <w:t>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спортивного совершенствования в организациях, осуществляющих спортивную подготовку</w:t>
            </w:r>
            <w:proofErr w:type="gramEnd"/>
          </w:p>
        </w:tc>
        <w:tc>
          <w:tcPr>
            <w:tcW w:w="850" w:type="dxa"/>
            <w:vAlign w:val="center"/>
          </w:tcPr>
          <w:p w:rsidR="00391343" w:rsidRPr="00C3163D" w:rsidRDefault="00391343" w:rsidP="001D3C23">
            <w:pPr>
              <w:widowControl w:val="0"/>
              <w:autoSpaceDE w:val="0"/>
              <w:autoSpaceDN w:val="0"/>
              <w:adjustRightInd w:val="0"/>
              <w:jc w:val="center"/>
            </w:pPr>
            <w:r w:rsidRPr="00C3163D">
              <w:lastRenderedPageBreak/>
              <w:t>%</w:t>
            </w:r>
          </w:p>
        </w:tc>
        <w:tc>
          <w:tcPr>
            <w:tcW w:w="687" w:type="dxa"/>
            <w:vAlign w:val="center"/>
          </w:tcPr>
          <w:p w:rsidR="00391343" w:rsidRPr="00C3163D" w:rsidRDefault="00391343" w:rsidP="001D3C23">
            <w:pPr>
              <w:widowControl w:val="0"/>
              <w:autoSpaceDE w:val="0"/>
              <w:autoSpaceDN w:val="0"/>
              <w:adjustRightInd w:val="0"/>
              <w:jc w:val="center"/>
            </w:pPr>
            <w:r w:rsidRPr="00C3163D">
              <w:t>34,5</w:t>
            </w:r>
          </w:p>
        </w:tc>
        <w:tc>
          <w:tcPr>
            <w:tcW w:w="873" w:type="dxa"/>
            <w:vAlign w:val="center"/>
          </w:tcPr>
          <w:p w:rsidR="00391343" w:rsidRPr="00C3163D" w:rsidRDefault="00391343" w:rsidP="001D3C23">
            <w:pPr>
              <w:widowControl w:val="0"/>
              <w:autoSpaceDE w:val="0"/>
              <w:autoSpaceDN w:val="0"/>
              <w:adjustRightInd w:val="0"/>
              <w:jc w:val="center"/>
            </w:pPr>
            <w:r w:rsidRPr="00C3163D">
              <w:t>32,9</w:t>
            </w:r>
          </w:p>
        </w:tc>
        <w:tc>
          <w:tcPr>
            <w:tcW w:w="991" w:type="dxa"/>
            <w:vAlign w:val="center"/>
          </w:tcPr>
          <w:p w:rsidR="00391343" w:rsidRPr="00C3163D" w:rsidRDefault="00391343" w:rsidP="001D3C23">
            <w:pPr>
              <w:widowControl w:val="0"/>
              <w:autoSpaceDE w:val="0"/>
              <w:autoSpaceDN w:val="0"/>
              <w:adjustRightInd w:val="0"/>
              <w:jc w:val="center"/>
            </w:pPr>
            <w:r w:rsidRPr="00C3163D">
              <w:t>- 1,6</w:t>
            </w:r>
          </w:p>
        </w:tc>
        <w:tc>
          <w:tcPr>
            <w:tcW w:w="1134" w:type="dxa"/>
            <w:vAlign w:val="center"/>
          </w:tcPr>
          <w:p w:rsidR="00391343" w:rsidRPr="00C3163D" w:rsidRDefault="00391343" w:rsidP="001D3C23">
            <w:pPr>
              <w:widowControl w:val="0"/>
              <w:autoSpaceDE w:val="0"/>
              <w:autoSpaceDN w:val="0"/>
              <w:adjustRightInd w:val="0"/>
              <w:jc w:val="center"/>
              <w:rPr>
                <w:rFonts w:eastAsia="Calibri"/>
              </w:rPr>
            </w:pPr>
            <w:r w:rsidRPr="00C3163D">
              <w:rPr>
                <w:rFonts w:eastAsia="Calibri"/>
              </w:rPr>
              <w:t>95,36%</w:t>
            </w:r>
          </w:p>
        </w:tc>
        <w:tc>
          <w:tcPr>
            <w:tcW w:w="2411" w:type="dxa"/>
            <w:vAlign w:val="center"/>
          </w:tcPr>
          <w:p w:rsidR="00391343" w:rsidRPr="00C3163D" w:rsidRDefault="00391343" w:rsidP="0089742F">
            <w:pPr>
              <w:widowControl w:val="0"/>
              <w:autoSpaceDE w:val="0"/>
              <w:autoSpaceDN w:val="0"/>
              <w:adjustRightInd w:val="0"/>
            </w:pPr>
            <w:r w:rsidRPr="00C3163D">
              <w:rPr>
                <w:rFonts w:eastAsia="Calibri"/>
              </w:rPr>
              <w:t xml:space="preserve">За счет результатов, </w:t>
            </w:r>
            <w:r w:rsidRPr="00C3163D">
              <w:rPr>
                <w:rFonts w:eastAsia="Calibri"/>
              </w:rPr>
              <w:lastRenderedPageBreak/>
              <w:t>показанных спортсменами на всероссийских и международных соревнованиях</w:t>
            </w:r>
          </w:p>
        </w:tc>
      </w:tr>
      <w:tr w:rsidR="00391343" w:rsidTr="0089742F">
        <w:tc>
          <w:tcPr>
            <w:tcW w:w="392" w:type="dxa"/>
          </w:tcPr>
          <w:p w:rsidR="00391343" w:rsidRPr="00C3163D" w:rsidRDefault="00391343" w:rsidP="00391343">
            <w:pPr>
              <w:widowControl w:val="0"/>
              <w:autoSpaceDE w:val="0"/>
              <w:autoSpaceDN w:val="0"/>
              <w:adjustRightInd w:val="0"/>
              <w:ind w:right="-108"/>
              <w:jc w:val="center"/>
            </w:pPr>
            <w:r w:rsidRPr="00C3163D">
              <w:lastRenderedPageBreak/>
              <w:t>8.</w:t>
            </w:r>
          </w:p>
        </w:tc>
        <w:tc>
          <w:tcPr>
            <w:tcW w:w="2693" w:type="dxa"/>
          </w:tcPr>
          <w:p w:rsidR="00391343" w:rsidRPr="00C3163D" w:rsidRDefault="00391343" w:rsidP="001D3C23">
            <w:pPr>
              <w:widowControl w:val="0"/>
              <w:autoSpaceDE w:val="0"/>
              <w:autoSpaceDN w:val="0"/>
              <w:adjustRightInd w:val="0"/>
            </w:pPr>
            <w:r w:rsidRPr="00C3163D">
              <w:t>количество спортсменов Кабардино-Балкарской Республики – членов сборных команд Российской Федерации</w:t>
            </w:r>
          </w:p>
        </w:tc>
        <w:tc>
          <w:tcPr>
            <w:tcW w:w="850"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чел.</w:t>
            </w:r>
          </w:p>
        </w:tc>
        <w:tc>
          <w:tcPr>
            <w:tcW w:w="687"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150</w:t>
            </w:r>
          </w:p>
        </w:tc>
        <w:tc>
          <w:tcPr>
            <w:tcW w:w="873" w:type="dxa"/>
            <w:vAlign w:val="center"/>
          </w:tcPr>
          <w:p w:rsidR="00391343" w:rsidRPr="00C3163D" w:rsidRDefault="00391343" w:rsidP="001D3C23">
            <w:pPr>
              <w:widowControl w:val="0"/>
              <w:autoSpaceDE w:val="0"/>
              <w:autoSpaceDN w:val="0"/>
              <w:adjustRightInd w:val="0"/>
              <w:jc w:val="center"/>
            </w:pPr>
            <w:r w:rsidRPr="00C3163D">
              <w:t>131</w:t>
            </w:r>
          </w:p>
        </w:tc>
        <w:tc>
          <w:tcPr>
            <w:tcW w:w="991" w:type="dxa"/>
            <w:vAlign w:val="center"/>
          </w:tcPr>
          <w:p w:rsidR="00391343" w:rsidRPr="00C3163D" w:rsidRDefault="00391343" w:rsidP="001D3C23">
            <w:pPr>
              <w:widowControl w:val="0"/>
              <w:autoSpaceDE w:val="0"/>
              <w:autoSpaceDN w:val="0"/>
              <w:adjustRightInd w:val="0"/>
              <w:jc w:val="center"/>
            </w:pPr>
            <w:r w:rsidRPr="00C3163D">
              <w:t>-19</w:t>
            </w:r>
          </w:p>
        </w:tc>
        <w:tc>
          <w:tcPr>
            <w:tcW w:w="1134" w:type="dxa"/>
            <w:vAlign w:val="center"/>
          </w:tcPr>
          <w:p w:rsidR="00391343" w:rsidRPr="00C3163D" w:rsidRDefault="00391343" w:rsidP="001D3C23">
            <w:pPr>
              <w:widowControl w:val="0"/>
              <w:autoSpaceDE w:val="0"/>
              <w:autoSpaceDN w:val="0"/>
              <w:adjustRightInd w:val="0"/>
              <w:jc w:val="center"/>
              <w:rPr>
                <w:rFonts w:eastAsia="Calibri"/>
              </w:rPr>
            </w:pPr>
            <w:r w:rsidRPr="00C3163D">
              <w:rPr>
                <w:rFonts w:eastAsia="Calibri"/>
              </w:rPr>
              <w:t>87,3%</w:t>
            </w:r>
          </w:p>
        </w:tc>
        <w:tc>
          <w:tcPr>
            <w:tcW w:w="2411" w:type="dxa"/>
            <w:vAlign w:val="center"/>
          </w:tcPr>
          <w:p w:rsidR="00391343" w:rsidRPr="00C3163D" w:rsidRDefault="00391343" w:rsidP="0089742F">
            <w:pPr>
              <w:widowControl w:val="0"/>
              <w:autoSpaceDE w:val="0"/>
              <w:autoSpaceDN w:val="0"/>
              <w:adjustRightInd w:val="0"/>
            </w:pPr>
            <w:r w:rsidRPr="00C3163D">
              <w:rPr>
                <w:rFonts w:eastAsia="Calibri"/>
              </w:rPr>
              <w:t>За счет результатов, показанных спортсменами на всероссийских и международных соревнованиях</w:t>
            </w:r>
            <w:r w:rsidRPr="00C3163D">
              <w:t>, невыполнение нормативов ЕВСК</w:t>
            </w:r>
          </w:p>
        </w:tc>
      </w:tr>
      <w:tr w:rsidR="00391343" w:rsidTr="0089742F">
        <w:tc>
          <w:tcPr>
            <w:tcW w:w="392" w:type="dxa"/>
          </w:tcPr>
          <w:p w:rsidR="00391343" w:rsidRPr="00C3163D" w:rsidRDefault="00391343" w:rsidP="00391343">
            <w:pPr>
              <w:widowControl w:val="0"/>
              <w:autoSpaceDE w:val="0"/>
              <w:autoSpaceDN w:val="0"/>
              <w:adjustRightInd w:val="0"/>
              <w:ind w:right="-108"/>
              <w:jc w:val="center"/>
            </w:pPr>
            <w:r w:rsidRPr="00C3163D">
              <w:t>9.</w:t>
            </w:r>
          </w:p>
        </w:tc>
        <w:tc>
          <w:tcPr>
            <w:tcW w:w="2693" w:type="dxa"/>
          </w:tcPr>
          <w:p w:rsidR="00391343" w:rsidRPr="00C3163D" w:rsidRDefault="00391343" w:rsidP="001D3C23">
            <w:pPr>
              <w:widowControl w:val="0"/>
              <w:autoSpaceDE w:val="0"/>
              <w:autoSpaceDN w:val="0"/>
              <w:adjustRightInd w:val="0"/>
            </w:pPr>
            <w:r w:rsidRPr="00C3163D">
              <w:t>количество тренеров-преподавателей, прошедших переподготовку и повышение квалификации</w:t>
            </w:r>
          </w:p>
        </w:tc>
        <w:tc>
          <w:tcPr>
            <w:tcW w:w="850"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чел.</w:t>
            </w:r>
          </w:p>
        </w:tc>
        <w:tc>
          <w:tcPr>
            <w:tcW w:w="687"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70</w:t>
            </w:r>
          </w:p>
        </w:tc>
        <w:tc>
          <w:tcPr>
            <w:tcW w:w="873" w:type="dxa"/>
            <w:vAlign w:val="center"/>
          </w:tcPr>
          <w:p w:rsidR="00391343" w:rsidRPr="00C3163D" w:rsidRDefault="00391343" w:rsidP="001D3C23">
            <w:pPr>
              <w:widowControl w:val="0"/>
              <w:autoSpaceDE w:val="0"/>
              <w:autoSpaceDN w:val="0"/>
              <w:adjustRightInd w:val="0"/>
              <w:jc w:val="center"/>
            </w:pPr>
            <w:r w:rsidRPr="00C3163D">
              <w:t>-</w:t>
            </w:r>
          </w:p>
        </w:tc>
        <w:tc>
          <w:tcPr>
            <w:tcW w:w="991" w:type="dxa"/>
            <w:vAlign w:val="center"/>
          </w:tcPr>
          <w:p w:rsidR="00391343" w:rsidRPr="00C3163D" w:rsidRDefault="00391343" w:rsidP="001D3C23">
            <w:pPr>
              <w:widowControl w:val="0"/>
              <w:autoSpaceDE w:val="0"/>
              <w:autoSpaceDN w:val="0"/>
              <w:adjustRightInd w:val="0"/>
              <w:jc w:val="center"/>
            </w:pPr>
            <w:r w:rsidRPr="00C3163D">
              <w:t>-70</w:t>
            </w:r>
          </w:p>
        </w:tc>
        <w:tc>
          <w:tcPr>
            <w:tcW w:w="1134" w:type="dxa"/>
            <w:vAlign w:val="center"/>
          </w:tcPr>
          <w:p w:rsidR="00391343" w:rsidRPr="00C3163D" w:rsidRDefault="00391343" w:rsidP="001D3C23">
            <w:pPr>
              <w:widowControl w:val="0"/>
              <w:autoSpaceDE w:val="0"/>
              <w:autoSpaceDN w:val="0"/>
              <w:adjustRightInd w:val="0"/>
              <w:jc w:val="center"/>
            </w:pPr>
            <w:r w:rsidRPr="00C3163D">
              <w:t>0%</w:t>
            </w:r>
          </w:p>
        </w:tc>
        <w:tc>
          <w:tcPr>
            <w:tcW w:w="2411" w:type="dxa"/>
            <w:vAlign w:val="center"/>
          </w:tcPr>
          <w:p w:rsidR="00391343" w:rsidRPr="00C3163D" w:rsidRDefault="00391343" w:rsidP="0089742F">
            <w:pPr>
              <w:widowControl w:val="0"/>
              <w:autoSpaceDE w:val="0"/>
              <w:autoSpaceDN w:val="0"/>
              <w:adjustRightInd w:val="0"/>
            </w:pPr>
            <w:r w:rsidRPr="00C3163D">
              <w:t>Отсутствие заявок на прохождение курсов переподготовки и повышения квалификации</w:t>
            </w:r>
          </w:p>
        </w:tc>
      </w:tr>
      <w:tr w:rsidR="00391343" w:rsidTr="0089742F">
        <w:tc>
          <w:tcPr>
            <w:tcW w:w="392" w:type="dxa"/>
          </w:tcPr>
          <w:p w:rsidR="00391343" w:rsidRPr="00C3163D" w:rsidRDefault="00391343" w:rsidP="00391343">
            <w:pPr>
              <w:widowControl w:val="0"/>
              <w:autoSpaceDE w:val="0"/>
              <w:autoSpaceDN w:val="0"/>
              <w:adjustRightInd w:val="0"/>
              <w:ind w:right="-108"/>
              <w:jc w:val="center"/>
            </w:pPr>
            <w:r w:rsidRPr="00C3163D">
              <w:t>10.</w:t>
            </w:r>
          </w:p>
        </w:tc>
        <w:tc>
          <w:tcPr>
            <w:tcW w:w="2693" w:type="dxa"/>
          </w:tcPr>
          <w:p w:rsidR="00391343" w:rsidRPr="00C3163D" w:rsidRDefault="00391343" w:rsidP="001D3C23">
            <w:pPr>
              <w:widowControl w:val="0"/>
              <w:autoSpaceDE w:val="0"/>
              <w:autoSpaceDN w:val="0"/>
              <w:adjustRightInd w:val="0"/>
            </w:pPr>
            <w:r w:rsidRPr="00C3163D">
              <w:t>количество присвоенных спортивных званий в год:</w:t>
            </w:r>
          </w:p>
        </w:tc>
        <w:tc>
          <w:tcPr>
            <w:tcW w:w="850" w:type="dxa"/>
            <w:vAlign w:val="center"/>
          </w:tcPr>
          <w:p w:rsidR="00391343" w:rsidRPr="00C3163D" w:rsidRDefault="00391343" w:rsidP="001D3C23">
            <w:pPr>
              <w:pStyle w:val="ConsPlusNormal"/>
              <w:jc w:val="center"/>
              <w:rPr>
                <w:rFonts w:ascii="Times New Roman" w:hAnsi="Times New Roman" w:cs="Times New Roman"/>
                <w:sz w:val="20"/>
              </w:rPr>
            </w:pPr>
          </w:p>
        </w:tc>
        <w:tc>
          <w:tcPr>
            <w:tcW w:w="687" w:type="dxa"/>
            <w:vAlign w:val="center"/>
          </w:tcPr>
          <w:p w:rsidR="00391343" w:rsidRPr="00C3163D" w:rsidRDefault="00391343" w:rsidP="001D3C23">
            <w:pPr>
              <w:pStyle w:val="ConsPlusNormal"/>
              <w:jc w:val="center"/>
              <w:rPr>
                <w:rFonts w:ascii="Times New Roman" w:hAnsi="Times New Roman" w:cs="Times New Roman"/>
                <w:sz w:val="20"/>
              </w:rPr>
            </w:pPr>
          </w:p>
        </w:tc>
        <w:tc>
          <w:tcPr>
            <w:tcW w:w="873" w:type="dxa"/>
            <w:vAlign w:val="center"/>
          </w:tcPr>
          <w:p w:rsidR="00391343" w:rsidRPr="00C3163D" w:rsidRDefault="00391343" w:rsidP="001D3C23">
            <w:pPr>
              <w:widowControl w:val="0"/>
              <w:autoSpaceDE w:val="0"/>
              <w:autoSpaceDN w:val="0"/>
              <w:adjustRightInd w:val="0"/>
              <w:jc w:val="center"/>
            </w:pPr>
          </w:p>
        </w:tc>
        <w:tc>
          <w:tcPr>
            <w:tcW w:w="991" w:type="dxa"/>
            <w:vAlign w:val="center"/>
          </w:tcPr>
          <w:p w:rsidR="00391343" w:rsidRPr="00C3163D" w:rsidRDefault="00391343" w:rsidP="001D3C23">
            <w:pPr>
              <w:widowControl w:val="0"/>
              <w:autoSpaceDE w:val="0"/>
              <w:autoSpaceDN w:val="0"/>
              <w:adjustRightInd w:val="0"/>
              <w:jc w:val="center"/>
            </w:pPr>
          </w:p>
        </w:tc>
        <w:tc>
          <w:tcPr>
            <w:tcW w:w="1134" w:type="dxa"/>
          </w:tcPr>
          <w:p w:rsidR="00391343" w:rsidRPr="00C3163D" w:rsidRDefault="00391343" w:rsidP="001D3C23">
            <w:pPr>
              <w:widowControl w:val="0"/>
              <w:autoSpaceDE w:val="0"/>
              <w:autoSpaceDN w:val="0"/>
              <w:adjustRightInd w:val="0"/>
              <w:jc w:val="center"/>
            </w:pPr>
          </w:p>
        </w:tc>
        <w:tc>
          <w:tcPr>
            <w:tcW w:w="2411" w:type="dxa"/>
            <w:vAlign w:val="center"/>
          </w:tcPr>
          <w:p w:rsidR="00391343" w:rsidRPr="00C3163D" w:rsidRDefault="00391343" w:rsidP="0089742F">
            <w:pPr>
              <w:widowControl w:val="0"/>
              <w:autoSpaceDE w:val="0"/>
              <w:autoSpaceDN w:val="0"/>
              <w:adjustRightInd w:val="0"/>
            </w:pPr>
          </w:p>
        </w:tc>
      </w:tr>
      <w:tr w:rsidR="00391343" w:rsidTr="0089742F">
        <w:tc>
          <w:tcPr>
            <w:tcW w:w="392" w:type="dxa"/>
          </w:tcPr>
          <w:p w:rsidR="00391343" w:rsidRPr="00C3163D" w:rsidRDefault="00391343" w:rsidP="00391343">
            <w:pPr>
              <w:widowControl w:val="0"/>
              <w:autoSpaceDE w:val="0"/>
              <w:autoSpaceDN w:val="0"/>
              <w:adjustRightInd w:val="0"/>
              <w:ind w:right="-108"/>
              <w:jc w:val="center"/>
            </w:pPr>
          </w:p>
        </w:tc>
        <w:tc>
          <w:tcPr>
            <w:tcW w:w="2693" w:type="dxa"/>
          </w:tcPr>
          <w:p w:rsidR="00391343" w:rsidRPr="00C3163D" w:rsidRDefault="00391343" w:rsidP="001D3C23">
            <w:pPr>
              <w:widowControl w:val="0"/>
              <w:autoSpaceDE w:val="0"/>
              <w:autoSpaceDN w:val="0"/>
              <w:adjustRightInd w:val="0"/>
            </w:pPr>
            <w:r w:rsidRPr="00C3163D">
              <w:t>«кандидат в мастера спорта»</w:t>
            </w:r>
          </w:p>
        </w:tc>
        <w:tc>
          <w:tcPr>
            <w:tcW w:w="850"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чел.</w:t>
            </w:r>
          </w:p>
        </w:tc>
        <w:tc>
          <w:tcPr>
            <w:tcW w:w="687"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470</w:t>
            </w:r>
          </w:p>
        </w:tc>
        <w:tc>
          <w:tcPr>
            <w:tcW w:w="873" w:type="dxa"/>
            <w:vAlign w:val="center"/>
          </w:tcPr>
          <w:p w:rsidR="00391343" w:rsidRPr="00C3163D" w:rsidRDefault="00391343" w:rsidP="001D3C23">
            <w:pPr>
              <w:widowControl w:val="0"/>
              <w:autoSpaceDE w:val="0"/>
              <w:autoSpaceDN w:val="0"/>
              <w:adjustRightInd w:val="0"/>
              <w:jc w:val="center"/>
            </w:pPr>
            <w:r w:rsidRPr="00C3163D">
              <w:t>412</w:t>
            </w:r>
          </w:p>
        </w:tc>
        <w:tc>
          <w:tcPr>
            <w:tcW w:w="991" w:type="dxa"/>
            <w:vAlign w:val="center"/>
          </w:tcPr>
          <w:p w:rsidR="00391343" w:rsidRPr="00C3163D" w:rsidRDefault="00391343" w:rsidP="001D3C23">
            <w:pPr>
              <w:widowControl w:val="0"/>
              <w:autoSpaceDE w:val="0"/>
              <w:autoSpaceDN w:val="0"/>
              <w:adjustRightInd w:val="0"/>
              <w:jc w:val="center"/>
            </w:pPr>
            <w:r w:rsidRPr="00C3163D">
              <w:t>-58</w:t>
            </w:r>
          </w:p>
        </w:tc>
        <w:tc>
          <w:tcPr>
            <w:tcW w:w="1134" w:type="dxa"/>
            <w:vAlign w:val="center"/>
          </w:tcPr>
          <w:p w:rsidR="00391343" w:rsidRPr="00C3163D" w:rsidRDefault="00391343" w:rsidP="001D3C23">
            <w:pPr>
              <w:widowControl w:val="0"/>
              <w:autoSpaceDE w:val="0"/>
              <w:autoSpaceDN w:val="0"/>
              <w:adjustRightInd w:val="0"/>
              <w:jc w:val="center"/>
              <w:rPr>
                <w:rFonts w:eastAsia="Calibri"/>
              </w:rPr>
            </w:pPr>
            <w:r w:rsidRPr="00C3163D">
              <w:rPr>
                <w:rFonts w:eastAsia="Calibri"/>
              </w:rPr>
              <w:t>87,6%</w:t>
            </w:r>
          </w:p>
        </w:tc>
        <w:tc>
          <w:tcPr>
            <w:tcW w:w="2411" w:type="dxa"/>
            <w:vAlign w:val="center"/>
          </w:tcPr>
          <w:p w:rsidR="00391343" w:rsidRPr="00C3163D" w:rsidRDefault="00391343" w:rsidP="0089742F">
            <w:pPr>
              <w:widowControl w:val="0"/>
              <w:autoSpaceDE w:val="0"/>
              <w:autoSpaceDN w:val="0"/>
              <w:adjustRightInd w:val="0"/>
            </w:pPr>
            <w:r w:rsidRPr="00C3163D">
              <w:rPr>
                <w:rFonts w:eastAsia="Calibri"/>
              </w:rPr>
              <w:t xml:space="preserve">За счет результатов, показанных спортсменами на </w:t>
            </w:r>
            <w:r w:rsidRPr="00C3163D">
              <w:t xml:space="preserve">межрегиональных и </w:t>
            </w:r>
            <w:r w:rsidRPr="00C3163D">
              <w:rPr>
                <w:rFonts w:eastAsia="Calibri"/>
              </w:rPr>
              <w:t xml:space="preserve">всероссийских </w:t>
            </w:r>
            <w:r w:rsidRPr="00C3163D">
              <w:t>соревнованиях, невыполнение нормативов ЕВСК</w:t>
            </w:r>
          </w:p>
        </w:tc>
      </w:tr>
      <w:tr w:rsidR="00391343" w:rsidTr="0089742F">
        <w:tc>
          <w:tcPr>
            <w:tcW w:w="392" w:type="dxa"/>
          </w:tcPr>
          <w:p w:rsidR="00391343" w:rsidRPr="00C3163D" w:rsidRDefault="00391343" w:rsidP="00391343">
            <w:pPr>
              <w:widowControl w:val="0"/>
              <w:autoSpaceDE w:val="0"/>
              <w:autoSpaceDN w:val="0"/>
              <w:adjustRightInd w:val="0"/>
              <w:ind w:right="-108"/>
              <w:jc w:val="center"/>
            </w:pPr>
          </w:p>
        </w:tc>
        <w:tc>
          <w:tcPr>
            <w:tcW w:w="2693" w:type="dxa"/>
          </w:tcPr>
          <w:p w:rsidR="00391343" w:rsidRPr="00C3163D" w:rsidRDefault="00391343" w:rsidP="001D3C23">
            <w:pPr>
              <w:widowControl w:val="0"/>
              <w:autoSpaceDE w:val="0"/>
              <w:autoSpaceDN w:val="0"/>
              <w:adjustRightInd w:val="0"/>
            </w:pPr>
            <w:r w:rsidRPr="00C3163D">
              <w:t>«мастер спорта России», «мастер спорта России международного класса», «Заслуженный мастер спорта России»</w:t>
            </w:r>
          </w:p>
        </w:tc>
        <w:tc>
          <w:tcPr>
            <w:tcW w:w="850"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чел.</w:t>
            </w:r>
          </w:p>
        </w:tc>
        <w:tc>
          <w:tcPr>
            <w:tcW w:w="687" w:type="dxa"/>
            <w:vAlign w:val="center"/>
          </w:tcPr>
          <w:p w:rsidR="00391343" w:rsidRPr="00C3163D" w:rsidRDefault="00391343" w:rsidP="001D3C23">
            <w:pPr>
              <w:pStyle w:val="ConsPlusNormal"/>
              <w:jc w:val="center"/>
              <w:rPr>
                <w:rFonts w:ascii="Times New Roman" w:hAnsi="Times New Roman" w:cs="Times New Roman"/>
                <w:sz w:val="20"/>
              </w:rPr>
            </w:pPr>
            <w:r w:rsidRPr="00C3163D">
              <w:rPr>
                <w:rFonts w:ascii="Times New Roman" w:hAnsi="Times New Roman" w:cs="Times New Roman"/>
                <w:sz w:val="20"/>
              </w:rPr>
              <w:t>75</w:t>
            </w:r>
          </w:p>
        </w:tc>
        <w:tc>
          <w:tcPr>
            <w:tcW w:w="873" w:type="dxa"/>
            <w:vAlign w:val="center"/>
          </w:tcPr>
          <w:p w:rsidR="00391343" w:rsidRPr="00C3163D" w:rsidRDefault="00391343" w:rsidP="001D3C23">
            <w:pPr>
              <w:widowControl w:val="0"/>
              <w:autoSpaceDE w:val="0"/>
              <w:autoSpaceDN w:val="0"/>
              <w:adjustRightInd w:val="0"/>
              <w:jc w:val="center"/>
            </w:pPr>
            <w:r w:rsidRPr="00C3163D">
              <w:t>36</w:t>
            </w:r>
          </w:p>
        </w:tc>
        <w:tc>
          <w:tcPr>
            <w:tcW w:w="991" w:type="dxa"/>
            <w:vAlign w:val="center"/>
          </w:tcPr>
          <w:p w:rsidR="00391343" w:rsidRPr="00C3163D" w:rsidRDefault="00391343" w:rsidP="001D3C23">
            <w:pPr>
              <w:widowControl w:val="0"/>
              <w:autoSpaceDE w:val="0"/>
              <w:autoSpaceDN w:val="0"/>
              <w:adjustRightInd w:val="0"/>
              <w:jc w:val="center"/>
            </w:pPr>
            <w:r w:rsidRPr="00C3163D">
              <w:t>-39</w:t>
            </w:r>
          </w:p>
        </w:tc>
        <w:tc>
          <w:tcPr>
            <w:tcW w:w="1134" w:type="dxa"/>
            <w:vAlign w:val="center"/>
          </w:tcPr>
          <w:p w:rsidR="00391343" w:rsidRPr="00C3163D" w:rsidRDefault="00391343" w:rsidP="001D3C23">
            <w:pPr>
              <w:widowControl w:val="0"/>
              <w:autoSpaceDE w:val="0"/>
              <w:autoSpaceDN w:val="0"/>
              <w:adjustRightInd w:val="0"/>
              <w:jc w:val="center"/>
              <w:rPr>
                <w:rFonts w:eastAsia="Calibri"/>
              </w:rPr>
            </w:pPr>
            <w:r w:rsidRPr="00C3163D">
              <w:rPr>
                <w:rFonts w:eastAsia="Calibri"/>
              </w:rPr>
              <w:t>48%</w:t>
            </w:r>
          </w:p>
        </w:tc>
        <w:tc>
          <w:tcPr>
            <w:tcW w:w="2411" w:type="dxa"/>
            <w:vAlign w:val="center"/>
          </w:tcPr>
          <w:p w:rsidR="00391343" w:rsidRPr="00C3163D" w:rsidRDefault="00391343" w:rsidP="0089742F">
            <w:pPr>
              <w:widowControl w:val="0"/>
              <w:autoSpaceDE w:val="0"/>
              <w:autoSpaceDN w:val="0"/>
              <w:adjustRightInd w:val="0"/>
            </w:pPr>
            <w:r w:rsidRPr="00C3163D">
              <w:rPr>
                <w:rFonts w:eastAsia="Calibri"/>
              </w:rPr>
              <w:t>За счет результатов, показанных спортсменами на всероссийских и международных соревнованиях</w:t>
            </w:r>
            <w:r w:rsidRPr="00C3163D">
              <w:t>, невыполнение нормативов ЕВСК</w:t>
            </w:r>
          </w:p>
        </w:tc>
      </w:tr>
      <w:tr w:rsidR="00391343" w:rsidTr="0089742F">
        <w:tc>
          <w:tcPr>
            <w:tcW w:w="10031" w:type="dxa"/>
            <w:gridSpan w:val="8"/>
            <w:vAlign w:val="center"/>
          </w:tcPr>
          <w:p w:rsidR="00391343" w:rsidRPr="00C3163D" w:rsidRDefault="001D79C2" w:rsidP="00391343">
            <w:pPr>
              <w:widowControl w:val="0"/>
              <w:autoSpaceDE w:val="0"/>
              <w:autoSpaceDN w:val="0"/>
              <w:adjustRightInd w:val="0"/>
              <w:ind w:right="-108"/>
              <w:jc w:val="center"/>
              <w:rPr>
                <w:rFonts w:eastAsia="Calibri"/>
              </w:rPr>
            </w:pPr>
            <w:hyperlink w:anchor="P918" w:history="1">
              <w:r w:rsidR="00391343" w:rsidRPr="00C3163D">
                <w:rPr>
                  <w:color w:val="0000FF"/>
                </w:rPr>
                <w:t>Подпрограмма 3</w:t>
              </w:r>
            </w:hyperlink>
            <w:r w:rsidR="00391343" w:rsidRPr="00C3163D">
              <w:t xml:space="preserve"> «Участие профессионального футбольного клуба Кабардино-Балкарской Республики в чемпионатах (первенствах) России по футболу (все дивизионы), кубках России по футболу»</w:t>
            </w:r>
          </w:p>
        </w:tc>
      </w:tr>
      <w:tr w:rsidR="00391343" w:rsidTr="0089742F">
        <w:tc>
          <w:tcPr>
            <w:tcW w:w="392" w:type="dxa"/>
          </w:tcPr>
          <w:p w:rsidR="00391343" w:rsidRPr="00C3163D" w:rsidRDefault="00391343" w:rsidP="00391343">
            <w:pPr>
              <w:widowControl w:val="0"/>
              <w:autoSpaceDE w:val="0"/>
              <w:autoSpaceDN w:val="0"/>
              <w:adjustRightInd w:val="0"/>
              <w:ind w:right="-108"/>
              <w:jc w:val="center"/>
            </w:pPr>
            <w:r w:rsidRPr="00C3163D">
              <w:t>11.</w:t>
            </w:r>
          </w:p>
        </w:tc>
        <w:tc>
          <w:tcPr>
            <w:tcW w:w="2693" w:type="dxa"/>
          </w:tcPr>
          <w:p w:rsidR="00391343" w:rsidRPr="00C3163D" w:rsidRDefault="00391343" w:rsidP="001D3C23">
            <w:pPr>
              <w:widowControl w:val="0"/>
              <w:autoSpaceDE w:val="0"/>
              <w:autoSpaceDN w:val="0"/>
              <w:adjustRightInd w:val="0"/>
            </w:pPr>
            <w:r w:rsidRPr="00C3163D">
              <w:t>Доля лиц, занимающихся футболом в профильных спортивных школах, в общей численности обучающихся, систематически занимающихся физкультурой и спортом</w:t>
            </w:r>
          </w:p>
        </w:tc>
        <w:tc>
          <w:tcPr>
            <w:tcW w:w="850" w:type="dxa"/>
            <w:vAlign w:val="center"/>
          </w:tcPr>
          <w:p w:rsidR="00391343" w:rsidRPr="00C3163D" w:rsidRDefault="00391343" w:rsidP="001D3C23">
            <w:pPr>
              <w:widowControl w:val="0"/>
              <w:autoSpaceDE w:val="0"/>
              <w:autoSpaceDN w:val="0"/>
              <w:adjustRightInd w:val="0"/>
              <w:jc w:val="center"/>
            </w:pPr>
            <w:r w:rsidRPr="00C3163D">
              <w:t>%</w:t>
            </w:r>
          </w:p>
        </w:tc>
        <w:tc>
          <w:tcPr>
            <w:tcW w:w="687" w:type="dxa"/>
            <w:vAlign w:val="center"/>
          </w:tcPr>
          <w:p w:rsidR="00391343" w:rsidRPr="00C3163D" w:rsidRDefault="00391343" w:rsidP="001D3C23">
            <w:pPr>
              <w:widowControl w:val="0"/>
              <w:autoSpaceDE w:val="0"/>
              <w:autoSpaceDN w:val="0"/>
              <w:adjustRightInd w:val="0"/>
              <w:jc w:val="center"/>
            </w:pPr>
            <w:r w:rsidRPr="00C3163D">
              <w:t>15,5</w:t>
            </w:r>
          </w:p>
        </w:tc>
        <w:tc>
          <w:tcPr>
            <w:tcW w:w="873" w:type="dxa"/>
            <w:vAlign w:val="center"/>
          </w:tcPr>
          <w:p w:rsidR="00391343" w:rsidRPr="00C3163D" w:rsidRDefault="00391343" w:rsidP="001D3C23">
            <w:pPr>
              <w:widowControl w:val="0"/>
              <w:autoSpaceDE w:val="0"/>
              <w:autoSpaceDN w:val="0"/>
              <w:adjustRightInd w:val="0"/>
              <w:jc w:val="center"/>
            </w:pPr>
            <w:r w:rsidRPr="00C3163D">
              <w:t>18</w:t>
            </w:r>
          </w:p>
        </w:tc>
        <w:tc>
          <w:tcPr>
            <w:tcW w:w="991" w:type="dxa"/>
            <w:vAlign w:val="center"/>
          </w:tcPr>
          <w:p w:rsidR="00391343" w:rsidRPr="00C3163D" w:rsidRDefault="00391343" w:rsidP="001D3C23">
            <w:pPr>
              <w:widowControl w:val="0"/>
              <w:autoSpaceDE w:val="0"/>
              <w:autoSpaceDN w:val="0"/>
              <w:adjustRightInd w:val="0"/>
              <w:jc w:val="center"/>
            </w:pPr>
            <w:r w:rsidRPr="00C3163D">
              <w:t>+2,5</w:t>
            </w:r>
          </w:p>
        </w:tc>
        <w:tc>
          <w:tcPr>
            <w:tcW w:w="1134" w:type="dxa"/>
            <w:vAlign w:val="center"/>
          </w:tcPr>
          <w:p w:rsidR="00391343" w:rsidRPr="00C3163D" w:rsidRDefault="00391343" w:rsidP="001D3C23">
            <w:pPr>
              <w:widowControl w:val="0"/>
              <w:autoSpaceDE w:val="0"/>
              <w:autoSpaceDN w:val="0"/>
              <w:adjustRightInd w:val="0"/>
              <w:jc w:val="center"/>
            </w:pPr>
            <w:r w:rsidRPr="00C3163D">
              <w:t>116,13%</w:t>
            </w:r>
          </w:p>
        </w:tc>
        <w:tc>
          <w:tcPr>
            <w:tcW w:w="2411" w:type="dxa"/>
          </w:tcPr>
          <w:p w:rsidR="00391343" w:rsidRPr="00C3163D" w:rsidRDefault="00391343" w:rsidP="001D3C23">
            <w:pPr>
              <w:widowControl w:val="0"/>
              <w:autoSpaceDE w:val="0"/>
              <w:autoSpaceDN w:val="0"/>
              <w:adjustRightInd w:val="0"/>
              <w:jc w:val="center"/>
            </w:pPr>
            <w:r w:rsidRPr="00C3163D">
              <w:t>За счет популяризации и проводимых спортивных мероприятий по футболу</w:t>
            </w:r>
          </w:p>
        </w:tc>
      </w:tr>
      <w:tr w:rsidR="00391343" w:rsidTr="0089742F">
        <w:tc>
          <w:tcPr>
            <w:tcW w:w="10031" w:type="dxa"/>
            <w:gridSpan w:val="8"/>
            <w:vAlign w:val="center"/>
          </w:tcPr>
          <w:p w:rsidR="00391343" w:rsidRPr="00C3163D" w:rsidRDefault="001D79C2" w:rsidP="00391343">
            <w:pPr>
              <w:widowControl w:val="0"/>
              <w:autoSpaceDE w:val="0"/>
              <w:autoSpaceDN w:val="0"/>
              <w:adjustRightInd w:val="0"/>
              <w:ind w:right="-108"/>
              <w:jc w:val="center"/>
            </w:pPr>
            <w:hyperlink w:anchor="P1096" w:history="1">
              <w:r w:rsidR="00391343" w:rsidRPr="00C3163D">
                <w:rPr>
                  <w:color w:val="0000FF"/>
                </w:rPr>
                <w:t>Подпрограмма 4</w:t>
              </w:r>
            </w:hyperlink>
            <w:r w:rsidR="00391343" w:rsidRPr="00C3163D">
              <w:t xml:space="preserve"> «Управление развитием отрасли физической культуры и спорта»</w:t>
            </w:r>
          </w:p>
        </w:tc>
      </w:tr>
      <w:tr w:rsidR="00391343" w:rsidTr="0089742F">
        <w:tc>
          <w:tcPr>
            <w:tcW w:w="392" w:type="dxa"/>
          </w:tcPr>
          <w:p w:rsidR="00391343" w:rsidRPr="00C3163D" w:rsidRDefault="00391343" w:rsidP="00391343">
            <w:pPr>
              <w:widowControl w:val="0"/>
              <w:autoSpaceDE w:val="0"/>
              <w:autoSpaceDN w:val="0"/>
              <w:adjustRightInd w:val="0"/>
              <w:ind w:right="-108"/>
              <w:jc w:val="center"/>
            </w:pPr>
            <w:r w:rsidRPr="00C3163D">
              <w:t>12.</w:t>
            </w:r>
          </w:p>
        </w:tc>
        <w:tc>
          <w:tcPr>
            <w:tcW w:w="2693" w:type="dxa"/>
          </w:tcPr>
          <w:p w:rsidR="00391343" w:rsidRPr="00C3163D" w:rsidRDefault="00391343" w:rsidP="00ED2BB3">
            <w:pPr>
              <w:widowControl w:val="0"/>
              <w:autoSpaceDE w:val="0"/>
              <w:autoSpaceDN w:val="0"/>
              <w:adjustRightInd w:val="0"/>
              <w:jc w:val="both"/>
            </w:pPr>
            <w:r w:rsidRPr="00C3163D">
              <w:t xml:space="preserve">Доля муниципальных </w:t>
            </w:r>
            <w:r w:rsidRPr="00C3163D">
              <w:lastRenderedPageBreak/>
              <w:t xml:space="preserve">образований, заключивших соглашения о сотрудничестве и взаимодействии в области развития физической культуры и спорта с республиканским органом исполнительной власти в области физической культуры и спорта, в общем количестве муниципальных районов и городских округов </w:t>
            </w:r>
            <w:r w:rsidR="00ED2BB3">
              <w:t>КБР</w:t>
            </w:r>
          </w:p>
        </w:tc>
        <w:tc>
          <w:tcPr>
            <w:tcW w:w="850" w:type="dxa"/>
            <w:vAlign w:val="center"/>
          </w:tcPr>
          <w:p w:rsidR="00391343" w:rsidRPr="00C3163D" w:rsidRDefault="00391343" w:rsidP="001D3C23">
            <w:pPr>
              <w:widowControl w:val="0"/>
              <w:autoSpaceDE w:val="0"/>
              <w:autoSpaceDN w:val="0"/>
              <w:adjustRightInd w:val="0"/>
              <w:jc w:val="center"/>
            </w:pPr>
            <w:r w:rsidRPr="00C3163D">
              <w:lastRenderedPageBreak/>
              <w:t>%</w:t>
            </w:r>
          </w:p>
        </w:tc>
        <w:tc>
          <w:tcPr>
            <w:tcW w:w="687" w:type="dxa"/>
            <w:vAlign w:val="center"/>
          </w:tcPr>
          <w:p w:rsidR="00391343" w:rsidRPr="00C3163D" w:rsidRDefault="00391343" w:rsidP="001D3C23">
            <w:pPr>
              <w:widowControl w:val="0"/>
              <w:autoSpaceDE w:val="0"/>
              <w:autoSpaceDN w:val="0"/>
              <w:adjustRightInd w:val="0"/>
              <w:jc w:val="center"/>
            </w:pPr>
            <w:r w:rsidRPr="00C3163D">
              <w:t>50</w:t>
            </w:r>
          </w:p>
        </w:tc>
        <w:tc>
          <w:tcPr>
            <w:tcW w:w="873" w:type="dxa"/>
            <w:vAlign w:val="center"/>
          </w:tcPr>
          <w:p w:rsidR="00391343" w:rsidRPr="00C3163D" w:rsidRDefault="00391343" w:rsidP="001D3C23">
            <w:pPr>
              <w:widowControl w:val="0"/>
              <w:autoSpaceDE w:val="0"/>
              <w:autoSpaceDN w:val="0"/>
              <w:adjustRightInd w:val="0"/>
              <w:jc w:val="center"/>
            </w:pPr>
            <w:r w:rsidRPr="00C3163D">
              <w:t>0</w:t>
            </w:r>
          </w:p>
        </w:tc>
        <w:tc>
          <w:tcPr>
            <w:tcW w:w="991" w:type="dxa"/>
            <w:vAlign w:val="center"/>
          </w:tcPr>
          <w:p w:rsidR="00391343" w:rsidRPr="00C3163D" w:rsidRDefault="00391343" w:rsidP="001D3C23">
            <w:pPr>
              <w:widowControl w:val="0"/>
              <w:autoSpaceDE w:val="0"/>
              <w:autoSpaceDN w:val="0"/>
              <w:adjustRightInd w:val="0"/>
              <w:jc w:val="center"/>
            </w:pPr>
            <w:r w:rsidRPr="00C3163D">
              <w:t>-50</w:t>
            </w:r>
          </w:p>
        </w:tc>
        <w:tc>
          <w:tcPr>
            <w:tcW w:w="1134" w:type="dxa"/>
            <w:vAlign w:val="center"/>
          </w:tcPr>
          <w:p w:rsidR="00391343" w:rsidRPr="00C3163D" w:rsidRDefault="00391343" w:rsidP="001D3C23">
            <w:pPr>
              <w:widowControl w:val="0"/>
              <w:autoSpaceDE w:val="0"/>
              <w:autoSpaceDN w:val="0"/>
              <w:adjustRightInd w:val="0"/>
              <w:jc w:val="center"/>
            </w:pPr>
            <w:r w:rsidRPr="00C3163D">
              <w:t>0%</w:t>
            </w:r>
          </w:p>
        </w:tc>
        <w:tc>
          <w:tcPr>
            <w:tcW w:w="2411" w:type="dxa"/>
          </w:tcPr>
          <w:p w:rsidR="00391343" w:rsidRPr="00C3163D" w:rsidRDefault="00391343" w:rsidP="0089742F">
            <w:pPr>
              <w:widowControl w:val="0"/>
              <w:autoSpaceDE w:val="0"/>
              <w:autoSpaceDN w:val="0"/>
              <w:adjustRightInd w:val="0"/>
            </w:pPr>
            <w:r w:rsidRPr="00C3163D">
              <w:t xml:space="preserve">Из-за отсутствия </w:t>
            </w:r>
            <w:r w:rsidRPr="00C3163D">
              <w:lastRenderedPageBreak/>
              <w:t xml:space="preserve">финансовых средств не представилось возможности заключения соглашений с муниципальными районами  </w:t>
            </w:r>
          </w:p>
        </w:tc>
      </w:tr>
    </w:tbl>
    <w:p w:rsidR="009273DE" w:rsidRPr="00C3163D" w:rsidRDefault="009273DE" w:rsidP="00B94E6D">
      <w:pPr>
        <w:rPr>
          <w:sz w:val="28"/>
          <w:szCs w:val="28"/>
        </w:rPr>
      </w:pPr>
      <w:r w:rsidRPr="00C3163D">
        <w:rPr>
          <w:sz w:val="28"/>
          <w:szCs w:val="28"/>
        </w:rPr>
        <w:lastRenderedPageBreak/>
        <w:br w:type="page"/>
      </w:r>
    </w:p>
    <w:p w:rsidR="00391343" w:rsidRPr="00321855" w:rsidRDefault="00321855" w:rsidP="00391343">
      <w:pPr>
        <w:ind w:firstLine="709"/>
        <w:jc w:val="center"/>
        <w:rPr>
          <w:b/>
          <w:bCs/>
          <w:sz w:val="27"/>
          <w:szCs w:val="27"/>
        </w:rPr>
      </w:pPr>
      <w:r>
        <w:rPr>
          <w:b/>
          <w:sz w:val="27"/>
          <w:szCs w:val="27"/>
        </w:rPr>
        <w:lastRenderedPageBreak/>
        <w:t>Информация</w:t>
      </w:r>
      <w:r w:rsidR="009273DE" w:rsidRPr="00321855">
        <w:rPr>
          <w:b/>
          <w:sz w:val="27"/>
          <w:szCs w:val="27"/>
        </w:rPr>
        <w:t xml:space="preserve"> о результатах реализации государственной программы КБР </w:t>
      </w:r>
      <w:r w:rsidR="00391343" w:rsidRPr="00321855">
        <w:rPr>
          <w:b/>
          <w:bCs/>
          <w:sz w:val="27"/>
          <w:szCs w:val="27"/>
        </w:rPr>
        <w:t>«</w:t>
      </w:r>
      <w:r w:rsidR="009273DE" w:rsidRPr="00321855">
        <w:rPr>
          <w:b/>
          <w:bCs/>
          <w:sz w:val="27"/>
          <w:szCs w:val="27"/>
        </w:rPr>
        <w:t>Управление государственными финансами, государственным долгом и межбюджетными отношениями в Кабардино-Балкарской Республике</w:t>
      </w:r>
      <w:r w:rsidR="00391343" w:rsidRPr="00321855">
        <w:rPr>
          <w:b/>
          <w:bCs/>
          <w:sz w:val="27"/>
          <w:szCs w:val="27"/>
        </w:rPr>
        <w:t>»</w:t>
      </w:r>
    </w:p>
    <w:p w:rsidR="009273DE" w:rsidRPr="00391343" w:rsidRDefault="00391343" w:rsidP="00391343">
      <w:pPr>
        <w:ind w:firstLine="709"/>
        <w:jc w:val="center"/>
        <w:rPr>
          <w:bCs/>
          <w:sz w:val="27"/>
          <w:szCs w:val="27"/>
        </w:rPr>
      </w:pPr>
      <w:r>
        <w:rPr>
          <w:bCs/>
          <w:sz w:val="27"/>
          <w:szCs w:val="27"/>
        </w:rPr>
        <w:t>(по данным Министерства финансов Кабардино-Балкарской Республики)</w:t>
      </w:r>
      <w:r w:rsidR="009273DE" w:rsidRPr="00391343">
        <w:rPr>
          <w:bCs/>
          <w:sz w:val="27"/>
          <w:szCs w:val="27"/>
        </w:rPr>
        <w:t xml:space="preserve"> </w:t>
      </w:r>
    </w:p>
    <w:p w:rsidR="009273DE" w:rsidRPr="00391343" w:rsidRDefault="009273DE" w:rsidP="00391343">
      <w:pPr>
        <w:ind w:firstLine="709"/>
        <w:jc w:val="both"/>
        <w:rPr>
          <w:bCs/>
          <w:sz w:val="27"/>
          <w:szCs w:val="27"/>
        </w:rPr>
      </w:pPr>
    </w:p>
    <w:p w:rsidR="006E147D" w:rsidRDefault="006E147D" w:rsidP="00391343">
      <w:pPr>
        <w:ind w:firstLine="709"/>
        <w:jc w:val="both"/>
        <w:rPr>
          <w:color w:val="000000"/>
          <w:sz w:val="27"/>
          <w:szCs w:val="27"/>
        </w:rPr>
      </w:pPr>
      <w:r>
        <w:rPr>
          <w:color w:val="000000"/>
          <w:sz w:val="27"/>
          <w:szCs w:val="27"/>
        </w:rPr>
        <w:t xml:space="preserve">На реализацию мероприятий госпрограммы в республиканском бюджете было предусмотрено 1181 </w:t>
      </w:r>
      <w:proofErr w:type="gramStart"/>
      <w:r>
        <w:rPr>
          <w:color w:val="000000"/>
          <w:sz w:val="27"/>
          <w:szCs w:val="27"/>
        </w:rPr>
        <w:t>млн</w:t>
      </w:r>
      <w:proofErr w:type="gramEnd"/>
      <w:r>
        <w:rPr>
          <w:color w:val="000000"/>
          <w:sz w:val="27"/>
          <w:szCs w:val="27"/>
        </w:rPr>
        <w:t xml:space="preserve"> рублей из республиканского бюджета, фактическое финансирование госпрограммы составило 1017,7 млн рублей или 86,2% от </w:t>
      </w:r>
      <w:r w:rsidR="00ED2BB3">
        <w:rPr>
          <w:color w:val="000000"/>
          <w:sz w:val="27"/>
          <w:szCs w:val="27"/>
        </w:rPr>
        <w:t>годового плана.</w:t>
      </w:r>
    </w:p>
    <w:p w:rsidR="009273DE" w:rsidRPr="00391343" w:rsidRDefault="009273DE" w:rsidP="00391343">
      <w:pPr>
        <w:ind w:firstLine="709"/>
        <w:jc w:val="both"/>
        <w:rPr>
          <w:bCs/>
          <w:sz w:val="27"/>
          <w:szCs w:val="27"/>
        </w:rPr>
      </w:pPr>
      <w:r w:rsidRPr="00391343">
        <w:rPr>
          <w:color w:val="000000"/>
          <w:sz w:val="27"/>
          <w:szCs w:val="27"/>
        </w:rPr>
        <w:t xml:space="preserve">По итогам реализации государственной программы </w:t>
      </w:r>
      <w:r w:rsidR="00391343">
        <w:rPr>
          <w:color w:val="000000"/>
          <w:sz w:val="27"/>
          <w:szCs w:val="27"/>
        </w:rPr>
        <w:t>«</w:t>
      </w:r>
      <w:r w:rsidRPr="00391343">
        <w:rPr>
          <w:bCs/>
          <w:sz w:val="27"/>
          <w:szCs w:val="27"/>
        </w:rPr>
        <w:t>Управление государственными финансами, государственным долгом и межбюджетными отношениями в Кабардино-Балкарской Республике</w:t>
      </w:r>
      <w:r w:rsidR="00391343">
        <w:rPr>
          <w:bCs/>
          <w:sz w:val="27"/>
          <w:szCs w:val="27"/>
        </w:rPr>
        <w:t>»</w:t>
      </w:r>
      <w:r w:rsidRPr="00391343">
        <w:rPr>
          <w:bCs/>
          <w:sz w:val="27"/>
          <w:szCs w:val="27"/>
        </w:rPr>
        <w:t xml:space="preserve"> были достигнуты следующие результаты:</w:t>
      </w:r>
    </w:p>
    <w:p w:rsidR="009273DE" w:rsidRPr="00391343" w:rsidRDefault="009273DE" w:rsidP="00391343">
      <w:pPr>
        <w:ind w:firstLine="709"/>
        <w:jc w:val="both"/>
        <w:rPr>
          <w:bCs/>
          <w:sz w:val="27"/>
          <w:szCs w:val="27"/>
        </w:rPr>
      </w:pPr>
      <w:r w:rsidRPr="00391343">
        <w:rPr>
          <w:color w:val="000000"/>
          <w:sz w:val="27"/>
          <w:szCs w:val="27"/>
        </w:rPr>
        <w:t xml:space="preserve">Закон Кабардино-Балкарской Республики </w:t>
      </w:r>
      <w:r w:rsidR="00391343">
        <w:rPr>
          <w:color w:val="000000"/>
          <w:sz w:val="27"/>
          <w:szCs w:val="27"/>
        </w:rPr>
        <w:t>«</w:t>
      </w:r>
      <w:r w:rsidRPr="00391343">
        <w:rPr>
          <w:color w:val="000000"/>
          <w:sz w:val="27"/>
          <w:szCs w:val="27"/>
        </w:rPr>
        <w:t>О республиканском бюджете Кабардино-Балкарской Республики на 2017 год и на плановый период 2018 и 2019 годов</w:t>
      </w:r>
      <w:r w:rsidR="00391343">
        <w:rPr>
          <w:color w:val="000000"/>
          <w:sz w:val="27"/>
          <w:szCs w:val="27"/>
        </w:rPr>
        <w:t>»</w:t>
      </w:r>
      <w:r w:rsidRPr="00391343">
        <w:rPr>
          <w:color w:val="000000"/>
          <w:sz w:val="27"/>
          <w:szCs w:val="27"/>
        </w:rPr>
        <w:t xml:space="preserve"> принят до начала финансового года</w:t>
      </w:r>
      <w:r w:rsidRPr="00391343">
        <w:rPr>
          <w:bCs/>
          <w:sz w:val="27"/>
          <w:szCs w:val="27"/>
        </w:rPr>
        <w:t>;</w:t>
      </w:r>
    </w:p>
    <w:p w:rsidR="009273DE" w:rsidRPr="00391343" w:rsidRDefault="009273DE" w:rsidP="00391343">
      <w:pPr>
        <w:ind w:firstLine="709"/>
        <w:jc w:val="both"/>
        <w:rPr>
          <w:bCs/>
          <w:sz w:val="27"/>
          <w:szCs w:val="27"/>
        </w:rPr>
      </w:pPr>
      <w:r w:rsidRPr="00391343">
        <w:rPr>
          <w:color w:val="000000"/>
          <w:sz w:val="27"/>
          <w:szCs w:val="27"/>
        </w:rPr>
        <w:t>сводная бюджетная роспись республиканского бюджета Кабардино-Балкарской Республики на 2016 год и на плановый период утверждена своевременно</w:t>
      </w:r>
      <w:r w:rsidRPr="00391343">
        <w:rPr>
          <w:bCs/>
          <w:sz w:val="27"/>
          <w:szCs w:val="27"/>
        </w:rPr>
        <w:t>;</w:t>
      </w:r>
    </w:p>
    <w:p w:rsidR="009273DE" w:rsidRPr="00391343" w:rsidRDefault="009273DE" w:rsidP="00391343">
      <w:pPr>
        <w:ind w:firstLine="709"/>
        <w:jc w:val="both"/>
        <w:rPr>
          <w:color w:val="000000"/>
          <w:sz w:val="27"/>
          <w:szCs w:val="27"/>
        </w:rPr>
      </w:pPr>
      <w:r w:rsidRPr="00391343">
        <w:rPr>
          <w:bCs/>
          <w:sz w:val="27"/>
          <w:szCs w:val="27"/>
        </w:rPr>
        <w:t xml:space="preserve">разработан и принят проект закона Кабардино-Балкарской Республики об </w:t>
      </w:r>
      <w:r w:rsidRPr="00391343">
        <w:rPr>
          <w:color w:val="000000"/>
          <w:sz w:val="27"/>
          <w:szCs w:val="27"/>
        </w:rPr>
        <w:t>исполнении республиканского бюджета Кабардино-Балкарской Республики за 2015 год;</w:t>
      </w:r>
    </w:p>
    <w:p w:rsidR="009273DE" w:rsidRPr="00391343" w:rsidRDefault="009273DE" w:rsidP="00391343">
      <w:pPr>
        <w:ind w:firstLine="709"/>
        <w:jc w:val="both"/>
        <w:rPr>
          <w:color w:val="000000"/>
          <w:sz w:val="27"/>
          <w:szCs w:val="27"/>
        </w:rPr>
      </w:pPr>
      <w:r w:rsidRPr="00391343">
        <w:rPr>
          <w:color w:val="000000"/>
          <w:sz w:val="27"/>
          <w:szCs w:val="27"/>
        </w:rPr>
        <w:t xml:space="preserve">в течение 2016 года были приняты 5 законов Кабардино-Балкарской Республики о внесении изменений в Закон Кабардино-Балкарской Республики от 29 декабря 2015 года № 59-РЗ </w:t>
      </w:r>
      <w:r w:rsidR="00391343">
        <w:rPr>
          <w:color w:val="000000"/>
          <w:sz w:val="27"/>
          <w:szCs w:val="27"/>
        </w:rPr>
        <w:t>«</w:t>
      </w:r>
      <w:r w:rsidRPr="00391343">
        <w:rPr>
          <w:color w:val="000000"/>
          <w:sz w:val="27"/>
          <w:szCs w:val="27"/>
        </w:rPr>
        <w:t>О республиканском бюджете Кабардино-Балкарской Республики на 2016 год и на плановый период 2017 и 2018 годов</w:t>
      </w:r>
      <w:r w:rsidR="00391343">
        <w:rPr>
          <w:color w:val="000000"/>
          <w:sz w:val="27"/>
          <w:szCs w:val="27"/>
        </w:rPr>
        <w:t>»</w:t>
      </w:r>
      <w:r w:rsidRPr="00391343">
        <w:rPr>
          <w:color w:val="000000"/>
          <w:sz w:val="27"/>
          <w:szCs w:val="27"/>
        </w:rPr>
        <w:t>;</w:t>
      </w:r>
    </w:p>
    <w:p w:rsidR="009273DE" w:rsidRPr="00391343" w:rsidRDefault="009273DE" w:rsidP="00391343">
      <w:pPr>
        <w:ind w:firstLine="709"/>
        <w:jc w:val="both"/>
        <w:rPr>
          <w:bCs/>
          <w:sz w:val="27"/>
          <w:szCs w:val="27"/>
        </w:rPr>
      </w:pPr>
      <w:r w:rsidRPr="00391343">
        <w:rPr>
          <w:color w:val="000000"/>
          <w:sz w:val="27"/>
          <w:szCs w:val="27"/>
        </w:rPr>
        <w:t>исполнение республиканского бюджета Кабардино-Балкарской Республики осуществлялось</w:t>
      </w:r>
      <w:r w:rsidRPr="00391343">
        <w:rPr>
          <w:bCs/>
          <w:sz w:val="27"/>
          <w:szCs w:val="27"/>
        </w:rPr>
        <w:t xml:space="preserve"> в соответствии с требованиями Бюджетного кодекса РФ:</w:t>
      </w:r>
    </w:p>
    <w:p w:rsidR="009273DE" w:rsidRPr="00391343" w:rsidRDefault="009273DE" w:rsidP="00391343">
      <w:pPr>
        <w:ind w:firstLine="709"/>
        <w:jc w:val="both"/>
        <w:rPr>
          <w:color w:val="000000"/>
          <w:sz w:val="27"/>
          <w:szCs w:val="27"/>
        </w:rPr>
      </w:pPr>
      <w:r w:rsidRPr="00391343">
        <w:rPr>
          <w:color w:val="000000"/>
          <w:sz w:val="27"/>
          <w:szCs w:val="27"/>
        </w:rPr>
        <w:t xml:space="preserve">дефицит республиканского бюджета </w:t>
      </w:r>
      <w:r w:rsidRPr="00391343">
        <w:rPr>
          <w:bCs/>
          <w:sz w:val="27"/>
          <w:szCs w:val="27"/>
        </w:rPr>
        <w:t xml:space="preserve">Кабардино-Балкарской Республики соответствует требованиям статьи 92.1 </w:t>
      </w:r>
      <w:r w:rsidRPr="00391343">
        <w:rPr>
          <w:color w:val="000000"/>
          <w:sz w:val="27"/>
          <w:szCs w:val="27"/>
        </w:rPr>
        <w:t>Бюджетного кодекса РФ;</w:t>
      </w:r>
    </w:p>
    <w:p w:rsidR="009273DE" w:rsidRPr="00391343" w:rsidRDefault="006E147D" w:rsidP="00391343">
      <w:pPr>
        <w:ind w:firstLine="709"/>
        <w:jc w:val="both"/>
        <w:rPr>
          <w:color w:val="000000"/>
          <w:sz w:val="27"/>
          <w:szCs w:val="27"/>
        </w:rPr>
      </w:pPr>
      <w:r>
        <w:rPr>
          <w:color w:val="000000"/>
          <w:sz w:val="27"/>
          <w:szCs w:val="27"/>
        </w:rPr>
        <w:t xml:space="preserve">по состоянию </w:t>
      </w:r>
      <w:r w:rsidRPr="006E147D">
        <w:rPr>
          <w:color w:val="000000"/>
          <w:sz w:val="27"/>
          <w:szCs w:val="27"/>
        </w:rPr>
        <w:t xml:space="preserve">на 01.01.2017 г. государственный долг КБР составил </w:t>
      </w:r>
      <w:r w:rsidR="002142D7">
        <w:rPr>
          <w:color w:val="000000"/>
          <w:sz w:val="27"/>
          <w:szCs w:val="27"/>
        </w:rPr>
        <w:br/>
      </w:r>
      <w:r w:rsidRPr="006E147D">
        <w:rPr>
          <w:color w:val="000000"/>
          <w:sz w:val="27"/>
          <w:szCs w:val="27"/>
        </w:rPr>
        <w:t xml:space="preserve">10 318 956,4 тыс. рублей, что соответствует требованиям статьи </w:t>
      </w:r>
      <w:r w:rsidR="002142D7">
        <w:rPr>
          <w:color w:val="000000"/>
          <w:sz w:val="27"/>
          <w:szCs w:val="27"/>
        </w:rPr>
        <w:br/>
      </w:r>
      <w:r w:rsidRPr="006E147D">
        <w:rPr>
          <w:color w:val="000000"/>
          <w:sz w:val="27"/>
          <w:szCs w:val="27"/>
        </w:rPr>
        <w:t>107 Бюджетного кодекса РФ</w:t>
      </w:r>
      <w:r w:rsidR="009273DE" w:rsidRPr="00391343">
        <w:rPr>
          <w:color w:val="000000"/>
          <w:sz w:val="27"/>
          <w:szCs w:val="27"/>
        </w:rPr>
        <w:t>;</w:t>
      </w:r>
    </w:p>
    <w:p w:rsidR="006E147D" w:rsidRPr="00391343" w:rsidRDefault="006E147D" w:rsidP="00391343">
      <w:pPr>
        <w:ind w:firstLine="709"/>
        <w:jc w:val="both"/>
        <w:rPr>
          <w:color w:val="000000"/>
          <w:sz w:val="27"/>
          <w:szCs w:val="27"/>
        </w:rPr>
      </w:pPr>
      <w:r w:rsidRPr="006E147D">
        <w:rPr>
          <w:color w:val="000000"/>
          <w:sz w:val="27"/>
          <w:szCs w:val="27"/>
        </w:rPr>
        <w:t xml:space="preserve">в 2016 г. расходы на обслуживание государственного долга составили </w:t>
      </w:r>
      <w:r w:rsidR="002142D7">
        <w:rPr>
          <w:color w:val="000000"/>
          <w:sz w:val="27"/>
          <w:szCs w:val="27"/>
        </w:rPr>
        <w:br/>
      </w:r>
      <w:r w:rsidRPr="006E147D">
        <w:rPr>
          <w:color w:val="000000"/>
          <w:sz w:val="27"/>
          <w:szCs w:val="27"/>
        </w:rPr>
        <w:t>375 348,7 тыс. рублей, что соответствует требованиям статьи 111 Бюджетного кодекса РФ (1,3% при нормативе 15% от объема расходов бюджета, за исключением объема расходов, осуществляемых за счет субвенций). Платежи по обслуживанию государственного долга осуществлялись своевременно.</w:t>
      </w:r>
    </w:p>
    <w:p w:rsidR="009273DE" w:rsidRPr="00391343" w:rsidRDefault="009273DE" w:rsidP="00391343">
      <w:pPr>
        <w:ind w:firstLine="709"/>
        <w:jc w:val="both"/>
        <w:rPr>
          <w:color w:val="000000"/>
          <w:sz w:val="27"/>
          <w:szCs w:val="27"/>
        </w:rPr>
      </w:pPr>
      <w:r w:rsidRPr="00391343">
        <w:rPr>
          <w:color w:val="000000"/>
          <w:sz w:val="27"/>
          <w:szCs w:val="27"/>
        </w:rPr>
        <w:t>просроченная задолженность по долговым обязательствам отсутствует, платежи по обслуживанию государственного долга осуществлялись своевременно;</w:t>
      </w:r>
    </w:p>
    <w:p w:rsidR="009273DE" w:rsidRPr="00391343" w:rsidRDefault="009273DE" w:rsidP="00391343">
      <w:pPr>
        <w:ind w:firstLine="709"/>
        <w:jc w:val="both"/>
        <w:rPr>
          <w:color w:val="000000"/>
          <w:sz w:val="27"/>
          <w:szCs w:val="27"/>
        </w:rPr>
      </w:pPr>
      <w:r w:rsidRPr="00391343">
        <w:rPr>
          <w:color w:val="000000"/>
          <w:sz w:val="27"/>
          <w:szCs w:val="27"/>
        </w:rPr>
        <w:t xml:space="preserve">оказана методологическая поддержка главным распорядителям бюджетных средств </w:t>
      </w:r>
      <w:r w:rsidRPr="00391343">
        <w:rPr>
          <w:bCs/>
          <w:sz w:val="27"/>
          <w:szCs w:val="27"/>
        </w:rPr>
        <w:t>Кабардино-Балкарской Республики</w:t>
      </w:r>
      <w:r w:rsidRPr="00391343">
        <w:rPr>
          <w:color w:val="000000"/>
          <w:sz w:val="27"/>
          <w:szCs w:val="27"/>
        </w:rPr>
        <w:t xml:space="preserve"> при разработке типовых нормативных правовых актов по предоставлению субсидий бюджетам муниципальных образований </w:t>
      </w:r>
      <w:r w:rsidRPr="00391343">
        <w:rPr>
          <w:bCs/>
          <w:sz w:val="27"/>
          <w:szCs w:val="27"/>
        </w:rPr>
        <w:t>Кабардино-Балкарской Республики</w:t>
      </w:r>
      <w:r w:rsidRPr="00391343">
        <w:rPr>
          <w:color w:val="000000"/>
          <w:sz w:val="27"/>
          <w:szCs w:val="27"/>
        </w:rPr>
        <w:t>;</w:t>
      </w:r>
    </w:p>
    <w:p w:rsidR="009273DE" w:rsidRPr="00391343" w:rsidRDefault="009273DE" w:rsidP="00391343">
      <w:pPr>
        <w:ind w:firstLine="709"/>
        <w:jc w:val="both"/>
        <w:rPr>
          <w:color w:val="000000"/>
          <w:sz w:val="27"/>
          <w:szCs w:val="27"/>
        </w:rPr>
      </w:pPr>
      <w:r w:rsidRPr="00391343">
        <w:rPr>
          <w:color w:val="000000"/>
          <w:sz w:val="27"/>
          <w:szCs w:val="27"/>
        </w:rPr>
        <w:lastRenderedPageBreak/>
        <w:t xml:space="preserve">подготовлены и опубликованы в открытых источниках брошюры </w:t>
      </w:r>
      <w:r w:rsidR="00391343">
        <w:rPr>
          <w:color w:val="000000"/>
          <w:sz w:val="27"/>
          <w:szCs w:val="27"/>
        </w:rPr>
        <w:t>«</w:t>
      </w:r>
      <w:r w:rsidRPr="00391343">
        <w:rPr>
          <w:color w:val="000000"/>
          <w:sz w:val="27"/>
          <w:szCs w:val="27"/>
        </w:rPr>
        <w:t>Бюджет для граждан</w:t>
      </w:r>
      <w:r w:rsidR="00391343">
        <w:rPr>
          <w:color w:val="000000"/>
          <w:sz w:val="27"/>
          <w:szCs w:val="27"/>
        </w:rPr>
        <w:t>»</w:t>
      </w:r>
      <w:r w:rsidRPr="00391343">
        <w:rPr>
          <w:color w:val="000000"/>
          <w:sz w:val="27"/>
          <w:szCs w:val="27"/>
        </w:rPr>
        <w:t xml:space="preserve"> </w:t>
      </w:r>
      <w:proofErr w:type="gramStart"/>
      <w:r w:rsidRPr="00391343">
        <w:rPr>
          <w:color w:val="000000"/>
          <w:sz w:val="27"/>
          <w:szCs w:val="27"/>
        </w:rPr>
        <w:t>на</w:t>
      </w:r>
      <w:proofErr w:type="gramEnd"/>
      <w:r w:rsidRPr="00391343">
        <w:rPr>
          <w:color w:val="000000"/>
          <w:sz w:val="27"/>
          <w:szCs w:val="27"/>
        </w:rPr>
        <w:t xml:space="preserve">: Закон КБР от 29 декабря 2015 года № 59-РЗ </w:t>
      </w:r>
      <w:r w:rsidR="00391343">
        <w:rPr>
          <w:color w:val="000000"/>
          <w:sz w:val="27"/>
          <w:szCs w:val="27"/>
        </w:rPr>
        <w:t>«</w:t>
      </w:r>
      <w:r w:rsidRPr="00391343">
        <w:rPr>
          <w:color w:val="000000"/>
          <w:sz w:val="27"/>
          <w:szCs w:val="27"/>
        </w:rPr>
        <w:t>О республиканском бюджете Кабардино-Балкарской Республики на 2016 год и на плановый период 2017 и 2018 годов</w:t>
      </w:r>
      <w:r w:rsidR="00391343">
        <w:rPr>
          <w:color w:val="000000"/>
          <w:sz w:val="27"/>
          <w:szCs w:val="27"/>
        </w:rPr>
        <w:t>»</w:t>
      </w:r>
      <w:r w:rsidRPr="00391343">
        <w:rPr>
          <w:color w:val="000000"/>
          <w:sz w:val="27"/>
          <w:szCs w:val="27"/>
        </w:rPr>
        <w:t xml:space="preserve">, в том числе с учетом внесенных изменений; Закон КБР от 08 июня 2016 года № 30-РЗ </w:t>
      </w:r>
      <w:r w:rsidR="00391343">
        <w:rPr>
          <w:color w:val="000000"/>
          <w:sz w:val="27"/>
          <w:szCs w:val="27"/>
        </w:rPr>
        <w:t>«</w:t>
      </w:r>
      <w:r w:rsidRPr="00391343">
        <w:rPr>
          <w:color w:val="000000"/>
          <w:sz w:val="27"/>
          <w:szCs w:val="27"/>
        </w:rPr>
        <w:t>Об исполнении республиканского бюджета Кабардино-Балкарской Республики за 2015 год</w:t>
      </w:r>
      <w:r w:rsidR="00391343">
        <w:rPr>
          <w:color w:val="000000"/>
          <w:sz w:val="27"/>
          <w:szCs w:val="27"/>
        </w:rPr>
        <w:t>»</w:t>
      </w:r>
      <w:r w:rsidRPr="00391343">
        <w:rPr>
          <w:color w:val="000000"/>
          <w:sz w:val="27"/>
          <w:szCs w:val="27"/>
        </w:rPr>
        <w:t xml:space="preserve">; проект закона КБР </w:t>
      </w:r>
      <w:r w:rsidR="00391343">
        <w:rPr>
          <w:color w:val="000000"/>
          <w:sz w:val="27"/>
          <w:szCs w:val="27"/>
        </w:rPr>
        <w:t>«</w:t>
      </w:r>
      <w:r w:rsidRPr="00391343">
        <w:rPr>
          <w:color w:val="000000"/>
          <w:sz w:val="27"/>
          <w:szCs w:val="27"/>
        </w:rPr>
        <w:t>О республиканском бюджете Кабардино-Балкарской Республики на 2017 год и на плановый период 2018 и 2019 годов</w:t>
      </w:r>
      <w:r w:rsidR="00391343">
        <w:rPr>
          <w:color w:val="000000"/>
          <w:sz w:val="27"/>
          <w:szCs w:val="27"/>
        </w:rPr>
        <w:t>»</w:t>
      </w:r>
      <w:r w:rsidRPr="00391343">
        <w:rPr>
          <w:color w:val="000000"/>
          <w:sz w:val="27"/>
          <w:szCs w:val="27"/>
        </w:rPr>
        <w:t>;</w:t>
      </w:r>
    </w:p>
    <w:p w:rsidR="009273DE" w:rsidRPr="00391343" w:rsidRDefault="009273DE" w:rsidP="00391343">
      <w:pPr>
        <w:ind w:firstLine="709"/>
        <w:jc w:val="both"/>
        <w:rPr>
          <w:color w:val="000000"/>
          <w:sz w:val="27"/>
          <w:szCs w:val="27"/>
        </w:rPr>
      </w:pPr>
      <w:r w:rsidRPr="00391343">
        <w:rPr>
          <w:color w:val="000000"/>
          <w:sz w:val="27"/>
          <w:szCs w:val="27"/>
        </w:rPr>
        <w:t xml:space="preserve">в целях обеспечения открытости и прозрачности общественных финансов на портале Правительства </w:t>
      </w:r>
      <w:r w:rsidRPr="00391343">
        <w:rPr>
          <w:bCs/>
          <w:sz w:val="27"/>
          <w:szCs w:val="27"/>
        </w:rPr>
        <w:t>Кабардино-Балкарской Республики</w:t>
      </w:r>
      <w:r w:rsidRPr="00391343">
        <w:rPr>
          <w:color w:val="000000"/>
          <w:sz w:val="27"/>
          <w:szCs w:val="27"/>
        </w:rPr>
        <w:t xml:space="preserve"> в разделе Министерства финансов </w:t>
      </w:r>
      <w:r w:rsidRPr="00391343">
        <w:rPr>
          <w:bCs/>
          <w:sz w:val="27"/>
          <w:szCs w:val="27"/>
        </w:rPr>
        <w:t>Кабардино-Балкарской Республики</w:t>
      </w:r>
      <w:r w:rsidRPr="00391343">
        <w:rPr>
          <w:color w:val="000000"/>
          <w:sz w:val="27"/>
          <w:szCs w:val="27"/>
        </w:rPr>
        <w:t xml:space="preserve"> размещены закон о бюджете на очередной финансовый год и на плановый период, законы о внесении изменений в закон о бюджете, отчеты о контрольной деятельности контрольно-ревизионного департамента Министерства финансов Кабардино-Балкарской Республики, а также отчеты об исполнении бюджета;</w:t>
      </w:r>
    </w:p>
    <w:p w:rsidR="009273DE" w:rsidRPr="00391343" w:rsidRDefault="009273DE" w:rsidP="00391343">
      <w:pPr>
        <w:ind w:firstLine="709"/>
        <w:jc w:val="both"/>
        <w:rPr>
          <w:color w:val="000000"/>
          <w:sz w:val="27"/>
          <w:szCs w:val="27"/>
        </w:rPr>
      </w:pPr>
      <w:r w:rsidRPr="00391343">
        <w:rPr>
          <w:color w:val="000000"/>
          <w:sz w:val="27"/>
          <w:szCs w:val="27"/>
        </w:rPr>
        <w:t>проведен открытый публичный конкурс проектов по представлению бюджета для граждан, 3 проекта заняли призовые места на федеральном этапе конкурса;</w:t>
      </w:r>
    </w:p>
    <w:p w:rsidR="006E147D" w:rsidRDefault="009273DE" w:rsidP="00391343">
      <w:pPr>
        <w:ind w:firstLine="709"/>
        <w:jc w:val="both"/>
        <w:rPr>
          <w:color w:val="000000"/>
          <w:sz w:val="27"/>
          <w:szCs w:val="27"/>
        </w:rPr>
      </w:pPr>
      <w:r w:rsidRPr="00391343">
        <w:rPr>
          <w:color w:val="000000"/>
          <w:sz w:val="27"/>
          <w:szCs w:val="27"/>
        </w:rPr>
        <w:t>проведена оценка качества управления муниципальными финансами</w:t>
      </w:r>
      <w:r w:rsidR="006E147D">
        <w:rPr>
          <w:color w:val="000000"/>
          <w:sz w:val="27"/>
          <w:szCs w:val="27"/>
        </w:rPr>
        <w:t>;</w:t>
      </w:r>
    </w:p>
    <w:p w:rsidR="009273DE" w:rsidRPr="00391343" w:rsidRDefault="006E147D" w:rsidP="00391343">
      <w:pPr>
        <w:ind w:firstLine="709"/>
        <w:jc w:val="both"/>
        <w:rPr>
          <w:color w:val="000000"/>
          <w:sz w:val="27"/>
          <w:szCs w:val="27"/>
        </w:rPr>
      </w:pPr>
      <w:r w:rsidRPr="006E147D">
        <w:rPr>
          <w:color w:val="000000"/>
          <w:sz w:val="27"/>
          <w:szCs w:val="27"/>
        </w:rPr>
        <w:t>на выравнивание бюджетной обеспеченности муниципальных образований в 2016 году было предусмотрено 564957,6 тыс.</w:t>
      </w:r>
      <w:r>
        <w:rPr>
          <w:color w:val="000000"/>
          <w:sz w:val="27"/>
          <w:szCs w:val="27"/>
        </w:rPr>
        <w:t xml:space="preserve"> </w:t>
      </w:r>
      <w:r w:rsidRPr="006E147D">
        <w:rPr>
          <w:color w:val="000000"/>
          <w:sz w:val="27"/>
          <w:szCs w:val="27"/>
        </w:rPr>
        <w:t>рублей, фактические расходы составили 554050,8 тыс. рублей</w:t>
      </w:r>
      <w:proofErr w:type="gramStart"/>
      <w:r w:rsidRPr="006E147D">
        <w:rPr>
          <w:color w:val="000000"/>
          <w:sz w:val="27"/>
          <w:szCs w:val="27"/>
        </w:rPr>
        <w:t>.</w:t>
      </w:r>
      <w:r w:rsidR="009273DE" w:rsidRPr="00391343">
        <w:rPr>
          <w:color w:val="000000"/>
          <w:sz w:val="27"/>
          <w:szCs w:val="27"/>
        </w:rPr>
        <w:t>.</w:t>
      </w:r>
      <w:proofErr w:type="gramEnd"/>
    </w:p>
    <w:p w:rsidR="009273DE" w:rsidRPr="00391343" w:rsidRDefault="009273DE" w:rsidP="00391343">
      <w:pPr>
        <w:autoSpaceDE w:val="0"/>
        <w:autoSpaceDN w:val="0"/>
        <w:adjustRightInd w:val="0"/>
        <w:ind w:firstLine="709"/>
        <w:jc w:val="both"/>
        <w:rPr>
          <w:sz w:val="27"/>
          <w:szCs w:val="27"/>
        </w:rPr>
      </w:pPr>
      <w:r w:rsidRPr="00391343">
        <w:rPr>
          <w:sz w:val="27"/>
          <w:szCs w:val="27"/>
        </w:rPr>
        <w:t xml:space="preserve">В 2016 году в рамках рейтинга качества управления региональными финансами за 2015 год, проводимого Министерством финансов Российской Федерации,  Кабардино-Балкарская Республика впервые была включена в </w:t>
      </w:r>
      <w:r w:rsidR="002142D7">
        <w:rPr>
          <w:sz w:val="27"/>
          <w:szCs w:val="27"/>
        </w:rPr>
        <w:br/>
      </w:r>
      <w:r w:rsidRPr="00391343">
        <w:rPr>
          <w:sz w:val="27"/>
          <w:szCs w:val="27"/>
        </w:rPr>
        <w:t>I группу регионов-лидеров с высоким качеством управления региональными финансами.</w:t>
      </w:r>
    </w:p>
    <w:p w:rsidR="009273DE" w:rsidRPr="00391343" w:rsidRDefault="009273DE" w:rsidP="00391343">
      <w:pPr>
        <w:autoSpaceDE w:val="0"/>
        <w:autoSpaceDN w:val="0"/>
        <w:adjustRightInd w:val="0"/>
        <w:ind w:firstLine="709"/>
        <w:jc w:val="both"/>
        <w:rPr>
          <w:sz w:val="27"/>
          <w:szCs w:val="27"/>
        </w:rPr>
      </w:pPr>
      <w:r w:rsidRPr="00391343">
        <w:rPr>
          <w:sz w:val="27"/>
          <w:szCs w:val="27"/>
        </w:rPr>
        <w:t xml:space="preserve">Определяющим фактором в достижении столь высокой оценки стала системная работа по укреплению бюджета, повышению эффективности сектора государственного управления, внедрению современных принципов финансового менеджмента. </w:t>
      </w:r>
    </w:p>
    <w:p w:rsidR="009273DE" w:rsidRPr="00391343" w:rsidRDefault="009273DE" w:rsidP="00391343">
      <w:pPr>
        <w:autoSpaceDE w:val="0"/>
        <w:autoSpaceDN w:val="0"/>
        <w:adjustRightInd w:val="0"/>
        <w:ind w:firstLine="709"/>
        <w:jc w:val="both"/>
        <w:rPr>
          <w:sz w:val="27"/>
          <w:szCs w:val="27"/>
        </w:rPr>
      </w:pPr>
      <w:r w:rsidRPr="00391343">
        <w:rPr>
          <w:sz w:val="27"/>
          <w:szCs w:val="27"/>
        </w:rPr>
        <w:t xml:space="preserve">Кроме того, в 2016 году Кабардино-Балкарской Республика за достижение наилучших результатов по социально-экономическому развитию территорий по итогам 2015 года дополнительно получила дотацию на поддержку мер по обеспечению сбалансированности бюджетов субъектов РФ в сумме 343,6 </w:t>
      </w:r>
      <w:proofErr w:type="gramStart"/>
      <w:r w:rsidRPr="00391343">
        <w:rPr>
          <w:sz w:val="27"/>
          <w:szCs w:val="27"/>
        </w:rPr>
        <w:t>млн</w:t>
      </w:r>
      <w:proofErr w:type="gramEnd"/>
      <w:r w:rsidRPr="00391343">
        <w:rPr>
          <w:sz w:val="27"/>
          <w:szCs w:val="27"/>
        </w:rPr>
        <w:t xml:space="preserve"> рублей. </w:t>
      </w:r>
    </w:p>
    <w:p w:rsidR="009273DE" w:rsidRDefault="009273DE" w:rsidP="00391343">
      <w:pPr>
        <w:ind w:firstLine="709"/>
        <w:jc w:val="both"/>
        <w:rPr>
          <w:color w:val="000000"/>
          <w:sz w:val="27"/>
          <w:szCs w:val="27"/>
        </w:rPr>
      </w:pPr>
      <w:r w:rsidRPr="00391343">
        <w:rPr>
          <w:color w:val="000000"/>
          <w:sz w:val="27"/>
          <w:szCs w:val="27"/>
        </w:rPr>
        <w:t>В целом, можно сделать вывод о том, что цели госпрограммы по итогам 2016 года достигнуты.</w:t>
      </w:r>
    </w:p>
    <w:p w:rsidR="00391343" w:rsidRDefault="00391343" w:rsidP="00391343">
      <w:pPr>
        <w:jc w:val="center"/>
        <w:rPr>
          <w:sz w:val="24"/>
          <w:szCs w:val="24"/>
        </w:rPr>
      </w:pPr>
    </w:p>
    <w:p w:rsidR="002142D7" w:rsidRDefault="002142D7" w:rsidP="00391343">
      <w:pPr>
        <w:jc w:val="center"/>
        <w:rPr>
          <w:sz w:val="24"/>
          <w:szCs w:val="24"/>
        </w:rPr>
      </w:pPr>
    </w:p>
    <w:p w:rsidR="002142D7" w:rsidRDefault="002142D7" w:rsidP="00391343">
      <w:pPr>
        <w:jc w:val="center"/>
        <w:rPr>
          <w:sz w:val="24"/>
          <w:szCs w:val="24"/>
        </w:rPr>
      </w:pPr>
    </w:p>
    <w:p w:rsidR="002142D7" w:rsidRDefault="002142D7" w:rsidP="00391343">
      <w:pPr>
        <w:jc w:val="center"/>
        <w:rPr>
          <w:sz w:val="24"/>
          <w:szCs w:val="24"/>
        </w:rPr>
      </w:pPr>
    </w:p>
    <w:p w:rsidR="002142D7" w:rsidRDefault="002142D7" w:rsidP="00391343">
      <w:pPr>
        <w:jc w:val="center"/>
        <w:rPr>
          <w:sz w:val="24"/>
          <w:szCs w:val="24"/>
        </w:rPr>
      </w:pPr>
    </w:p>
    <w:p w:rsidR="002142D7" w:rsidRDefault="002142D7" w:rsidP="00391343">
      <w:pPr>
        <w:jc w:val="center"/>
        <w:rPr>
          <w:sz w:val="24"/>
          <w:szCs w:val="24"/>
        </w:rPr>
      </w:pPr>
    </w:p>
    <w:p w:rsidR="002142D7" w:rsidRDefault="002142D7" w:rsidP="00391343">
      <w:pPr>
        <w:jc w:val="center"/>
        <w:rPr>
          <w:sz w:val="24"/>
          <w:szCs w:val="24"/>
        </w:rPr>
      </w:pPr>
    </w:p>
    <w:p w:rsidR="002142D7" w:rsidRDefault="002142D7" w:rsidP="00391343">
      <w:pPr>
        <w:jc w:val="center"/>
        <w:rPr>
          <w:sz w:val="24"/>
          <w:szCs w:val="24"/>
        </w:rPr>
      </w:pPr>
    </w:p>
    <w:p w:rsidR="002142D7" w:rsidRDefault="002142D7" w:rsidP="00391343">
      <w:pPr>
        <w:jc w:val="center"/>
        <w:rPr>
          <w:sz w:val="24"/>
          <w:szCs w:val="24"/>
        </w:rPr>
      </w:pPr>
    </w:p>
    <w:p w:rsidR="00391343" w:rsidRDefault="00391343" w:rsidP="00391343">
      <w:pPr>
        <w:jc w:val="center"/>
        <w:rPr>
          <w:sz w:val="24"/>
          <w:szCs w:val="24"/>
        </w:rPr>
      </w:pPr>
      <w:r w:rsidRPr="00391343">
        <w:rPr>
          <w:sz w:val="24"/>
          <w:szCs w:val="24"/>
        </w:rPr>
        <w:lastRenderedPageBreak/>
        <w:t>Отчет о достигнутых значениях целевых показателей (индикаторов) государственной программы  по состоянию на 01.01.2017 г.</w:t>
      </w:r>
    </w:p>
    <w:tbl>
      <w:tblPr>
        <w:tblStyle w:val="af8"/>
        <w:tblW w:w="9928" w:type="dxa"/>
        <w:tblLayout w:type="fixed"/>
        <w:tblCellMar>
          <w:left w:w="0" w:type="dxa"/>
          <w:right w:w="0" w:type="dxa"/>
        </w:tblCellMar>
        <w:tblLook w:val="04A0" w:firstRow="1" w:lastRow="0" w:firstColumn="1" w:lastColumn="0" w:noHBand="0" w:noVBand="1"/>
      </w:tblPr>
      <w:tblGrid>
        <w:gridCol w:w="474"/>
        <w:gridCol w:w="3217"/>
        <w:gridCol w:w="889"/>
        <w:gridCol w:w="919"/>
        <w:gridCol w:w="1025"/>
        <w:gridCol w:w="891"/>
        <w:gridCol w:w="850"/>
        <w:gridCol w:w="1663"/>
      </w:tblGrid>
      <w:tr w:rsidR="009273DE" w:rsidRPr="00C3163D" w:rsidTr="002142D7">
        <w:trPr>
          <w:trHeight w:val="20"/>
          <w:tblHeader/>
        </w:trPr>
        <w:tc>
          <w:tcPr>
            <w:tcW w:w="474" w:type="dxa"/>
            <w:vMerge w:val="restart"/>
            <w:noWrap/>
            <w:hideMark/>
          </w:tcPr>
          <w:p w:rsidR="009273DE" w:rsidRPr="00C3163D" w:rsidRDefault="009273DE" w:rsidP="00391343">
            <w:pPr>
              <w:jc w:val="center"/>
              <w:rPr>
                <w:szCs w:val="28"/>
              </w:rPr>
            </w:pPr>
            <w:r w:rsidRPr="00C3163D">
              <w:rPr>
                <w:szCs w:val="28"/>
              </w:rPr>
              <w:t xml:space="preserve">№ </w:t>
            </w:r>
            <w:proofErr w:type="gramStart"/>
            <w:r w:rsidRPr="00C3163D">
              <w:rPr>
                <w:szCs w:val="28"/>
              </w:rPr>
              <w:t>п</w:t>
            </w:r>
            <w:proofErr w:type="gramEnd"/>
            <w:r w:rsidRPr="00C3163D">
              <w:rPr>
                <w:szCs w:val="28"/>
              </w:rPr>
              <w:t>/п</w:t>
            </w:r>
          </w:p>
        </w:tc>
        <w:tc>
          <w:tcPr>
            <w:tcW w:w="3217" w:type="dxa"/>
            <w:vMerge w:val="restart"/>
            <w:hideMark/>
          </w:tcPr>
          <w:p w:rsidR="009273DE" w:rsidRPr="00C3163D" w:rsidRDefault="009273DE" w:rsidP="00391343">
            <w:pPr>
              <w:jc w:val="center"/>
              <w:rPr>
                <w:szCs w:val="28"/>
              </w:rPr>
            </w:pPr>
            <w:r w:rsidRPr="00C3163D">
              <w:rPr>
                <w:szCs w:val="28"/>
              </w:rPr>
              <w:t>Наименование целевого показателя (индикатора)</w:t>
            </w:r>
          </w:p>
        </w:tc>
        <w:tc>
          <w:tcPr>
            <w:tcW w:w="889" w:type="dxa"/>
            <w:vMerge w:val="restart"/>
            <w:hideMark/>
          </w:tcPr>
          <w:p w:rsidR="009273DE" w:rsidRPr="00C3163D" w:rsidRDefault="009273DE" w:rsidP="00391343">
            <w:pPr>
              <w:jc w:val="center"/>
              <w:rPr>
                <w:szCs w:val="28"/>
              </w:rPr>
            </w:pPr>
            <w:r w:rsidRPr="00C3163D">
              <w:rPr>
                <w:szCs w:val="28"/>
              </w:rPr>
              <w:t>Единица измерения</w:t>
            </w:r>
          </w:p>
        </w:tc>
        <w:tc>
          <w:tcPr>
            <w:tcW w:w="1944" w:type="dxa"/>
            <w:gridSpan w:val="2"/>
            <w:hideMark/>
          </w:tcPr>
          <w:p w:rsidR="009273DE" w:rsidRPr="00C3163D" w:rsidRDefault="009273DE" w:rsidP="00391343">
            <w:pPr>
              <w:jc w:val="center"/>
              <w:rPr>
                <w:szCs w:val="28"/>
              </w:rPr>
            </w:pPr>
            <w:r w:rsidRPr="00C3163D">
              <w:rPr>
                <w:szCs w:val="28"/>
              </w:rPr>
              <w:t>Значение целевых показателей (индикаторов)</w:t>
            </w:r>
          </w:p>
        </w:tc>
        <w:tc>
          <w:tcPr>
            <w:tcW w:w="891" w:type="dxa"/>
            <w:vMerge w:val="restart"/>
            <w:hideMark/>
          </w:tcPr>
          <w:p w:rsidR="009273DE" w:rsidRPr="00C3163D" w:rsidRDefault="009273DE" w:rsidP="00391343">
            <w:pPr>
              <w:jc w:val="center"/>
              <w:rPr>
                <w:szCs w:val="28"/>
              </w:rPr>
            </w:pPr>
            <w:r w:rsidRPr="00C3163D">
              <w:rPr>
                <w:szCs w:val="28"/>
              </w:rPr>
              <w:t>Абсолютное отклонение</w:t>
            </w:r>
          </w:p>
        </w:tc>
        <w:tc>
          <w:tcPr>
            <w:tcW w:w="850" w:type="dxa"/>
            <w:vMerge w:val="restart"/>
            <w:hideMark/>
          </w:tcPr>
          <w:p w:rsidR="009273DE" w:rsidRPr="00C3163D" w:rsidRDefault="009273DE" w:rsidP="00391343">
            <w:pPr>
              <w:jc w:val="center"/>
              <w:rPr>
                <w:szCs w:val="28"/>
              </w:rPr>
            </w:pPr>
            <w:r w:rsidRPr="00C3163D">
              <w:rPr>
                <w:szCs w:val="28"/>
              </w:rPr>
              <w:t>Относительное отклонение</w:t>
            </w:r>
          </w:p>
        </w:tc>
        <w:tc>
          <w:tcPr>
            <w:tcW w:w="1663" w:type="dxa"/>
            <w:vMerge w:val="restart"/>
            <w:hideMark/>
          </w:tcPr>
          <w:p w:rsidR="009273DE" w:rsidRPr="00C3163D" w:rsidRDefault="009273DE" w:rsidP="00391343">
            <w:pPr>
              <w:jc w:val="center"/>
              <w:rPr>
                <w:szCs w:val="28"/>
              </w:rPr>
            </w:pPr>
            <w:r w:rsidRPr="00C3163D">
              <w:rPr>
                <w:szCs w:val="28"/>
              </w:rPr>
              <w:t>Обоснование отклонений значений целевого показателя (индикатора) на конец отчетного периода</w:t>
            </w:r>
          </w:p>
        </w:tc>
      </w:tr>
      <w:tr w:rsidR="009273DE" w:rsidRPr="00C3163D" w:rsidTr="002142D7">
        <w:trPr>
          <w:trHeight w:val="20"/>
          <w:tblHeader/>
        </w:trPr>
        <w:tc>
          <w:tcPr>
            <w:tcW w:w="474" w:type="dxa"/>
            <w:vMerge/>
            <w:hideMark/>
          </w:tcPr>
          <w:p w:rsidR="009273DE" w:rsidRPr="00C3163D" w:rsidRDefault="009273DE" w:rsidP="00391343">
            <w:pPr>
              <w:jc w:val="center"/>
              <w:rPr>
                <w:szCs w:val="28"/>
              </w:rPr>
            </w:pPr>
          </w:p>
        </w:tc>
        <w:tc>
          <w:tcPr>
            <w:tcW w:w="3217" w:type="dxa"/>
            <w:vMerge/>
            <w:hideMark/>
          </w:tcPr>
          <w:p w:rsidR="009273DE" w:rsidRPr="00C3163D" w:rsidRDefault="009273DE" w:rsidP="00391343">
            <w:pPr>
              <w:jc w:val="center"/>
              <w:rPr>
                <w:szCs w:val="28"/>
              </w:rPr>
            </w:pPr>
          </w:p>
        </w:tc>
        <w:tc>
          <w:tcPr>
            <w:tcW w:w="889" w:type="dxa"/>
            <w:vMerge/>
            <w:hideMark/>
          </w:tcPr>
          <w:p w:rsidR="009273DE" w:rsidRPr="00C3163D" w:rsidRDefault="009273DE" w:rsidP="00391343">
            <w:pPr>
              <w:jc w:val="center"/>
              <w:rPr>
                <w:szCs w:val="28"/>
              </w:rPr>
            </w:pPr>
          </w:p>
        </w:tc>
        <w:tc>
          <w:tcPr>
            <w:tcW w:w="919" w:type="dxa"/>
            <w:hideMark/>
          </w:tcPr>
          <w:p w:rsidR="009273DE" w:rsidRPr="00C3163D" w:rsidRDefault="009273DE" w:rsidP="00391343">
            <w:pPr>
              <w:jc w:val="center"/>
              <w:rPr>
                <w:szCs w:val="28"/>
              </w:rPr>
            </w:pPr>
            <w:r w:rsidRPr="00C3163D">
              <w:rPr>
                <w:szCs w:val="28"/>
              </w:rPr>
              <w:t>план на текущий год</w:t>
            </w:r>
          </w:p>
        </w:tc>
        <w:tc>
          <w:tcPr>
            <w:tcW w:w="1025" w:type="dxa"/>
            <w:hideMark/>
          </w:tcPr>
          <w:p w:rsidR="009273DE" w:rsidRPr="00C3163D" w:rsidRDefault="009273DE" w:rsidP="00391343">
            <w:pPr>
              <w:jc w:val="center"/>
              <w:rPr>
                <w:szCs w:val="28"/>
              </w:rPr>
            </w:pPr>
            <w:r w:rsidRPr="00C3163D">
              <w:rPr>
                <w:szCs w:val="28"/>
              </w:rPr>
              <w:t>значение на конец отчетного года</w:t>
            </w:r>
          </w:p>
        </w:tc>
        <w:tc>
          <w:tcPr>
            <w:tcW w:w="891" w:type="dxa"/>
            <w:vMerge/>
            <w:hideMark/>
          </w:tcPr>
          <w:p w:rsidR="009273DE" w:rsidRPr="00C3163D" w:rsidRDefault="009273DE" w:rsidP="00391343">
            <w:pPr>
              <w:jc w:val="center"/>
              <w:rPr>
                <w:szCs w:val="28"/>
              </w:rPr>
            </w:pPr>
          </w:p>
        </w:tc>
        <w:tc>
          <w:tcPr>
            <w:tcW w:w="850" w:type="dxa"/>
            <w:vMerge/>
            <w:hideMark/>
          </w:tcPr>
          <w:p w:rsidR="009273DE" w:rsidRPr="00C3163D" w:rsidRDefault="009273DE" w:rsidP="00391343">
            <w:pPr>
              <w:jc w:val="center"/>
              <w:rPr>
                <w:szCs w:val="28"/>
              </w:rPr>
            </w:pPr>
          </w:p>
        </w:tc>
        <w:tc>
          <w:tcPr>
            <w:tcW w:w="1663" w:type="dxa"/>
            <w:vMerge/>
            <w:hideMark/>
          </w:tcPr>
          <w:p w:rsidR="009273DE" w:rsidRPr="00C3163D" w:rsidRDefault="009273DE" w:rsidP="00391343">
            <w:pPr>
              <w:jc w:val="center"/>
              <w:rPr>
                <w:szCs w:val="28"/>
              </w:rPr>
            </w:pP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Государственная программа Кабардино-Балкарской Республики «Управление государственными финансами, государственным долгом и межбюджетными отношениями в Кабардино-Балкарской Республике»</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1.</w:t>
            </w:r>
          </w:p>
        </w:tc>
        <w:tc>
          <w:tcPr>
            <w:tcW w:w="3217" w:type="dxa"/>
            <w:hideMark/>
          </w:tcPr>
          <w:p w:rsidR="009273DE" w:rsidRPr="00C3163D" w:rsidRDefault="009273DE" w:rsidP="00391343">
            <w:pPr>
              <w:jc w:val="both"/>
              <w:rPr>
                <w:szCs w:val="28"/>
              </w:rPr>
            </w:pPr>
            <w:r w:rsidRPr="00C3163D">
              <w:rPr>
                <w:szCs w:val="28"/>
              </w:rPr>
              <w:t>Дефицит республиканского бюджета Кабардино-Балкарской Республики к утвержденному общему годовому объему доходов республиканского бюджета Кабардино-Балкарской Республики без учета утвержденного объема безвозмездных поступлений</w:t>
            </w:r>
          </w:p>
        </w:tc>
        <w:tc>
          <w:tcPr>
            <w:tcW w:w="889" w:type="dxa"/>
            <w:hideMark/>
          </w:tcPr>
          <w:p w:rsidR="009273DE" w:rsidRPr="00C3163D" w:rsidRDefault="009273DE" w:rsidP="00391343">
            <w:pPr>
              <w:jc w:val="center"/>
              <w:rPr>
                <w:szCs w:val="28"/>
              </w:rPr>
            </w:pPr>
            <w:r w:rsidRPr="00C3163D">
              <w:rPr>
                <w:szCs w:val="28"/>
              </w:rPr>
              <w:t>%</w:t>
            </w:r>
          </w:p>
        </w:tc>
        <w:tc>
          <w:tcPr>
            <w:tcW w:w="919" w:type="dxa"/>
            <w:hideMark/>
          </w:tcPr>
          <w:p w:rsidR="009273DE" w:rsidRPr="00C3163D" w:rsidRDefault="009273DE" w:rsidP="00391343">
            <w:pPr>
              <w:jc w:val="center"/>
              <w:rPr>
                <w:szCs w:val="28"/>
              </w:rPr>
            </w:pPr>
            <w:r w:rsidRPr="00C3163D">
              <w:rPr>
                <w:szCs w:val="28"/>
              </w:rPr>
              <w:t>&lt;= 15</w:t>
            </w:r>
          </w:p>
        </w:tc>
        <w:tc>
          <w:tcPr>
            <w:tcW w:w="1025" w:type="dxa"/>
            <w:hideMark/>
          </w:tcPr>
          <w:p w:rsidR="009273DE" w:rsidRPr="00C3163D" w:rsidRDefault="009273DE" w:rsidP="00391343">
            <w:pPr>
              <w:jc w:val="center"/>
              <w:rPr>
                <w:szCs w:val="28"/>
              </w:rPr>
            </w:pPr>
            <w:r w:rsidRPr="00C3163D">
              <w:rPr>
                <w:szCs w:val="28"/>
              </w:rPr>
              <w:t>13,9</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2.</w:t>
            </w:r>
          </w:p>
        </w:tc>
        <w:tc>
          <w:tcPr>
            <w:tcW w:w="3217" w:type="dxa"/>
            <w:hideMark/>
          </w:tcPr>
          <w:p w:rsidR="009273DE" w:rsidRPr="00C3163D" w:rsidRDefault="009273DE" w:rsidP="00391343">
            <w:pPr>
              <w:jc w:val="both"/>
              <w:rPr>
                <w:szCs w:val="28"/>
              </w:rPr>
            </w:pPr>
            <w:r w:rsidRPr="00C3163D">
              <w:rPr>
                <w:szCs w:val="28"/>
              </w:rPr>
              <w:t>Отношение государственного долга к доходам бюджета без учета безвозмездных поступлений на конец года</w:t>
            </w:r>
          </w:p>
        </w:tc>
        <w:tc>
          <w:tcPr>
            <w:tcW w:w="889" w:type="dxa"/>
            <w:hideMark/>
          </w:tcPr>
          <w:p w:rsidR="009273DE" w:rsidRPr="00C3163D" w:rsidRDefault="009273DE" w:rsidP="00391343">
            <w:pPr>
              <w:jc w:val="center"/>
              <w:rPr>
                <w:szCs w:val="28"/>
              </w:rPr>
            </w:pPr>
            <w:r w:rsidRPr="00C3163D">
              <w:rPr>
                <w:szCs w:val="28"/>
              </w:rPr>
              <w:t>%</w:t>
            </w:r>
          </w:p>
        </w:tc>
        <w:tc>
          <w:tcPr>
            <w:tcW w:w="919" w:type="dxa"/>
            <w:hideMark/>
          </w:tcPr>
          <w:p w:rsidR="009273DE" w:rsidRPr="00C3163D" w:rsidRDefault="009273DE" w:rsidP="00391343">
            <w:pPr>
              <w:jc w:val="center"/>
              <w:rPr>
                <w:szCs w:val="28"/>
              </w:rPr>
            </w:pPr>
            <w:r w:rsidRPr="00C3163D">
              <w:rPr>
                <w:szCs w:val="28"/>
              </w:rPr>
              <w:t>&lt;=100</w:t>
            </w:r>
          </w:p>
        </w:tc>
        <w:tc>
          <w:tcPr>
            <w:tcW w:w="1025" w:type="dxa"/>
            <w:hideMark/>
          </w:tcPr>
          <w:p w:rsidR="009273DE" w:rsidRPr="00C3163D" w:rsidRDefault="009273DE" w:rsidP="00391343">
            <w:pPr>
              <w:jc w:val="center"/>
              <w:rPr>
                <w:szCs w:val="28"/>
              </w:rPr>
            </w:pPr>
            <w:r w:rsidRPr="00C3163D">
              <w:rPr>
                <w:szCs w:val="28"/>
              </w:rPr>
              <w:t>84,3</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3.</w:t>
            </w:r>
          </w:p>
        </w:tc>
        <w:tc>
          <w:tcPr>
            <w:tcW w:w="3217" w:type="dxa"/>
            <w:hideMark/>
          </w:tcPr>
          <w:p w:rsidR="009273DE" w:rsidRPr="00C3163D" w:rsidRDefault="009273DE" w:rsidP="00391343">
            <w:pPr>
              <w:jc w:val="both"/>
              <w:rPr>
                <w:szCs w:val="28"/>
              </w:rPr>
            </w:pPr>
            <w:r w:rsidRPr="00C3163D">
              <w:rPr>
                <w:szCs w:val="28"/>
              </w:rPr>
              <w:t>Рейтинг Кабардино-Балкарской Республики по качеству управления региональными финансами</w:t>
            </w:r>
          </w:p>
        </w:tc>
        <w:tc>
          <w:tcPr>
            <w:tcW w:w="889" w:type="dxa"/>
            <w:hideMark/>
          </w:tcPr>
          <w:p w:rsidR="009273DE" w:rsidRPr="00C3163D" w:rsidRDefault="009273DE" w:rsidP="00391343">
            <w:pPr>
              <w:jc w:val="center"/>
              <w:rPr>
                <w:szCs w:val="28"/>
              </w:rPr>
            </w:pPr>
            <w:r w:rsidRPr="00C3163D">
              <w:rPr>
                <w:szCs w:val="28"/>
              </w:rPr>
              <w:t>степень</w:t>
            </w:r>
          </w:p>
        </w:tc>
        <w:tc>
          <w:tcPr>
            <w:tcW w:w="919" w:type="dxa"/>
            <w:hideMark/>
          </w:tcPr>
          <w:p w:rsidR="009273DE" w:rsidRPr="00C3163D" w:rsidRDefault="009273DE" w:rsidP="00391343">
            <w:pPr>
              <w:jc w:val="center"/>
              <w:rPr>
                <w:szCs w:val="28"/>
              </w:rPr>
            </w:pPr>
            <w:r w:rsidRPr="00C3163D">
              <w:rPr>
                <w:szCs w:val="28"/>
              </w:rPr>
              <w:t>не ниже II степени</w:t>
            </w:r>
          </w:p>
        </w:tc>
        <w:tc>
          <w:tcPr>
            <w:tcW w:w="1025" w:type="dxa"/>
            <w:hideMark/>
          </w:tcPr>
          <w:p w:rsidR="009273DE" w:rsidRPr="00C3163D" w:rsidRDefault="009273DE" w:rsidP="00391343">
            <w:pPr>
              <w:jc w:val="center"/>
              <w:rPr>
                <w:szCs w:val="28"/>
              </w:rPr>
            </w:pPr>
            <w:r w:rsidRPr="00C3163D">
              <w:rPr>
                <w:szCs w:val="28"/>
              </w:rPr>
              <w:t>I</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4.</w:t>
            </w:r>
          </w:p>
        </w:tc>
        <w:tc>
          <w:tcPr>
            <w:tcW w:w="3217" w:type="dxa"/>
            <w:hideMark/>
          </w:tcPr>
          <w:p w:rsidR="009273DE" w:rsidRPr="00C3163D" w:rsidRDefault="009273DE" w:rsidP="00391343">
            <w:pPr>
              <w:jc w:val="both"/>
              <w:rPr>
                <w:szCs w:val="28"/>
              </w:rPr>
            </w:pPr>
            <w:proofErr w:type="gramStart"/>
            <w:r w:rsidRPr="00C3163D">
              <w:rPr>
                <w:szCs w:val="28"/>
              </w:rPr>
              <w:t>Количество муниципальных районов и городских округов,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превышает 20 процентов собственных доходов местного</w:t>
            </w:r>
            <w:proofErr w:type="gramEnd"/>
            <w:r w:rsidRPr="00C3163D">
              <w:rPr>
                <w:szCs w:val="28"/>
              </w:rPr>
              <w:t xml:space="preserve"> бюджета</w:t>
            </w:r>
          </w:p>
        </w:tc>
        <w:tc>
          <w:tcPr>
            <w:tcW w:w="889" w:type="dxa"/>
            <w:hideMark/>
          </w:tcPr>
          <w:p w:rsidR="009273DE" w:rsidRPr="00C3163D" w:rsidRDefault="009273DE" w:rsidP="00391343">
            <w:pPr>
              <w:jc w:val="center"/>
              <w:rPr>
                <w:szCs w:val="28"/>
              </w:rPr>
            </w:pPr>
            <w:r w:rsidRPr="00C3163D">
              <w:rPr>
                <w:szCs w:val="28"/>
              </w:rPr>
              <w:t>ед.</w:t>
            </w:r>
          </w:p>
        </w:tc>
        <w:tc>
          <w:tcPr>
            <w:tcW w:w="919" w:type="dxa"/>
            <w:hideMark/>
          </w:tcPr>
          <w:p w:rsidR="009273DE" w:rsidRPr="00C3163D" w:rsidRDefault="009273DE" w:rsidP="00391343">
            <w:pPr>
              <w:jc w:val="center"/>
              <w:rPr>
                <w:szCs w:val="28"/>
              </w:rPr>
            </w:pPr>
            <w:r w:rsidRPr="00C3163D">
              <w:rPr>
                <w:szCs w:val="28"/>
              </w:rPr>
              <w:t>&lt;=7</w:t>
            </w:r>
          </w:p>
        </w:tc>
        <w:tc>
          <w:tcPr>
            <w:tcW w:w="1025" w:type="dxa"/>
            <w:hideMark/>
          </w:tcPr>
          <w:p w:rsidR="009273DE" w:rsidRPr="00C3163D" w:rsidRDefault="009273DE" w:rsidP="00391343">
            <w:pPr>
              <w:jc w:val="center"/>
              <w:rPr>
                <w:szCs w:val="28"/>
              </w:rPr>
            </w:pPr>
            <w:r w:rsidRPr="00C3163D">
              <w:rPr>
                <w:szCs w:val="28"/>
              </w:rPr>
              <w:t>7</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5.</w:t>
            </w:r>
          </w:p>
        </w:tc>
        <w:tc>
          <w:tcPr>
            <w:tcW w:w="3217" w:type="dxa"/>
            <w:hideMark/>
          </w:tcPr>
          <w:p w:rsidR="009273DE" w:rsidRPr="00C3163D" w:rsidRDefault="009273DE" w:rsidP="00391343">
            <w:pPr>
              <w:jc w:val="both"/>
              <w:rPr>
                <w:szCs w:val="28"/>
              </w:rPr>
            </w:pPr>
            <w:r w:rsidRPr="00C3163D">
              <w:rPr>
                <w:szCs w:val="28"/>
              </w:rPr>
              <w:t>Доля просроченной кредиторской задолженности муниципальных районов и городских округов в расходах консолидированного бюджета Кабардино-Балкарской Республики</w:t>
            </w:r>
          </w:p>
        </w:tc>
        <w:tc>
          <w:tcPr>
            <w:tcW w:w="889" w:type="dxa"/>
            <w:hideMark/>
          </w:tcPr>
          <w:p w:rsidR="009273DE" w:rsidRPr="00C3163D" w:rsidRDefault="009273DE" w:rsidP="00391343">
            <w:pPr>
              <w:jc w:val="center"/>
              <w:rPr>
                <w:szCs w:val="28"/>
              </w:rPr>
            </w:pPr>
            <w:r w:rsidRPr="00C3163D">
              <w:rPr>
                <w:szCs w:val="28"/>
              </w:rPr>
              <w:t>%</w:t>
            </w:r>
          </w:p>
        </w:tc>
        <w:tc>
          <w:tcPr>
            <w:tcW w:w="919" w:type="dxa"/>
            <w:hideMark/>
          </w:tcPr>
          <w:p w:rsidR="009273DE" w:rsidRPr="00C3163D" w:rsidRDefault="009273DE" w:rsidP="00391343">
            <w:pPr>
              <w:jc w:val="center"/>
              <w:rPr>
                <w:szCs w:val="28"/>
              </w:rPr>
            </w:pPr>
            <w:r w:rsidRPr="00C3163D">
              <w:rPr>
                <w:szCs w:val="28"/>
              </w:rPr>
              <w:t>&lt;= 5</w:t>
            </w:r>
          </w:p>
        </w:tc>
        <w:tc>
          <w:tcPr>
            <w:tcW w:w="1025" w:type="dxa"/>
            <w:hideMark/>
          </w:tcPr>
          <w:p w:rsidR="009273DE" w:rsidRPr="00C3163D" w:rsidRDefault="009273DE" w:rsidP="00391343">
            <w:pPr>
              <w:jc w:val="center"/>
              <w:rPr>
                <w:szCs w:val="28"/>
              </w:rPr>
            </w:pPr>
            <w:r w:rsidRPr="00C3163D">
              <w:rPr>
                <w:szCs w:val="28"/>
              </w:rPr>
              <w:t>0,6</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Цель 1. «Обеспечение сбалансированности и устойчивости бюджетной системы и совершенствование организации бюджетного процесса»</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Задача 1.1. «Своевременная и качественная подготовка проекта республиканского бюджета Кабардино-Балкарской Республики»</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6.</w:t>
            </w:r>
          </w:p>
        </w:tc>
        <w:tc>
          <w:tcPr>
            <w:tcW w:w="3217" w:type="dxa"/>
            <w:hideMark/>
          </w:tcPr>
          <w:p w:rsidR="009273DE" w:rsidRPr="00C3163D" w:rsidRDefault="009273DE" w:rsidP="00391343">
            <w:pPr>
              <w:jc w:val="both"/>
              <w:rPr>
                <w:szCs w:val="28"/>
              </w:rPr>
            </w:pPr>
            <w:r w:rsidRPr="00C3163D">
              <w:rPr>
                <w:szCs w:val="28"/>
              </w:rPr>
              <w:t>Показатель 1. Соответствие закона Кабардино-Балкарской Республики о республиканском бюджете Кабардино-Балкарской Республики требованиям Бюджетного кодекса Российской Федерации</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7.</w:t>
            </w:r>
          </w:p>
        </w:tc>
        <w:tc>
          <w:tcPr>
            <w:tcW w:w="3217" w:type="dxa"/>
            <w:hideMark/>
          </w:tcPr>
          <w:p w:rsidR="009273DE" w:rsidRPr="00C3163D" w:rsidRDefault="009273DE" w:rsidP="00391343">
            <w:pPr>
              <w:jc w:val="both"/>
              <w:rPr>
                <w:szCs w:val="28"/>
              </w:rPr>
            </w:pPr>
            <w:r w:rsidRPr="00C3163D">
              <w:rPr>
                <w:szCs w:val="28"/>
              </w:rPr>
              <w:t xml:space="preserve">Показатель 2. Отклонение показателей годового отчета по доходам от утвержденных законом </w:t>
            </w:r>
            <w:r w:rsidRPr="00C3163D">
              <w:rPr>
                <w:szCs w:val="28"/>
              </w:rPr>
              <w:lastRenderedPageBreak/>
              <w:t>Кабардино-Балкарской Республики о республиканском бюджете Кабардино-Балкарской Республики значений</w:t>
            </w:r>
          </w:p>
        </w:tc>
        <w:tc>
          <w:tcPr>
            <w:tcW w:w="889" w:type="dxa"/>
            <w:hideMark/>
          </w:tcPr>
          <w:p w:rsidR="009273DE" w:rsidRPr="00C3163D" w:rsidRDefault="009273DE" w:rsidP="00391343">
            <w:pPr>
              <w:jc w:val="center"/>
              <w:rPr>
                <w:szCs w:val="28"/>
              </w:rPr>
            </w:pPr>
            <w:r w:rsidRPr="00C3163D">
              <w:rPr>
                <w:szCs w:val="28"/>
              </w:rPr>
              <w:lastRenderedPageBreak/>
              <w:t>%</w:t>
            </w:r>
          </w:p>
        </w:tc>
        <w:tc>
          <w:tcPr>
            <w:tcW w:w="919" w:type="dxa"/>
            <w:hideMark/>
          </w:tcPr>
          <w:p w:rsidR="009273DE" w:rsidRPr="00C3163D" w:rsidRDefault="009273DE" w:rsidP="00391343">
            <w:pPr>
              <w:jc w:val="center"/>
              <w:rPr>
                <w:szCs w:val="28"/>
              </w:rPr>
            </w:pPr>
            <w:r w:rsidRPr="00C3163D">
              <w:rPr>
                <w:szCs w:val="28"/>
              </w:rPr>
              <w:t>&lt; 15%</w:t>
            </w:r>
          </w:p>
        </w:tc>
        <w:tc>
          <w:tcPr>
            <w:tcW w:w="1025" w:type="dxa"/>
            <w:hideMark/>
          </w:tcPr>
          <w:p w:rsidR="009273DE" w:rsidRPr="00C3163D" w:rsidRDefault="009273DE" w:rsidP="00391343">
            <w:pPr>
              <w:jc w:val="center"/>
              <w:rPr>
                <w:szCs w:val="28"/>
              </w:rPr>
            </w:pPr>
            <w:r w:rsidRPr="00C3163D">
              <w:rPr>
                <w:szCs w:val="28"/>
              </w:rPr>
              <w:t>11,3</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lastRenderedPageBreak/>
              <w:t>8.</w:t>
            </w:r>
          </w:p>
        </w:tc>
        <w:tc>
          <w:tcPr>
            <w:tcW w:w="3217" w:type="dxa"/>
            <w:hideMark/>
          </w:tcPr>
          <w:p w:rsidR="009273DE" w:rsidRPr="00C3163D" w:rsidRDefault="009273DE" w:rsidP="00391343">
            <w:pPr>
              <w:jc w:val="both"/>
              <w:rPr>
                <w:szCs w:val="28"/>
              </w:rPr>
            </w:pPr>
            <w:r w:rsidRPr="00C3163D">
              <w:rPr>
                <w:szCs w:val="28"/>
              </w:rPr>
              <w:t>Показатель 3. Составление трехлетнего республиканского бюджета Кабардино-Балкарской Республики</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Задача 1.2. «Обеспечение исполнения расходных обязательств и республиканского бюджета Кабардино-Балкарской Республики, формирование бюджетной отчетности»</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9.</w:t>
            </w:r>
          </w:p>
        </w:tc>
        <w:tc>
          <w:tcPr>
            <w:tcW w:w="3217" w:type="dxa"/>
            <w:hideMark/>
          </w:tcPr>
          <w:p w:rsidR="009273DE" w:rsidRPr="00C3163D" w:rsidRDefault="009273DE" w:rsidP="00391343">
            <w:pPr>
              <w:jc w:val="both"/>
              <w:rPr>
                <w:szCs w:val="28"/>
              </w:rPr>
            </w:pPr>
            <w:r w:rsidRPr="00C3163D">
              <w:rPr>
                <w:szCs w:val="28"/>
              </w:rPr>
              <w:t>Показатель 1. Утверждение сводной бюджетной росписи республиканского бюджета Кабардино-Балкарской Республики в установленные сроки</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10.</w:t>
            </w:r>
          </w:p>
        </w:tc>
        <w:tc>
          <w:tcPr>
            <w:tcW w:w="3217" w:type="dxa"/>
            <w:hideMark/>
          </w:tcPr>
          <w:p w:rsidR="009273DE" w:rsidRPr="00C3163D" w:rsidRDefault="009273DE" w:rsidP="00391343">
            <w:pPr>
              <w:jc w:val="both"/>
              <w:rPr>
                <w:szCs w:val="28"/>
              </w:rPr>
            </w:pPr>
            <w:r w:rsidRPr="00C3163D">
              <w:rPr>
                <w:szCs w:val="28"/>
              </w:rPr>
              <w:t>Показатель 2. Соответствие годового отчета об исполнении консолидированного бюджета Кабардино-Балкарской Республики установленным требованиям</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11.</w:t>
            </w:r>
          </w:p>
        </w:tc>
        <w:tc>
          <w:tcPr>
            <w:tcW w:w="3217" w:type="dxa"/>
            <w:hideMark/>
          </w:tcPr>
          <w:p w:rsidR="009273DE" w:rsidRPr="00C3163D" w:rsidRDefault="009273DE" w:rsidP="00391343">
            <w:pPr>
              <w:jc w:val="both"/>
              <w:rPr>
                <w:szCs w:val="28"/>
              </w:rPr>
            </w:pPr>
            <w:r w:rsidRPr="00C3163D">
              <w:rPr>
                <w:szCs w:val="28"/>
              </w:rPr>
              <w:t>Показатель 3. Принятие закона Кабардино-Балкарской Республики об исполнении республиканского бюджета Кабардино-Балкарской Республики</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12.</w:t>
            </w:r>
          </w:p>
        </w:tc>
        <w:tc>
          <w:tcPr>
            <w:tcW w:w="3217" w:type="dxa"/>
            <w:hideMark/>
          </w:tcPr>
          <w:p w:rsidR="009273DE" w:rsidRPr="00C3163D" w:rsidRDefault="009273DE" w:rsidP="00391343">
            <w:pPr>
              <w:jc w:val="both"/>
              <w:rPr>
                <w:szCs w:val="28"/>
              </w:rPr>
            </w:pPr>
            <w:r w:rsidRPr="00C3163D">
              <w:rPr>
                <w:szCs w:val="28"/>
              </w:rPr>
              <w:t>Показатель 4. Своевременность представления реестра расходных обязательств в Министерство финансов Российской Федерации</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Задача 1.3. «Повышение качества планирования республиканского бюджета Кабардино-Балкарской Республики»</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13.</w:t>
            </w:r>
          </w:p>
        </w:tc>
        <w:tc>
          <w:tcPr>
            <w:tcW w:w="3217" w:type="dxa"/>
            <w:hideMark/>
          </w:tcPr>
          <w:p w:rsidR="009273DE" w:rsidRPr="00C3163D" w:rsidRDefault="009273DE" w:rsidP="00391343">
            <w:pPr>
              <w:jc w:val="both"/>
              <w:rPr>
                <w:szCs w:val="28"/>
              </w:rPr>
            </w:pPr>
            <w:r w:rsidRPr="00C3163D">
              <w:rPr>
                <w:szCs w:val="28"/>
              </w:rPr>
              <w:t>Показатель 1. Удельный вес расходов республиканского бюджета Кабардино-Балкарской Республики, формируемых в рамках программ, в общем объеме расходов (за исключением расходов, осуществляемых за счет субвенций из федерального бюджета)</w:t>
            </w:r>
          </w:p>
        </w:tc>
        <w:tc>
          <w:tcPr>
            <w:tcW w:w="889" w:type="dxa"/>
            <w:hideMark/>
          </w:tcPr>
          <w:p w:rsidR="009273DE" w:rsidRPr="00C3163D" w:rsidRDefault="009273DE" w:rsidP="00391343">
            <w:pPr>
              <w:jc w:val="center"/>
              <w:rPr>
                <w:szCs w:val="28"/>
              </w:rPr>
            </w:pPr>
            <w:r w:rsidRPr="00C3163D">
              <w:rPr>
                <w:szCs w:val="28"/>
              </w:rPr>
              <w:t>%</w:t>
            </w:r>
          </w:p>
        </w:tc>
        <w:tc>
          <w:tcPr>
            <w:tcW w:w="919" w:type="dxa"/>
            <w:hideMark/>
          </w:tcPr>
          <w:p w:rsidR="009273DE" w:rsidRPr="00C3163D" w:rsidRDefault="009273DE" w:rsidP="00391343">
            <w:pPr>
              <w:jc w:val="center"/>
              <w:rPr>
                <w:szCs w:val="28"/>
              </w:rPr>
            </w:pPr>
            <w:r w:rsidRPr="00C3163D">
              <w:rPr>
                <w:szCs w:val="28"/>
              </w:rPr>
              <w:t>&gt;= 80</w:t>
            </w:r>
          </w:p>
        </w:tc>
        <w:tc>
          <w:tcPr>
            <w:tcW w:w="1025" w:type="dxa"/>
            <w:hideMark/>
          </w:tcPr>
          <w:p w:rsidR="009273DE" w:rsidRPr="00C3163D" w:rsidRDefault="009273DE" w:rsidP="00391343">
            <w:pPr>
              <w:jc w:val="center"/>
              <w:rPr>
                <w:szCs w:val="28"/>
              </w:rPr>
            </w:pPr>
            <w:r w:rsidRPr="00C3163D">
              <w:rPr>
                <w:szCs w:val="28"/>
              </w:rPr>
              <w:t>96,4</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 xml:space="preserve">Задача 1.4. «Повышение </w:t>
            </w:r>
            <w:proofErr w:type="gramStart"/>
            <w:r w:rsidRPr="00C3163D">
              <w:rPr>
                <w:szCs w:val="28"/>
              </w:rPr>
              <w:t>качества финансового менеджмента главных распорядителей средств республиканского бюджета Кабардино-Балкарской Республики</w:t>
            </w:r>
            <w:proofErr w:type="gramEnd"/>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14.</w:t>
            </w:r>
          </w:p>
        </w:tc>
        <w:tc>
          <w:tcPr>
            <w:tcW w:w="3217" w:type="dxa"/>
            <w:hideMark/>
          </w:tcPr>
          <w:p w:rsidR="009273DE" w:rsidRPr="00C3163D" w:rsidRDefault="009273DE" w:rsidP="00391343">
            <w:pPr>
              <w:jc w:val="both"/>
              <w:rPr>
                <w:szCs w:val="28"/>
              </w:rPr>
            </w:pPr>
            <w:r w:rsidRPr="00C3163D">
              <w:rPr>
                <w:szCs w:val="28"/>
              </w:rPr>
              <w:t>Показатель 1. Количество главных распорядителей средств республиканского бюджета Кабардино-Балкарской Республики, принявших участие в мониторинге качества финансового менеджмента</w:t>
            </w:r>
          </w:p>
        </w:tc>
        <w:tc>
          <w:tcPr>
            <w:tcW w:w="889" w:type="dxa"/>
            <w:hideMark/>
          </w:tcPr>
          <w:p w:rsidR="009273DE" w:rsidRPr="00C3163D" w:rsidRDefault="009273DE" w:rsidP="00391343">
            <w:pPr>
              <w:jc w:val="center"/>
              <w:rPr>
                <w:szCs w:val="28"/>
              </w:rPr>
            </w:pPr>
            <w:r w:rsidRPr="00C3163D">
              <w:rPr>
                <w:szCs w:val="28"/>
              </w:rPr>
              <w:t>%</w:t>
            </w:r>
          </w:p>
        </w:tc>
        <w:tc>
          <w:tcPr>
            <w:tcW w:w="919" w:type="dxa"/>
            <w:hideMark/>
          </w:tcPr>
          <w:p w:rsidR="009273DE" w:rsidRPr="00C3163D" w:rsidRDefault="009273DE" w:rsidP="00391343">
            <w:pPr>
              <w:jc w:val="center"/>
              <w:rPr>
                <w:szCs w:val="28"/>
              </w:rPr>
            </w:pPr>
            <w:r w:rsidRPr="00C3163D">
              <w:rPr>
                <w:szCs w:val="28"/>
              </w:rPr>
              <w:t>100</w:t>
            </w:r>
          </w:p>
        </w:tc>
        <w:tc>
          <w:tcPr>
            <w:tcW w:w="1025" w:type="dxa"/>
            <w:hideMark/>
          </w:tcPr>
          <w:p w:rsidR="009273DE" w:rsidRPr="00C3163D" w:rsidRDefault="009273DE" w:rsidP="00391343">
            <w:pPr>
              <w:jc w:val="center"/>
              <w:rPr>
                <w:szCs w:val="28"/>
              </w:rPr>
            </w:pPr>
            <w:r w:rsidRPr="00C3163D">
              <w:rPr>
                <w:szCs w:val="28"/>
              </w:rPr>
              <w:t>100</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15.</w:t>
            </w:r>
          </w:p>
        </w:tc>
        <w:tc>
          <w:tcPr>
            <w:tcW w:w="3217" w:type="dxa"/>
            <w:hideMark/>
          </w:tcPr>
          <w:p w:rsidR="009273DE" w:rsidRPr="00C3163D" w:rsidRDefault="009273DE" w:rsidP="00391343">
            <w:pPr>
              <w:jc w:val="both"/>
              <w:rPr>
                <w:szCs w:val="28"/>
              </w:rPr>
            </w:pPr>
            <w:r w:rsidRPr="00C3163D">
              <w:rPr>
                <w:szCs w:val="28"/>
              </w:rPr>
              <w:t xml:space="preserve">Показатель 2. Средний балл по результатам </w:t>
            </w:r>
            <w:proofErr w:type="gramStart"/>
            <w:r w:rsidRPr="00C3163D">
              <w:rPr>
                <w:szCs w:val="28"/>
              </w:rPr>
              <w:t>мониторинга качества финансового менеджмента главных распорядителей средств республиканского бюджета Кабардино-Балкарской Республики</w:t>
            </w:r>
            <w:proofErr w:type="gramEnd"/>
            <w:r w:rsidRPr="00C3163D">
              <w:rPr>
                <w:szCs w:val="28"/>
              </w:rPr>
              <w:t xml:space="preserve"> </w:t>
            </w:r>
          </w:p>
        </w:tc>
        <w:tc>
          <w:tcPr>
            <w:tcW w:w="889" w:type="dxa"/>
            <w:hideMark/>
          </w:tcPr>
          <w:p w:rsidR="009273DE" w:rsidRPr="00C3163D" w:rsidRDefault="009273DE" w:rsidP="00391343">
            <w:pPr>
              <w:jc w:val="center"/>
              <w:rPr>
                <w:szCs w:val="28"/>
              </w:rPr>
            </w:pPr>
            <w:r w:rsidRPr="00C3163D">
              <w:rPr>
                <w:szCs w:val="28"/>
              </w:rPr>
              <w:t>балл</w:t>
            </w:r>
          </w:p>
        </w:tc>
        <w:tc>
          <w:tcPr>
            <w:tcW w:w="919" w:type="dxa"/>
            <w:hideMark/>
          </w:tcPr>
          <w:p w:rsidR="009273DE" w:rsidRPr="00C3163D" w:rsidRDefault="009273DE" w:rsidP="00391343">
            <w:pPr>
              <w:jc w:val="center"/>
              <w:rPr>
                <w:szCs w:val="28"/>
              </w:rPr>
            </w:pPr>
            <w:r w:rsidRPr="00C3163D">
              <w:rPr>
                <w:szCs w:val="28"/>
              </w:rPr>
              <w:t>&gt;= 80</w:t>
            </w:r>
          </w:p>
        </w:tc>
        <w:tc>
          <w:tcPr>
            <w:tcW w:w="1025" w:type="dxa"/>
            <w:hideMark/>
          </w:tcPr>
          <w:p w:rsidR="009273DE" w:rsidRPr="00C3163D" w:rsidRDefault="009273DE" w:rsidP="00391343">
            <w:pPr>
              <w:jc w:val="center"/>
              <w:rPr>
                <w:szCs w:val="28"/>
              </w:rPr>
            </w:pPr>
            <w:r w:rsidRPr="00C3163D">
              <w:rPr>
                <w:szCs w:val="28"/>
              </w:rPr>
              <w:t>89,5</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Задача 1.5. «Обеспечение прозрачности бюджетного процесса и доступности информации о состоянии государственных финансов Кабардино-Балкарской Республики»</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16.</w:t>
            </w:r>
          </w:p>
        </w:tc>
        <w:tc>
          <w:tcPr>
            <w:tcW w:w="3217" w:type="dxa"/>
            <w:hideMark/>
          </w:tcPr>
          <w:p w:rsidR="009273DE" w:rsidRPr="00C3163D" w:rsidRDefault="009273DE" w:rsidP="00391343">
            <w:pPr>
              <w:jc w:val="both"/>
              <w:rPr>
                <w:szCs w:val="28"/>
              </w:rPr>
            </w:pPr>
            <w:r w:rsidRPr="00C3163D">
              <w:rPr>
                <w:szCs w:val="28"/>
              </w:rPr>
              <w:t xml:space="preserve">Показатель 1. Размещение закона </w:t>
            </w:r>
            <w:r w:rsidRPr="00C3163D">
              <w:rPr>
                <w:szCs w:val="28"/>
              </w:rPr>
              <w:lastRenderedPageBreak/>
              <w:t>Кабардино-Балкарской Республики о республиканском бюджете Кабардино-Балкарской Республики и отчета о результатах деятельности Министерства финансов Кабардино-Балкарской Республики за отчетный финансовый год на официальном сайте Министерства финансов Кабардино-Балкарской Республики</w:t>
            </w:r>
          </w:p>
        </w:tc>
        <w:tc>
          <w:tcPr>
            <w:tcW w:w="889" w:type="dxa"/>
            <w:hideMark/>
          </w:tcPr>
          <w:p w:rsidR="009273DE" w:rsidRPr="00C3163D" w:rsidRDefault="009273DE" w:rsidP="00391343">
            <w:pPr>
              <w:jc w:val="center"/>
              <w:rPr>
                <w:szCs w:val="28"/>
              </w:rPr>
            </w:pPr>
            <w:r w:rsidRPr="00C3163D">
              <w:rPr>
                <w:szCs w:val="28"/>
              </w:rPr>
              <w:lastRenderedPageBreak/>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lastRenderedPageBreak/>
              <w:t>17.</w:t>
            </w:r>
          </w:p>
        </w:tc>
        <w:tc>
          <w:tcPr>
            <w:tcW w:w="3217" w:type="dxa"/>
            <w:hideMark/>
          </w:tcPr>
          <w:p w:rsidR="009273DE" w:rsidRPr="00C3163D" w:rsidRDefault="009273DE" w:rsidP="00391343">
            <w:pPr>
              <w:jc w:val="both"/>
              <w:rPr>
                <w:szCs w:val="28"/>
              </w:rPr>
            </w:pPr>
            <w:r w:rsidRPr="00C3163D">
              <w:rPr>
                <w:szCs w:val="28"/>
              </w:rPr>
              <w:t>Показатель 2. Ежемесячное размещение на официальном сайте Министерства финансов Кабардино-Балкарской Республики отчетов об исполнении республиканского бюджета Кабардино-Балкарской Республики</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18.</w:t>
            </w:r>
          </w:p>
        </w:tc>
        <w:tc>
          <w:tcPr>
            <w:tcW w:w="3217" w:type="dxa"/>
            <w:hideMark/>
          </w:tcPr>
          <w:p w:rsidR="009273DE" w:rsidRPr="00C3163D" w:rsidRDefault="009273DE" w:rsidP="00391343">
            <w:pPr>
              <w:jc w:val="both"/>
              <w:rPr>
                <w:szCs w:val="28"/>
              </w:rPr>
            </w:pPr>
            <w:r w:rsidRPr="00C3163D">
              <w:rPr>
                <w:szCs w:val="28"/>
              </w:rPr>
              <w:t xml:space="preserve">Показатель 3. Размещение на официальном сайте </w:t>
            </w:r>
            <w:proofErr w:type="gramStart"/>
            <w:r w:rsidRPr="00C3163D">
              <w:rPr>
                <w:szCs w:val="28"/>
              </w:rPr>
              <w:t>Министерства финансов Кабардино-Балкарской Республики проектов нормативных правовых актов Кабардино-Балкарской</w:t>
            </w:r>
            <w:proofErr w:type="gramEnd"/>
            <w:r w:rsidRPr="00C3163D">
              <w:rPr>
                <w:szCs w:val="28"/>
              </w:rPr>
              <w:t xml:space="preserve"> Республики, подготовленных Министерством финансов Кабардино-Балкарской Республики в соответствии с порядком проведения независимой антикоррупционной экспертизы</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19.</w:t>
            </w:r>
          </w:p>
        </w:tc>
        <w:tc>
          <w:tcPr>
            <w:tcW w:w="3217" w:type="dxa"/>
            <w:hideMark/>
          </w:tcPr>
          <w:p w:rsidR="009273DE" w:rsidRPr="00C3163D" w:rsidRDefault="009273DE" w:rsidP="00391343">
            <w:pPr>
              <w:jc w:val="both"/>
              <w:rPr>
                <w:szCs w:val="28"/>
              </w:rPr>
            </w:pPr>
            <w:r w:rsidRPr="00C3163D">
              <w:rPr>
                <w:szCs w:val="28"/>
              </w:rPr>
              <w:t>Показатель 4. Проведение независимой экспертизы проекта закона Кабардино-Балкарской Республики о республиканском бюджете Кабардино-Балкарской Республики</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20.</w:t>
            </w:r>
          </w:p>
        </w:tc>
        <w:tc>
          <w:tcPr>
            <w:tcW w:w="3217" w:type="dxa"/>
            <w:hideMark/>
          </w:tcPr>
          <w:p w:rsidR="009273DE" w:rsidRPr="00C3163D" w:rsidRDefault="009273DE" w:rsidP="00391343">
            <w:pPr>
              <w:jc w:val="both"/>
              <w:rPr>
                <w:szCs w:val="28"/>
              </w:rPr>
            </w:pPr>
            <w:r w:rsidRPr="00C3163D">
              <w:rPr>
                <w:szCs w:val="28"/>
              </w:rPr>
              <w:t>Показатель 5.Размещение брошюры «Бюджет для граждан» к закону Кабардино-Балкарской Республики о республиканском бюджете Кабардино-Балкарской Республики на очередной финансовый год и на плановый период и закону Кабардино-Балкарской Республики об исполнении республиканского бюджета Кабардино-Балкарской Республики за отчетный финансовый год на официальном сайте Министерства финансов Кабардино-Балкарской Республики</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21.</w:t>
            </w:r>
          </w:p>
        </w:tc>
        <w:tc>
          <w:tcPr>
            <w:tcW w:w="3217" w:type="dxa"/>
            <w:hideMark/>
          </w:tcPr>
          <w:p w:rsidR="009273DE" w:rsidRPr="00C3163D" w:rsidRDefault="009273DE" w:rsidP="00391343">
            <w:pPr>
              <w:jc w:val="both"/>
              <w:rPr>
                <w:szCs w:val="28"/>
              </w:rPr>
            </w:pPr>
            <w:r w:rsidRPr="00C3163D">
              <w:rPr>
                <w:szCs w:val="28"/>
              </w:rPr>
              <w:t>Показатель 6. Проведение регионального этапа федерального конкурса проектов по представлению бюджета для граждан</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Цель 2. «Эффективное управление государственным долгом Кабардино-Балкарской Республики»</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Задача 2.1. «Обеспечение экономически обоснованного и безопасного объема и структуры государственного долга Кабардино-Балкарской Республики»</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lastRenderedPageBreak/>
              <w:t>22.</w:t>
            </w:r>
          </w:p>
        </w:tc>
        <w:tc>
          <w:tcPr>
            <w:tcW w:w="3217" w:type="dxa"/>
            <w:hideMark/>
          </w:tcPr>
          <w:p w:rsidR="009273DE" w:rsidRPr="00C3163D" w:rsidRDefault="009273DE" w:rsidP="00391343">
            <w:pPr>
              <w:jc w:val="both"/>
              <w:rPr>
                <w:szCs w:val="28"/>
              </w:rPr>
            </w:pPr>
            <w:r w:rsidRPr="00C3163D">
              <w:rPr>
                <w:szCs w:val="28"/>
              </w:rPr>
              <w:t>Показатель 1. Отношение государственного долга к доходам бюджета без учета безвозмездных поступлений на конец года</w:t>
            </w:r>
          </w:p>
        </w:tc>
        <w:tc>
          <w:tcPr>
            <w:tcW w:w="889" w:type="dxa"/>
            <w:hideMark/>
          </w:tcPr>
          <w:p w:rsidR="009273DE" w:rsidRPr="00C3163D" w:rsidRDefault="009273DE" w:rsidP="00391343">
            <w:pPr>
              <w:jc w:val="center"/>
              <w:rPr>
                <w:szCs w:val="28"/>
              </w:rPr>
            </w:pPr>
            <w:r w:rsidRPr="00C3163D">
              <w:rPr>
                <w:szCs w:val="28"/>
              </w:rPr>
              <w:t>%</w:t>
            </w:r>
          </w:p>
        </w:tc>
        <w:tc>
          <w:tcPr>
            <w:tcW w:w="919" w:type="dxa"/>
            <w:hideMark/>
          </w:tcPr>
          <w:p w:rsidR="009273DE" w:rsidRPr="00C3163D" w:rsidRDefault="009273DE" w:rsidP="00391343">
            <w:pPr>
              <w:jc w:val="center"/>
              <w:rPr>
                <w:szCs w:val="28"/>
              </w:rPr>
            </w:pPr>
            <w:r w:rsidRPr="00C3163D">
              <w:rPr>
                <w:szCs w:val="28"/>
              </w:rPr>
              <w:t>&lt;= 100</w:t>
            </w:r>
          </w:p>
        </w:tc>
        <w:tc>
          <w:tcPr>
            <w:tcW w:w="1025" w:type="dxa"/>
            <w:hideMark/>
          </w:tcPr>
          <w:p w:rsidR="009273DE" w:rsidRPr="00C3163D" w:rsidRDefault="009273DE" w:rsidP="00391343">
            <w:pPr>
              <w:jc w:val="center"/>
              <w:rPr>
                <w:szCs w:val="28"/>
              </w:rPr>
            </w:pPr>
            <w:r w:rsidRPr="00C3163D">
              <w:rPr>
                <w:szCs w:val="28"/>
              </w:rPr>
              <w:t>84,3</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Задача 2.2. «Сокращение стоимости обслуживания и совершенствование механизмов управления государственным долгом Кабардино-Балкарской Республики»</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23.</w:t>
            </w:r>
          </w:p>
        </w:tc>
        <w:tc>
          <w:tcPr>
            <w:tcW w:w="3217" w:type="dxa"/>
            <w:hideMark/>
          </w:tcPr>
          <w:p w:rsidR="009273DE" w:rsidRPr="00C3163D" w:rsidRDefault="009273DE" w:rsidP="00391343">
            <w:pPr>
              <w:jc w:val="both"/>
              <w:rPr>
                <w:szCs w:val="28"/>
              </w:rPr>
            </w:pPr>
            <w:r w:rsidRPr="00C3163D">
              <w:rPr>
                <w:szCs w:val="28"/>
              </w:rPr>
              <w:t>Показатель 1. Доля расходов на обслуживание государственного долга в расходах республиканского бюджета Кабардино-Балкарской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889" w:type="dxa"/>
            <w:hideMark/>
          </w:tcPr>
          <w:p w:rsidR="009273DE" w:rsidRPr="00C3163D" w:rsidRDefault="009273DE" w:rsidP="00391343">
            <w:pPr>
              <w:jc w:val="center"/>
              <w:rPr>
                <w:szCs w:val="28"/>
              </w:rPr>
            </w:pPr>
            <w:r w:rsidRPr="00C3163D">
              <w:rPr>
                <w:szCs w:val="28"/>
              </w:rPr>
              <w:t>%</w:t>
            </w:r>
          </w:p>
        </w:tc>
        <w:tc>
          <w:tcPr>
            <w:tcW w:w="919" w:type="dxa"/>
            <w:hideMark/>
          </w:tcPr>
          <w:p w:rsidR="009273DE" w:rsidRPr="00C3163D" w:rsidRDefault="009273DE" w:rsidP="00391343">
            <w:pPr>
              <w:jc w:val="center"/>
              <w:rPr>
                <w:szCs w:val="28"/>
              </w:rPr>
            </w:pPr>
            <w:r w:rsidRPr="00C3163D">
              <w:rPr>
                <w:szCs w:val="28"/>
              </w:rPr>
              <w:t>&lt; 15</w:t>
            </w:r>
          </w:p>
        </w:tc>
        <w:tc>
          <w:tcPr>
            <w:tcW w:w="1025" w:type="dxa"/>
            <w:hideMark/>
          </w:tcPr>
          <w:p w:rsidR="009273DE" w:rsidRPr="00C3163D" w:rsidRDefault="009273DE" w:rsidP="00391343">
            <w:pPr>
              <w:jc w:val="center"/>
              <w:rPr>
                <w:szCs w:val="28"/>
              </w:rPr>
            </w:pPr>
            <w:r w:rsidRPr="00C3163D">
              <w:rPr>
                <w:szCs w:val="28"/>
              </w:rPr>
              <w:t>1,3</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24.</w:t>
            </w:r>
          </w:p>
        </w:tc>
        <w:tc>
          <w:tcPr>
            <w:tcW w:w="3217" w:type="dxa"/>
            <w:hideMark/>
          </w:tcPr>
          <w:p w:rsidR="009273DE" w:rsidRPr="00C3163D" w:rsidRDefault="009273DE" w:rsidP="00391343">
            <w:pPr>
              <w:jc w:val="both"/>
              <w:rPr>
                <w:szCs w:val="28"/>
              </w:rPr>
            </w:pPr>
            <w:r w:rsidRPr="00C3163D">
              <w:rPr>
                <w:szCs w:val="28"/>
              </w:rPr>
              <w:t>Показатель 2. Доля кредитов, полученных от других бюджетов бюджетной системы Российской Федерации, в общем объеме государственного долга на конец года</w:t>
            </w:r>
          </w:p>
        </w:tc>
        <w:tc>
          <w:tcPr>
            <w:tcW w:w="889" w:type="dxa"/>
            <w:hideMark/>
          </w:tcPr>
          <w:p w:rsidR="009273DE" w:rsidRPr="00C3163D" w:rsidRDefault="009273DE" w:rsidP="00391343">
            <w:pPr>
              <w:jc w:val="center"/>
              <w:rPr>
                <w:szCs w:val="28"/>
              </w:rPr>
            </w:pPr>
            <w:r w:rsidRPr="00C3163D">
              <w:rPr>
                <w:szCs w:val="28"/>
              </w:rPr>
              <w:t>%</w:t>
            </w:r>
          </w:p>
        </w:tc>
        <w:tc>
          <w:tcPr>
            <w:tcW w:w="919" w:type="dxa"/>
            <w:hideMark/>
          </w:tcPr>
          <w:p w:rsidR="009273DE" w:rsidRPr="00C3163D" w:rsidRDefault="009273DE" w:rsidP="00391343">
            <w:pPr>
              <w:jc w:val="center"/>
              <w:rPr>
                <w:szCs w:val="28"/>
              </w:rPr>
            </w:pPr>
            <w:r w:rsidRPr="00C3163D">
              <w:rPr>
                <w:szCs w:val="28"/>
              </w:rPr>
              <w:t>&gt;= 30</w:t>
            </w:r>
          </w:p>
        </w:tc>
        <w:tc>
          <w:tcPr>
            <w:tcW w:w="1025" w:type="dxa"/>
            <w:hideMark/>
          </w:tcPr>
          <w:p w:rsidR="009273DE" w:rsidRPr="00C3163D" w:rsidRDefault="009273DE" w:rsidP="00391343">
            <w:pPr>
              <w:jc w:val="center"/>
              <w:rPr>
                <w:szCs w:val="28"/>
              </w:rPr>
            </w:pPr>
            <w:r w:rsidRPr="00C3163D">
              <w:rPr>
                <w:szCs w:val="28"/>
              </w:rPr>
              <w:t>46,1</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Задача 3.1. «Выравнивание бюджетной обеспеченности муниципальных образований Кабардино-Балкарской Республики»</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25.</w:t>
            </w:r>
          </w:p>
        </w:tc>
        <w:tc>
          <w:tcPr>
            <w:tcW w:w="3217" w:type="dxa"/>
            <w:hideMark/>
          </w:tcPr>
          <w:p w:rsidR="009273DE" w:rsidRPr="00C3163D" w:rsidRDefault="009273DE" w:rsidP="00391343">
            <w:pPr>
              <w:jc w:val="both"/>
              <w:rPr>
                <w:szCs w:val="28"/>
              </w:rPr>
            </w:pPr>
            <w:r w:rsidRPr="00C3163D">
              <w:rPr>
                <w:szCs w:val="28"/>
              </w:rPr>
              <w:t>Показатель 1. Распределение дотации на выравнивание бюджетной обеспеченности муниципальных образований на 3 года</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26.</w:t>
            </w:r>
          </w:p>
        </w:tc>
        <w:tc>
          <w:tcPr>
            <w:tcW w:w="3217" w:type="dxa"/>
            <w:hideMark/>
          </w:tcPr>
          <w:p w:rsidR="009273DE" w:rsidRPr="00C3163D" w:rsidRDefault="009273DE" w:rsidP="00391343">
            <w:pPr>
              <w:jc w:val="both"/>
              <w:rPr>
                <w:szCs w:val="28"/>
              </w:rPr>
            </w:pPr>
            <w:r w:rsidRPr="00C3163D">
              <w:rPr>
                <w:szCs w:val="28"/>
              </w:rPr>
              <w:t>Показатель 2. Наличие утвержденной методики распределения дотаций на выравнивание бюджетной обеспеченности</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Задача 3.2. «Повышение финансовой устойчивости бюджетов муниципальных образований Кабардино-Балкарской Республики»</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27.</w:t>
            </w:r>
          </w:p>
        </w:tc>
        <w:tc>
          <w:tcPr>
            <w:tcW w:w="3217" w:type="dxa"/>
            <w:hideMark/>
          </w:tcPr>
          <w:p w:rsidR="009273DE" w:rsidRPr="00C3163D" w:rsidRDefault="009273DE" w:rsidP="00391343">
            <w:pPr>
              <w:jc w:val="both"/>
              <w:rPr>
                <w:szCs w:val="28"/>
              </w:rPr>
            </w:pPr>
            <w:r w:rsidRPr="00C3163D">
              <w:rPr>
                <w:szCs w:val="28"/>
              </w:rPr>
              <w:t>Показатель 1. Объем просроченной задолженности по предоставленным бюджетным кредитам местным бюджетам</w:t>
            </w:r>
          </w:p>
        </w:tc>
        <w:tc>
          <w:tcPr>
            <w:tcW w:w="889" w:type="dxa"/>
            <w:hideMark/>
          </w:tcPr>
          <w:p w:rsidR="009273DE" w:rsidRPr="00C3163D" w:rsidRDefault="009273DE" w:rsidP="00391343">
            <w:pPr>
              <w:jc w:val="center"/>
              <w:rPr>
                <w:szCs w:val="28"/>
              </w:rPr>
            </w:pPr>
            <w:r w:rsidRPr="00C3163D">
              <w:rPr>
                <w:szCs w:val="28"/>
              </w:rPr>
              <w:t>% от общего объема бюджетных кредитов, подлежащих погашению за год</w:t>
            </w:r>
          </w:p>
        </w:tc>
        <w:tc>
          <w:tcPr>
            <w:tcW w:w="919" w:type="dxa"/>
            <w:hideMark/>
          </w:tcPr>
          <w:p w:rsidR="009273DE" w:rsidRPr="00C3163D" w:rsidRDefault="009273DE" w:rsidP="00391343">
            <w:pPr>
              <w:jc w:val="center"/>
              <w:rPr>
                <w:szCs w:val="28"/>
              </w:rPr>
            </w:pPr>
            <w:r w:rsidRPr="00C3163D">
              <w:rPr>
                <w:szCs w:val="28"/>
              </w:rPr>
              <w:t>0</w:t>
            </w:r>
          </w:p>
        </w:tc>
        <w:tc>
          <w:tcPr>
            <w:tcW w:w="1025" w:type="dxa"/>
            <w:hideMark/>
          </w:tcPr>
          <w:p w:rsidR="009273DE" w:rsidRPr="00C3163D" w:rsidRDefault="009273DE" w:rsidP="00391343">
            <w:pPr>
              <w:jc w:val="center"/>
              <w:rPr>
                <w:szCs w:val="28"/>
              </w:rPr>
            </w:pPr>
            <w:r w:rsidRPr="00C3163D">
              <w:rPr>
                <w:szCs w:val="28"/>
              </w:rPr>
              <w:t>0</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28.</w:t>
            </w:r>
          </w:p>
        </w:tc>
        <w:tc>
          <w:tcPr>
            <w:tcW w:w="3217" w:type="dxa"/>
            <w:hideMark/>
          </w:tcPr>
          <w:p w:rsidR="009273DE" w:rsidRPr="00C3163D" w:rsidRDefault="009273DE" w:rsidP="00391343">
            <w:pPr>
              <w:jc w:val="both"/>
              <w:rPr>
                <w:szCs w:val="28"/>
              </w:rPr>
            </w:pPr>
            <w:r w:rsidRPr="00C3163D">
              <w:rPr>
                <w:szCs w:val="28"/>
              </w:rPr>
              <w:t>Показатель 2. Наличие утвержденного порядка предоставления бюджетных кредитов местным бюджетам</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Задача 3.3. «Создание условий для эффективного управления муниципальными финансами и исполнения расходных обязательств муниципальных образований Кабардино-Балкарской Республики»</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29.</w:t>
            </w:r>
          </w:p>
        </w:tc>
        <w:tc>
          <w:tcPr>
            <w:tcW w:w="3217" w:type="dxa"/>
            <w:hideMark/>
          </w:tcPr>
          <w:p w:rsidR="009273DE" w:rsidRPr="00C3163D" w:rsidRDefault="009273DE" w:rsidP="00391343">
            <w:pPr>
              <w:jc w:val="both"/>
              <w:rPr>
                <w:szCs w:val="28"/>
              </w:rPr>
            </w:pPr>
            <w:r w:rsidRPr="00C3163D">
              <w:rPr>
                <w:szCs w:val="28"/>
              </w:rPr>
              <w:t xml:space="preserve">Показатель 1. Количество муниципальных районов и городских округов, не выполняющих соглашения о мерах по повышению </w:t>
            </w:r>
            <w:r w:rsidRPr="00C3163D">
              <w:rPr>
                <w:szCs w:val="28"/>
              </w:rPr>
              <w:lastRenderedPageBreak/>
              <w:t>эффективности использования бюджетных средств и увеличению налоговых и неналоговых доходов</w:t>
            </w:r>
          </w:p>
        </w:tc>
        <w:tc>
          <w:tcPr>
            <w:tcW w:w="889" w:type="dxa"/>
            <w:hideMark/>
          </w:tcPr>
          <w:p w:rsidR="009273DE" w:rsidRPr="00C3163D" w:rsidRDefault="009273DE" w:rsidP="00391343">
            <w:pPr>
              <w:jc w:val="center"/>
              <w:rPr>
                <w:szCs w:val="28"/>
              </w:rPr>
            </w:pPr>
            <w:r w:rsidRPr="00C3163D">
              <w:rPr>
                <w:szCs w:val="28"/>
              </w:rPr>
              <w:lastRenderedPageBreak/>
              <w:t>ед.</w:t>
            </w:r>
          </w:p>
        </w:tc>
        <w:tc>
          <w:tcPr>
            <w:tcW w:w="919" w:type="dxa"/>
            <w:hideMark/>
          </w:tcPr>
          <w:p w:rsidR="009273DE" w:rsidRPr="00C3163D" w:rsidRDefault="009273DE" w:rsidP="00391343">
            <w:pPr>
              <w:jc w:val="center"/>
              <w:rPr>
                <w:szCs w:val="28"/>
              </w:rPr>
            </w:pPr>
            <w:r w:rsidRPr="00C3163D">
              <w:rPr>
                <w:szCs w:val="28"/>
              </w:rPr>
              <w:t>0</w:t>
            </w:r>
          </w:p>
        </w:tc>
        <w:tc>
          <w:tcPr>
            <w:tcW w:w="1025" w:type="dxa"/>
            <w:hideMark/>
          </w:tcPr>
          <w:p w:rsidR="009273DE" w:rsidRPr="00C3163D" w:rsidRDefault="009273DE" w:rsidP="00391343">
            <w:pPr>
              <w:jc w:val="center"/>
              <w:rPr>
                <w:szCs w:val="28"/>
              </w:rPr>
            </w:pPr>
            <w:r w:rsidRPr="00C3163D">
              <w:rPr>
                <w:szCs w:val="28"/>
              </w:rPr>
              <w:t>0</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lastRenderedPageBreak/>
              <w:t>30.</w:t>
            </w:r>
          </w:p>
        </w:tc>
        <w:tc>
          <w:tcPr>
            <w:tcW w:w="3217" w:type="dxa"/>
            <w:hideMark/>
          </w:tcPr>
          <w:p w:rsidR="009273DE" w:rsidRPr="00C3163D" w:rsidRDefault="009273DE" w:rsidP="00391343">
            <w:pPr>
              <w:jc w:val="both"/>
              <w:rPr>
                <w:szCs w:val="28"/>
              </w:rPr>
            </w:pPr>
            <w:r w:rsidRPr="00C3163D">
              <w:rPr>
                <w:szCs w:val="28"/>
              </w:rPr>
              <w:t xml:space="preserve">Показатель 2. Наличие утвержденного </w:t>
            </w:r>
            <w:proofErr w:type="gramStart"/>
            <w:r w:rsidRPr="00C3163D">
              <w:rPr>
                <w:szCs w:val="28"/>
              </w:rPr>
              <w:t>порядка проведения мониторинга соблюдения требований бюджетного законодательства Российской Федерации</w:t>
            </w:r>
            <w:proofErr w:type="gramEnd"/>
            <w:r w:rsidRPr="00C3163D">
              <w:rPr>
                <w:szCs w:val="28"/>
              </w:rPr>
              <w:t xml:space="preserve"> и бюджетного законодательства Кабардино-Балкарской Республики местными бюджетами</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31.</w:t>
            </w:r>
          </w:p>
        </w:tc>
        <w:tc>
          <w:tcPr>
            <w:tcW w:w="3217" w:type="dxa"/>
            <w:hideMark/>
          </w:tcPr>
          <w:p w:rsidR="009273DE" w:rsidRPr="00C3163D" w:rsidRDefault="009273DE" w:rsidP="00391343">
            <w:pPr>
              <w:jc w:val="both"/>
              <w:rPr>
                <w:szCs w:val="28"/>
              </w:rPr>
            </w:pPr>
            <w:r w:rsidRPr="00C3163D">
              <w:rPr>
                <w:szCs w:val="28"/>
              </w:rPr>
              <w:t>Показатель 3. Наличие утвержденной методики оценки качества управления муниципальными финансами</w:t>
            </w:r>
          </w:p>
        </w:tc>
        <w:tc>
          <w:tcPr>
            <w:tcW w:w="889" w:type="dxa"/>
            <w:hideMark/>
          </w:tcPr>
          <w:p w:rsidR="009273DE" w:rsidRPr="00C3163D" w:rsidRDefault="009273DE" w:rsidP="00391343">
            <w:pPr>
              <w:jc w:val="center"/>
              <w:rPr>
                <w:szCs w:val="28"/>
              </w:rPr>
            </w:pPr>
            <w:r w:rsidRPr="00C3163D">
              <w:rPr>
                <w:szCs w:val="28"/>
              </w:rPr>
              <w:t>да/нет</w:t>
            </w:r>
          </w:p>
        </w:tc>
        <w:tc>
          <w:tcPr>
            <w:tcW w:w="919" w:type="dxa"/>
            <w:hideMark/>
          </w:tcPr>
          <w:p w:rsidR="009273DE" w:rsidRPr="00C3163D" w:rsidRDefault="009273DE" w:rsidP="00391343">
            <w:pPr>
              <w:jc w:val="center"/>
              <w:rPr>
                <w:szCs w:val="28"/>
              </w:rPr>
            </w:pPr>
            <w:r w:rsidRPr="00C3163D">
              <w:rPr>
                <w:szCs w:val="28"/>
              </w:rPr>
              <w:t>да</w:t>
            </w:r>
          </w:p>
        </w:tc>
        <w:tc>
          <w:tcPr>
            <w:tcW w:w="1025" w:type="dxa"/>
            <w:hideMark/>
          </w:tcPr>
          <w:p w:rsidR="009273DE" w:rsidRPr="00C3163D" w:rsidRDefault="009273DE" w:rsidP="00391343">
            <w:pPr>
              <w:jc w:val="center"/>
              <w:rPr>
                <w:szCs w:val="28"/>
              </w:rPr>
            </w:pPr>
            <w:r w:rsidRPr="00C3163D">
              <w:rPr>
                <w:szCs w:val="28"/>
              </w:rPr>
              <w:t>да</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 xml:space="preserve">Цель 4. «Обеспечение </w:t>
            </w:r>
            <w:proofErr w:type="gramStart"/>
            <w:r w:rsidRPr="00C3163D">
              <w:rPr>
                <w:szCs w:val="28"/>
              </w:rPr>
              <w:t>контроля за</w:t>
            </w:r>
            <w:proofErr w:type="gramEnd"/>
            <w:r w:rsidRPr="00C3163D">
              <w:rPr>
                <w:szCs w:val="28"/>
              </w:rPr>
              <w:t xml:space="preserve"> соблюдением бюджетного законодательства»</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 xml:space="preserve">Задача 4.1. «Обеспечение </w:t>
            </w:r>
            <w:proofErr w:type="gramStart"/>
            <w:r w:rsidRPr="00C3163D">
              <w:rPr>
                <w:szCs w:val="28"/>
              </w:rPr>
              <w:t>контроля за</w:t>
            </w:r>
            <w:proofErr w:type="gramEnd"/>
            <w:r w:rsidRPr="00C3163D">
              <w:rPr>
                <w:szCs w:val="28"/>
              </w:rPr>
              <w:t xml:space="preserve"> соблюдением бюджетного законодательства»</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32.</w:t>
            </w:r>
          </w:p>
        </w:tc>
        <w:tc>
          <w:tcPr>
            <w:tcW w:w="3217" w:type="dxa"/>
            <w:hideMark/>
          </w:tcPr>
          <w:p w:rsidR="009273DE" w:rsidRPr="00C3163D" w:rsidRDefault="009273DE" w:rsidP="00391343">
            <w:pPr>
              <w:jc w:val="both"/>
              <w:rPr>
                <w:szCs w:val="28"/>
              </w:rPr>
            </w:pPr>
            <w:r w:rsidRPr="00C3163D">
              <w:rPr>
                <w:szCs w:val="28"/>
              </w:rPr>
              <w:t>Показатель 1. Процентное соотношение количества проверенных объектов к общему количеству объектов, предусмотренных годовым планом</w:t>
            </w:r>
          </w:p>
        </w:tc>
        <w:tc>
          <w:tcPr>
            <w:tcW w:w="889" w:type="dxa"/>
            <w:hideMark/>
          </w:tcPr>
          <w:p w:rsidR="009273DE" w:rsidRPr="00C3163D" w:rsidRDefault="009273DE" w:rsidP="00391343">
            <w:pPr>
              <w:jc w:val="center"/>
              <w:rPr>
                <w:szCs w:val="28"/>
              </w:rPr>
            </w:pPr>
            <w:r w:rsidRPr="00C3163D">
              <w:rPr>
                <w:szCs w:val="28"/>
              </w:rPr>
              <w:t>%</w:t>
            </w:r>
          </w:p>
        </w:tc>
        <w:tc>
          <w:tcPr>
            <w:tcW w:w="919" w:type="dxa"/>
            <w:hideMark/>
          </w:tcPr>
          <w:p w:rsidR="009273DE" w:rsidRPr="00C3163D" w:rsidRDefault="009273DE" w:rsidP="00391343">
            <w:pPr>
              <w:jc w:val="center"/>
              <w:rPr>
                <w:szCs w:val="28"/>
              </w:rPr>
            </w:pPr>
            <w:r w:rsidRPr="00C3163D">
              <w:rPr>
                <w:szCs w:val="28"/>
              </w:rPr>
              <w:t>100</w:t>
            </w:r>
          </w:p>
        </w:tc>
        <w:tc>
          <w:tcPr>
            <w:tcW w:w="1025" w:type="dxa"/>
            <w:hideMark/>
          </w:tcPr>
          <w:p w:rsidR="009273DE" w:rsidRPr="00C3163D" w:rsidRDefault="009273DE" w:rsidP="00391343">
            <w:pPr>
              <w:jc w:val="center"/>
              <w:rPr>
                <w:szCs w:val="28"/>
              </w:rPr>
            </w:pPr>
            <w:r w:rsidRPr="00C3163D">
              <w:rPr>
                <w:szCs w:val="28"/>
              </w:rPr>
              <w:t>100</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Задача 4.2. «Предупреждение и предотвращение нарушений бюджетного законодательства и финансовой дисциплины»</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33.</w:t>
            </w:r>
          </w:p>
        </w:tc>
        <w:tc>
          <w:tcPr>
            <w:tcW w:w="3217" w:type="dxa"/>
            <w:hideMark/>
          </w:tcPr>
          <w:p w:rsidR="009273DE" w:rsidRPr="00C3163D" w:rsidRDefault="009273DE" w:rsidP="00391343">
            <w:pPr>
              <w:jc w:val="both"/>
              <w:rPr>
                <w:szCs w:val="28"/>
              </w:rPr>
            </w:pPr>
            <w:r w:rsidRPr="00C3163D">
              <w:rPr>
                <w:szCs w:val="28"/>
              </w:rPr>
              <w:t xml:space="preserve">Показатель 1. Процентное соотношение контрольных мероприятий, по </w:t>
            </w:r>
            <w:proofErr w:type="gramStart"/>
            <w:r w:rsidRPr="00C3163D">
              <w:rPr>
                <w:szCs w:val="28"/>
              </w:rPr>
              <w:t>результатам</w:t>
            </w:r>
            <w:proofErr w:type="gramEnd"/>
            <w:r w:rsidRPr="00C3163D">
              <w:rPr>
                <w:szCs w:val="28"/>
              </w:rPr>
              <w:t xml:space="preserve"> проведения которых направлены предписания для объекта контроля по предотвращению нарушений в финансово-бюджетной сфере к общему числу контрольных мероприятий, по которым выявлены нарушения</w:t>
            </w:r>
          </w:p>
        </w:tc>
        <w:tc>
          <w:tcPr>
            <w:tcW w:w="889" w:type="dxa"/>
            <w:hideMark/>
          </w:tcPr>
          <w:p w:rsidR="009273DE" w:rsidRPr="00C3163D" w:rsidRDefault="009273DE" w:rsidP="00391343">
            <w:pPr>
              <w:jc w:val="center"/>
              <w:rPr>
                <w:szCs w:val="28"/>
              </w:rPr>
            </w:pPr>
            <w:r w:rsidRPr="00C3163D">
              <w:rPr>
                <w:szCs w:val="28"/>
              </w:rPr>
              <w:t>%</w:t>
            </w:r>
          </w:p>
        </w:tc>
        <w:tc>
          <w:tcPr>
            <w:tcW w:w="919" w:type="dxa"/>
            <w:hideMark/>
          </w:tcPr>
          <w:p w:rsidR="009273DE" w:rsidRPr="00C3163D" w:rsidRDefault="009273DE" w:rsidP="00391343">
            <w:pPr>
              <w:jc w:val="center"/>
              <w:rPr>
                <w:szCs w:val="28"/>
              </w:rPr>
            </w:pPr>
            <w:r w:rsidRPr="00C3163D">
              <w:rPr>
                <w:szCs w:val="28"/>
              </w:rPr>
              <w:t>100</w:t>
            </w:r>
          </w:p>
        </w:tc>
        <w:tc>
          <w:tcPr>
            <w:tcW w:w="1025" w:type="dxa"/>
            <w:hideMark/>
          </w:tcPr>
          <w:p w:rsidR="009273DE" w:rsidRPr="00C3163D" w:rsidRDefault="009273DE" w:rsidP="00391343">
            <w:pPr>
              <w:jc w:val="center"/>
              <w:rPr>
                <w:szCs w:val="28"/>
              </w:rPr>
            </w:pPr>
            <w:r w:rsidRPr="00C3163D">
              <w:rPr>
                <w:szCs w:val="28"/>
              </w:rPr>
              <w:t>81,3</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hideMark/>
          </w:tcPr>
          <w:p w:rsidR="009273DE" w:rsidRPr="00C3163D" w:rsidRDefault="009273DE" w:rsidP="00391343">
            <w:pPr>
              <w:jc w:val="center"/>
              <w:rPr>
                <w:szCs w:val="28"/>
              </w:rPr>
            </w:pPr>
            <w:r w:rsidRPr="00C3163D">
              <w:rPr>
                <w:szCs w:val="28"/>
              </w:rPr>
              <w:t>По результатам 3 контрольных мероприятий  материалы направлены в правоохранительные органы и Правительство КБР</w:t>
            </w:r>
          </w:p>
        </w:tc>
      </w:tr>
      <w:tr w:rsidR="009273DE" w:rsidRPr="00C3163D" w:rsidTr="002142D7">
        <w:trPr>
          <w:trHeight w:val="20"/>
        </w:trPr>
        <w:tc>
          <w:tcPr>
            <w:tcW w:w="9928" w:type="dxa"/>
            <w:gridSpan w:val="8"/>
            <w:hideMark/>
          </w:tcPr>
          <w:p w:rsidR="009273DE" w:rsidRPr="00C3163D" w:rsidRDefault="009273DE" w:rsidP="00391343">
            <w:pPr>
              <w:jc w:val="center"/>
              <w:rPr>
                <w:szCs w:val="28"/>
              </w:rPr>
            </w:pPr>
            <w:r w:rsidRPr="00C3163D">
              <w:rPr>
                <w:szCs w:val="28"/>
              </w:rPr>
              <w:t>Задача 4.3. «Координация и методологическое обеспечение осуществления внутреннего контроля главными распорядителями средств республиканского бюджета Кабардино-Балкарской Республики»</w:t>
            </w:r>
          </w:p>
        </w:tc>
      </w:tr>
      <w:tr w:rsidR="009273DE" w:rsidRPr="00C3163D" w:rsidTr="002142D7">
        <w:trPr>
          <w:trHeight w:val="20"/>
        </w:trPr>
        <w:tc>
          <w:tcPr>
            <w:tcW w:w="474" w:type="dxa"/>
            <w:hideMark/>
          </w:tcPr>
          <w:p w:rsidR="009273DE" w:rsidRPr="00C3163D" w:rsidRDefault="009273DE" w:rsidP="00391343">
            <w:pPr>
              <w:jc w:val="both"/>
              <w:rPr>
                <w:szCs w:val="28"/>
              </w:rPr>
            </w:pPr>
            <w:r w:rsidRPr="00C3163D">
              <w:rPr>
                <w:szCs w:val="28"/>
              </w:rPr>
              <w:t>34.</w:t>
            </w:r>
          </w:p>
        </w:tc>
        <w:tc>
          <w:tcPr>
            <w:tcW w:w="3217" w:type="dxa"/>
            <w:hideMark/>
          </w:tcPr>
          <w:p w:rsidR="009273DE" w:rsidRPr="00C3163D" w:rsidRDefault="009273DE" w:rsidP="00391343">
            <w:pPr>
              <w:jc w:val="both"/>
              <w:rPr>
                <w:szCs w:val="28"/>
              </w:rPr>
            </w:pPr>
            <w:r w:rsidRPr="00C3163D">
              <w:rPr>
                <w:szCs w:val="28"/>
              </w:rPr>
              <w:t>Показатель 1. Процентное соотношение количества главных распорядителей средств республиканского бюджета Кабардино-Балкарской Республики, использующих механизмы внутреннего контроля, к общему числу главных распорядителей</w:t>
            </w:r>
          </w:p>
        </w:tc>
        <w:tc>
          <w:tcPr>
            <w:tcW w:w="889" w:type="dxa"/>
            <w:hideMark/>
          </w:tcPr>
          <w:p w:rsidR="009273DE" w:rsidRPr="00C3163D" w:rsidRDefault="009273DE" w:rsidP="00391343">
            <w:pPr>
              <w:jc w:val="center"/>
              <w:rPr>
                <w:szCs w:val="28"/>
              </w:rPr>
            </w:pPr>
            <w:r w:rsidRPr="00C3163D">
              <w:rPr>
                <w:szCs w:val="28"/>
              </w:rPr>
              <w:t>%</w:t>
            </w:r>
          </w:p>
        </w:tc>
        <w:tc>
          <w:tcPr>
            <w:tcW w:w="919" w:type="dxa"/>
            <w:hideMark/>
          </w:tcPr>
          <w:p w:rsidR="009273DE" w:rsidRPr="00C3163D" w:rsidRDefault="009273DE" w:rsidP="00391343">
            <w:pPr>
              <w:jc w:val="center"/>
              <w:rPr>
                <w:szCs w:val="28"/>
              </w:rPr>
            </w:pPr>
            <w:r w:rsidRPr="00C3163D">
              <w:rPr>
                <w:szCs w:val="28"/>
              </w:rPr>
              <w:t>&gt; 90,0</w:t>
            </w:r>
          </w:p>
        </w:tc>
        <w:tc>
          <w:tcPr>
            <w:tcW w:w="1025" w:type="dxa"/>
            <w:hideMark/>
          </w:tcPr>
          <w:p w:rsidR="009273DE" w:rsidRPr="00C3163D" w:rsidRDefault="009273DE" w:rsidP="00391343">
            <w:pPr>
              <w:jc w:val="center"/>
              <w:rPr>
                <w:szCs w:val="28"/>
              </w:rPr>
            </w:pPr>
            <w:r w:rsidRPr="00C3163D">
              <w:rPr>
                <w:szCs w:val="28"/>
              </w:rPr>
              <w:t>90,3</w:t>
            </w:r>
          </w:p>
        </w:tc>
        <w:tc>
          <w:tcPr>
            <w:tcW w:w="891" w:type="dxa"/>
            <w:noWrap/>
            <w:hideMark/>
          </w:tcPr>
          <w:p w:rsidR="009273DE" w:rsidRPr="00C3163D" w:rsidRDefault="009273DE" w:rsidP="00391343">
            <w:pPr>
              <w:jc w:val="center"/>
              <w:rPr>
                <w:szCs w:val="28"/>
              </w:rPr>
            </w:pPr>
            <w:r w:rsidRPr="00C3163D">
              <w:rPr>
                <w:szCs w:val="28"/>
              </w:rPr>
              <w:t>-</w:t>
            </w:r>
          </w:p>
        </w:tc>
        <w:tc>
          <w:tcPr>
            <w:tcW w:w="850" w:type="dxa"/>
            <w:noWrap/>
            <w:hideMark/>
          </w:tcPr>
          <w:p w:rsidR="009273DE" w:rsidRPr="00C3163D" w:rsidRDefault="009273DE" w:rsidP="00391343">
            <w:pPr>
              <w:jc w:val="center"/>
              <w:rPr>
                <w:szCs w:val="28"/>
              </w:rPr>
            </w:pPr>
            <w:r w:rsidRPr="00C3163D">
              <w:rPr>
                <w:szCs w:val="28"/>
              </w:rPr>
              <w:t>-</w:t>
            </w:r>
          </w:p>
        </w:tc>
        <w:tc>
          <w:tcPr>
            <w:tcW w:w="1663" w:type="dxa"/>
            <w:noWrap/>
            <w:hideMark/>
          </w:tcPr>
          <w:p w:rsidR="009273DE" w:rsidRPr="00C3163D" w:rsidRDefault="009273DE" w:rsidP="00391343">
            <w:pPr>
              <w:jc w:val="center"/>
              <w:rPr>
                <w:szCs w:val="28"/>
              </w:rPr>
            </w:pPr>
            <w:r w:rsidRPr="00C3163D">
              <w:rPr>
                <w:szCs w:val="28"/>
              </w:rPr>
              <w:t>-</w:t>
            </w:r>
          </w:p>
        </w:tc>
      </w:tr>
    </w:tbl>
    <w:p w:rsidR="009273DE" w:rsidRPr="00C3163D" w:rsidRDefault="009273DE" w:rsidP="00B94E6D">
      <w:pPr>
        <w:ind w:firstLine="709"/>
        <w:jc w:val="both"/>
        <w:rPr>
          <w:szCs w:val="28"/>
        </w:rPr>
      </w:pPr>
    </w:p>
    <w:p w:rsidR="00466404" w:rsidRPr="00C3163D" w:rsidRDefault="00466404" w:rsidP="00B94E6D">
      <w:pPr>
        <w:rPr>
          <w:sz w:val="28"/>
          <w:szCs w:val="28"/>
        </w:rPr>
      </w:pPr>
      <w:r w:rsidRPr="00C3163D">
        <w:rPr>
          <w:sz w:val="28"/>
          <w:szCs w:val="28"/>
        </w:rPr>
        <w:br w:type="page"/>
      </w:r>
    </w:p>
    <w:p w:rsidR="00466404" w:rsidRPr="00CB6760" w:rsidRDefault="00466404" w:rsidP="00B94E6D">
      <w:pPr>
        <w:tabs>
          <w:tab w:val="left" w:pos="709"/>
        </w:tabs>
        <w:jc w:val="center"/>
        <w:outlineLvl w:val="2"/>
        <w:rPr>
          <w:b/>
          <w:bCs/>
          <w:sz w:val="27"/>
          <w:szCs w:val="27"/>
        </w:rPr>
      </w:pPr>
      <w:r w:rsidRPr="00CB6760">
        <w:rPr>
          <w:b/>
          <w:bCs/>
          <w:sz w:val="27"/>
          <w:szCs w:val="27"/>
        </w:rPr>
        <w:lastRenderedPageBreak/>
        <w:t>ИНФОРМАЦИЯ</w:t>
      </w:r>
    </w:p>
    <w:p w:rsidR="00466404" w:rsidRPr="00CB6760" w:rsidRDefault="00466404" w:rsidP="00B94E6D">
      <w:pPr>
        <w:tabs>
          <w:tab w:val="left" w:pos="709"/>
        </w:tabs>
        <w:ind w:firstLine="708"/>
        <w:jc w:val="center"/>
        <w:outlineLvl w:val="2"/>
        <w:rPr>
          <w:rFonts w:eastAsia="Calibri"/>
          <w:b/>
          <w:sz w:val="27"/>
          <w:szCs w:val="27"/>
        </w:rPr>
      </w:pPr>
      <w:r w:rsidRPr="00CB6760">
        <w:rPr>
          <w:rFonts w:eastAsia="Calibri"/>
          <w:b/>
          <w:sz w:val="27"/>
          <w:szCs w:val="27"/>
        </w:rPr>
        <w:t xml:space="preserve">о </w:t>
      </w:r>
      <w:r w:rsidR="00DF4244" w:rsidRPr="00CB6760">
        <w:rPr>
          <w:rFonts w:eastAsia="Calibri"/>
          <w:b/>
          <w:sz w:val="27"/>
          <w:szCs w:val="27"/>
        </w:rPr>
        <w:t xml:space="preserve">реализации </w:t>
      </w:r>
      <w:r w:rsidR="00DF4244" w:rsidRPr="00CB6760">
        <w:rPr>
          <w:b/>
          <w:bCs/>
          <w:sz w:val="27"/>
          <w:szCs w:val="27"/>
        </w:rPr>
        <w:t>государственной программы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w:t>
      </w:r>
      <w:r w:rsidR="00DF4244" w:rsidRPr="00CB6760">
        <w:rPr>
          <w:rFonts w:eastAsia="Calibri"/>
          <w:b/>
          <w:sz w:val="27"/>
          <w:szCs w:val="27"/>
        </w:rPr>
        <w:t xml:space="preserve"> </w:t>
      </w:r>
      <w:r w:rsidRPr="00CB6760">
        <w:rPr>
          <w:rFonts w:eastAsia="Calibri"/>
          <w:b/>
          <w:sz w:val="27"/>
          <w:szCs w:val="27"/>
        </w:rPr>
        <w:t>за 2016 год</w:t>
      </w:r>
    </w:p>
    <w:p w:rsidR="00466404" w:rsidRPr="00CB6760" w:rsidRDefault="00DF4244" w:rsidP="00DF4244">
      <w:pPr>
        <w:ind w:firstLine="708"/>
        <w:jc w:val="center"/>
        <w:outlineLvl w:val="2"/>
        <w:rPr>
          <w:rFonts w:eastAsia="Calibri"/>
          <w:sz w:val="27"/>
          <w:szCs w:val="27"/>
        </w:rPr>
      </w:pPr>
      <w:r w:rsidRPr="00CB6760">
        <w:rPr>
          <w:rFonts w:eastAsia="Calibri"/>
          <w:sz w:val="27"/>
          <w:szCs w:val="27"/>
        </w:rPr>
        <w:t>(по данным Министерства сельского хозяйства КБР)</w:t>
      </w:r>
    </w:p>
    <w:p w:rsidR="00DF4244" w:rsidRPr="00CB6760" w:rsidRDefault="00DF4244" w:rsidP="00ED2BB3">
      <w:pPr>
        <w:ind w:firstLine="709"/>
        <w:jc w:val="both"/>
        <w:rPr>
          <w:sz w:val="27"/>
          <w:szCs w:val="27"/>
        </w:rPr>
      </w:pPr>
    </w:p>
    <w:p w:rsidR="00ED2BB3" w:rsidRPr="00CB6760" w:rsidRDefault="00ED2BB3" w:rsidP="00ED2BB3">
      <w:pPr>
        <w:ind w:firstLine="709"/>
        <w:jc w:val="both"/>
        <w:rPr>
          <w:sz w:val="27"/>
          <w:szCs w:val="27"/>
        </w:rPr>
      </w:pPr>
      <w:r w:rsidRPr="00CB6760">
        <w:rPr>
          <w:sz w:val="27"/>
          <w:szCs w:val="27"/>
        </w:rPr>
        <w:t xml:space="preserve">В бюджете Кабардино-Балкарской Республики на реализацию мероприятий, заложенных в государственной программе Кабардино-Балкарской Республики в 2016 году  по данным Министерства финансов КБР предусмотрено 3126,1 </w:t>
      </w:r>
      <w:proofErr w:type="gramStart"/>
      <w:r w:rsidRPr="00CB6760">
        <w:rPr>
          <w:sz w:val="27"/>
          <w:szCs w:val="27"/>
        </w:rPr>
        <w:t>млн</w:t>
      </w:r>
      <w:proofErr w:type="gramEnd"/>
      <w:r w:rsidRPr="00CB6760">
        <w:rPr>
          <w:sz w:val="27"/>
          <w:szCs w:val="27"/>
        </w:rPr>
        <w:t xml:space="preserve"> рублей, в том числе за счёт средств республиканского бюджета 660,6 млн рублей, за счёт средств федерального бюджета 2465,5 млн рублей. Фактическое финансирование программы составило 2742,4 </w:t>
      </w:r>
      <w:proofErr w:type="gramStart"/>
      <w:r w:rsidRPr="00CB6760">
        <w:rPr>
          <w:sz w:val="27"/>
          <w:szCs w:val="27"/>
        </w:rPr>
        <w:t>млн</w:t>
      </w:r>
      <w:proofErr w:type="gramEnd"/>
      <w:r w:rsidRPr="00CB6760">
        <w:rPr>
          <w:sz w:val="27"/>
          <w:szCs w:val="27"/>
        </w:rPr>
        <w:t xml:space="preserve"> рублей (87,7% от годового плана), в том числе за счёт средств республиканского бюджета 400,7 млн рублей (60,7% от годового плана) и 2341,7 млн рублей за счёт средств федерального бюджета (95% от годового плана).</w:t>
      </w:r>
    </w:p>
    <w:p w:rsidR="00466404" w:rsidRPr="00CB6760" w:rsidRDefault="00466404" w:rsidP="00B94E6D">
      <w:pPr>
        <w:ind w:firstLine="708"/>
        <w:jc w:val="both"/>
        <w:rPr>
          <w:sz w:val="27"/>
          <w:szCs w:val="27"/>
        </w:rPr>
      </w:pPr>
      <w:r w:rsidRPr="00CB6760">
        <w:rPr>
          <w:color w:val="000000" w:themeColor="text1"/>
          <w:sz w:val="27"/>
          <w:szCs w:val="27"/>
          <w:lang w:bidi="en-US"/>
        </w:rPr>
        <w:t>Объем продукции сельского хозяйства всех сельхозпроизводителей (</w:t>
      </w:r>
      <w:proofErr w:type="spellStart"/>
      <w:r w:rsidRPr="00CB6760">
        <w:rPr>
          <w:color w:val="000000" w:themeColor="text1"/>
          <w:sz w:val="27"/>
          <w:szCs w:val="27"/>
          <w:lang w:bidi="en-US"/>
        </w:rPr>
        <w:t>сельхозорганизации</w:t>
      </w:r>
      <w:proofErr w:type="spellEnd"/>
      <w:r w:rsidRPr="00CB6760">
        <w:rPr>
          <w:color w:val="000000" w:themeColor="text1"/>
          <w:sz w:val="27"/>
          <w:szCs w:val="27"/>
          <w:lang w:bidi="en-US"/>
        </w:rPr>
        <w:t>, крестьянские (фермерские) хозяйства, население) за январь-декабрь 2016 года в действующих ценах</w:t>
      </w:r>
      <w:r w:rsidR="00C74F95">
        <w:rPr>
          <w:sz w:val="27"/>
          <w:szCs w:val="27"/>
          <w:lang w:bidi="en-US"/>
        </w:rPr>
        <w:t xml:space="preserve">, по  расчетам, составил </w:t>
      </w:r>
      <w:r w:rsidR="00C74F95">
        <w:rPr>
          <w:sz w:val="27"/>
          <w:szCs w:val="27"/>
          <w:lang w:bidi="en-US"/>
        </w:rPr>
        <w:br/>
      </w:r>
      <w:r w:rsidRPr="00CB6760">
        <w:rPr>
          <w:sz w:val="27"/>
          <w:szCs w:val="27"/>
          <w:lang w:bidi="en-US"/>
        </w:rPr>
        <w:t xml:space="preserve">43,8 </w:t>
      </w:r>
      <w:proofErr w:type="gramStart"/>
      <w:r w:rsidRPr="00CB6760">
        <w:rPr>
          <w:sz w:val="27"/>
          <w:szCs w:val="27"/>
          <w:lang w:bidi="en-US"/>
        </w:rPr>
        <w:t>млрд</w:t>
      </w:r>
      <w:proofErr w:type="gramEnd"/>
      <w:r w:rsidRPr="00CB6760">
        <w:rPr>
          <w:sz w:val="27"/>
          <w:szCs w:val="27"/>
          <w:lang w:bidi="en-US"/>
        </w:rPr>
        <w:t xml:space="preserve"> рублей </w:t>
      </w:r>
      <w:r w:rsidRPr="00CB6760">
        <w:rPr>
          <w:sz w:val="27"/>
          <w:szCs w:val="27"/>
        </w:rPr>
        <w:t>(105,7 % к уровню 2015 года).</w:t>
      </w:r>
    </w:p>
    <w:p w:rsidR="00466404" w:rsidRPr="00CB6760" w:rsidRDefault="00466404" w:rsidP="00B94E6D">
      <w:pPr>
        <w:ind w:firstLine="708"/>
        <w:jc w:val="both"/>
        <w:rPr>
          <w:sz w:val="27"/>
          <w:szCs w:val="27"/>
          <w:lang w:bidi="en-US"/>
        </w:rPr>
      </w:pPr>
      <w:r w:rsidRPr="00CB6760">
        <w:rPr>
          <w:sz w:val="27"/>
          <w:szCs w:val="27"/>
          <w:lang w:bidi="en-US"/>
        </w:rPr>
        <w:t>Производство основных видов продукции растениеводства в хозяйствах всех категорий  за 2016 год составило:</w:t>
      </w:r>
    </w:p>
    <w:p w:rsidR="00466404" w:rsidRPr="00CB6760" w:rsidRDefault="00466404" w:rsidP="00B94E6D">
      <w:pPr>
        <w:tabs>
          <w:tab w:val="left" w:pos="709"/>
        </w:tabs>
        <w:ind w:firstLine="708"/>
        <w:jc w:val="both"/>
        <w:rPr>
          <w:rFonts w:eastAsia="Calibri"/>
          <w:sz w:val="27"/>
          <w:szCs w:val="27"/>
        </w:rPr>
      </w:pPr>
      <w:r w:rsidRPr="00CB6760">
        <w:rPr>
          <w:rFonts w:eastAsia="Calibri"/>
          <w:sz w:val="27"/>
          <w:szCs w:val="27"/>
        </w:rPr>
        <w:t>зерновые и зернобобовые культуры, всего - 1150 тыс. тонн (121,1 % к уровню прошлого года);</w:t>
      </w:r>
    </w:p>
    <w:p w:rsidR="00466404" w:rsidRPr="00CB6760" w:rsidRDefault="00466404" w:rsidP="00B94E6D">
      <w:pPr>
        <w:ind w:firstLine="708"/>
        <w:jc w:val="both"/>
        <w:rPr>
          <w:rFonts w:eastAsia="Calibri"/>
          <w:sz w:val="27"/>
          <w:szCs w:val="27"/>
        </w:rPr>
      </w:pPr>
      <w:r w:rsidRPr="00CB6760">
        <w:rPr>
          <w:rFonts w:eastAsia="Calibri"/>
          <w:sz w:val="27"/>
          <w:szCs w:val="27"/>
        </w:rPr>
        <w:t>подсолнечник - 39,6 тыс. тонн (162,7 %);</w:t>
      </w:r>
    </w:p>
    <w:p w:rsidR="00466404" w:rsidRPr="00CB6760" w:rsidRDefault="00466404" w:rsidP="00B94E6D">
      <w:pPr>
        <w:ind w:firstLine="708"/>
        <w:jc w:val="both"/>
        <w:rPr>
          <w:rFonts w:eastAsia="Calibri"/>
          <w:sz w:val="27"/>
          <w:szCs w:val="27"/>
        </w:rPr>
      </w:pPr>
      <w:r w:rsidRPr="00CB6760">
        <w:rPr>
          <w:rFonts w:eastAsia="Calibri"/>
          <w:sz w:val="27"/>
          <w:szCs w:val="27"/>
        </w:rPr>
        <w:t>картофель -  240,3 тыс. тонн (102,6%);</w:t>
      </w:r>
    </w:p>
    <w:p w:rsidR="00466404" w:rsidRPr="00CB6760" w:rsidRDefault="00466404" w:rsidP="00B94E6D">
      <w:pPr>
        <w:ind w:firstLine="709"/>
        <w:jc w:val="both"/>
        <w:rPr>
          <w:rFonts w:eastAsia="Calibri"/>
          <w:sz w:val="27"/>
          <w:szCs w:val="27"/>
        </w:rPr>
      </w:pPr>
      <w:r w:rsidRPr="00CB6760">
        <w:rPr>
          <w:rFonts w:eastAsia="Calibri"/>
          <w:sz w:val="27"/>
          <w:szCs w:val="27"/>
        </w:rPr>
        <w:t>овощи- 432,7  тыс. тонн (106,4%).</w:t>
      </w:r>
    </w:p>
    <w:p w:rsidR="00466404" w:rsidRPr="00CB6760" w:rsidRDefault="00466404" w:rsidP="00B94E6D">
      <w:pPr>
        <w:ind w:firstLine="708"/>
        <w:jc w:val="both"/>
        <w:rPr>
          <w:rFonts w:eastAsia="Calibri"/>
          <w:sz w:val="27"/>
          <w:szCs w:val="27"/>
        </w:rPr>
      </w:pPr>
      <w:r w:rsidRPr="00CB6760">
        <w:rPr>
          <w:rFonts w:eastAsia="Calibri"/>
          <w:sz w:val="27"/>
          <w:szCs w:val="27"/>
        </w:rPr>
        <w:t xml:space="preserve">Объем продукции растениеводства составил 25,2 </w:t>
      </w:r>
      <w:proofErr w:type="gramStart"/>
      <w:r w:rsidRPr="00CB6760">
        <w:rPr>
          <w:rFonts w:eastAsia="Calibri"/>
          <w:sz w:val="27"/>
          <w:szCs w:val="27"/>
        </w:rPr>
        <w:t>млрд</w:t>
      </w:r>
      <w:proofErr w:type="gramEnd"/>
      <w:r w:rsidRPr="00CB6760">
        <w:rPr>
          <w:rFonts w:eastAsia="Calibri"/>
          <w:sz w:val="27"/>
          <w:szCs w:val="27"/>
        </w:rPr>
        <w:t xml:space="preserve"> рублей (109,7 % к уровню 2015 года).</w:t>
      </w:r>
    </w:p>
    <w:p w:rsidR="00466404" w:rsidRPr="00CB6760" w:rsidRDefault="00466404" w:rsidP="00B94E6D">
      <w:pPr>
        <w:ind w:firstLine="720"/>
        <w:jc w:val="both"/>
        <w:rPr>
          <w:rFonts w:eastAsia="Calibri"/>
          <w:sz w:val="27"/>
          <w:szCs w:val="27"/>
        </w:rPr>
      </w:pPr>
      <w:r w:rsidRPr="00CB6760">
        <w:rPr>
          <w:rFonts w:eastAsia="Calibri"/>
          <w:sz w:val="27"/>
          <w:szCs w:val="27"/>
        </w:rPr>
        <w:t>Производство основных  видов продукции животноводства в хозяйствах всех категорий за 2016 год составило:</w:t>
      </w:r>
    </w:p>
    <w:p w:rsidR="00466404" w:rsidRPr="00CB6760" w:rsidRDefault="00466404" w:rsidP="00B94E6D">
      <w:pPr>
        <w:ind w:firstLine="720"/>
        <w:jc w:val="both"/>
        <w:rPr>
          <w:rFonts w:eastAsia="Calibri"/>
          <w:sz w:val="27"/>
          <w:szCs w:val="27"/>
        </w:rPr>
      </w:pPr>
      <w:r w:rsidRPr="00CB6760">
        <w:rPr>
          <w:rFonts w:eastAsia="Calibri"/>
          <w:sz w:val="27"/>
          <w:szCs w:val="27"/>
        </w:rPr>
        <w:t>мясо - 105,5 тыс. тонн (100,2 % к уровню 2015 года);</w:t>
      </w:r>
    </w:p>
    <w:p w:rsidR="00466404" w:rsidRPr="00CB6760" w:rsidRDefault="00466404" w:rsidP="00B94E6D">
      <w:pPr>
        <w:ind w:firstLine="720"/>
        <w:jc w:val="both"/>
        <w:rPr>
          <w:rFonts w:eastAsia="Calibri"/>
          <w:sz w:val="27"/>
          <w:szCs w:val="27"/>
        </w:rPr>
      </w:pPr>
      <w:r w:rsidRPr="00CB6760">
        <w:rPr>
          <w:rFonts w:eastAsia="Calibri"/>
          <w:sz w:val="27"/>
          <w:szCs w:val="27"/>
        </w:rPr>
        <w:t>молоко - 479,5 тыс. тонн (102,1 %);</w:t>
      </w:r>
    </w:p>
    <w:p w:rsidR="00466404" w:rsidRPr="00CB6760" w:rsidRDefault="00466404" w:rsidP="00B94E6D">
      <w:pPr>
        <w:ind w:firstLine="720"/>
        <w:jc w:val="both"/>
        <w:rPr>
          <w:rFonts w:eastAsia="Calibri"/>
          <w:sz w:val="27"/>
          <w:szCs w:val="27"/>
        </w:rPr>
      </w:pPr>
      <w:r w:rsidRPr="00CB6760">
        <w:rPr>
          <w:rFonts w:eastAsia="Calibri"/>
          <w:sz w:val="27"/>
          <w:szCs w:val="27"/>
        </w:rPr>
        <w:t xml:space="preserve">яйцо - 192,2 </w:t>
      </w:r>
      <w:proofErr w:type="gramStart"/>
      <w:r w:rsidRPr="00CB6760">
        <w:rPr>
          <w:rFonts w:eastAsia="Calibri"/>
          <w:sz w:val="27"/>
          <w:szCs w:val="27"/>
        </w:rPr>
        <w:t>млн</w:t>
      </w:r>
      <w:proofErr w:type="gramEnd"/>
      <w:r w:rsidRPr="00CB6760">
        <w:rPr>
          <w:rFonts w:eastAsia="Calibri"/>
          <w:sz w:val="27"/>
          <w:szCs w:val="27"/>
        </w:rPr>
        <w:t xml:space="preserve"> штук (100,5 %).</w:t>
      </w:r>
    </w:p>
    <w:p w:rsidR="00466404" w:rsidRPr="00CB6760" w:rsidRDefault="00466404" w:rsidP="00B94E6D">
      <w:pPr>
        <w:ind w:firstLine="720"/>
        <w:jc w:val="both"/>
        <w:rPr>
          <w:sz w:val="27"/>
          <w:szCs w:val="27"/>
        </w:rPr>
      </w:pPr>
      <w:r w:rsidRPr="00CB6760">
        <w:rPr>
          <w:rFonts w:eastAsia="Calibri"/>
          <w:sz w:val="27"/>
          <w:szCs w:val="27"/>
        </w:rPr>
        <w:t xml:space="preserve">Объем продукции животноводства составил 18,6 </w:t>
      </w:r>
      <w:proofErr w:type="gramStart"/>
      <w:r w:rsidRPr="00CB6760">
        <w:rPr>
          <w:rFonts w:eastAsia="Calibri"/>
          <w:sz w:val="27"/>
          <w:szCs w:val="27"/>
        </w:rPr>
        <w:t>млрд</w:t>
      </w:r>
      <w:proofErr w:type="gramEnd"/>
      <w:r w:rsidRPr="00CB6760">
        <w:rPr>
          <w:rFonts w:eastAsia="Calibri"/>
          <w:sz w:val="27"/>
          <w:szCs w:val="27"/>
        </w:rPr>
        <w:t xml:space="preserve"> рублей (101% к уровню 2015 года).</w:t>
      </w:r>
    </w:p>
    <w:p w:rsidR="00466404" w:rsidRPr="00CB6760" w:rsidRDefault="00466404" w:rsidP="00B94E6D">
      <w:pPr>
        <w:widowControl w:val="0"/>
        <w:tabs>
          <w:tab w:val="left" w:pos="709"/>
        </w:tabs>
        <w:autoSpaceDE w:val="0"/>
        <w:autoSpaceDN w:val="0"/>
        <w:adjustRightInd w:val="0"/>
        <w:ind w:firstLine="708"/>
        <w:jc w:val="both"/>
        <w:rPr>
          <w:sz w:val="27"/>
          <w:szCs w:val="27"/>
        </w:rPr>
      </w:pPr>
      <w:r w:rsidRPr="00CB6760">
        <w:rPr>
          <w:sz w:val="27"/>
          <w:szCs w:val="27"/>
        </w:rPr>
        <w:t>Объем отгруженных товаров собственного производства, выполненных работ и услуг по виду деятельности «производство пищевых продуктов, включая напитки, и табака» за январь-декабрь 2016 года, по информации Кабардино-</w:t>
      </w:r>
      <w:proofErr w:type="spellStart"/>
      <w:r w:rsidRPr="00CB6760">
        <w:rPr>
          <w:sz w:val="27"/>
          <w:szCs w:val="27"/>
        </w:rPr>
        <w:t>Балкариястат</w:t>
      </w:r>
      <w:proofErr w:type="spellEnd"/>
      <w:r w:rsidRPr="00CB6760">
        <w:rPr>
          <w:sz w:val="27"/>
          <w:szCs w:val="27"/>
        </w:rPr>
        <w:t xml:space="preserve">, составил 20,9 </w:t>
      </w:r>
      <w:proofErr w:type="gramStart"/>
      <w:r w:rsidRPr="00CB6760">
        <w:rPr>
          <w:sz w:val="27"/>
          <w:szCs w:val="27"/>
        </w:rPr>
        <w:t>млрд</w:t>
      </w:r>
      <w:proofErr w:type="gramEnd"/>
      <w:r w:rsidRPr="00CB6760">
        <w:rPr>
          <w:sz w:val="27"/>
          <w:szCs w:val="27"/>
        </w:rPr>
        <w:t xml:space="preserve"> рублей (83,5% к уровню </w:t>
      </w:r>
      <w:r w:rsidR="00C74F95">
        <w:rPr>
          <w:sz w:val="27"/>
          <w:szCs w:val="27"/>
        </w:rPr>
        <w:br/>
      </w:r>
      <w:r w:rsidRPr="00CB6760">
        <w:rPr>
          <w:sz w:val="27"/>
          <w:szCs w:val="27"/>
        </w:rPr>
        <w:t xml:space="preserve">2015 года). </w:t>
      </w:r>
    </w:p>
    <w:p w:rsidR="00466404" w:rsidRPr="00CB6760" w:rsidRDefault="00466404" w:rsidP="00B94E6D">
      <w:pPr>
        <w:widowControl w:val="0"/>
        <w:autoSpaceDE w:val="0"/>
        <w:autoSpaceDN w:val="0"/>
        <w:adjustRightInd w:val="0"/>
        <w:ind w:left="-142" w:firstLine="850"/>
        <w:jc w:val="both"/>
        <w:rPr>
          <w:sz w:val="27"/>
          <w:szCs w:val="27"/>
        </w:rPr>
      </w:pPr>
      <w:r w:rsidRPr="00CB6760">
        <w:rPr>
          <w:sz w:val="27"/>
          <w:szCs w:val="27"/>
        </w:rPr>
        <w:t xml:space="preserve">Индекс промышленного производства - 76,2 %. </w:t>
      </w:r>
    </w:p>
    <w:p w:rsidR="00466404" w:rsidRPr="00CB6760" w:rsidRDefault="00466404" w:rsidP="00B94E6D">
      <w:pPr>
        <w:widowControl w:val="0"/>
        <w:tabs>
          <w:tab w:val="left" w:pos="709"/>
        </w:tabs>
        <w:autoSpaceDE w:val="0"/>
        <w:autoSpaceDN w:val="0"/>
        <w:adjustRightInd w:val="0"/>
        <w:ind w:firstLine="708"/>
        <w:jc w:val="both"/>
        <w:rPr>
          <w:color w:val="000000"/>
          <w:sz w:val="27"/>
          <w:szCs w:val="27"/>
          <w:shd w:val="clear" w:color="auto" w:fill="FFFFFF"/>
        </w:rPr>
      </w:pPr>
      <w:r w:rsidRPr="00CB6760">
        <w:rPr>
          <w:sz w:val="27"/>
          <w:szCs w:val="27"/>
        </w:rPr>
        <w:t xml:space="preserve">Снижение показателей по производству пищевых продуктов объясняется тем, что </w:t>
      </w:r>
      <w:r w:rsidRPr="00CB6760">
        <w:rPr>
          <w:color w:val="000000"/>
          <w:sz w:val="27"/>
          <w:szCs w:val="27"/>
          <w:shd w:val="clear" w:color="auto" w:fill="FFFFFF"/>
        </w:rPr>
        <w:t>с февраля 2016 года приостановлена деятельность ряда предприятий по производству алкогольной продукции.</w:t>
      </w:r>
    </w:p>
    <w:p w:rsidR="00466404" w:rsidRPr="00CB6760" w:rsidRDefault="00466404" w:rsidP="00B94E6D">
      <w:pPr>
        <w:widowControl w:val="0"/>
        <w:shd w:val="clear" w:color="auto" w:fill="FFFFFF"/>
        <w:tabs>
          <w:tab w:val="left" w:pos="709"/>
        </w:tabs>
        <w:autoSpaceDE w:val="0"/>
        <w:autoSpaceDN w:val="0"/>
        <w:adjustRightInd w:val="0"/>
        <w:ind w:firstLine="708"/>
        <w:jc w:val="both"/>
        <w:rPr>
          <w:sz w:val="27"/>
          <w:szCs w:val="27"/>
        </w:rPr>
      </w:pPr>
      <w:r w:rsidRPr="00CB6760">
        <w:rPr>
          <w:sz w:val="27"/>
          <w:szCs w:val="27"/>
        </w:rPr>
        <w:lastRenderedPageBreak/>
        <w:t xml:space="preserve">По состоянию на 1 января 2017 года 21 предприятие из 42, </w:t>
      </w:r>
      <w:proofErr w:type="gramStart"/>
      <w:r w:rsidRPr="00CB6760">
        <w:rPr>
          <w:sz w:val="27"/>
          <w:szCs w:val="27"/>
        </w:rPr>
        <w:t>имеющих</w:t>
      </w:r>
      <w:proofErr w:type="gramEnd"/>
      <w:r w:rsidRPr="00CB6760">
        <w:rPr>
          <w:sz w:val="27"/>
          <w:szCs w:val="27"/>
        </w:rPr>
        <w:t xml:space="preserve"> мощности по производству алкогольной и спиртосодержащей продукции, состоит на налоговом учете. Действующие лицензии имеют 11 предприятий, из которых функционируют 5, из них 2 спиртовых завода (ООО «Риал», «Премиум», 3 предприятия по производству винодельческой продукци</w:t>
      </w:r>
      <w:proofErr w:type="gramStart"/>
      <w:r w:rsidRPr="00CB6760">
        <w:rPr>
          <w:sz w:val="27"/>
          <w:szCs w:val="27"/>
        </w:rPr>
        <w:t>и(</w:t>
      </w:r>
      <w:proofErr w:type="gramEnd"/>
      <w:r w:rsidRPr="00CB6760">
        <w:rPr>
          <w:sz w:val="27"/>
          <w:szCs w:val="27"/>
        </w:rPr>
        <w:t>«Марс-</w:t>
      </w:r>
      <w:proofErr w:type="spellStart"/>
      <w:r w:rsidRPr="00CB6760">
        <w:rPr>
          <w:sz w:val="27"/>
          <w:szCs w:val="27"/>
        </w:rPr>
        <w:t>Алко</w:t>
      </w:r>
      <w:proofErr w:type="spellEnd"/>
      <w:r w:rsidRPr="00CB6760">
        <w:rPr>
          <w:sz w:val="27"/>
          <w:szCs w:val="27"/>
        </w:rPr>
        <w:t>», «</w:t>
      </w:r>
      <w:proofErr w:type="spellStart"/>
      <w:r w:rsidRPr="00CB6760">
        <w:rPr>
          <w:sz w:val="27"/>
          <w:szCs w:val="27"/>
        </w:rPr>
        <w:t>Алко-Лайт</w:t>
      </w:r>
      <w:proofErr w:type="spellEnd"/>
      <w:r w:rsidRPr="00CB6760">
        <w:rPr>
          <w:sz w:val="27"/>
          <w:szCs w:val="27"/>
        </w:rPr>
        <w:t>» и «Концерн «ЗЭТ»).</w:t>
      </w:r>
    </w:p>
    <w:p w:rsidR="00466404" w:rsidRPr="00CB6760" w:rsidRDefault="00466404" w:rsidP="00B94E6D">
      <w:pPr>
        <w:widowControl w:val="0"/>
        <w:autoSpaceDE w:val="0"/>
        <w:autoSpaceDN w:val="0"/>
        <w:adjustRightInd w:val="0"/>
        <w:ind w:firstLine="709"/>
        <w:jc w:val="both"/>
        <w:rPr>
          <w:sz w:val="27"/>
          <w:szCs w:val="27"/>
        </w:rPr>
      </w:pPr>
      <w:r w:rsidRPr="00CB6760">
        <w:rPr>
          <w:sz w:val="27"/>
          <w:szCs w:val="27"/>
        </w:rPr>
        <w:t>За  2016 год в КБР произведено:</w:t>
      </w:r>
    </w:p>
    <w:p w:rsidR="00466404" w:rsidRPr="00CB6760" w:rsidRDefault="00466404" w:rsidP="00B94E6D">
      <w:pPr>
        <w:widowControl w:val="0"/>
        <w:autoSpaceDE w:val="0"/>
        <w:autoSpaceDN w:val="0"/>
        <w:adjustRightInd w:val="0"/>
        <w:ind w:firstLine="709"/>
        <w:jc w:val="both"/>
        <w:rPr>
          <w:sz w:val="27"/>
          <w:szCs w:val="27"/>
        </w:rPr>
      </w:pPr>
      <w:r w:rsidRPr="00CB6760">
        <w:rPr>
          <w:sz w:val="27"/>
          <w:szCs w:val="27"/>
        </w:rPr>
        <w:t xml:space="preserve">водки - 676,8  тыс. декалитров (7,8%); </w:t>
      </w:r>
    </w:p>
    <w:p w:rsidR="00466404" w:rsidRPr="00CB6760" w:rsidRDefault="00466404" w:rsidP="00B94E6D">
      <w:pPr>
        <w:widowControl w:val="0"/>
        <w:autoSpaceDE w:val="0"/>
        <w:autoSpaceDN w:val="0"/>
        <w:adjustRightInd w:val="0"/>
        <w:ind w:firstLine="709"/>
        <w:jc w:val="both"/>
        <w:rPr>
          <w:sz w:val="27"/>
          <w:szCs w:val="27"/>
        </w:rPr>
      </w:pPr>
      <w:r w:rsidRPr="00CB6760">
        <w:rPr>
          <w:sz w:val="27"/>
          <w:szCs w:val="27"/>
        </w:rPr>
        <w:t>шампанских и игристых вин - 368,6 тыс. декалитров (33,3%);</w:t>
      </w:r>
    </w:p>
    <w:p w:rsidR="00466404" w:rsidRPr="00CB6760" w:rsidRDefault="00466404" w:rsidP="00B94E6D">
      <w:pPr>
        <w:widowControl w:val="0"/>
        <w:autoSpaceDE w:val="0"/>
        <w:autoSpaceDN w:val="0"/>
        <w:adjustRightInd w:val="0"/>
        <w:ind w:firstLine="709"/>
        <w:jc w:val="both"/>
        <w:rPr>
          <w:sz w:val="27"/>
          <w:szCs w:val="27"/>
        </w:rPr>
      </w:pPr>
      <w:r w:rsidRPr="00CB6760">
        <w:rPr>
          <w:sz w:val="27"/>
          <w:szCs w:val="27"/>
        </w:rPr>
        <w:t xml:space="preserve">напитков винных без добавления спирта - 1726,6 тыс. декалитров (37,5%); </w:t>
      </w:r>
    </w:p>
    <w:p w:rsidR="00466404" w:rsidRPr="00CB6760" w:rsidRDefault="00466404" w:rsidP="00B94E6D">
      <w:pPr>
        <w:widowControl w:val="0"/>
        <w:autoSpaceDE w:val="0"/>
        <w:autoSpaceDN w:val="0"/>
        <w:adjustRightInd w:val="0"/>
        <w:ind w:firstLine="709"/>
        <w:jc w:val="both"/>
        <w:rPr>
          <w:sz w:val="27"/>
          <w:szCs w:val="27"/>
        </w:rPr>
      </w:pPr>
      <w:r w:rsidRPr="00CB6760">
        <w:rPr>
          <w:sz w:val="27"/>
          <w:szCs w:val="27"/>
        </w:rPr>
        <w:t xml:space="preserve">вина столового - 33,3 тыс. декалитров (9,4%);  </w:t>
      </w:r>
    </w:p>
    <w:p w:rsidR="00466404" w:rsidRPr="00CB6760" w:rsidRDefault="00466404" w:rsidP="00B94E6D">
      <w:pPr>
        <w:widowControl w:val="0"/>
        <w:autoSpaceDE w:val="0"/>
        <w:autoSpaceDN w:val="0"/>
        <w:adjustRightInd w:val="0"/>
        <w:ind w:firstLine="709"/>
        <w:jc w:val="both"/>
        <w:rPr>
          <w:sz w:val="27"/>
          <w:szCs w:val="27"/>
        </w:rPr>
      </w:pPr>
      <w:r w:rsidRPr="00CB6760">
        <w:rPr>
          <w:sz w:val="27"/>
          <w:szCs w:val="27"/>
        </w:rPr>
        <w:t xml:space="preserve">вина фруктового - 349,5 тыс. декалитров (в 4,4 раза); </w:t>
      </w:r>
    </w:p>
    <w:p w:rsidR="00466404" w:rsidRPr="00CB6760" w:rsidRDefault="00466404" w:rsidP="00B94E6D">
      <w:pPr>
        <w:widowControl w:val="0"/>
        <w:autoSpaceDE w:val="0"/>
        <w:autoSpaceDN w:val="0"/>
        <w:adjustRightInd w:val="0"/>
        <w:ind w:firstLine="709"/>
        <w:jc w:val="both"/>
        <w:rPr>
          <w:sz w:val="27"/>
          <w:szCs w:val="27"/>
        </w:rPr>
      </w:pPr>
      <w:r w:rsidRPr="00CB6760">
        <w:rPr>
          <w:sz w:val="27"/>
          <w:szCs w:val="27"/>
        </w:rPr>
        <w:t xml:space="preserve">коньяка - 4,13 тыс. декалитров (0,9%); </w:t>
      </w:r>
    </w:p>
    <w:p w:rsidR="00466404" w:rsidRPr="00CB6760" w:rsidRDefault="00466404" w:rsidP="00B94E6D">
      <w:pPr>
        <w:widowControl w:val="0"/>
        <w:autoSpaceDE w:val="0"/>
        <w:autoSpaceDN w:val="0"/>
        <w:adjustRightInd w:val="0"/>
        <w:ind w:firstLine="709"/>
        <w:jc w:val="both"/>
        <w:rPr>
          <w:sz w:val="27"/>
          <w:szCs w:val="27"/>
        </w:rPr>
      </w:pPr>
      <w:r w:rsidRPr="00CB6760">
        <w:rPr>
          <w:sz w:val="27"/>
          <w:szCs w:val="27"/>
        </w:rPr>
        <w:t>виноматериалов - 4698,1 тыс. декалитров (46,5 %).</w:t>
      </w:r>
    </w:p>
    <w:p w:rsidR="00466404" w:rsidRPr="00CB6760" w:rsidRDefault="00466404" w:rsidP="00B94E6D">
      <w:pPr>
        <w:widowControl w:val="0"/>
        <w:autoSpaceDE w:val="0"/>
        <w:autoSpaceDN w:val="0"/>
        <w:adjustRightInd w:val="0"/>
        <w:ind w:firstLine="709"/>
        <w:jc w:val="both"/>
        <w:rPr>
          <w:sz w:val="27"/>
          <w:szCs w:val="27"/>
        </w:rPr>
      </w:pPr>
      <w:r w:rsidRPr="00CB6760">
        <w:rPr>
          <w:sz w:val="27"/>
          <w:szCs w:val="27"/>
        </w:rPr>
        <w:t>спирта этилового - 9500,95 тыс. декалитров (в 2,7 раза к соответствующему периоду 2015 года).</w:t>
      </w:r>
    </w:p>
    <w:p w:rsidR="00466404" w:rsidRPr="00CB6760" w:rsidRDefault="00466404" w:rsidP="00B94E6D">
      <w:pPr>
        <w:ind w:firstLine="709"/>
        <w:jc w:val="both"/>
        <w:rPr>
          <w:sz w:val="27"/>
          <w:szCs w:val="27"/>
        </w:rPr>
      </w:pPr>
      <w:r w:rsidRPr="00CB6760">
        <w:rPr>
          <w:sz w:val="27"/>
          <w:szCs w:val="27"/>
        </w:rPr>
        <w:t xml:space="preserve">В целом производство алкогольной продукции в стоимостном выражении составило 7,9 </w:t>
      </w:r>
      <w:proofErr w:type="gramStart"/>
      <w:r w:rsidRPr="00CB6760">
        <w:rPr>
          <w:sz w:val="27"/>
          <w:szCs w:val="27"/>
        </w:rPr>
        <w:t>млрд</w:t>
      </w:r>
      <w:proofErr w:type="gramEnd"/>
      <w:r w:rsidRPr="00CB6760">
        <w:rPr>
          <w:sz w:val="27"/>
          <w:szCs w:val="27"/>
        </w:rPr>
        <w:t xml:space="preserve"> рублей (78,3%  к 2015 г.).</w:t>
      </w:r>
    </w:p>
    <w:p w:rsidR="00466404" w:rsidRPr="00CB6760" w:rsidRDefault="00466404" w:rsidP="00B94E6D">
      <w:pPr>
        <w:tabs>
          <w:tab w:val="left" w:pos="709"/>
        </w:tabs>
        <w:ind w:firstLine="709"/>
        <w:jc w:val="both"/>
        <w:rPr>
          <w:sz w:val="27"/>
          <w:szCs w:val="27"/>
        </w:rPr>
      </w:pPr>
      <w:r w:rsidRPr="00CB6760">
        <w:rPr>
          <w:sz w:val="27"/>
          <w:szCs w:val="27"/>
        </w:rPr>
        <w:t xml:space="preserve">По данным Федеральной налоговой службы, за 2016 год  уплачено акцизов на сумму 6093,4 </w:t>
      </w:r>
      <w:proofErr w:type="gramStart"/>
      <w:r w:rsidRPr="00CB6760">
        <w:rPr>
          <w:sz w:val="27"/>
          <w:szCs w:val="27"/>
        </w:rPr>
        <w:t>млн</w:t>
      </w:r>
      <w:proofErr w:type="gramEnd"/>
      <w:r w:rsidRPr="00CB6760">
        <w:rPr>
          <w:sz w:val="27"/>
          <w:szCs w:val="27"/>
        </w:rPr>
        <w:t xml:space="preserve">  рублей (96,0 % к уровню 2015 года), при этом в федеральный бюджет направлено 3469,0 млн рублей (102,8%), в республиканский бюджет КБР - 2624,4 млн рублей (88,4%).</w:t>
      </w:r>
    </w:p>
    <w:p w:rsidR="00466404" w:rsidRPr="00CB6760" w:rsidRDefault="00466404" w:rsidP="00B94E6D">
      <w:pPr>
        <w:ind w:firstLine="709"/>
        <w:jc w:val="both"/>
        <w:rPr>
          <w:sz w:val="27"/>
          <w:szCs w:val="27"/>
        </w:rPr>
      </w:pPr>
      <w:r w:rsidRPr="00CB6760">
        <w:rPr>
          <w:sz w:val="27"/>
          <w:szCs w:val="27"/>
        </w:rPr>
        <w:t>Вместе с тем основные отрасли пищевой и перерабатывающей промышленности функционировали стабильно. Уверенный рост наблюдался по производству таких продуктов, как плодоовощные консервы (116,1%), мясо и мясопродукты (113,4%), колбасные изделия (135%), цельномолочная продукция (119,6%),  сыры и творог (141,5%), масло животное (121,3%), минеральная вода (100,6%), безалкогольные напитки (129,1%), пиво (112,8%), мука (124,5%), крупа (108,9%).</w:t>
      </w:r>
    </w:p>
    <w:p w:rsidR="00466404" w:rsidRPr="00CB6760" w:rsidRDefault="00466404" w:rsidP="00B94E6D">
      <w:pPr>
        <w:tabs>
          <w:tab w:val="left" w:pos="709"/>
        </w:tabs>
        <w:ind w:firstLine="709"/>
        <w:jc w:val="both"/>
        <w:rPr>
          <w:sz w:val="27"/>
          <w:szCs w:val="27"/>
        </w:rPr>
      </w:pPr>
      <w:r w:rsidRPr="00CB6760">
        <w:rPr>
          <w:sz w:val="27"/>
          <w:szCs w:val="27"/>
        </w:rPr>
        <w:t>Одной из ведущих отраслей является консервная, которая представлена 31 предприятием, из них в 2016 году функционировало 16. Ими произведено 259,5 миллионов условных банок  плодоовощных консервов, что составляет 116,1 % к уровню 2015 года. Переработано около 130 тыс. тонн овощей, из них 117 тыс. тонн (около 90%) - сельскохозяйственное сырье собственного производства.</w:t>
      </w:r>
    </w:p>
    <w:p w:rsidR="00466404" w:rsidRPr="00CB6760" w:rsidRDefault="00466404" w:rsidP="00B94E6D">
      <w:pPr>
        <w:ind w:firstLine="709"/>
        <w:jc w:val="both"/>
        <w:rPr>
          <w:sz w:val="27"/>
          <w:szCs w:val="27"/>
        </w:rPr>
      </w:pPr>
      <w:r w:rsidRPr="00CB6760">
        <w:rPr>
          <w:sz w:val="27"/>
          <w:szCs w:val="27"/>
        </w:rPr>
        <w:t>Значительных успехов в истекшем году добились ООО «Агро-Инвест», «Зеленая компания», «</w:t>
      </w:r>
      <w:proofErr w:type="spellStart"/>
      <w:r w:rsidRPr="00CB6760">
        <w:rPr>
          <w:sz w:val="27"/>
          <w:szCs w:val="27"/>
        </w:rPr>
        <w:t>Консервпром</w:t>
      </w:r>
      <w:proofErr w:type="spellEnd"/>
      <w:r w:rsidRPr="00CB6760">
        <w:rPr>
          <w:sz w:val="27"/>
          <w:szCs w:val="27"/>
        </w:rPr>
        <w:t>». Данные предприятия активно развивают собственную сырьевую базу. Производство овощей осуществляют с применением современных прогрессивных технологий. Выпускаемая продукция отличается высоким качеством, конкурентоспособна и востребована на российском рынке. Продукция указанных предприятий в общем объеме производства составила 85,7%.</w:t>
      </w:r>
    </w:p>
    <w:p w:rsidR="00466404" w:rsidRPr="00CB6760" w:rsidRDefault="00466404" w:rsidP="00B94E6D">
      <w:pPr>
        <w:tabs>
          <w:tab w:val="left" w:pos="709"/>
        </w:tabs>
        <w:ind w:firstLine="709"/>
        <w:jc w:val="both"/>
        <w:rPr>
          <w:sz w:val="27"/>
          <w:szCs w:val="27"/>
        </w:rPr>
      </w:pPr>
      <w:r w:rsidRPr="00CB6760">
        <w:rPr>
          <w:sz w:val="27"/>
          <w:szCs w:val="27"/>
        </w:rPr>
        <w:t xml:space="preserve">Молочная отрасль Кабардино-Балкарии представлена 16 заводами и цехами при сельхозпредприятиях, производственная мощность которых  составляет 665 тонн молока в сутки. В настоящее время функционируют </w:t>
      </w:r>
      <w:r w:rsidR="00C74F95">
        <w:rPr>
          <w:sz w:val="27"/>
          <w:szCs w:val="27"/>
        </w:rPr>
        <w:br/>
      </w:r>
      <w:r w:rsidRPr="00CB6760">
        <w:rPr>
          <w:sz w:val="27"/>
          <w:szCs w:val="27"/>
        </w:rPr>
        <w:t>11 предприятий.</w:t>
      </w:r>
    </w:p>
    <w:p w:rsidR="00466404" w:rsidRPr="00CB6760" w:rsidRDefault="00466404" w:rsidP="00B94E6D">
      <w:pPr>
        <w:ind w:firstLine="709"/>
        <w:jc w:val="both"/>
        <w:rPr>
          <w:sz w:val="27"/>
          <w:szCs w:val="27"/>
        </w:rPr>
      </w:pPr>
      <w:r w:rsidRPr="00CB6760">
        <w:rPr>
          <w:sz w:val="27"/>
          <w:szCs w:val="27"/>
        </w:rPr>
        <w:lastRenderedPageBreak/>
        <w:t xml:space="preserve">За  2016 год ими переработано 132,1 тыс. тонн молока,  что составляет 110,6% к уровню прошлого года. </w:t>
      </w:r>
    </w:p>
    <w:p w:rsidR="00466404" w:rsidRPr="00CB6760" w:rsidRDefault="00466404" w:rsidP="00B94E6D">
      <w:pPr>
        <w:ind w:firstLine="709"/>
        <w:jc w:val="both"/>
        <w:rPr>
          <w:sz w:val="27"/>
          <w:szCs w:val="27"/>
        </w:rPr>
      </w:pPr>
      <w:r w:rsidRPr="00CB6760">
        <w:rPr>
          <w:sz w:val="27"/>
          <w:szCs w:val="27"/>
        </w:rPr>
        <w:t xml:space="preserve">В 2016 году объем отгруженной молочной  продукции составил                 5005,4 </w:t>
      </w:r>
      <w:proofErr w:type="gramStart"/>
      <w:r w:rsidRPr="00CB6760">
        <w:rPr>
          <w:sz w:val="27"/>
          <w:szCs w:val="27"/>
        </w:rPr>
        <w:t>млн</w:t>
      </w:r>
      <w:proofErr w:type="gramEnd"/>
      <w:r w:rsidRPr="00CB6760">
        <w:rPr>
          <w:sz w:val="27"/>
          <w:szCs w:val="27"/>
        </w:rPr>
        <w:t xml:space="preserve"> рублей (3457,2 млн руб. (69,1%) приходится на ООО «Нальчикский молочный комбинат»). </w:t>
      </w:r>
    </w:p>
    <w:p w:rsidR="00466404" w:rsidRPr="00CB6760" w:rsidRDefault="00466404" w:rsidP="00B94E6D">
      <w:pPr>
        <w:pStyle w:val="11"/>
        <w:spacing w:after="0" w:line="240" w:lineRule="auto"/>
        <w:ind w:left="0" w:firstLine="709"/>
        <w:jc w:val="both"/>
        <w:rPr>
          <w:rFonts w:ascii="Times New Roman" w:hAnsi="Times New Roman"/>
          <w:sz w:val="27"/>
          <w:szCs w:val="27"/>
        </w:rPr>
      </w:pPr>
      <w:r w:rsidRPr="00CB6760">
        <w:rPr>
          <w:rFonts w:ascii="Times New Roman" w:hAnsi="Times New Roman"/>
          <w:sz w:val="27"/>
          <w:szCs w:val="27"/>
        </w:rPr>
        <w:t xml:space="preserve">Мясоперерабатывающая отрасль республики представлена двумя промышленными предприятиями  (ООО «Велес-Агро» и «Нальчикский мясоперерабатывающий комбинат») и цехами при сельхозпредприятиях. Общая производственная мощность составляет 35 тыс. тонн мяса в убойном весе в год. </w:t>
      </w:r>
    </w:p>
    <w:p w:rsidR="00466404" w:rsidRPr="00CB6760" w:rsidRDefault="00466404" w:rsidP="00B94E6D">
      <w:pPr>
        <w:ind w:firstLine="709"/>
        <w:jc w:val="both"/>
        <w:rPr>
          <w:color w:val="000000"/>
          <w:sz w:val="27"/>
          <w:szCs w:val="27"/>
        </w:rPr>
      </w:pPr>
      <w:r w:rsidRPr="00CB6760">
        <w:rPr>
          <w:sz w:val="27"/>
          <w:szCs w:val="27"/>
        </w:rPr>
        <w:t>Стабильно работает, укрепляя свои позиции на рынке,  ООО «Велес-Агро». В</w:t>
      </w:r>
      <w:r w:rsidRPr="00CB6760">
        <w:rPr>
          <w:color w:val="000000"/>
          <w:sz w:val="27"/>
          <w:szCs w:val="27"/>
        </w:rPr>
        <w:t xml:space="preserve"> 2015 году им  введен в эксплуатацию новый цех по глубокой переработке мяса птицы мощностью 3 тыс. тонн  в год. За 2016 год  произведено 199,6 тонн колбасных изделий, что в 4,8 раза выше уровня    2015 года.</w:t>
      </w:r>
    </w:p>
    <w:p w:rsidR="00466404" w:rsidRPr="00CB6760" w:rsidRDefault="00466404" w:rsidP="00B94E6D">
      <w:pPr>
        <w:ind w:firstLine="708"/>
        <w:jc w:val="both"/>
        <w:rPr>
          <w:color w:val="000000"/>
          <w:sz w:val="27"/>
          <w:szCs w:val="27"/>
        </w:rPr>
      </w:pPr>
      <w:r w:rsidRPr="00CB6760">
        <w:rPr>
          <w:color w:val="000000"/>
          <w:sz w:val="27"/>
          <w:szCs w:val="27"/>
        </w:rPr>
        <w:t>Производство минеральной воды и безалкогольных напитков осуществляют 11 предприятий. В данной отрасли лидирующую позицию занимает АО «Нальчикский халвичный завод», которое производит 42% от общего объема производства минеральной воды и 45% безалкогольных напитков. Рост производства на предприятии в стоимостном выражении составил 120%.</w:t>
      </w:r>
    </w:p>
    <w:p w:rsidR="00466404" w:rsidRPr="00CB6760" w:rsidRDefault="00BF19FA" w:rsidP="00BF19FA">
      <w:pPr>
        <w:ind w:firstLine="708"/>
        <w:jc w:val="center"/>
        <w:rPr>
          <w:bCs/>
          <w:sz w:val="24"/>
          <w:szCs w:val="24"/>
        </w:rPr>
      </w:pPr>
      <w:r w:rsidRPr="00CB6760">
        <w:rPr>
          <w:bCs/>
          <w:sz w:val="24"/>
          <w:szCs w:val="24"/>
        </w:rPr>
        <w:t>Отчет о достигнутых значениях целевых показателей (индикаторов) государственной программы по состоянию на 01.01.2017 года</w:t>
      </w:r>
    </w:p>
    <w:tbl>
      <w:tblPr>
        <w:tblStyle w:val="af8"/>
        <w:tblW w:w="9786" w:type="dxa"/>
        <w:tblLayout w:type="fixed"/>
        <w:tblCellMar>
          <w:left w:w="0" w:type="dxa"/>
          <w:right w:w="0" w:type="dxa"/>
        </w:tblCellMar>
        <w:tblLook w:val="04A0" w:firstRow="1" w:lastRow="0" w:firstColumn="1" w:lastColumn="0" w:noHBand="0" w:noVBand="1"/>
      </w:tblPr>
      <w:tblGrid>
        <w:gridCol w:w="289"/>
        <w:gridCol w:w="2976"/>
        <w:gridCol w:w="993"/>
        <w:gridCol w:w="835"/>
        <w:gridCol w:w="1008"/>
        <w:gridCol w:w="708"/>
        <w:gridCol w:w="906"/>
        <w:gridCol w:w="2071"/>
      </w:tblGrid>
      <w:tr w:rsidR="00BF19FA" w:rsidRPr="00BF19FA" w:rsidTr="007E27D9">
        <w:trPr>
          <w:trHeight w:val="20"/>
          <w:tblHeader/>
        </w:trPr>
        <w:tc>
          <w:tcPr>
            <w:tcW w:w="289" w:type="dxa"/>
            <w:vMerge w:val="restart"/>
            <w:hideMark/>
          </w:tcPr>
          <w:p w:rsidR="00466404" w:rsidRPr="00BF19FA" w:rsidRDefault="00466404" w:rsidP="007E27D9">
            <w:pPr>
              <w:jc w:val="center"/>
            </w:pPr>
            <w:r w:rsidRPr="00BF19FA">
              <w:t xml:space="preserve">N </w:t>
            </w:r>
            <w:proofErr w:type="gramStart"/>
            <w:r w:rsidRPr="00BF19FA">
              <w:t>п</w:t>
            </w:r>
            <w:proofErr w:type="gramEnd"/>
            <w:r w:rsidRPr="00BF19FA">
              <w:t>/п</w:t>
            </w:r>
          </w:p>
        </w:tc>
        <w:tc>
          <w:tcPr>
            <w:tcW w:w="2976" w:type="dxa"/>
            <w:vMerge w:val="restart"/>
            <w:hideMark/>
          </w:tcPr>
          <w:p w:rsidR="00466404" w:rsidRPr="00BF19FA" w:rsidRDefault="00466404" w:rsidP="007E27D9">
            <w:pPr>
              <w:jc w:val="center"/>
            </w:pPr>
            <w:r w:rsidRPr="00BF19FA">
              <w:t>Наименование целевого показателя (индикатора)</w:t>
            </w:r>
          </w:p>
        </w:tc>
        <w:tc>
          <w:tcPr>
            <w:tcW w:w="993" w:type="dxa"/>
            <w:vMerge w:val="restart"/>
            <w:hideMark/>
          </w:tcPr>
          <w:p w:rsidR="00466404" w:rsidRPr="00BF19FA" w:rsidRDefault="00466404" w:rsidP="007E27D9">
            <w:pPr>
              <w:jc w:val="center"/>
            </w:pPr>
            <w:r w:rsidRPr="00BF19FA">
              <w:t>Единица измерения</w:t>
            </w:r>
          </w:p>
        </w:tc>
        <w:tc>
          <w:tcPr>
            <w:tcW w:w="1843" w:type="dxa"/>
            <w:gridSpan w:val="2"/>
            <w:hideMark/>
          </w:tcPr>
          <w:p w:rsidR="00466404" w:rsidRPr="00BF19FA" w:rsidRDefault="00466404" w:rsidP="007E27D9">
            <w:pPr>
              <w:jc w:val="center"/>
            </w:pPr>
            <w:r w:rsidRPr="00BF19FA">
              <w:t>Значения целевых показателей (индикаторов)</w:t>
            </w:r>
            <w:r w:rsidR="007E27D9">
              <w:t xml:space="preserve"> на 2016 год</w:t>
            </w:r>
          </w:p>
        </w:tc>
        <w:tc>
          <w:tcPr>
            <w:tcW w:w="708" w:type="dxa"/>
            <w:vMerge w:val="restart"/>
            <w:hideMark/>
          </w:tcPr>
          <w:p w:rsidR="00466404" w:rsidRPr="00BF19FA" w:rsidRDefault="00466404" w:rsidP="007E27D9">
            <w:pPr>
              <w:jc w:val="center"/>
            </w:pPr>
            <w:r w:rsidRPr="00BF19FA">
              <w:t>Абсолютное отклонение</w:t>
            </w:r>
          </w:p>
        </w:tc>
        <w:tc>
          <w:tcPr>
            <w:tcW w:w="906" w:type="dxa"/>
            <w:vMerge w:val="restart"/>
            <w:hideMark/>
          </w:tcPr>
          <w:p w:rsidR="00466404" w:rsidRPr="00BF19FA" w:rsidRDefault="00466404" w:rsidP="007E27D9">
            <w:pPr>
              <w:jc w:val="center"/>
            </w:pPr>
            <w:r w:rsidRPr="00BF19FA">
              <w:t>Относительное отклонение</w:t>
            </w:r>
          </w:p>
        </w:tc>
        <w:tc>
          <w:tcPr>
            <w:tcW w:w="2071" w:type="dxa"/>
            <w:vMerge w:val="restart"/>
            <w:hideMark/>
          </w:tcPr>
          <w:p w:rsidR="00466404" w:rsidRPr="00BF19FA" w:rsidRDefault="00466404" w:rsidP="007E27D9">
            <w:pPr>
              <w:jc w:val="center"/>
            </w:pPr>
            <w:r w:rsidRPr="00BF19FA">
              <w:t>Обоснование отклонений значений целевого показателя (индикатора) на конец отчетного периода</w:t>
            </w:r>
          </w:p>
        </w:tc>
      </w:tr>
      <w:tr w:rsidR="00BF19FA" w:rsidRPr="00BF19FA" w:rsidTr="007E27D9">
        <w:trPr>
          <w:trHeight w:val="20"/>
          <w:tblHeader/>
        </w:trPr>
        <w:tc>
          <w:tcPr>
            <w:tcW w:w="289" w:type="dxa"/>
            <w:vMerge/>
            <w:hideMark/>
          </w:tcPr>
          <w:p w:rsidR="00466404" w:rsidRPr="00BF19FA" w:rsidRDefault="00466404" w:rsidP="007E27D9">
            <w:pPr>
              <w:jc w:val="center"/>
            </w:pPr>
          </w:p>
        </w:tc>
        <w:tc>
          <w:tcPr>
            <w:tcW w:w="2976" w:type="dxa"/>
            <w:vMerge/>
            <w:hideMark/>
          </w:tcPr>
          <w:p w:rsidR="00466404" w:rsidRPr="00BF19FA" w:rsidRDefault="00466404" w:rsidP="007E27D9">
            <w:pPr>
              <w:jc w:val="center"/>
            </w:pPr>
          </w:p>
        </w:tc>
        <w:tc>
          <w:tcPr>
            <w:tcW w:w="993" w:type="dxa"/>
            <w:vMerge/>
            <w:hideMark/>
          </w:tcPr>
          <w:p w:rsidR="00466404" w:rsidRPr="00BF19FA" w:rsidRDefault="00466404" w:rsidP="007E27D9">
            <w:pPr>
              <w:jc w:val="center"/>
            </w:pPr>
          </w:p>
        </w:tc>
        <w:tc>
          <w:tcPr>
            <w:tcW w:w="835" w:type="dxa"/>
            <w:hideMark/>
          </w:tcPr>
          <w:p w:rsidR="00466404" w:rsidRPr="00BF19FA" w:rsidRDefault="00466404" w:rsidP="007E27D9">
            <w:pPr>
              <w:jc w:val="center"/>
            </w:pPr>
            <w:r w:rsidRPr="00BF19FA">
              <w:t xml:space="preserve">план </w:t>
            </w:r>
          </w:p>
        </w:tc>
        <w:tc>
          <w:tcPr>
            <w:tcW w:w="1008" w:type="dxa"/>
            <w:hideMark/>
          </w:tcPr>
          <w:p w:rsidR="00466404" w:rsidRPr="00BF19FA" w:rsidRDefault="007E27D9" w:rsidP="007E27D9">
            <w:pPr>
              <w:jc w:val="center"/>
            </w:pPr>
            <w:r>
              <w:t>факт</w:t>
            </w:r>
          </w:p>
        </w:tc>
        <w:tc>
          <w:tcPr>
            <w:tcW w:w="708" w:type="dxa"/>
            <w:vMerge/>
            <w:hideMark/>
          </w:tcPr>
          <w:p w:rsidR="00466404" w:rsidRPr="00BF19FA" w:rsidRDefault="00466404" w:rsidP="007E27D9">
            <w:pPr>
              <w:jc w:val="center"/>
            </w:pPr>
          </w:p>
        </w:tc>
        <w:tc>
          <w:tcPr>
            <w:tcW w:w="906" w:type="dxa"/>
            <w:vMerge/>
            <w:hideMark/>
          </w:tcPr>
          <w:p w:rsidR="00466404" w:rsidRPr="00BF19FA" w:rsidRDefault="00466404" w:rsidP="007E27D9">
            <w:pPr>
              <w:jc w:val="center"/>
            </w:pPr>
          </w:p>
        </w:tc>
        <w:tc>
          <w:tcPr>
            <w:tcW w:w="2071" w:type="dxa"/>
            <w:vMerge/>
            <w:hideMark/>
          </w:tcPr>
          <w:p w:rsidR="00466404" w:rsidRPr="00BF19FA" w:rsidRDefault="00466404" w:rsidP="007E27D9">
            <w:pPr>
              <w:jc w:val="center"/>
            </w:pPr>
          </w:p>
        </w:tc>
      </w:tr>
      <w:tr w:rsidR="00466404" w:rsidRPr="00BF19FA" w:rsidTr="007E27D9">
        <w:trPr>
          <w:trHeight w:val="20"/>
        </w:trPr>
        <w:tc>
          <w:tcPr>
            <w:tcW w:w="9786" w:type="dxa"/>
            <w:gridSpan w:val="8"/>
            <w:hideMark/>
          </w:tcPr>
          <w:p w:rsidR="00466404" w:rsidRPr="00BF19FA" w:rsidRDefault="00466404" w:rsidP="00BF19FA">
            <w:pPr>
              <w:jc w:val="center"/>
              <w:rPr>
                <w:bCs/>
              </w:rPr>
            </w:pPr>
            <w:r w:rsidRPr="00BF19FA">
              <w:rPr>
                <w:bCs/>
              </w:rPr>
              <w:t xml:space="preserve">Государственная программа Кабардино-Балкарской Республики </w:t>
            </w:r>
            <w:r w:rsidR="000008A2" w:rsidRPr="00BF19FA">
              <w:rPr>
                <w:bCs/>
              </w:rPr>
              <w:t>«</w:t>
            </w:r>
            <w:r w:rsidRPr="00BF19FA">
              <w:rPr>
                <w:bCs/>
              </w:rPr>
              <w:t>Развитие сельского хозяйства и регулирование рынков сельскохозяйственной продукции, сырья и продовольствия в Кабардино-Балкарской Республике</w:t>
            </w:r>
            <w:r w:rsidR="000008A2" w:rsidRPr="00BF19FA">
              <w:rPr>
                <w:bCs/>
              </w:rPr>
              <w:t>»</w:t>
            </w:r>
          </w:p>
        </w:tc>
      </w:tr>
      <w:tr w:rsidR="00BF19FA" w:rsidRPr="00BF19FA" w:rsidTr="007E27D9">
        <w:trPr>
          <w:trHeight w:val="20"/>
        </w:trPr>
        <w:tc>
          <w:tcPr>
            <w:tcW w:w="289" w:type="dxa"/>
            <w:hideMark/>
          </w:tcPr>
          <w:p w:rsidR="00466404" w:rsidRPr="00BF19FA" w:rsidRDefault="00466404" w:rsidP="00B94E6D">
            <w:r w:rsidRPr="00BF19FA">
              <w:t>1.</w:t>
            </w:r>
          </w:p>
        </w:tc>
        <w:tc>
          <w:tcPr>
            <w:tcW w:w="2976" w:type="dxa"/>
            <w:hideMark/>
          </w:tcPr>
          <w:p w:rsidR="00466404" w:rsidRPr="00BF19FA" w:rsidRDefault="00466404" w:rsidP="00B94E6D">
            <w:r w:rsidRPr="00BF19FA">
              <w:t>Индекс производства продукции сельского хозяйства в хозяйствах всех категорий (в сопоставимых ценах к предыдущему году)</w:t>
            </w:r>
          </w:p>
        </w:tc>
        <w:tc>
          <w:tcPr>
            <w:tcW w:w="993" w:type="dxa"/>
            <w:hideMark/>
          </w:tcPr>
          <w:p w:rsidR="00466404" w:rsidRPr="00BF19FA" w:rsidRDefault="00466404" w:rsidP="00BF19FA">
            <w:pPr>
              <w:jc w:val="center"/>
            </w:pPr>
            <w:r w:rsidRPr="00BF19FA">
              <w:t>процентов к предыдущему году</w:t>
            </w:r>
          </w:p>
        </w:tc>
        <w:tc>
          <w:tcPr>
            <w:tcW w:w="835" w:type="dxa"/>
            <w:hideMark/>
          </w:tcPr>
          <w:p w:rsidR="00466404" w:rsidRPr="00BF19FA" w:rsidRDefault="00466404" w:rsidP="00BF19FA">
            <w:pPr>
              <w:jc w:val="center"/>
            </w:pPr>
            <w:r w:rsidRPr="00BF19FA">
              <w:t>102,20</w:t>
            </w:r>
          </w:p>
        </w:tc>
        <w:tc>
          <w:tcPr>
            <w:tcW w:w="1008" w:type="dxa"/>
            <w:hideMark/>
          </w:tcPr>
          <w:p w:rsidR="00466404" w:rsidRPr="00BF19FA" w:rsidRDefault="00466404" w:rsidP="00BF19FA">
            <w:pPr>
              <w:jc w:val="center"/>
            </w:pPr>
            <w:r w:rsidRPr="00BF19FA">
              <w:t>105,70</w:t>
            </w:r>
          </w:p>
        </w:tc>
        <w:tc>
          <w:tcPr>
            <w:tcW w:w="708" w:type="dxa"/>
            <w:hideMark/>
          </w:tcPr>
          <w:p w:rsidR="00466404" w:rsidRPr="00BF19FA" w:rsidRDefault="00466404" w:rsidP="00BF19FA">
            <w:pPr>
              <w:jc w:val="center"/>
            </w:pPr>
            <w:r w:rsidRPr="00BF19FA">
              <w:t>3,50</w:t>
            </w:r>
          </w:p>
        </w:tc>
        <w:tc>
          <w:tcPr>
            <w:tcW w:w="906" w:type="dxa"/>
            <w:hideMark/>
          </w:tcPr>
          <w:p w:rsidR="00466404" w:rsidRPr="00BF19FA" w:rsidRDefault="00466404" w:rsidP="00BF19FA">
            <w:pPr>
              <w:jc w:val="center"/>
            </w:pPr>
            <w:r w:rsidRPr="00BF19FA">
              <w:t>103,4</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2.</w:t>
            </w:r>
          </w:p>
        </w:tc>
        <w:tc>
          <w:tcPr>
            <w:tcW w:w="2976" w:type="dxa"/>
            <w:hideMark/>
          </w:tcPr>
          <w:p w:rsidR="00466404" w:rsidRPr="00BF19FA" w:rsidRDefault="00466404" w:rsidP="00B94E6D">
            <w:r w:rsidRPr="00BF19FA">
              <w:t>Индекс производства продукции растениеводства (в сопоставимых ценах к предыдущему году)</w:t>
            </w:r>
          </w:p>
        </w:tc>
        <w:tc>
          <w:tcPr>
            <w:tcW w:w="993" w:type="dxa"/>
            <w:hideMark/>
          </w:tcPr>
          <w:p w:rsidR="00466404" w:rsidRPr="00BF19FA" w:rsidRDefault="00466404" w:rsidP="00BF19FA">
            <w:pPr>
              <w:jc w:val="center"/>
            </w:pPr>
            <w:r w:rsidRPr="00BF19FA">
              <w:t>процентов к предыдущему году</w:t>
            </w:r>
          </w:p>
        </w:tc>
        <w:tc>
          <w:tcPr>
            <w:tcW w:w="835" w:type="dxa"/>
            <w:hideMark/>
          </w:tcPr>
          <w:p w:rsidR="00466404" w:rsidRPr="00BF19FA" w:rsidRDefault="00466404" w:rsidP="00BF19FA">
            <w:pPr>
              <w:jc w:val="center"/>
            </w:pPr>
            <w:r w:rsidRPr="00BF19FA">
              <w:t>102,00</w:t>
            </w:r>
          </w:p>
        </w:tc>
        <w:tc>
          <w:tcPr>
            <w:tcW w:w="1008" w:type="dxa"/>
            <w:hideMark/>
          </w:tcPr>
          <w:p w:rsidR="00466404" w:rsidRPr="00BF19FA" w:rsidRDefault="00466404" w:rsidP="00BF19FA">
            <w:pPr>
              <w:jc w:val="center"/>
            </w:pPr>
            <w:r w:rsidRPr="00BF19FA">
              <w:t>109,70</w:t>
            </w:r>
          </w:p>
        </w:tc>
        <w:tc>
          <w:tcPr>
            <w:tcW w:w="708" w:type="dxa"/>
            <w:hideMark/>
          </w:tcPr>
          <w:p w:rsidR="00466404" w:rsidRPr="00BF19FA" w:rsidRDefault="00466404" w:rsidP="00BF19FA">
            <w:pPr>
              <w:jc w:val="center"/>
            </w:pPr>
            <w:r w:rsidRPr="00BF19FA">
              <w:t>7,70</w:t>
            </w:r>
          </w:p>
        </w:tc>
        <w:tc>
          <w:tcPr>
            <w:tcW w:w="906" w:type="dxa"/>
            <w:hideMark/>
          </w:tcPr>
          <w:p w:rsidR="00466404" w:rsidRPr="00BF19FA" w:rsidRDefault="00466404" w:rsidP="00BF19FA">
            <w:pPr>
              <w:jc w:val="center"/>
            </w:pPr>
            <w:r w:rsidRPr="00BF19FA">
              <w:t>107,5</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3.</w:t>
            </w:r>
          </w:p>
        </w:tc>
        <w:tc>
          <w:tcPr>
            <w:tcW w:w="2976" w:type="dxa"/>
            <w:hideMark/>
          </w:tcPr>
          <w:p w:rsidR="00466404" w:rsidRPr="00BF19FA" w:rsidRDefault="00466404" w:rsidP="00B94E6D">
            <w:r w:rsidRPr="00BF19FA">
              <w:t>Индекс производства продукции животноводства (в сопоставимых ценах к предыдущему году)</w:t>
            </w:r>
          </w:p>
        </w:tc>
        <w:tc>
          <w:tcPr>
            <w:tcW w:w="993" w:type="dxa"/>
            <w:hideMark/>
          </w:tcPr>
          <w:p w:rsidR="00466404" w:rsidRPr="00BF19FA" w:rsidRDefault="00466404" w:rsidP="00BF19FA">
            <w:pPr>
              <w:jc w:val="center"/>
            </w:pPr>
            <w:r w:rsidRPr="00BF19FA">
              <w:t>процентов к предыдущему году</w:t>
            </w:r>
          </w:p>
        </w:tc>
        <w:tc>
          <w:tcPr>
            <w:tcW w:w="835" w:type="dxa"/>
            <w:hideMark/>
          </w:tcPr>
          <w:p w:rsidR="00466404" w:rsidRPr="00BF19FA" w:rsidRDefault="00466404" w:rsidP="00BF19FA">
            <w:pPr>
              <w:jc w:val="center"/>
            </w:pPr>
            <w:r w:rsidRPr="00BF19FA">
              <w:t>102,40</w:t>
            </w:r>
          </w:p>
        </w:tc>
        <w:tc>
          <w:tcPr>
            <w:tcW w:w="1008" w:type="dxa"/>
            <w:hideMark/>
          </w:tcPr>
          <w:p w:rsidR="00466404" w:rsidRPr="00BF19FA" w:rsidRDefault="00466404" w:rsidP="00BF19FA">
            <w:pPr>
              <w:jc w:val="center"/>
            </w:pPr>
            <w:r w:rsidRPr="00BF19FA">
              <w:t>101,00</w:t>
            </w:r>
          </w:p>
        </w:tc>
        <w:tc>
          <w:tcPr>
            <w:tcW w:w="708" w:type="dxa"/>
            <w:hideMark/>
          </w:tcPr>
          <w:p w:rsidR="00466404" w:rsidRPr="00BF19FA" w:rsidRDefault="00466404" w:rsidP="00BF19FA">
            <w:pPr>
              <w:jc w:val="center"/>
            </w:pPr>
            <w:r w:rsidRPr="00BF19FA">
              <w:t>-1,40</w:t>
            </w:r>
          </w:p>
        </w:tc>
        <w:tc>
          <w:tcPr>
            <w:tcW w:w="906" w:type="dxa"/>
            <w:hideMark/>
          </w:tcPr>
          <w:p w:rsidR="00466404" w:rsidRPr="00BF19FA" w:rsidRDefault="00466404" w:rsidP="00BF19FA">
            <w:pPr>
              <w:jc w:val="center"/>
            </w:pPr>
            <w:r w:rsidRPr="00BF19FA">
              <w:t>98,6</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4.</w:t>
            </w:r>
          </w:p>
        </w:tc>
        <w:tc>
          <w:tcPr>
            <w:tcW w:w="2976" w:type="dxa"/>
            <w:hideMark/>
          </w:tcPr>
          <w:p w:rsidR="00466404" w:rsidRPr="00BF19FA" w:rsidRDefault="00466404" w:rsidP="00B94E6D">
            <w:r w:rsidRPr="00BF19FA">
              <w:t>Индекс производства пищевых продуктов, включая напитки (в сопоставимых ценах к предыдущему году)</w:t>
            </w:r>
          </w:p>
        </w:tc>
        <w:tc>
          <w:tcPr>
            <w:tcW w:w="993" w:type="dxa"/>
            <w:hideMark/>
          </w:tcPr>
          <w:p w:rsidR="00466404" w:rsidRPr="00BF19FA" w:rsidRDefault="00466404" w:rsidP="00BF19FA">
            <w:pPr>
              <w:jc w:val="center"/>
            </w:pPr>
            <w:r w:rsidRPr="00BF19FA">
              <w:t>процентов к предыдущему году</w:t>
            </w:r>
          </w:p>
        </w:tc>
        <w:tc>
          <w:tcPr>
            <w:tcW w:w="835" w:type="dxa"/>
            <w:hideMark/>
          </w:tcPr>
          <w:p w:rsidR="00466404" w:rsidRPr="00BF19FA" w:rsidRDefault="00466404" w:rsidP="00BF19FA">
            <w:pPr>
              <w:jc w:val="center"/>
            </w:pPr>
            <w:r w:rsidRPr="00BF19FA">
              <w:t>103,30</w:t>
            </w:r>
          </w:p>
        </w:tc>
        <w:tc>
          <w:tcPr>
            <w:tcW w:w="1008" w:type="dxa"/>
            <w:hideMark/>
          </w:tcPr>
          <w:p w:rsidR="00466404" w:rsidRPr="00BF19FA" w:rsidRDefault="00466404" w:rsidP="00BF19FA">
            <w:pPr>
              <w:jc w:val="center"/>
            </w:pPr>
            <w:r w:rsidRPr="00BF19FA">
              <w:t>79,20</w:t>
            </w:r>
          </w:p>
        </w:tc>
        <w:tc>
          <w:tcPr>
            <w:tcW w:w="708" w:type="dxa"/>
            <w:hideMark/>
          </w:tcPr>
          <w:p w:rsidR="00466404" w:rsidRPr="00BF19FA" w:rsidRDefault="00466404" w:rsidP="00BF19FA">
            <w:pPr>
              <w:jc w:val="center"/>
            </w:pPr>
            <w:r w:rsidRPr="00BF19FA">
              <w:t>-24,10</w:t>
            </w:r>
          </w:p>
        </w:tc>
        <w:tc>
          <w:tcPr>
            <w:tcW w:w="906" w:type="dxa"/>
            <w:hideMark/>
          </w:tcPr>
          <w:p w:rsidR="00466404" w:rsidRPr="00BF19FA" w:rsidRDefault="00466404" w:rsidP="00BF19FA">
            <w:pPr>
              <w:jc w:val="center"/>
            </w:pPr>
            <w:r w:rsidRPr="00BF19FA">
              <w:t>76,7</w:t>
            </w:r>
          </w:p>
        </w:tc>
        <w:tc>
          <w:tcPr>
            <w:tcW w:w="2071" w:type="dxa"/>
            <w:hideMark/>
          </w:tcPr>
          <w:p w:rsidR="00466404" w:rsidRPr="00BF19FA" w:rsidRDefault="00466404" w:rsidP="00B94E6D">
            <w:r w:rsidRPr="00BF19FA">
              <w:t>Снижение показателей по производству пищевых продуктов объясняется тем, что  с февраля 2016 года приостановлена деятельность ряда предприятий по производству алкогольной продукции</w:t>
            </w:r>
          </w:p>
        </w:tc>
      </w:tr>
      <w:tr w:rsidR="00BF19FA" w:rsidRPr="00BF19FA" w:rsidTr="007E27D9">
        <w:trPr>
          <w:trHeight w:val="20"/>
        </w:trPr>
        <w:tc>
          <w:tcPr>
            <w:tcW w:w="289" w:type="dxa"/>
            <w:hideMark/>
          </w:tcPr>
          <w:p w:rsidR="00466404" w:rsidRPr="00BF19FA" w:rsidRDefault="00466404" w:rsidP="00B94E6D">
            <w:r w:rsidRPr="00BF19FA">
              <w:t>5.</w:t>
            </w:r>
          </w:p>
        </w:tc>
        <w:tc>
          <w:tcPr>
            <w:tcW w:w="2976" w:type="dxa"/>
            <w:hideMark/>
          </w:tcPr>
          <w:p w:rsidR="00466404" w:rsidRPr="00BF19FA" w:rsidRDefault="00466404" w:rsidP="00B94E6D">
            <w:r w:rsidRPr="00BF19FA">
              <w:t>Индекс физического объема инвестиций в основной капитал сельского хозяйства</w:t>
            </w:r>
          </w:p>
        </w:tc>
        <w:tc>
          <w:tcPr>
            <w:tcW w:w="993" w:type="dxa"/>
            <w:hideMark/>
          </w:tcPr>
          <w:p w:rsidR="00466404" w:rsidRPr="00BF19FA" w:rsidRDefault="00466404" w:rsidP="00BF19FA">
            <w:pPr>
              <w:jc w:val="center"/>
            </w:pPr>
            <w:r w:rsidRPr="00BF19FA">
              <w:t>процентов к предыдущему году</w:t>
            </w:r>
          </w:p>
        </w:tc>
        <w:tc>
          <w:tcPr>
            <w:tcW w:w="835" w:type="dxa"/>
            <w:hideMark/>
          </w:tcPr>
          <w:p w:rsidR="00466404" w:rsidRPr="00BF19FA" w:rsidRDefault="00466404" w:rsidP="00BF19FA">
            <w:pPr>
              <w:jc w:val="center"/>
            </w:pPr>
            <w:r w:rsidRPr="00BF19FA">
              <w:t>103,86</w:t>
            </w:r>
          </w:p>
        </w:tc>
        <w:tc>
          <w:tcPr>
            <w:tcW w:w="1008" w:type="dxa"/>
            <w:noWrap/>
            <w:hideMark/>
          </w:tcPr>
          <w:p w:rsidR="00466404" w:rsidRPr="00BF19FA" w:rsidRDefault="00BF19FA" w:rsidP="00BF19FA">
            <w:pPr>
              <w:jc w:val="center"/>
            </w:pPr>
            <w:r w:rsidRPr="00BF19FA">
              <w:t>-</w:t>
            </w:r>
          </w:p>
        </w:tc>
        <w:tc>
          <w:tcPr>
            <w:tcW w:w="708" w:type="dxa"/>
          </w:tcPr>
          <w:p w:rsidR="00466404" w:rsidRPr="00BF19FA" w:rsidRDefault="00466404" w:rsidP="00BF19FA">
            <w:pPr>
              <w:jc w:val="center"/>
            </w:pPr>
          </w:p>
        </w:tc>
        <w:tc>
          <w:tcPr>
            <w:tcW w:w="906" w:type="dxa"/>
            <w:hideMark/>
          </w:tcPr>
          <w:p w:rsidR="00466404" w:rsidRPr="00BF19FA" w:rsidRDefault="00466404" w:rsidP="00BF19FA">
            <w:pPr>
              <w:jc w:val="center"/>
            </w:pPr>
            <w:r w:rsidRPr="00BF19FA">
              <w:t>0,0</w:t>
            </w:r>
          </w:p>
        </w:tc>
        <w:tc>
          <w:tcPr>
            <w:tcW w:w="2071" w:type="dxa"/>
            <w:hideMark/>
          </w:tcPr>
          <w:p w:rsidR="00466404" w:rsidRPr="00BF19FA" w:rsidRDefault="00466404" w:rsidP="00B94E6D">
            <w:r w:rsidRPr="00BF19FA">
              <w:t>Статистическая отчетность будет представлена в начале апреля 2017 года</w:t>
            </w:r>
          </w:p>
        </w:tc>
      </w:tr>
      <w:tr w:rsidR="00BF19FA" w:rsidRPr="00BF19FA" w:rsidTr="007E27D9">
        <w:trPr>
          <w:trHeight w:val="20"/>
        </w:trPr>
        <w:tc>
          <w:tcPr>
            <w:tcW w:w="289" w:type="dxa"/>
            <w:hideMark/>
          </w:tcPr>
          <w:p w:rsidR="00466404" w:rsidRPr="00BF19FA" w:rsidRDefault="00466404" w:rsidP="00B94E6D">
            <w:r w:rsidRPr="00BF19FA">
              <w:t>6.</w:t>
            </w:r>
          </w:p>
        </w:tc>
        <w:tc>
          <w:tcPr>
            <w:tcW w:w="2976" w:type="dxa"/>
            <w:hideMark/>
          </w:tcPr>
          <w:p w:rsidR="00466404" w:rsidRPr="00BF19FA" w:rsidRDefault="00466404" w:rsidP="00B94E6D">
            <w:r w:rsidRPr="00BF19FA">
              <w:t xml:space="preserve">Рентабельность </w:t>
            </w:r>
            <w:r w:rsidRPr="00BF19FA">
              <w:lastRenderedPageBreak/>
              <w:t>сельскохозяйственных организаций (с учетом субсидий)</w:t>
            </w:r>
          </w:p>
        </w:tc>
        <w:tc>
          <w:tcPr>
            <w:tcW w:w="993" w:type="dxa"/>
            <w:hideMark/>
          </w:tcPr>
          <w:p w:rsidR="00466404" w:rsidRPr="00BF19FA" w:rsidRDefault="00466404" w:rsidP="00BF19FA">
            <w:pPr>
              <w:jc w:val="center"/>
            </w:pPr>
            <w:r w:rsidRPr="00BF19FA">
              <w:lastRenderedPageBreak/>
              <w:t>процентов</w:t>
            </w:r>
          </w:p>
        </w:tc>
        <w:tc>
          <w:tcPr>
            <w:tcW w:w="835" w:type="dxa"/>
            <w:hideMark/>
          </w:tcPr>
          <w:p w:rsidR="00466404" w:rsidRPr="00BF19FA" w:rsidRDefault="00466404" w:rsidP="00BF19FA">
            <w:pPr>
              <w:jc w:val="center"/>
            </w:pPr>
            <w:r w:rsidRPr="00BF19FA">
              <w:t>8,70</w:t>
            </w:r>
          </w:p>
        </w:tc>
        <w:tc>
          <w:tcPr>
            <w:tcW w:w="1008" w:type="dxa"/>
            <w:noWrap/>
            <w:hideMark/>
          </w:tcPr>
          <w:p w:rsidR="00466404" w:rsidRPr="00BF19FA" w:rsidRDefault="00BF19FA" w:rsidP="00BF19FA">
            <w:pPr>
              <w:jc w:val="center"/>
            </w:pPr>
            <w:r w:rsidRPr="00BF19FA">
              <w:t>-</w:t>
            </w:r>
          </w:p>
        </w:tc>
        <w:tc>
          <w:tcPr>
            <w:tcW w:w="708" w:type="dxa"/>
          </w:tcPr>
          <w:p w:rsidR="00466404" w:rsidRPr="00BF19FA" w:rsidRDefault="00466404" w:rsidP="00BF19FA">
            <w:pPr>
              <w:jc w:val="center"/>
            </w:pPr>
          </w:p>
        </w:tc>
        <w:tc>
          <w:tcPr>
            <w:tcW w:w="906" w:type="dxa"/>
            <w:hideMark/>
          </w:tcPr>
          <w:p w:rsidR="00466404" w:rsidRPr="00BF19FA" w:rsidRDefault="00466404" w:rsidP="00BF19FA">
            <w:pPr>
              <w:jc w:val="center"/>
            </w:pPr>
            <w:r w:rsidRPr="00BF19FA">
              <w:t>0,0</w:t>
            </w:r>
          </w:p>
        </w:tc>
        <w:tc>
          <w:tcPr>
            <w:tcW w:w="2071" w:type="dxa"/>
            <w:hideMark/>
          </w:tcPr>
          <w:p w:rsidR="00466404" w:rsidRPr="00BF19FA" w:rsidRDefault="00466404" w:rsidP="00B94E6D">
            <w:r w:rsidRPr="00BF19FA">
              <w:t xml:space="preserve">Статистическая </w:t>
            </w:r>
            <w:r w:rsidRPr="00BF19FA">
              <w:lastRenderedPageBreak/>
              <w:t>отчетность будет представлена в начале апреля 2017 года</w:t>
            </w:r>
          </w:p>
        </w:tc>
      </w:tr>
      <w:tr w:rsidR="00BF19FA" w:rsidRPr="00BF19FA" w:rsidTr="007E27D9">
        <w:trPr>
          <w:trHeight w:val="20"/>
        </w:trPr>
        <w:tc>
          <w:tcPr>
            <w:tcW w:w="289" w:type="dxa"/>
            <w:hideMark/>
          </w:tcPr>
          <w:p w:rsidR="00466404" w:rsidRPr="00BF19FA" w:rsidRDefault="00466404" w:rsidP="00B94E6D">
            <w:r w:rsidRPr="00BF19FA">
              <w:lastRenderedPageBreak/>
              <w:t>7.</w:t>
            </w:r>
          </w:p>
        </w:tc>
        <w:tc>
          <w:tcPr>
            <w:tcW w:w="2976" w:type="dxa"/>
            <w:hideMark/>
          </w:tcPr>
          <w:p w:rsidR="00466404" w:rsidRPr="00BF19FA" w:rsidRDefault="00466404" w:rsidP="00B94E6D">
            <w:proofErr w:type="gramStart"/>
            <w:r w:rsidRPr="00BF19FA">
              <w:t xml:space="preserve">Среднемесячная номинальная заработная плата в сельском хозяйстве (по </w:t>
            </w:r>
            <w:proofErr w:type="spellStart"/>
            <w:r w:rsidRPr="00BF19FA">
              <w:t>сельхозорганизациям</w:t>
            </w:r>
            <w:proofErr w:type="spellEnd"/>
            <w:r w:rsidRPr="00BF19FA">
              <w:t>, не относящимся к субъектам малого предпринимательства)</w:t>
            </w:r>
            <w:proofErr w:type="gramEnd"/>
          </w:p>
        </w:tc>
        <w:tc>
          <w:tcPr>
            <w:tcW w:w="993" w:type="dxa"/>
            <w:hideMark/>
          </w:tcPr>
          <w:p w:rsidR="00466404" w:rsidRPr="00BF19FA" w:rsidRDefault="00466404" w:rsidP="00BF19FA">
            <w:pPr>
              <w:jc w:val="center"/>
            </w:pPr>
            <w:r w:rsidRPr="00BF19FA">
              <w:t>рублей</w:t>
            </w:r>
          </w:p>
        </w:tc>
        <w:tc>
          <w:tcPr>
            <w:tcW w:w="835" w:type="dxa"/>
            <w:hideMark/>
          </w:tcPr>
          <w:p w:rsidR="00466404" w:rsidRPr="00BF19FA" w:rsidRDefault="00466404" w:rsidP="00BF19FA">
            <w:pPr>
              <w:jc w:val="center"/>
            </w:pPr>
            <w:r w:rsidRPr="00BF19FA">
              <w:t>12 397,00</w:t>
            </w:r>
          </w:p>
        </w:tc>
        <w:tc>
          <w:tcPr>
            <w:tcW w:w="1008" w:type="dxa"/>
            <w:hideMark/>
          </w:tcPr>
          <w:p w:rsidR="00466404" w:rsidRPr="00BF19FA" w:rsidRDefault="00466404" w:rsidP="00BF19FA">
            <w:pPr>
              <w:jc w:val="center"/>
            </w:pPr>
            <w:r w:rsidRPr="00BF19FA">
              <w:t>11 571,00</w:t>
            </w:r>
          </w:p>
        </w:tc>
        <w:tc>
          <w:tcPr>
            <w:tcW w:w="708" w:type="dxa"/>
            <w:hideMark/>
          </w:tcPr>
          <w:p w:rsidR="00466404" w:rsidRPr="00BF19FA" w:rsidRDefault="00466404" w:rsidP="00BF19FA">
            <w:pPr>
              <w:jc w:val="center"/>
            </w:pPr>
            <w:r w:rsidRPr="00BF19FA">
              <w:t>-826,00</w:t>
            </w:r>
          </w:p>
        </w:tc>
        <w:tc>
          <w:tcPr>
            <w:tcW w:w="906" w:type="dxa"/>
            <w:hideMark/>
          </w:tcPr>
          <w:p w:rsidR="00466404" w:rsidRPr="00BF19FA" w:rsidRDefault="00466404" w:rsidP="00BF19FA">
            <w:pPr>
              <w:jc w:val="center"/>
            </w:pPr>
            <w:r w:rsidRPr="00BF19FA">
              <w:t>93,3</w:t>
            </w:r>
          </w:p>
        </w:tc>
        <w:tc>
          <w:tcPr>
            <w:tcW w:w="2071" w:type="dxa"/>
            <w:hideMark/>
          </w:tcPr>
          <w:p w:rsidR="00466404" w:rsidRPr="00BF19FA" w:rsidRDefault="00466404" w:rsidP="00B94E6D">
            <w:r w:rsidRPr="00BF19FA">
              <w:t xml:space="preserve">Общеэкономическая ситуация в России </w:t>
            </w:r>
          </w:p>
        </w:tc>
      </w:tr>
      <w:tr w:rsidR="00466404" w:rsidRPr="00BF19FA" w:rsidTr="007E27D9">
        <w:trPr>
          <w:trHeight w:val="20"/>
        </w:trPr>
        <w:tc>
          <w:tcPr>
            <w:tcW w:w="9786" w:type="dxa"/>
            <w:gridSpan w:val="8"/>
            <w:hideMark/>
          </w:tcPr>
          <w:p w:rsidR="00466404" w:rsidRPr="00BF19FA" w:rsidRDefault="00466404" w:rsidP="00BF19FA">
            <w:pPr>
              <w:jc w:val="center"/>
              <w:rPr>
                <w:bCs/>
              </w:rPr>
            </w:pPr>
            <w:r w:rsidRPr="00BF19FA">
              <w:rPr>
                <w:bCs/>
              </w:rPr>
              <w:t xml:space="preserve">Подпрограмма «Развитие </w:t>
            </w:r>
            <w:proofErr w:type="spellStart"/>
            <w:r w:rsidRPr="00BF19FA">
              <w:rPr>
                <w:bCs/>
              </w:rPr>
              <w:t>подотрасли</w:t>
            </w:r>
            <w:proofErr w:type="spellEnd"/>
            <w:r w:rsidRPr="00BF19FA">
              <w:rPr>
                <w:bCs/>
              </w:rPr>
              <w:t xml:space="preserve"> </w:t>
            </w:r>
            <w:r w:rsidR="007E27D9" w:rsidRPr="00BF19FA">
              <w:rPr>
                <w:bCs/>
              </w:rPr>
              <w:t>растениеводства, переработки</w:t>
            </w:r>
            <w:r w:rsidRPr="00BF19FA">
              <w:rPr>
                <w:bCs/>
              </w:rPr>
              <w:t xml:space="preserve"> и реализации продукции растениеводства»</w:t>
            </w:r>
          </w:p>
        </w:tc>
      </w:tr>
      <w:tr w:rsidR="00BF19FA" w:rsidRPr="00BF19FA" w:rsidTr="007E27D9">
        <w:trPr>
          <w:trHeight w:val="20"/>
        </w:trPr>
        <w:tc>
          <w:tcPr>
            <w:tcW w:w="289" w:type="dxa"/>
            <w:hideMark/>
          </w:tcPr>
          <w:p w:rsidR="00466404" w:rsidRPr="00BF19FA" w:rsidRDefault="00466404" w:rsidP="00B94E6D">
            <w:r w:rsidRPr="00BF19FA">
              <w:t>1.</w:t>
            </w:r>
          </w:p>
        </w:tc>
        <w:tc>
          <w:tcPr>
            <w:tcW w:w="2976" w:type="dxa"/>
            <w:hideMark/>
          </w:tcPr>
          <w:p w:rsidR="00466404" w:rsidRPr="00BF19FA" w:rsidRDefault="00466404" w:rsidP="00B94E6D">
            <w:r w:rsidRPr="00BF19FA">
              <w:t>Производство продукции растениеводства в хозяйствах всех категорий всего, в том числе:</w:t>
            </w:r>
          </w:p>
        </w:tc>
        <w:tc>
          <w:tcPr>
            <w:tcW w:w="993" w:type="dxa"/>
            <w:hideMark/>
          </w:tcPr>
          <w:p w:rsidR="00466404" w:rsidRPr="00BF19FA" w:rsidRDefault="00466404" w:rsidP="00BF19FA">
            <w:pPr>
              <w:jc w:val="center"/>
            </w:pPr>
          </w:p>
        </w:tc>
        <w:tc>
          <w:tcPr>
            <w:tcW w:w="835" w:type="dxa"/>
            <w:hideMark/>
          </w:tcPr>
          <w:p w:rsidR="00466404" w:rsidRPr="00BF19FA" w:rsidRDefault="00466404" w:rsidP="00BF19FA">
            <w:pPr>
              <w:jc w:val="center"/>
            </w:pPr>
          </w:p>
        </w:tc>
        <w:tc>
          <w:tcPr>
            <w:tcW w:w="1008" w:type="dxa"/>
            <w:hideMark/>
          </w:tcPr>
          <w:p w:rsidR="00466404" w:rsidRPr="00BF19FA" w:rsidRDefault="00466404" w:rsidP="00BF19FA">
            <w:pPr>
              <w:jc w:val="center"/>
            </w:pPr>
          </w:p>
        </w:tc>
        <w:tc>
          <w:tcPr>
            <w:tcW w:w="708" w:type="dxa"/>
            <w:hideMark/>
          </w:tcPr>
          <w:p w:rsidR="00466404" w:rsidRPr="00BF19FA" w:rsidRDefault="00466404" w:rsidP="00BF19FA">
            <w:pPr>
              <w:jc w:val="center"/>
            </w:pPr>
          </w:p>
        </w:tc>
        <w:tc>
          <w:tcPr>
            <w:tcW w:w="906" w:type="dxa"/>
            <w:hideMark/>
          </w:tcPr>
          <w:p w:rsidR="00466404" w:rsidRPr="00BF19FA" w:rsidRDefault="00466404" w:rsidP="00BF19FA">
            <w:pPr>
              <w:jc w:val="center"/>
            </w:pP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1.1.</w:t>
            </w:r>
          </w:p>
        </w:tc>
        <w:tc>
          <w:tcPr>
            <w:tcW w:w="2976" w:type="dxa"/>
            <w:hideMark/>
          </w:tcPr>
          <w:p w:rsidR="00466404" w:rsidRPr="00BF19FA" w:rsidRDefault="00466404" w:rsidP="00B94E6D">
            <w:r w:rsidRPr="00BF19FA">
              <w:t>зерновые и зернобобовые</w:t>
            </w:r>
          </w:p>
        </w:tc>
        <w:tc>
          <w:tcPr>
            <w:tcW w:w="993" w:type="dxa"/>
            <w:hideMark/>
          </w:tcPr>
          <w:p w:rsidR="00466404" w:rsidRPr="00BF19FA" w:rsidRDefault="00466404" w:rsidP="00BF19FA">
            <w:pPr>
              <w:jc w:val="center"/>
            </w:pPr>
            <w:r w:rsidRPr="00BF19FA">
              <w:t>тыс. тонн</w:t>
            </w:r>
          </w:p>
        </w:tc>
        <w:tc>
          <w:tcPr>
            <w:tcW w:w="835" w:type="dxa"/>
            <w:hideMark/>
          </w:tcPr>
          <w:p w:rsidR="00466404" w:rsidRPr="00BF19FA" w:rsidRDefault="00466404" w:rsidP="00BF19FA">
            <w:pPr>
              <w:jc w:val="center"/>
            </w:pPr>
            <w:r w:rsidRPr="00BF19FA">
              <w:t>950</w:t>
            </w:r>
          </w:p>
        </w:tc>
        <w:tc>
          <w:tcPr>
            <w:tcW w:w="1008" w:type="dxa"/>
            <w:hideMark/>
          </w:tcPr>
          <w:p w:rsidR="00466404" w:rsidRPr="00BF19FA" w:rsidRDefault="00466404" w:rsidP="00BF19FA">
            <w:pPr>
              <w:jc w:val="center"/>
            </w:pPr>
            <w:r w:rsidRPr="00BF19FA">
              <w:t>1150,3</w:t>
            </w:r>
          </w:p>
        </w:tc>
        <w:tc>
          <w:tcPr>
            <w:tcW w:w="708" w:type="dxa"/>
            <w:hideMark/>
          </w:tcPr>
          <w:p w:rsidR="00466404" w:rsidRPr="00BF19FA" w:rsidRDefault="00466404" w:rsidP="00BF19FA">
            <w:pPr>
              <w:jc w:val="center"/>
            </w:pPr>
            <w:r w:rsidRPr="00BF19FA">
              <w:t>200,30</w:t>
            </w:r>
          </w:p>
        </w:tc>
        <w:tc>
          <w:tcPr>
            <w:tcW w:w="906" w:type="dxa"/>
            <w:hideMark/>
          </w:tcPr>
          <w:p w:rsidR="00466404" w:rsidRPr="00BF19FA" w:rsidRDefault="00466404" w:rsidP="00BF19FA">
            <w:pPr>
              <w:jc w:val="center"/>
            </w:pPr>
            <w:r w:rsidRPr="00BF19FA">
              <w:t>121,1</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1.2</w:t>
            </w:r>
          </w:p>
        </w:tc>
        <w:tc>
          <w:tcPr>
            <w:tcW w:w="2976" w:type="dxa"/>
            <w:hideMark/>
          </w:tcPr>
          <w:p w:rsidR="00466404" w:rsidRPr="00BF19FA" w:rsidRDefault="00466404" w:rsidP="00B94E6D">
            <w:r w:rsidRPr="00BF19FA">
              <w:t>плоды и ягоды</w:t>
            </w:r>
          </w:p>
        </w:tc>
        <w:tc>
          <w:tcPr>
            <w:tcW w:w="993" w:type="dxa"/>
            <w:hideMark/>
          </w:tcPr>
          <w:p w:rsidR="00466404" w:rsidRPr="00BF19FA" w:rsidRDefault="00466404" w:rsidP="00BF19FA">
            <w:pPr>
              <w:jc w:val="center"/>
            </w:pPr>
            <w:r w:rsidRPr="00BF19FA">
              <w:t>тыс. тонн</w:t>
            </w:r>
          </w:p>
        </w:tc>
        <w:tc>
          <w:tcPr>
            <w:tcW w:w="835" w:type="dxa"/>
            <w:hideMark/>
          </w:tcPr>
          <w:p w:rsidR="00466404" w:rsidRPr="00BF19FA" w:rsidRDefault="00466404" w:rsidP="00BF19FA">
            <w:pPr>
              <w:jc w:val="center"/>
            </w:pPr>
            <w:r w:rsidRPr="00BF19FA">
              <w:t>130,0</w:t>
            </w:r>
          </w:p>
        </w:tc>
        <w:tc>
          <w:tcPr>
            <w:tcW w:w="1008" w:type="dxa"/>
            <w:hideMark/>
          </w:tcPr>
          <w:p w:rsidR="00466404" w:rsidRPr="00BF19FA" w:rsidRDefault="00466404" w:rsidP="00BF19FA">
            <w:pPr>
              <w:jc w:val="center"/>
            </w:pPr>
            <w:r w:rsidRPr="00BF19FA">
              <w:t>135,5</w:t>
            </w:r>
          </w:p>
        </w:tc>
        <w:tc>
          <w:tcPr>
            <w:tcW w:w="708" w:type="dxa"/>
            <w:hideMark/>
          </w:tcPr>
          <w:p w:rsidR="00466404" w:rsidRPr="00BF19FA" w:rsidRDefault="00466404" w:rsidP="00BF19FA">
            <w:pPr>
              <w:jc w:val="center"/>
            </w:pPr>
            <w:r w:rsidRPr="00BF19FA">
              <w:t>5,50</w:t>
            </w:r>
          </w:p>
        </w:tc>
        <w:tc>
          <w:tcPr>
            <w:tcW w:w="906" w:type="dxa"/>
            <w:hideMark/>
          </w:tcPr>
          <w:p w:rsidR="00466404" w:rsidRPr="00BF19FA" w:rsidRDefault="00466404" w:rsidP="00BF19FA">
            <w:pPr>
              <w:jc w:val="center"/>
            </w:pPr>
            <w:r w:rsidRPr="00BF19FA">
              <w:t>104,2</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1.3</w:t>
            </w:r>
          </w:p>
        </w:tc>
        <w:tc>
          <w:tcPr>
            <w:tcW w:w="2976" w:type="dxa"/>
            <w:hideMark/>
          </w:tcPr>
          <w:p w:rsidR="00466404" w:rsidRPr="00BF19FA" w:rsidRDefault="00466404" w:rsidP="00B94E6D">
            <w:r w:rsidRPr="00BF19FA">
              <w:t>подсолнечник</w:t>
            </w:r>
          </w:p>
        </w:tc>
        <w:tc>
          <w:tcPr>
            <w:tcW w:w="993" w:type="dxa"/>
            <w:hideMark/>
          </w:tcPr>
          <w:p w:rsidR="00466404" w:rsidRPr="00BF19FA" w:rsidRDefault="00466404" w:rsidP="00BF19FA">
            <w:pPr>
              <w:jc w:val="center"/>
            </w:pPr>
            <w:r w:rsidRPr="00BF19FA">
              <w:t>тыс. тонн</w:t>
            </w:r>
          </w:p>
        </w:tc>
        <w:tc>
          <w:tcPr>
            <w:tcW w:w="835" w:type="dxa"/>
            <w:noWrap/>
            <w:hideMark/>
          </w:tcPr>
          <w:p w:rsidR="00466404" w:rsidRPr="00BF19FA" w:rsidRDefault="00466404" w:rsidP="00BF19FA">
            <w:pPr>
              <w:jc w:val="center"/>
            </w:pPr>
            <w:r w:rsidRPr="00BF19FA">
              <w:t>28</w:t>
            </w:r>
          </w:p>
        </w:tc>
        <w:tc>
          <w:tcPr>
            <w:tcW w:w="1008" w:type="dxa"/>
            <w:hideMark/>
          </w:tcPr>
          <w:p w:rsidR="00466404" w:rsidRPr="00BF19FA" w:rsidRDefault="00466404" w:rsidP="00BF19FA">
            <w:pPr>
              <w:jc w:val="center"/>
            </w:pPr>
            <w:r w:rsidRPr="00BF19FA">
              <w:t>39,6</w:t>
            </w:r>
          </w:p>
        </w:tc>
        <w:tc>
          <w:tcPr>
            <w:tcW w:w="708" w:type="dxa"/>
            <w:hideMark/>
          </w:tcPr>
          <w:p w:rsidR="00466404" w:rsidRPr="00BF19FA" w:rsidRDefault="00466404" w:rsidP="00BF19FA">
            <w:pPr>
              <w:jc w:val="center"/>
            </w:pPr>
            <w:r w:rsidRPr="00BF19FA">
              <w:t>11,60</w:t>
            </w:r>
          </w:p>
        </w:tc>
        <w:tc>
          <w:tcPr>
            <w:tcW w:w="906" w:type="dxa"/>
            <w:hideMark/>
          </w:tcPr>
          <w:p w:rsidR="00466404" w:rsidRPr="00BF19FA" w:rsidRDefault="00466404" w:rsidP="00BF19FA">
            <w:pPr>
              <w:jc w:val="center"/>
            </w:pPr>
            <w:r w:rsidRPr="00BF19FA">
              <w:t>141,4</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2.</w:t>
            </w:r>
          </w:p>
        </w:tc>
        <w:tc>
          <w:tcPr>
            <w:tcW w:w="2976" w:type="dxa"/>
            <w:hideMark/>
          </w:tcPr>
          <w:p w:rsidR="00466404" w:rsidRPr="00BF19FA" w:rsidRDefault="00466404" w:rsidP="00B94E6D">
            <w:r w:rsidRPr="00BF19FA">
              <w:t>Площадь</w:t>
            </w:r>
            <w:r w:rsidR="00BF19FA">
              <w:t xml:space="preserve"> </w:t>
            </w:r>
            <w:r w:rsidRPr="00BF19FA">
              <w:t>закладки многолетних насаждений</w:t>
            </w:r>
          </w:p>
        </w:tc>
        <w:tc>
          <w:tcPr>
            <w:tcW w:w="993" w:type="dxa"/>
            <w:hideMark/>
          </w:tcPr>
          <w:p w:rsidR="00466404" w:rsidRPr="00BF19FA" w:rsidRDefault="00466404" w:rsidP="00BF19FA">
            <w:pPr>
              <w:jc w:val="center"/>
            </w:pPr>
            <w:r w:rsidRPr="00BF19FA">
              <w:t>тыс. га</w:t>
            </w:r>
          </w:p>
        </w:tc>
        <w:tc>
          <w:tcPr>
            <w:tcW w:w="835" w:type="dxa"/>
            <w:hideMark/>
          </w:tcPr>
          <w:p w:rsidR="00466404" w:rsidRPr="00BF19FA" w:rsidRDefault="00466404" w:rsidP="00BF19FA">
            <w:pPr>
              <w:jc w:val="center"/>
            </w:pPr>
            <w:r w:rsidRPr="00BF19FA">
              <w:t>1</w:t>
            </w:r>
          </w:p>
        </w:tc>
        <w:tc>
          <w:tcPr>
            <w:tcW w:w="1008" w:type="dxa"/>
            <w:hideMark/>
          </w:tcPr>
          <w:p w:rsidR="00466404" w:rsidRPr="00BF19FA" w:rsidRDefault="00466404" w:rsidP="00BF19FA">
            <w:pPr>
              <w:jc w:val="center"/>
            </w:pPr>
            <w:r w:rsidRPr="00BF19FA">
              <w:t>1,737</w:t>
            </w:r>
          </w:p>
        </w:tc>
        <w:tc>
          <w:tcPr>
            <w:tcW w:w="708" w:type="dxa"/>
            <w:hideMark/>
          </w:tcPr>
          <w:p w:rsidR="00466404" w:rsidRPr="00BF19FA" w:rsidRDefault="00466404" w:rsidP="00BF19FA">
            <w:pPr>
              <w:jc w:val="center"/>
            </w:pPr>
            <w:r w:rsidRPr="00BF19FA">
              <w:t>0,74</w:t>
            </w:r>
          </w:p>
        </w:tc>
        <w:tc>
          <w:tcPr>
            <w:tcW w:w="906" w:type="dxa"/>
            <w:hideMark/>
          </w:tcPr>
          <w:p w:rsidR="00466404" w:rsidRPr="00BF19FA" w:rsidRDefault="00466404" w:rsidP="00BF19FA">
            <w:pPr>
              <w:jc w:val="center"/>
            </w:pPr>
            <w:r w:rsidRPr="00BF19FA">
              <w:t>173,7</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3.</w:t>
            </w:r>
          </w:p>
        </w:tc>
        <w:tc>
          <w:tcPr>
            <w:tcW w:w="2976" w:type="dxa"/>
            <w:hideMark/>
          </w:tcPr>
          <w:p w:rsidR="00466404" w:rsidRPr="00BF19FA" w:rsidRDefault="00466404" w:rsidP="00B94E6D">
            <w:r w:rsidRPr="00BF19FA">
              <w:t>Площадь закладки виноградников</w:t>
            </w:r>
          </w:p>
        </w:tc>
        <w:tc>
          <w:tcPr>
            <w:tcW w:w="993" w:type="dxa"/>
            <w:hideMark/>
          </w:tcPr>
          <w:p w:rsidR="00466404" w:rsidRPr="00BF19FA" w:rsidRDefault="00466404" w:rsidP="00BF19FA">
            <w:pPr>
              <w:jc w:val="center"/>
            </w:pPr>
            <w:r w:rsidRPr="00BF19FA">
              <w:t>тыс. га</w:t>
            </w:r>
          </w:p>
        </w:tc>
        <w:tc>
          <w:tcPr>
            <w:tcW w:w="835" w:type="dxa"/>
            <w:hideMark/>
          </w:tcPr>
          <w:p w:rsidR="00466404" w:rsidRPr="00BF19FA" w:rsidRDefault="00466404" w:rsidP="00BF19FA">
            <w:pPr>
              <w:jc w:val="center"/>
            </w:pPr>
            <w:r w:rsidRPr="00BF19FA">
              <w:t>0,20</w:t>
            </w:r>
          </w:p>
        </w:tc>
        <w:tc>
          <w:tcPr>
            <w:tcW w:w="1008" w:type="dxa"/>
            <w:hideMark/>
          </w:tcPr>
          <w:p w:rsidR="00466404" w:rsidRPr="00BF19FA" w:rsidRDefault="00466404" w:rsidP="00BF19FA">
            <w:pPr>
              <w:jc w:val="center"/>
            </w:pPr>
            <w:r w:rsidRPr="00BF19FA">
              <w:t>0,033</w:t>
            </w:r>
          </w:p>
        </w:tc>
        <w:tc>
          <w:tcPr>
            <w:tcW w:w="708" w:type="dxa"/>
            <w:hideMark/>
          </w:tcPr>
          <w:p w:rsidR="00466404" w:rsidRPr="00BF19FA" w:rsidRDefault="00466404" w:rsidP="00BF19FA">
            <w:pPr>
              <w:jc w:val="center"/>
            </w:pPr>
            <w:r w:rsidRPr="00BF19FA">
              <w:t>-0,17</w:t>
            </w:r>
          </w:p>
        </w:tc>
        <w:tc>
          <w:tcPr>
            <w:tcW w:w="906" w:type="dxa"/>
            <w:hideMark/>
          </w:tcPr>
          <w:p w:rsidR="00466404" w:rsidRPr="00BF19FA" w:rsidRDefault="00466404" w:rsidP="00BF19FA">
            <w:pPr>
              <w:jc w:val="center"/>
            </w:pPr>
            <w:r w:rsidRPr="00BF19FA">
              <w:t>16,5</w:t>
            </w:r>
          </w:p>
        </w:tc>
        <w:tc>
          <w:tcPr>
            <w:tcW w:w="2071" w:type="dxa"/>
            <w:hideMark/>
          </w:tcPr>
          <w:p w:rsidR="00466404" w:rsidRPr="00BF19FA" w:rsidRDefault="00466404" w:rsidP="00B94E6D">
            <w:r w:rsidRPr="00BF19FA">
              <w:t>из-за отсутствия сертифицированного посадочного материала и погодных условий не произведена закладка на 167 га</w:t>
            </w:r>
          </w:p>
        </w:tc>
      </w:tr>
      <w:tr w:rsidR="00BF19FA" w:rsidRPr="00BF19FA" w:rsidTr="007E27D9">
        <w:trPr>
          <w:trHeight w:val="20"/>
        </w:trPr>
        <w:tc>
          <w:tcPr>
            <w:tcW w:w="289" w:type="dxa"/>
            <w:hideMark/>
          </w:tcPr>
          <w:p w:rsidR="00466404" w:rsidRPr="00BF19FA" w:rsidRDefault="00466404" w:rsidP="00B94E6D">
            <w:r w:rsidRPr="00BF19FA">
              <w:t>4.</w:t>
            </w:r>
          </w:p>
        </w:tc>
        <w:tc>
          <w:tcPr>
            <w:tcW w:w="2976" w:type="dxa"/>
            <w:hideMark/>
          </w:tcPr>
          <w:p w:rsidR="00466404" w:rsidRPr="00BF19FA" w:rsidRDefault="00466404" w:rsidP="00B94E6D">
            <w:r w:rsidRPr="00BF19FA">
              <w:t>Производство муки из зерновых культур, овощных и других растительных культур; смеси из них</w:t>
            </w:r>
          </w:p>
        </w:tc>
        <w:tc>
          <w:tcPr>
            <w:tcW w:w="993" w:type="dxa"/>
            <w:hideMark/>
          </w:tcPr>
          <w:p w:rsidR="00466404" w:rsidRPr="00BF19FA" w:rsidRDefault="00466404" w:rsidP="00BF19FA">
            <w:pPr>
              <w:jc w:val="center"/>
            </w:pPr>
            <w:r w:rsidRPr="00BF19FA">
              <w:t>тыс. тонн</w:t>
            </w:r>
          </w:p>
        </w:tc>
        <w:tc>
          <w:tcPr>
            <w:tcW w:w="835" w:type="dxa"/>
            <w:hideMark/>
          </w:tcPr>
          <w:p w:rsidR="00466404" w:rsidRPr="00BF19FA" w:rsidRDefault="00466404" w:rsidP="00BF19FA">
            <w:pPr>
              <w:jc w:val="center"/>
            </w:pPr>
            <w:r w:rsidRPr="00BF19FA">
              <w:t>5,00</w:t>
            </w:r>
          </w:p>
        </w:tc>
        <w:tc>
          <w:tcPr>
            <w:tcW w:w="1008" w:type="dxa"/>
            <w:hideMark/>
          </w:tcPr>
          <w:p w:rsidR="00466404" w:rsidRPr="00BF19FA" w:rsidRDefault="00466404" w:rsidP="00BF19FA">
            <w:pPr>
              <w:jc w:val="center"/>
            </w:pPr>
            <w:r w:rsidRPr="00BF19FA">
              <w:t>7,3</w:t>
            </w:r>
          </w:p>
        </w:tc>
        <w:tc>
          <w:tcPr>
            <w:tcW w:w="708" w:type="dxa"/>
            <w:hideMark/>
          </w:tcPr>
          <w:p w:rsidR="00466404" w:rsidRPr="00BF19FA" w:rsidRDefault="00466404" w:rsidP="00BF19FA">
            <w:pPr>
              <w:jc w:val="center"/>
            </w:pPr>
            <w:r w:rsidRPr="00BF19FA">
              <w:t>2,30</w:t>
            </w:r>
          </w:p>
        </w:tc>
        <w:tc>
          <w:tcPr>
            <w:tcW w:w="906" w:type="dxa"/>
            <w:hideMark/>
          </w:tcPr>
          <w:p w:rsidR="00466404" w:rsidRPr="00BF19FA" w:rsidRDefault="00466404" w:rsidP="00BF19FA">
            <w:pPr>
              <w:jc w:val="center"/>
            </w:pPr>
            <w:r w:rsidRPr="00BF19FA">
              <w:t>146,0</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5.</w:t>
            </w:r>
          </w:p>
        </w:tc>
        <w:tc>
          <w:tcPr>
            <w:tcW w:w="2976" w:type="dxa"/>
            <w:hideMark/>
          </w:tcPr>
          <w:p w:rsidR="00466404" w:rsidRPr="00BF19FA" w:rsidRDefault="00466404" w:rsidP="00B94E6D">
            <w:r w:rsidRPr="00BF19FA">
              <w:t>Производство крупы</w:t>
            </w:r>
          </w:p>
        </w:tc>
        <w:tc>
          <w:tcPr>
            <w:tcW w:w="993" w:type="dxa"/>
            <w:hideMark/>
          </w:tcPr>
          <w:p w:rsidR="00466404" w:rsidRPr="00BF19FA" w:rsidRDefault="00466404" w:rsidP="00BF19FA">
            <w:pPr>
              <w:jc w:val="center"/>
            </w:pPr>
            <w:r w:rsidRPr="00BF19FA">
              <w:t>тыс. тонн</w:t>
            </w:r>
          </w:p>
        </w:tc>
        <w:tc>
          <w:tcPr>
            <w:tcW w:w="835" w:type="dxa"/>
            <w:hideMark/>
          </w:tcPr>
          <w:p w:rsidR="00466404" w:rsidRPr="00BF19FA" w:rsidRDefault="00466404" w:rsidP="00BF19FA">
            <w:pPr>
              <w:jc w:val="center"/>
            </w:pPr>
            <w:r w:rsidRPr="00BF19FA">
              <w:t>1,30</w:t>
            </w:r>
          </w:p>
        </w:tc>
        <w:tc>
          <w:tcPr>
            <w:tcW w:w="1008" w:type="dxa"/>
            <w:hideMark/>
          </w:tcPr>
          <w:p w:rsidR="00466404" w:rsidRPr="00BF19FA" w:rsidRDefault="00466404" w:rsidP="00BF19FA">
            <w:pPr>
              <w:jc w:val="center"/>
            </w:pPr>
            <w:r w:rsidRPr="00BF19FA">
              <w:t>1,7</w:t>
            </w:r>
          </w:p>
        </w:tc>
        <w:tc>
          <w:tcPr>
            <w:tcW w:w="708" w:type="dxa"/>
            <w:hideMark/>
          </w:tcPr>
          <w:p w:rsidR="00466404" w:rsidRPr="00BF19FA" w:rsidRDefault="00466404" w:rsidP="00BF19FA">
            <w:pPr>
              <w:jc w:val="center"/>
            </w:pPr>
            <w:r w:rsidRPr="00BF19FA">
              <w:t>0,40</w:t>
            </w:r>
          </w:p>
        </w:tc>
        <w:tc>
          <w:tcPr>
            <w:tcW w:w="906" w:type="dxa"/>
            <w:hideMark/>
          </w:tcPr>
          <w:p w:rsidR="00466404" w:rsidRPr="00BF19FA" w:rsidRDefault="00466404" w:rsidP="00BF19FA">
            <w:pPr>
              <w:jc w:val="center"/>
            </w:pPr>
            <w:r w:rsidRPr="00BF19FA">
              <w:t>130,8</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6.</w:t>
            </w:r>
          </w:p>
        </w:tc>
        <w:tc>
          <w:tcPr>
            <w:tcW w:w="2976" w:type="dxa"/>
            <w:hideMark/>
          </w:tcPr>
          <w:p w:rsidR="00466404" w:rsidRPr="00BF19FA" w:rsidRDefault="00466404" w:rsidP="00B94E6D">
            <w:r w:rsidRPr="00BF19FA">
              <w:t>Производство хлебобулочных изделий диетических и обогащенных микронутриентами</w:t>
            </w:r>
          </w:p>
        </w:tc>
        <w:tc>
          <w:tcPr>
            <w:tcW w:w="993" w:type="dxa"/>
            <w:hideMark/>
          </w:tcPr>
          <w:p w:rsidR="00466404" w:rsidRPr="00BF19FA" w:rsidRDefault="00466404" w:rsidP="00BF19FA">
            <w:pPr>
              <w:jc w:val="center"/>
            </w:pPr>
            <w:r w:rsidRPr="00BF19FA">
              <w:t>тыс. тонн</w:t>
            </w:r>
          </w:p>
        </w:tc>
        <w:tc>
          <w:tcPr>
            <w:tcW w:w="835" w:type="dxa"/>
            <w:hideMark/>
          </w:tcPr>
          <w:p w:rsidR="00466404" w:rsidRPr="00BF19FA" w:rsidRDefault="00466404" w:rsidP="00BF19FA">
            <w:pPr>
              <w:jc w:val="center"/>
            </w:pPr>
            <w:r w:rsidRPr="00BF19FA">
              <w:t>0,5</w:t>
            </w:r>
          </w:p>
        </w:tc>
        <w:tc>
          <w:tcPr>
            <w:tcW w:w="1008" w:type="dxa"/>
            <w:hideMark/>
          </w:tcPr>
          <w:p w:rsidR="00466404" w:rsidRPr="00BF19FA" w:rsidRDefault="00466404" w:rsidP="00BF19FA">
            <w:pPr>
              <w:jc w:val="center"/>
            </w:pPr>
            <w:r w:rsidRPr="00BF19FA">
              <w:t>0,003</w:t>
            </w:r>
          </w:p>
        </w:tc>
        <w:tc>
          <w:tcPr>
            <w:tcW w:w="708" w:type="dxa"/>
            <w:hideMark/>
          </w:tcPr>
          <w:p w:rsidR="00466404" w:rsidRPr="00BF19FA" w:rsidRDefault="00466404" w:rsidP="00BF19FA">
            <w:pPr>
              <w:jc w:val="center"/>
            </w:pPr>
            <w:r w:rsidRPr="00BF19FA">
              <w:t>-0,50</w:t>
            </w:r>
          </w:p>
        </w:tc>
        <w:tc>
          <w:tcPr>
            <w:tcW w:w="906" w:type="dxa"/>
            <w:hideMark/>
          </w:tcPr>
          <w:p w:rsidR="00466404" w:rsidRPr="00BF19FA" w:rsidRDefault="00466404" w:rsidP="00BF19FA">
            <w:pPr>
              <w:jc w:val="center"/>
            </w:pPr>
            <w:r w:rsidRPr="00BF19FA">
              <w:t>0,6</w:t>
            </w:r>
          </w:p>
        </w:tc>
        <w:tc>
          <w:tcPr>
            <w:tcW w:w="2071" w:type="dxa"/>
            <w:hideMark/>
          </w:tcPr>
          <w:p w:rsidR="00466404" w:rsidRPr="00BF19FA" w:rsidRDefault="00466404" w:rsidP="00B94E6D">
            <w:r w:rsidRPr="00BF19FA">
              <w:t xml:space="preserve">в связи с </w:t>
            </w:r>
            <w:r w:rsidR="00BF19FA" w:rsidRPr="00BF19FA">
              <w:t>приостановкой</w:t>
            </w:r>
            <w:r w:rsidRPr="00BF19FA">
              <w:t xml:space="preserve"> деятельност</w:t>
            </w:r>
            <w:proofErr w:type="gramStart"/>
            <w:r w:rsidRPr="00BF19FA">
              <w:t>и ООО</w:t>
            </w:r>
            <w:proofErr w:type="gramEnd"/>
            <w:r w:rsidRPr="00BF19FA">
              <w:t xml:space="preserve"> «</w:t>
            </w:r>
            <w:proofErr w:type="spellStart"/>
            <w:r w:rsidRPr="00BF19FA">
              <w:t>Нальчикхлеб</w:t>
            </w:r>
            <w:proofErr w:type="spellEnd"/>
            <w:r w:rsidRPr="00BF19FA">
              <w:t xml:space="preserve">» показатель не достигнут </w:t>
            </w:r>
          </w:p>
        </w:tc>
      </w:tr>
      <w:tr w:rsidR="00BF19FA" w:rsidRPr="00BF19FA" w:rsidTr="007E27D9">
        <w:trPr>
          <w:trHeight w:val="20"/>
        </w:trPr>
        <w:tc>
          <w:tcPr>
            <w:tcW w:w="289" w:type="dxa"/>
            <w:hideMark/>
          </w:tcPr>
          <w:p w:rsidR="00466404" w:rsidRPr="00BF19FA" w:rsidRDefault="00466404" w:rsidP="00B94E6D">
            <w:r w:rsidRPr="00BF19FA">
              <w:t>7.</w:t>
            </w:r>
          </w:p>
        </w:tc>
        <w:tc>
          <w:tcPr>
            <w:tcW w:w="2976" w:type="dxa"/>
            <w:hideMark/>
          </w:tcPr>
          <w:p w:rsidR="00466404" w:rsidRPr="00BF19FA" w:rsidRDefault="00466404" w:rsidP="00B94E6D">
            <w:r w:rsidRPr="00BF19FA">
              <w:t>Производство масла подсолнечного нерафинированного и его фракций</w:t>
            </w:r>
          </w:p>
        </w:tc>
        <w:tc>
          <w:tcPr>
            <w:tcW w:w="993" w:type="dxa"/>
            <w:hideMark/>
          </w:tcPr>
          <w:p w:rsidR="00466404" w:rsidRPr="00BF19FA" w:rsidRDefault="00466404" w:rsidP="00BF19FA">
            <w:pPr>
              <w:jc w:val="center"/>
            </w:pPr>
            <w:r w:rsidRPr="00BF19FA">
              <w:t>тыс. тонн</w:t>
            </w:r>
          </w:p>
        </w:tc>
        <w:tc>
          <w:tcPr>
            <w:tcW w:w="835" w:type="dxa"/>
            <w:hideMark/>
          </w:tcPr>
          <w:p w:rsidR="00466404" w:rsidRPr="00BF19FA" w:rsidRDefault="00466404" w:rsidP="00BF19FA">
            <w:pPr>
              <w:jc w:val="center"/>
            </w:pPr>
            <w:r w:rsidRPr="00BF19FA">
              <w:t>1,80</w:t>
            </w:r>
          </w:p>
        </w:tc>
        <w:tc>
          <w:tcPr>
            <w:tcW w:w="1008" w:type="dxa"/>
            <w:hideMark/>
          </w:tcPr>
          <w:p w:rsidR="00466404" w:rsidRPr="00BF19FA" w:rsidRDefault="00466404" w:rsidP="00BF19FA">
            <w:pPr>
              <w:jc w:val="center"/>
            </w:pPr>
            <w:r w:rsidRPr="00BF19FA">
              <w:t>0,3</w:t>
            </w:r>
          </w:p>
        </w:tc>
        <w:tc>
          <w:tcPr>
            <w:tcW w:w="708" w:type="dxa"/>
            <w:hideMark/>
          </w:tcPr>
          <w:p w:rsidR="00466404" w:rsidRPr="00BF19FA" w:rsidRDefault="00466404" w:rsidP="00BF19FA">
            <w:pPr>
              <w:jc w:val="center"/>
            </w:pPr>
            <w:r w:rsidRPr="00BF19FA">
              <w:t>-1,50</w:t>
            </w:r>
          </w:p>
        </w:tc>
        <w:tc>
          <w:tcPr>
            <w:tcW w:w="906" w:type="dxa"/>
            <w:hideMark/>
          </w:tcPr>
          <w:p w:rsidR="00466404" w:rsidRPr="00BF19FA" w:rsidRDefault="00466404" w:rsidP="00BF19FA">
            <w:pPr>
              <w:jc w:val="center"/>
            </w:pPr>
            <w:r w:rsidRPr="00BF19FA">
              <w:t>16,7</w:t>
            </w:r>
          </w:p>
        </w:tc>
        <w:tc>
          <w:tcPr>
            <w:tcW w:w="2071" w:type="dxa"/>
            <w:hideMark/>
          </w:tcPr>
          <w:p w:rsidR="00466404" w:rsidRPr="00BF19FA" w:rsidRDefault="00466404" w:rsidP="007E27D9">
            <w:r w:rsidRPr="00BF19FA">
              <w:t xml:space="preserve">единственный производитель ООО </w:t>
            </w:r>
            <w:r w:rsidR="000008A2" w:rsidRPr="00BF19FA">
              <w:t>«</w:t>
            </w:r>
            <w:r w:rsidRPr="00BF19FA">
              <w:t>Глобус</w:t>
            </w:r>
            <w:r w:rsidR="000008A2" w:rsidRPr="00BF19FA">
              <w:t>»</w:t>
            </w:r>
            <w:r w:rsidRPr="00BF19FA">
              <w:t xml:space="preserve"> (СП </w:t>
            </w:r>
            <w:proofErr w:type="spellStart"/>
            <w:r w:rsidRPr="00BF19FA">
              <w:t>Алтуд</w:t>
            </w:r>
            <w:proofErr w:type="spellEnd"/>
            <w:r w:rsidRPr="00BF19FA">
              <w:t xml:space="preserve">) в 2016 году </w:t>
            </w:r>
            <w:r w:rsidR="007E27D9" w:rsidRPr="00BF19FA">
              <w:t xml:space="preserve">большей частью времени  </w:t>
            </w:r>
            <w:r w:rsidRPr="00BF19FA">
              <w:t xml:space="preserve">не функционировал </w:t>
            </w:r>
          </w:p>
        </w:tc>
      </w:tr>
      <w:tr w:rsidR="00BF19FA" w:rsidRPr="00BF19FA" w:rsidTr="007E27D9">
        <w:trPr>
          <w:trHeight w:val="20"/>
        </w:trPr>
        <w:tc>
          <w:tcPr>
            <w:tcW w:w="289" w:type="dxa"/>
            <w:hideMark/>
          </w:tcPr>
          <w:p w:rsidR="00466404" w:rsidRPr="00BF19FA" w:rsidRDefault="00466404" w:rsidP="00B94E6D">
            <w:r w:rsidRPr="00BF19FA">
              <w:t>8.</w:t>
            </w:r>
          </w:p>
        </w:tc>
        <w:tc>
          <w:tcPr>
            <w:tcW w:w="2976" w:type="dxa"/>
            <w:hideMark/>
          </w:tcPr>
          <w:p w:rsidR="00466404" w:rsidRPr="00BF19FA" w:rsidRDefault="00466404" w:rsidP="00B94E6D">
            <w:r w:rsidRPr="00BF19FA">
              <w:t>Производство плодоовощных консервов</w:t>
            </w:r>
          </w:p>
        </w:tc>
        <w:tc>
          <w:tcPr>
            <w:tcW w:w="993" w:type="dxa"/>
            <w:hideMark/>
          </w:tcPr>
          <w:p w:rsidR="00466404" w:rsidRPr="00BF19FA" w:rsidRDefault="00466404" w:rsidP="00BF19FA">
            <w:pPr>
              <w:jc w:val="center"/>
            </w:pPr>
            <w:proofErr w:type="gramStart"/>
            <w:r w:rsidRPr="00BF19FA">
              <w:t>млн</w:t>
            </w:r>
            <w:proofErr w:type="gramEnd"/>
            <w:r w:rsidRPr="00BF19FA">
              <w:t xml:space="preserve"> </w:t>
            </w:r>
            <w:proofErr w:type="spellStart"/>
            <w:r w:rsidRPr="00BF19FA">
              <w:t>усл</w:t>
            </w:r>
            <w:proofErr w:type="spellEnd"/>
            <w:r w:rsidR="00BF19FA">
              <w:t>.</w:t>
            </w:r>
            <w:r w:rsidRPr="00BF19FA">
              <w:t xml:space="preserve"> банок</w:t>
            </w:r>
          </w:p>
        </w:tc>
        <w:tc>
          <w:tcPr>
            <w:tcW w:w="835" w:type="dxa"/>
            <w:hideMark/>
          </w:tcPr>
          <w:p w:rsidR="00466404" w:rsidRPr="00BF19FA" w:rsidRDefault="00466404" w:rsidP="00BF19FA">
            <w:pPr>
              <w:jc w:val="center"/>
            </w:pPr>
            <w:r w:rsidRPr="00BF19FA">
              <w:t>155</w:t>
            </w:r>
          </w:p>
        </w:tc>
        <w:tc>
          <w:tcPr>
            <w:tcW w:w="1008" w:type="dxa"/>
            <w:hideMark/>
          </w:tcPr>
          <w:p w:rsidR="00466404" w:rsidRPr="00BF19FA" w:rsidRDefault="00466404" w:rsidP="00BF19FA">
            <w:pPr>
              <w:jc w:val="center"/>
            </w:pPr>
            <w:r w:rsidRPr="00BF19FA">
              <w:t>259,5</w:t>
            </w:r>
          </w:p>
        </w:tc>
        <w:tc>
          <w:tcPr>
            <w:tcW w:w="708" w:type="dxa"/>
            <w:hideMark/>
          </w:tcPr>
          <w:p w:rsidR="00466404" w:rsidRPr="00BF19FA" w:rsidRDefault="00466404" w:rsidP="00BF19FA">
            <w:pPr>
              <w:jc w:val="center"/>
            </w:pPr>
            <w:r w:rsidRPr="00BF19FA">
              <w:t>104,50</w:t>
            </w:r>
          </w:p>
        </w:tc>
        <w:tc>
          <w:tcPr>
            <w:tcW w:w="906" w:type="dxa"/>
            <w:hideMark/>
          </w:tcPr>
          <w:p w:rsidR="00466404" w:rsidRPr="00BF19FA" w:rsidRDefault="00466404" w:rsidP="00BF19FA">
            <w:pPr>
              <w:jc w:val="center"/>
            </w:pPr>
            <w:r w:rsidRPr="00BF19FA">
              <w:t>167,4</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9.</w:t>
            </w:r>
          </w:p>
        </w:tc>
        <w:tc>
          <w:tcPr>
            <w:tcW w:w="2976" w:type="dxa"/>
            <w:hideMark/>
          </w:tcPr>
          <w:p w:rsidR="00466404" w:rsidRPr="00BF19FA" w:rsidRDefault="00466404" w:rsidP="00B94E6D">
            <w:r w:rsidRPr="00BF19FA">
              <w:t>Ввод мощностей по хранению плодов и ягод на объектах плодохранилищ</w:t>
            </w:r>
          </w:p>
        </w:tc>
        <w:tc>
          <w:tcPr>
            <w:tcW w:w="993" w:type="dxa"/>
            <w:hideMark/>
          </w:tcPr>
          <w:p w:rsidR="00466404" w:rsidRPr="00BF19FA" w:rsidRDefault="00466404" w:rsidP="00BF19FA">
            <w:pPr>
              <w:jc w:val="center"/>
            </w:pPr>
            <w:proofErr w:type="spellStart"/>
            <w:r w:rsidRPr="00BF19FA">
              <w:t>тыс</w:t>
            </w:r>
            <w:proofErr w:type="gramStart"/>
            <w:r w:rsidRPr="00BF19FA">
              <w:t>.т</w:t>
            </w:r>
            <w:proofErr w:type="gramEnd"/>
            <w:r w:rsidRPr="00BF19FA">
              <w:t>онн</w:t>
            </w:r>
            <w:proofErr w:type="spellEnd"/>
          </w:p>
        </w:tc>
        <w:tc>
          <w:tcPr>
            <w:tcW w:w="835" w:type="dxa"/>
            <w:hideMark/>
          </w:tcPr>
          <w:p w:rsidR="00466404" w:rsidRPr="00BF19FA" w:rsidRDefault="00466404" w:rsidP="00BF19FA">
            <w:pPr>
              <w:jc w:val="center"/>
            </w:pPr>
            <w:r w:rsidRPr="00BF19FA">
              <w:t>28,0</w:t>
            </w:r>
          </w:p>
        </w:tc>
        <w:tc>
          <w:tcPr>
            <w:tcW w:w="1008" w:type="dxa"/>
            <w:hideMark/>
          </w:tcPr>
          <w:p w:rsidR="00466404" w:rsidRPr="00BF19FA" w:rsidRDefault="00466404" w:rsidP="00BF19FA">
            <w:pPr>
              <w:jc w:val="center"/>
            </w:pPr>
            <w:r w:rsidRPr="00BF19FA">
              <w:t>28,5</w:t>
            </w:r>
          </w:p>
        </w:tc>
        <w:tc>
          <w:tcPr>
            <w:tcW w:w="708" w:type="dxa"/>
            <w:hideMark/>
          </w:tcPr>
          <w:p w:rsidR="00466404" w:rsidRPr="00BF19FA" w:rsidRDefault="00466404" w:rsidP="00BF19FA">
            <w:pPr>
              <w:jc w:val="center"/>
            </w:pPr>
            <w:r w:rsidRPr="00BF19FA">
              <w:t>0,50</w:t>
            </w:r>
          </w:p>
        </w:tc>
        <w:tc>
          <w:tcPr>
            <w:tcW w:w="906" w:type="dxa"/>
            <w:hideMark/>
          </w:tcPr>
          <w:p w:rsidR="00466404" w:rsidRPr="00BF19FA" w:rsidRDefault="00466404" w:rsidP="00BF19FA">
            <w:pPr>
              <w:jc w:val="center"/>
            </w:pPr>
            <w:r w:rsidRPr="00BF19FA">
              <w:t>101,8</w:t>
            </w:r>
          </w:p>
        </w:tc>
        <w:tc>
          <w:tcPr>
            <w:tcW w:w="2071" w:type="dxa"/>
            <w:hideMark/>
          </w:tcPr>
          <w:p w:rsidR="00466404" w:rsidRPr="00BF19FA" w:rsidRDefault="00466404" w:rsidP="00B94E6D">
            <w:r w:rsidRPr="00BF19FA">
              <w:t> </w:t>
            </w:r>
          </w:p>
        </w:tc>
      </w:tr>
      <w:tr w:rsidR="00466404" w:rsidRPr="00BF19FA" w:rsidTr="007E27D9">
        <w:trPr>
          <w:trHeight w:val="20"/>
        </w:trPr>
        <w:tc>
          <w:tcPr>
            <w:tcW w:w="9786" w:type="dxa"/>
            <w:gridSpan w:val="8"/>
            <w:hideMark/>
          </w:tcPr>
          <w:p w:rsidR="00466404" w:rsidRPr="00BF19FA" w:rsidRDefault="00466404" w:rsidP="00BF19FA">
            <w:pPr>
              <w:jc w:val="center"/>
              <w:rPr>
                <w:bCs/>
              </w:rPr>
            </w:pPr>
            <w:r w:rsidRPr="00BF19FA">
              <w:rPr>
                <w:bCs/>
              </w:rPr>
              <w:t xml:space="preserve">Подпрограмма  </w:t>
            </w:r>
            <w:r w:rsidR="000008A2" w:rsidRPr="00BF19FA">
              <w:rPr>
                <w:bCs/>
              </w:rPr>
              <w:t>«</w:t>
            </w:r>
            <w:r w:rsidRPr="00BF19FA">
              <w:rPr>
                <w:bCs/>
              </w:rPr>
              <w:t xml:space="preserve">Развитие </w:t>
            </w:r>
            <w:proofErr w:type="spellStart"/>
            <w:r w:rsidRPr="00BF19FA">
              <w:rPr>
                <w:bCs/>
              </w:rPr>
              <w:t>подотрасли</w:t>
            </w:r>
            <w:proofErr w:type="spellEnd"/>
            <w:r w:rsidRPr="00BF19FA">
              <w:rPr>
                <w:bCs/>
              </w:rPr>
              <w:t xml:space="preserve"> животноводства, переработки и реализации продукции животноводства</w:t>
            </w:r>
            <w:r w:rsidR="000008A2" w:rsidRPr="00BF19FA">
              <w:rPr>
                <w:bCs/>
              </w:rPr>
              <w:t>»</w:t>
            </w:r>
          </w:p>
        </w:tc>
      </w:tr>
      <w:tr w:rsidR="00BF19FA" w:rsidRPr="00BF19FA" w:rsidTr="007E27D9">
        <w:trPr>
          <w:trHeight w:val="20"/>
        </w:trPr>
        <w:tc>
          <w:tcPr>
            <w:tcW w:w="289" w:type="dxa"/>
            <w:hideMark/>
          </w:tcPr>
          <w:p w:rsidR="00466404" w:rsidRPr="00BF19FA" w:rsidRDefault="00466404" w:rsidP="00B94E6D">
            <w:r w:rsidRPr="00BF19FA">
              <w:t>1.</w:t>
            </w:r>
          </w:p>
        </w:tc>
        <w:tc>
          <w:tcPr>
            <w:tcW w:w="2976" w:type="dxa"/>
            <w:hideMark/>
          </w:tcPr>
          <w:p w:rsidR="00466404" w:rsidRPr="00BF19FA" w:rsidRDefault="00466404" w:rsidP="00B94E6D">
            <w:r w:rsidRPr="00BF19FA">
              <w:t>Производства скота и птицы на убой в хозяйствах всех категорий (в живой массе)</w:t>
            </w:r>
          </w:p>
        </w:tc>
        <w:tc>
          <w:tcPr>
            <w:tcW w:w="993" w:type="dxa"/>
            <w:hideMark/>
          </w:tcPr>
          <w:p w:rsidR="00466404" w:rsidRPr="00BF19FA" w:rsidRDefault="00466404" w:rsidP="00BF19FA">
            <w:pPr>
              <w:jc w:val="center"/>
            </w:pPr>
            <w:r w:rsidRPr="00BF19FA">
              <w:t>тыс. тонн</w:t>
            </w:r>
          </w:p>
        </w:tc>
        <w:tc>
          <w:tcPr>
            <w:tcW w:w="835" w:type="dxa"/>
            <w:hideMark/>
          </w:tcPr>
          <w:p w:rsidR="00466404" w:rsidRPr="00BF19FA" w:rsidRDefault="00466404" w:rsidP="00BF19FA">
            <w:pPr>
              <w:jc w:val="center"/>
            </w:pPr>
            <w:r w:rsidRPr="00BF19FA">
              <w:t>107,00</w:t>
            </w:r>
          </w:p>
        </w:tc>
        <w:tc>
          <w:tcPr>
            <w:tcW w:w="1008" w:type="dxa"/>
            <w:hideMark/>
          </w:tcPr>
          <w:p w:rsidR="00466404" w:rsidRPr="00BF19FA" w:rsidRDefault="00466404" w:rsidP="00BF19FA">
            <w:pPr>
              <w:jc w:val="center"/>
            </w:pPr>
            <w:r w:rsidRPr="00BF19FA">
              <w:t>105,50</w:t>
            </w:r>
          </w:p>
        </w:tc>
        <w:tc>
          <w:tcPr>
            <w:tcW w:w="708" w:type="dxa"/>
            <w:hideMark/>
          </w:tcPr>
          <w:p w:rsidR="00466404" w:rsidRPr="00BF19FA" w:rsidRDefault="00466404" w:rsidP="00BF19FA">
            <w:pPr>
              <w:jc w:val="center"/>
            </w:pPr>
            <w:r w:rsidRPr="00BF19FA">
              <w:t>-1,50</w:t>
            </w:r>
          </w:p>
        </w:tc>
        <w:tc>
          <w:tcPr>
            <w:tcW w:w="906" w:type="dxa"/>
            <w:hideMark/>
          </w:tcPr>
          <w:p w:rsidR="00466404" w:rsidRPr="00BF19FA" w:rsidRDefault="00466404" w:rsidP="00BF19FA">
            <w:pPr>
              <w:jc w:val="center"/>
            </w:pPr>
            <w:r w:rsidRPr="00BF19FA">
              <w:t>98,6</w:t>
            </w:r>
          </w:p>
        </w:tc>
        <w:tc>
          <w:tcPr>
            <w:tcW w:w="2071" w:type="dxa"/>
            <w:hideMark/>
          </w:tcPr>
          <w:p w:rsidR="00466404" w:rsidRPr="00BF19FA" w:rsidRDefault="00466404" w:rsidP="00CB6760">
            <w:proofErr w:type="gramStart"/>
            <w:r w:rsidRPr="00BF19FA">
              <w:t xml:space="preserve">В связи с выявлением генома вируса африканской чумы у свиней, содержащихся в НАО «Меркурий АПК </w:t>
            </w:r>
            <w:proofErr w:type="spellStart"/>
            <w:r w:rsidRPr="00BF19FA">
              <w:t>Прохладненский</w:t>
            </w:r>
            <w:proofErr w:type="spellEnd"/>
            <w:r w:rsidRPr="00BF19FA">
              <w:t xml:space="preserve">» </w:t>
            </w:r>
            <w:proofErr w:type="spellStart"/>
            <w:r w:rsidRPr="00BF19FA">
              <w:t>Прохладненского</w:t>
            </w:r>
            <w:proofErr w:type="spellEnd"/>
            <w:r w:rsidRPr="00BF19FA">
              <w:t xml:space="preserve"> муниципального района распоряжением </w:t>
            </w:r>
            <w:r w:rsidRPr="00BF19FA">
              <w:lastRenderedPageBreak/>
              <w:t xml:space="preserve">Главы </w:t>
            </w:r>
            <w:r w:rsidR="00DF4244">
              <w:t>КБР</w:t>
            </w:r>
            <w:r w:rsidRPr="00BF19FA">
              <w:t xml:space="preserve"> от 12.10.2016 года №85-РГ на территориях </w:t>
            </w:r>
            <w:proofErr w:type="spellStart"/>
            <w:r w:rsidRPr="00BF19FA">
              <w:t>Прохладненского</w:t>
            </w:r>
            <w:proofErr w:type="spellEnd"/>
            <w:r w:rsidRPr="00BF19FA">
              <w:t xml:space="preserve"> муниципального района и </w:t>
            </w:r>
            <w:proofErr w:type="spellStart"/>
            <w:r w:rsidRPr="00BF19FA">
              <w:t>г.о</w:t>
            </w:r>
            <w:proofErr w:type="spellEnd"/>
            <w:r w:rsidRPr="00BF19FA">
              <w:t>. Прохладный были установлены ограничительные мероприятия (карантин).</w:t>
            </w:r>
            <w:proofErr w:type="gramEnd"/>
            <w:r w:rsidRPr="00BF19FA">
              <w:t xml:space="preserve"> В период с 21 по 24 октября 2016г</w:t>
            </w:r>
            <w:r w:rsidR="00CB6760">
              <w:t>.</w:t>
            </w:r>
            <w:r w:rsidRPr="00BF19FA">
              <w:t xml:space="preserve"> изъято и убито бескровным методом 10809 голов свиней, кроме того пало 275 голов, что привело к снижению объемов производства мяса.</w:t>
            </w:r>
          </w:p>
        </w:tc>
      </w:tr>
      <w:tr w:rsidR="00BF19FA" w:rsidRPr="00BF19FA" w:rsidTr="007E27D9">
        <w:trPr>
          <w:trHeight w:val="20"/>
        </w:trPr>
        <w:tc>
          <w:tcPr>
            <w:tcW w:w="289" w:type="dxa"/>
            <w:hideMark/>
          </w:tcPr>
          <w:p w:rsidR="00466404" w:rsidRPr="00BF19FA" w:rsidRDefault="00466404" w:rsidP="00B94E6D">
            <w:r w:rsidRPr="00BF19FA">
              <w:lastRenderedPageBreak/>
              <w:t>2</w:t>
            </w:r>
          </w:p>
        </w:tc>
        <w:tc>
          <w:tcPr>
            <w:tcW w:w="2976" w:type="dxa"/>
            <w:hideMark/>
          </w:tcPr>
          <w:p w:rsidR="00466404" w:rsidRPr="00BF19FA" w:rsidRDefault="00466404" w:rsidP="00B94E6D">
            <w:r w:rsidRPr="00BF19FA">
              <w:t>Производство яиц в хозяйствах всех категорий</w:t>
            </w:r>
          </w:p>
        </w:tc>
        <w:tc>
          <w:tcPr>
            <w:tcW w:w="993" w:type="dxa"/>
            <w:hideMark/>
          </w:tcPr>
          <w:p w:rsidR="00466404" w:rsidRPr="00BF19FA" w:rsidRDefault="00466404" w:rsidP="00BF19FA">
            <w:pPr>
              <w:jc w:val="center"/>
            </w:pPr>
            <w:proofErr w:type="gramStart"/>
            <w:r w:rsidRPr="00BF19FA">
              <w:t>млн</w:t>
            </w:r>
            <w:proofErr w:type="gramEnd"/>
            <w:r w:rsidRPr="00BF19FA">
              <w:t xml:space="preserve"> штук</w:t>
            </w:r>
          </w:p>
        </w:tc>
        <w:tc>
          <w:tcPr>
            <w:tcW w:w="835" w:type="dxa"/>
            <w:hideMark/>
          </w:tcPr>
          <w:p w:rsidR="00466404" w:rsidRPr="00BF19FA" w:rsidRDefault="00466404" w:rsidP="00BF19FA">
            <w:pPr>
              <w:jc w:val="center"/>
            </w:pPr>
            <w:r w:rsidRPr="00BF19FA">
              <w:t>192,0</w:t>
            </w:r>
          </w:p>
        </w:tc>
        <w:tc>
          <w:tcPr>
            <w:tcW w:w="1008" w:type="dxa"/>
            <w:hideMark/>
          </w:tcPr>
          <w:p w:rsidR="00466404" w:rsidRPr="00BF19FA" w:rsidRDefault="00466404" w:rsidP="00BF19FA">
            <w:pPr>
              <w:jc w:val="center"/>
            </w:pPr>
            <w:r w:rsidRPr="00BF19FA">
              <w:t>192,2</w:t>
            </w:r>
          </w:p>
        </w:tc>
        <w:tc>
          <w:tcPr>
            <w:tcW w:w="708" w:type="dxa"/>
            <w:hideMark/>
          </w:tcPr>
          <w:p w:rsidR="00466404" w:rsidRPr="00BF19FA" w:rsidRDefault="00466404" w:rsidP="00BF19FA">
            <w:pPr>
              <w:jc w:val="center"/>
            </w:pPr>
            <w:r w:rsidRPr="00BF19FA">
              <w:t>0,20</w:t>
            </w:r>
          </w:p>
        </w:tc>
        <w:tc>
          <w:tcPr>
            <w:tcW w:w="906" w:type="dxa"/>
            <w:hideMark/>
          </w:tcPr>
          <w:p w:rsidR="00466404" w:rsidRPr="00BF19FA" w:rsidRDefault="00466404" w:rsidP="00BF19FA">
            <w:pPr>
              <w:jc w:val="center"/>
            </w:pPr>
            <w:r w:rsidRPr="00BF19FA">
              <w:t>100,1</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3</w:t>
            </w:r>
          </w:p>
        </w:tc>
        <w:tc>
          <w:tcPr>
            <w:tcW w:w="2976" w:type="dxa"/>
            <w:hideMark/>
          </w:tcPr>
          <w:p w:rsidR="00466404" w:rsidRPr="00BF19FA" w:rsidRDefault="00466404" w:rsidP="00B94E6D">
            <w:r w:rsidRPr="00BF19FA">
              <w:t>Прирост производственных мощностей по убою скота и его первичной переработке</w:t>
            </w:r>
          </w:p>
        </w:tc>
        <w:tc>
          <w:tcPr>
            <w:tcW w:w="993" w:type="dxa"/>
            <w:hideMark/>
          </w:tcPr>
          <w:p w:rsidR="00466404" w:rsidRPr="00BF19FA" w:rsidRDefault="00466404" w:rsidP="00BF19FA">
            <w:pPr>
              <w:jc w:val="center"/>
            </w:pPr>
            <w:r w:rsidRPr="00BF19FA">
              <w:t>тыс. тонн</w:t>
            </w:r>
          </w:p>
        </w:tc>
        <w:tc>
          <w:tcPr>
            <w:tcW w:w="835" w:type="dxa"/>
            <w:hideMark/>
          </w:tcPr>
          <w:p w:rsidR="00466404" w:rsidRPr="00BF19FA" w:rsidRDefault="00466404" w:rsidP="00BF19FA">
            <w:pPr>
              <w:jc w:val="center"/>
            </w:pPr>
            <w:r w:rsidRPr="00BF19FA">
              <w:t>1,00</w:t>
            </w:r>
          </w:p>
        </w:tc>
        <w:tc>
          <w:tcPr>
            <w:tcW w:w="1008" w:type="dxa"/>
            <w:hideMark/>
          </w:tcPr>
          <w:p w:rsidR="00466404" w:rsidRPr="00BF19FA" w:rsidRDefault="00466404" w:rsidP="00BF19FA">
            <w:pPr>
              <w:jc w:val="center"/>
            </w:pPr>
            <w:r w:rsidRPr="00BF19FA">
              <w:t>1,00</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3.</w:t>
            </w:r>
          </w:p>
        </w:tc>
        <w:tc>
          <w:tcPr>
            <w:tcW w:w="2976" w:type="dxa"/>
            <w:hideMark/>
          </w:tcPr>
          <w:p w:rsidR="00466404" w:rsidRPr="00BF19FA" w:rsidRDefault="00466404" w:rsidP="00B94E6D">
            <w:r w:rsidRPr="00BF19FA">
              <w:t>Производство сыров и сырных продуктов</w:t>
            </w:r>
          </w:p>
        </w:tc>
        <w:tc>
          <w:tcPr>
            <w:tcW w:w="993" w:type="dxa"/>
            <w:hideMark/>
          </w:tcPr>
          <w:p w:rsidR="00466404" w:rsidRPr="00BF19FA" w:rsidRDefault="00466404" w:rsidP="00BF19FA">
            <w:pPr>
              <w:jc w:val="center"/>
            </w:pPr>
            <w:r w:rsidRPr="00BF19FA">
              <w:t>тыс. тонн</w:t>
            </w:r>
          </w:p>
        </w:tc>
        <w:tc>
          <w:tcPr>
            <w:tcW w:w="835" w:type="dxa"/>
            <w:hideMark/>
          </w:tcPr>
          <w:p w:rsidR="00466404" w:rsidRPr="00BF19FA" w:rsidRDefault="00466404" w:rsidP="00BF19FA">
            <w:pPr>
              <w:jc w:val="center"/>
            </w:pPr>
            <w:r w:rsidRPr="00BF19FA">
              <w:t>1,90</w:t>
            </w:r>
          </w:p>
        </w:tc>
        <w:tc>
          <w:tcPr>
            <w:tcW w:w="1008" w:type="dxa"/>
            <w:hideMark/>
          </w:tcPr>
          <w:p w:rsidR="00466404" w:rsidRPr="00BF19FA" w:rsidRDefault="00466404" w:rsidP="00BF19FA">
            <w:pPr>
              <w:jc w:val="center"/>
            </w:pPr>
            <w:r w:rsidRPr="00BF19FA">
              <w:t>2,40</w:t>
            </w:r>
          </w:p>
        </w:tc>
        <w:tc>
          <w:tcPr>
            <w:tcW w:w="708" w:type="dxa"/>
            <w:hideMark/>
          </w:tcPr>
          <w:p w:rsidR="00466404" w:rsidRPr="00BF19FA" w:rsidRDefault="00466404" w:rsidP="00BF19FA">
            <w:pPr>
              <w:jc w:val="center"/>
            </w:pPr>
            <w:r w:rsidRPr="00BF19FA">
              <w:t>0,50</w:t>
            </w:r>
          </w:p>
        </w:tc>
        <w:tc>
          <w:tcPr>
            <w:tcW w:w="906" w:type="dxa"/>
            <w:hideMark/>
          </w:tcPr>
          <w:p w:rsidR="00466404" w:rsidRPr="00BF19FA" w:rsidRDefault="00466404" w:rsidP="00BF19FA">
            <w:pPr>
              <w:jc w:val="center"/>
            </w:pPr>
            <w:r w:rsidRPr="00BF19FA">
              <w:t>126,3</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4.</w:t>
            </w:r>
          </w:p>
        </w:tc>
        <w:tc>
          <w:tcPr>
            <w:tcW w:w="2976" w:type="dxa"/>
            <w:hideMark/>
          </w:tcPr>
          <w:p w:rsidR="00466404" w:rsidRPr="00BF19FA" w:rsidRDefault="00466404" w:rsidP="00B94E6D">
            <w:r w:rsidRPr="00BF19FA">
              <w:t>Производство масла сливочного</w:t>
            </w:r>
          </w:p>
        </w:tc>
        <w:tc>
          <w:tcPr>
            <w:tcW w:w="993" w:type="dxa"/>
            <w:hideMark/>
          </w:tcPr>
          <w:p w:rsidR="00466404" w:rsidRPr="00BF19FA" w:rsidRDefault="00466404" w:rsidP="00BF19FA">
            <w:pPr>
              <w:jc w:val="center"/>
            </w:pPr>
            <w:r w:rsidRPr="00BF19FA">
              <w:t>тыс. тонн</w:t>
            </w:r>
          </w:p>
        </w:tc>
        <w:tc>
          <w:tcPr>
            <w:tcW w:w="835" w:type="dxa"/>
            <w:hideMark/>
          </w:tcPr>
          <w:p w:rsidR="00466404" w:rsidRPr="00BF19FA" w:rsidRDefault="00466404" w:rsidP="00BF19FA">
            <w:pPr>
              <w:jc w:val="center"/>
            </w:pPr>
            <w:r w:rsidRPr="00BF19FA">
              <w:t>4,20</w:t>
            </w:r>
          </w:p>
        </w:tc>
        <w:tc>
          <w:tcPr>
            <w:tcW w:w="1008" w:type="dxa"/>
            <w:hideMark/>
          </w:tcPr>
          <w:p w:rsidR="00466404" w:rsidRPr="00BF19FA" w:rsidRDefault="00466404" w:rsidP="00BF19FA">
            <w:pPr>
              <w:jc w:val="center"/>
            </w:pPr>
            <w:r w:rsidRPr="00BF19FA">
              <w:t>5,30</w:t>
            </w:r>
          </w:p>
        </w:tc>
        <w:tc>
          <w:tcPr>
            <w:tcW w:w="708" w:type="dxa"/>
            <w:hideMark/>
          </w:tcPr>
          <w:p w:rsidR="00466404" w:rsidRPr="00BF19FA" w:rsidRDefault="00466404" w:rsidP="00BF19FA">
            <w:pPr>
              <w:jc w:val="center"/>
            </w:pPr>
            <w:r w:rsidRPr="00BF19FA">
              <w:t>1,10</w:t>
            </w:r>
          </w:p>
        </w:tc>
        <w:tc>
          <w:tcPr>
            <w:tcW w:w="906" w:type="dxa"/>
            <w:hideMark/>
          </w:tcPr>
          <w:p w:rsidR="00466404" w:rsidRPr="00BF19FA" w:rsidRDefault="00466404" w:rsidP="00BF19FA">
            <w:pPr>
              <w:jc w:val="center"/>
            </w:pPr>
            <w:r w:rsidRPr="00BF19FA">
              <w:t>126,2</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5.</w:t>
            </w:r>
          </w:p>
        </w:tc>
        <w:tc>
          <w:tcPr>
            <w:tcW w:w="2976" w:type="dxa"/>
            <w:hideMark/>
          </w:tcPr>
          <w:p w:rsidR="00466404" w:rsidRPr="00BF19FA" w:rsidRDefault="00466404" w:rsidP="00B94E6D">
            <w:r w:rsidRPr="00BF19FA">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993" w:type="dxa"/>
            <w:hideMark/>
          </w:tcPr>
          <w:p w:rsidR="00466404" w:rsidRPr="00BF19FA" w:rsidRDefault="00466404" w:rsidP="00BF19FA">
            <w:pPr>
              <w:jc w:val="center"/>
            </w:pPr>
            <w:proofErr w:type="spellStart"/>
            <w:r w:rsidRPr="00BF19FA">
              <w:t>тыс</w:t>
            </w:r>
            <w:proofErr w:type="gramStart"/>
            <w:r w:rsidRPr="00BF19FA">
              <w:t>.г</w:t>
            </w:r>
            <w:proofErr w:type="gramEnd"/>
            <w:r w:rsidRPr="00BF19FA">
              <w:t>олов</w:t>
            </w:r>
            <w:proofErr w:type="spellEnd"/>
          </w:p>
        </w:tc>
        <w:tc>
          <w:tcPr>
            <w:tcW w:w="835" w:type="dxa"/>
            <w:hideMark/>
          </w:tcPr>
          <w:p w:rsidR="00466404" w:rsidRPr="00BF19FA" w:rsidRDefault="00466404" w:rsidP="00BF19FA">
            <w:pPr>
              <w:jc w:val="center"/>
            </w:pPr>
            <w:r w:rsidRPr="00BF19FA">
              <w:t>123,40</w:t>
            </w:r>
          </w:p>
        </w:tc>
        <w:tc>
          <w:tcPr>
            <w:tcW w:w="1008" w:type="dxa"/>
            <w:hideMark/>
          </w:tcPr>
          <w:p w:rsidR="00466404" w:rsidRPr="00BF19FA" w:rsidRDefault="00466404" w:rsidP="00BF19FA">
            <w:pPr>
              <w:jc w:val="center"/>
            </w:pPr>
            <w:r w:rsidRPr="00BF19FA">
              <w:t>123,40</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6.</w:t>
            </w:r>
          </w:p>
        </w:tc>
        <w:tc>
          <w:tcPr>
            <w:tcW w:w="2976" w:type="dxa"/>
            <w:hideMark/>
          </w:tcPr>
          <w:p w:rsidR="00466404" w:rsidRPr="00BF19FA" w:rsidRDefault="00466404" w:rsidP="00B94E6D">
            <w:r w:rsidRPr="00BF19FA">
              <w:t>Охват исследованиями по вирусу африканской чумы свиней поголовья восприимчивых животных</w:t>
            </w:r>
          </w:p>
        </w:tc>
        <w:tc>
          <w:tcPr>
            <w:tcW w:w="993" w:type="dxa"/>
            <w:hideMark/>
          </w:tcPr>
          <w:p w:rsidR="00466404" w:rsidRPr="00BF19FA" w:rsidRDefault="00466404" w:rsidP="00BF19FA">
            <w:pPr>
              <w:jc w:val="center"/>
            </w:pPr>
            <w:r w:rsidRPr="00BF19FA">
              <w:t>тыс. исследований</w:t>
            </w:r>
          </w:p>
        </w:tc>
        <w:tc>
          <w:tcPr>
            <w:tcW w:w="835" w:type="dxa"/>
            <w:hideMark/>
          </w:tcPr>
          <w:p w:rsidR="00466404" w:rsidRPr="00BF19FA" w:rsidRDefault="00466404" w:rsidP="00BF19FA">
            <w:pPr>
              <w:jc w:val="center"/>
            </w:pPr>
            <w:r w:rsidRPr="00BF19FA">
              <w:t>3,50</w:t>
            </w:r>
          </w:p>
        </w:tc>
        <w:tc>
          <w:tcPr>
            <w:tcW w:w="1008" w:type="dxa"/>
            <w:hideMark/>
          </w:tcPr>
          <w:p w:rsidR="00466404" w:rsidRPr="00BF19FA" w:rsidRDefault="00466404" w:rsidP="00BF19FA">
            <w:pPr>
              <w:jc w:val="center"/>
            </w:pPr>
            <w:r w:rsidRPr="00BF19FA">
              <w:t>3,50</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hideMark/>
          </w:tcPr>
          <w:p w:rsidR="00466404" w:rsidRPr="00BF19FA" w:rsidRDefault="00466404" w:rsidP="00B94E6D">
            <w:r w:rsidRPr="00BF19FA">
              <w:t> </w:t>
            </w:r>
          </w:p>
        </w:tc>
      </w:tr>
      <w:tr w:rsidR="00466404" w:rsidRPr="00BF19FA" w:rsidTr="007E27D9">
        <w:trPr>
          <w:trHeight w:val="20"/>
        </w:trPr>
        <w:tc>
          <w:tcPr>
            <w:tcW w:w="9786" w:type="dxa"/>
            <w:gridSpan w:val="8"/>
            <w:hideMark/>
          </w:tcPr>
          <w:p w:rsidR="00466404" w:rsidRPr="00BF19FA" w:rsidRDefault="00466404" w:rsidP="00BF19FA">
            <w:pPr>
              <w:jc w:val="center"/>
              <w:rPr>
                <w:bCs/>
              </w:rPr>
            </w:pPr>
            <w:r w:rsidRPr="00BF19FA">
              <w:rPr>
                <w:bCs/>
              </w:rPr>
              <w:t xml:space="preserve">Подпрограмма  </w:t>
            </w:r>
            <w:r w:rsidR="000008A2" w:rsidRPr="00BF19FA">
              <w:rPr>
                <w:bCs/>
              </w:rPr>
              <w:t>2</w:t>
            </w:r>
            <w:r w:rsidRPr="00BF19FA">
              <w:rPr>
                <w:bCs/>
              </w:rPr>
              <w:t>Развитие мясного скотоводства</w:t>
            </w:r>
            <w:proofErr w:type="gramStart"/>
            <w:r w:rsidR="000008A2" w:rsidRPr="00BF19FA">
              <w:rPr>
                <w:bCs/>
              </w:rPr>
              <w:t>2</w:t>
            </w:r>
            <w:proofErr w:type="gramEnd"/>
          </w:p>
        </w:tc>
      </w:tr>
      <w:tr w:rsidR="00BF19FA" w:rsidRPr="00BF19FA" w:rsidTr="007E27D9">
        <w:trPr>
          <w:trHeight w:val="20"/>
        </w:trPr>
        <w:tc>
          <w:tcPr>
            <w:tcW w:w="289" w:type="dxa"/>
            <w:hideMark/>
          </w:tcPr>
          <w:p w:rsidR="00466404" w:rsidRPr="00BF19FA" w:rsidRDefault="00466404" w:rsidP="00B94E6D">
            <w:r w:rsidRPr="00BF19FA">
              <w:t>1.</w:t>
            </w:r>
          </w:p>
        </w:tc>
        <w:tc>
          <w:tcPr>
            <w:tcW w:w="2976" w:type="dxa"/>
            <w:hideMark/>
          </w:tcPr>
          <w:p w:rsidR="00466404" w:rsidRPr="00BF19FA" w:rsidRDefault="00466404" w:rsidP="00B94E6D">
            <w:r w:rsidRPr="00BF19FA">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993" w:type="dxa"/>
            <w:hideMark/>
          </w:tcPr>
          <w:p w:rsidR="00466404" w:rsidRPr="00BF19FA" w:rsidRDefault="00466404" w:rsidP="00BF19FA">
            <w:pPr>
              <w:jc w:val="center"/>
            </w:pPr>
            <w:r w:rsidRPr="00BF19FA">
              <w:t>тыс. голов</w:t>
            </w:r>
          </w:p>
        </w:tc>
        <w:tc>
          <w:tcPr>
            <w:tcW w:w="835" w:type="dxa"/>
            <w:hideMark/>
          </w:tcPr>
          <w:p w:rsidR="00466404" w:rsidRPr="00BF19FA" w:rsidRDefault="00466404" w:rsidP="00BF19FA">
            <w:pPr>
              <w:jc w:val="center"/>
            </w:pPr>
            <w:r w:rsidRPr="00BF19FA">
              <w:t>44,10</w:t>
            </w:r>
          </w:p>
        </w:tc>
        <w:tc>
          <w:tcPr>
            <w:tcW w:w="1008" w:type="dxa"/>
            <w:hideMark/>
          </w:tcPr>
          <w:p w:rsidR="00466404" w:rsidRPr="00BF19FA" w:rsidRDefault="00466404" w:rsidP="00BF19FA">
            <w:pPr>
              <w:jc w:val="center"/>
            </w:pPr>
            <w:r w:rsidRPr="00BF19FA">
              <w:t>44,90</w:t>
            </w:r>
          </w:p>
        </w:tc>
        <w:tc>
          <w:tcPr>
            <w:tcW w:w="708" w:type="dxa"/>
            <w:hideMark/>
          </w:tcPr>
          <w:p w:rsidR="00466404" w:rsidRPr="00BF19FA" w:rsidRDefault="00466404" w:rsidP="00BF19FA">
            <w:pPr>
              <w:jc w:val="center"/>
            </w:pPr>
            <w:r w:rsidRPr="00BF19FA">
              <w:t>0,80</w:t>
            </w:r>
          </w:p>
        </w:tc>
        <w:tc>
          <w:tcPr>
            <w:tcW w:w="906" w:type="dxa"/>
            <w:hideMark/>
          </w:tcPr>
          <w:p w:rsidR="00466404" w:rsidRPr="00BF19FA" w:rsidRDefault="00466404" w:rsidP="00BF19FA">
            <w:pPr>
              <w:jc w:val="center"/>
            </w:pPr>
            <w:r w:rsidRPr="00BF19FA">
              <w:t>101,8</w:t>
            </w:r>
          </w:p>
        </w:tc>
        <w:tc>
          <w:tcPr>
            <w:tcW w:w="2071" w:type="dxa"/>
            <w:hideMark/>
          </w:tcPr>
          <w:p w:rsidR="00466404" w:rsidRPr="00BF19FA" w:rsidRDefault="00466404" w:rsidP="00B94E6D">
            <w:r w:rsidRPr="00BF19FA">
              <w:t> </w:t>
            </w:r>
          </w:p>
        </w:tc>
      </w:tr>
      <w:tr w:rsidR="00466404" w:rsidRPr="00BF19FA" w:rsidTr="007E27D9">
        <w:trPr>
          <w:trHeight w:val="20"/>
        </w:trPr>
        <w:tc>
          <w:tcPr>
            <w:tcW w:w="9786" w:type="dxa"/>
            <w:gridSpan w:val="8"/>
            <w:hideMark/>
          </w:tcPr>
          <w:p w:rsidR="00466404" w:rsidRPr="00BF19FA" w:rsidRDefault="00466404" w:rsidP="00BF19FA">
            <w:pPr>
              <w:jc w:val="center"/>
              <w:rPr>
                <w:bCs/>
              </w:rPr>
            </w:pPr>
            <w:r w:rsidRPr="00BF19FA">
              <w:rPr>
                <w:bCs/>
              </w:rPr>
              <w:t xml:space="preserve">Подпрограмма </w:t>
            </w:r>
            <w:r w:rsidR="000008A2" w:rsidRPr="00BF19FA">
              <w:rPr>
                <w:bCs/>
              </w:rPr>
              <w:t>«</w:t>
            </w:r>
            <w:r w:rsidRPr="00BF19FA">
              <w:rPr>
                <w:bCs/>
              </w:rPr>
              <w:t>Поддержка малых форм хозяйствования</w:t>
            </w:r>
            <w:r w:rsidR="000008A2" w:rsidRPr="00BF19FA">
              <w:rPr>
                <w:bCs/>
              </w:rPr>
              <w:t>»</w:t>
            </w:r>
          </w:p>
        </w:tc>
      </w:tr>
      <w:tr w:rsidR="00BF19FA" w:rsidRPr="00BF19FA" w:rsidTr="007E27D9">
        <w:trPr>
          <w:trHeight w:val="20"/>
        </w:trPr>
        <w:tc>
          <w:tcPr>
            <w:tcW w:w="289" w:type="dxa"/>
            <w:hideMark/>
          </w:tcPr>
          <w:p w:rsidR="00466404" w:rsidRPr="00BF19FA" w:rsidRDefault="00466404" w:rsidP="00B94E6D">
            <w:r w:rsidRPr="00BF19FA">
              <w:t>1.</w:t>
            </w:r>
          </w:p>
        </w:tc>
        <w:tc>
          <w:tcPr>
            <w:tcW w:w="2976" w:type="dxa"/>
            <w:hideMark/>
          </w:tcPr>
          <w:p w:rsidR="00466404" w:rsidRPr="00BF19FA" w:rsidRDefault="00466404" w:rsidP="00B94E6D">
            <w:r w:rsidRPr="00BF19FA">
              <w:t>Количество крестьянских (фермерских) хозяйств, начинающих фермеров, осуществляющих проекты создания и развития своих хозяйств с помощью государственной поддержки</w:t>
            </w:r>
          </w:p>
        </w:tc>
        <w:tc>
          <w:tcPr>
            <w:tcW w:w="993" w:type="dxa"/>
            <w:hideMark/>
          </w:tcPr>
          <w:p w:rsidR="00466404" w:rsidRPr="00BF19FA" w:rsidRDefault="00466404" w:rsidP="00BF19FA">
            <w:pPr>
              <w:jc w:val="center"/>
            </w:pPr>
            <w:r w:rsidRPr="00BF19FA">
              <w:t>ед.</w:t>
            </w:r>
          </w:p>
        </w:tc>
        <w:tc>
          <w:tcPr>
            <w:tcW w:w="835" w:type="dxa"/>
            <w:hideMark/>
          </w:tcPr>
          <w:p w:rsidR="00466404" w:rsidRPr="00BF19FA" w:rsidRDefault="00466404" w:rsidP="00BF19FA">
            <w:pPr>
              <w:jc w:val="center"/>
            </w:pPr>
            <w:r w:rsidRPr="00BF19FA">
              <w:t>150</w:t>
            </w:r>
          </w:p>
        </w:tc>
        <w:tc>
          <w:tcPr>
            <w:tcW w:w="1008" w:type="dxa"/>
            <w:hideMark/>
          </w:tcPr>
          <w:p w:rsidR="00466404" w:rsidRPr="00BF19FA" w:rsidRDefault="00466404" w:rsidP="00BF19FA">
            <w:pPr>
              <w:jc w:val="center"/>
            </w:pPr>
            <w:r w:rsidRPr="00BF19FA">
              <w:t>161</w:t>
            </w:r>
          </w:p>
        </w:tc>
        <w:tc>
          <w:tcPr>
            <w:tcW w:w="708" w:type="dxa"/>
            <w:hideMark/>
          </w:tcPr>
          <w:p w:rsidR="00466404" w:rsidRPr="00BF19FA" w:rsidRDefault="00466404" w:rsidP="00BF19FA">
            <w:pPr>
              <w:jc w:val="center"/>
            </w:pPr>
            <w:r w:rsidRPr="00BF19FA">
              <w:t>11,00</w:t>
            </w:r>
          </w:p>
        </w:tc>
        <w:tc>
          <w:tcPr>
            <w:tcW w:w="906" w:type="dxa"/>
            <w:hideMark/>
          </w:tcPr>
          <w:p w:rsidR="00466404" w:rsidRPr="00BF19FA" w:rsidRDefault="00466404" w:rsidP="00BF19FA">
            <w:pPr>
              <w:jc w:val="center"/>
            </w:pPr>
            <w:r w:rsidRPr="00BF19FA">
              <w:t>107,3</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lastRenderedPageBreak/>
              <w:t>2.</w:t>
            </w:r>
          </w:p>
        </w:tc>
        <w:tc>
          <w:tcPr>
            <w:tcW w:w="2976" w:type="dxa"/>
            <w:hideMark/>
          </w:tcPr>
          <w:p w:rsidR="00466404" w:rsidRPr="00BF19FA" w:rsidRDefault="00466404" w:rsidP="00B94E6D">
            <w:r w:rsidRPr="00BF19FA">
              <w:t>Количество построенных или реконструированных семейных животноводческих ферм</w:t>
            </w:r>
          </w:p>
        </w:tc>
        <w:tc>
          <w:tcPr>
            <w:tcW w:w="993" w:type="dxa"/>
            <w:hideMark/>
          </w:tcPr>
          <w:p w:rsidR="00466404" w:rsidRPr="00BF19FA" w:rsidRDefault="00466404" w:rsidP="00BF19FA">
            <w:pPr>
              <w:jc w:val="center"/>
            </w:pPr>
            <w:r w:rsidRPr="00BF19FA">
              <w:t>ед.</w:t>
            </w:r>
          </w:p>
        </w:tc>
        <w:tc>
          <w:tcPr>
            <w:tcW w:w="835" w:type="dxa"/>
            <w:hideMark/>
          </w:tcPr>
          <w:p w:rsidR="00466404" w:rsidRPr="00BF19FA" w:rsidRDefault="00466404" w:rsidP="00BF19FA">
            <w:pPr>
              <w:jc w:val="center"/>
            </w:pPr>
            <w:r w:rsidRPr="00BF19FA">
              <w:t>100</w:t>
            </w:r>
          </w:p>
        </w:tc>
        <w:tc>
          <w:tcPr>
            <w:tcW w:w="1008" w:type="dxa"/>
            <w:hideMark/>
          </w:tcPr>
          <w:p w:rsidR="00466404" w:rsidRPr="00BF19FA" w:rsidRDefault="00466404" w:rsidP="00BF19FA">
            <w:pPr>
              <w:jc w:val="center"/>
            </w:pPr>
            <w:r w:rsidRPr="00BF19FA">
              <w:t>36</w:t>
            </w:r>
          </w:p>
        </w:tc>
        <w:tc>
          <w:tcPr>
            <w:tcW w:w="708" w:type="dxa"/>
            <w:hideMark/>
          </w:tcPr>
          <w:p w:rsidR="00466404" w:rsidRPr="00BF19FA" w:rsidRDefault="00466404" w:rsidP="00BF19FA">
            <w:pPr>
              <w:jc w:val="center"/>
            </w:pPr>
            <w:r w:rsidRPr="00BF19FA">
              <w:t>-64,00</w:t>
            </w:r>
          </w:p>
        </w:tc>
        <w:tc>
          <w:tcPr>
            <w:tcW w:w="906" w:type="dxa"/>
            <w:hideMark/>
          </w:tcPr>
          <w:p w:rsidR="00466404" w:rsidRPr="00BF19FA" w:rsidRDefault="00466404" w:rsidP="00BF19FA">
            <w:pPr>
              <w:jc w:val="center"/>
            </w:pPr>
            <w:r w:rsidRPr="00BF19FA">
              <w:t>36,0</w:t>
            </w:r>
          </w:p>
        </w:tc>
        <w:tc>
          <w:tcPr>
            <w:tcW w:w="2071" w:type="dxa"/>
            <w:hideMark/>
          </w:tcPr>
          <w:p w:rsidR="00466404" w:rsidRPr="00BF19FA" w:rsidRDefault="00466404" w:rsidP="00B94E6D">
            <w:r w:rsidRPr="00BF19FA">
              <w:t>Количество участников программы определено конкурсной комиссией</w:t>
            </w:r>
          </w:p>
        </w:tc>
      </w:tr>
      <w:tr w:rsidR="00466404" w:rsidRPr="00BF19FA" w:rsidTr="007E27D9">
        <w:trPr>
          <w:trHeight w:val="20"/>
        </w:trPr>
        <w:tc>
          <w:tcPr>
            <w:tcW w:w="9786" w:type="dxa"/>
            <w:gridSpan w:val="8"/>
            <w:hideMark/>
          </w:tcPr>
          <w:p w:rsidR="00466404" w:rsidRPr="00BF19FA" w:rsidRDefault="00466404" w:rsidP="00BF19FA">
            <w:pPr>
              <w:jc w:val="center"/>
              <w:rPr>
                <w:bCs/>
              </w:rPr>
            </w:pPr>
            <w:r w:rsidRPr="00BF19FA">
              <w:rPr>
                <w:bCs/>
              </w:rPr>
              <w:t xml:space="preserve">Подпрограмма </w:t>
            </w:r>
            <w:r w:rsidR="000008A2" w:rsidRPr="00BF19FA">
              <w:rPr>
                <w:bCs/>
              </w:rPr>
              <w:t>«</w:t>
            </w:r>
            <w:r w:rsidRPr="00BF19FA">
              <w:rPr>
                <w:bCs/>
              </w:rPr>
              <w:t>Техническая и технологическая модернизация, инновационное развитие</w:t>
            </w:r>
            <w:r w:rsidR="000008A2" w:rsidRPr="00BF19FA">
              <w:rPr>
                <w:bCs/>
              </w:rPr>
              <w:t>»</w:t>
            </w:r>
          </w:p>
        </w:tc>
      </w:tr>
      <w:tr w:rsidR="00BF19FA" w:rsidRPr="00BF19FA" w:rsidTr="007E27D9">
        <w:trPr>
          <w:trHeight w:val="20"/>
        </w:trPr>
        <w:tc>
          <w:tcPr>
            <w:tcW w:w="289" w:type="dxa"/>
            <w:hideMark/>
          </w:tcPr>
          <w:p w:rsidR="00466404" w:rsidRPr="00BF19FA" w:rsidRDefault="00466404" w:rsidP="00B94E6D">
            <w:r w:rsidRPr="00BF19FA">
              <w:t>1.</w:t>
            </w:r>
          </w:p>
        </w:tc>
        <w:tc>
          <w:tcPr>
            <w:tcW w:w="2976" w:type="dxa"/>
            <w:hideMark/>
          </w:tcPr>
          <w:p w:rsidR="00466404" w:rsidRPr="00BF19FA" w:rsidRDefault="00466404" w:rsidP="00B94E6D">
            <w:r w:rsidRPr="00BF19FA">
              <w:t>Обновление парка сельскохозяйственной техники</w:t>
            </w:r>
          </w:p>
        </w:tc>
        <w:tc>
          <w:tcPr>
            <w:tcW w:w="993" w:type="dxa"/>
            <w:hideMark/>
          </w:tcPr>
          <w:p w:rsidR="00466404" w:rsidRPr="00BF19FA" w:rsidRDefault="00466404" w:rsidP="00BF19FA">
            <w:pPr>
              <w:jc w:val="center"/>
            </w:pPr>
            <w:r w:rsidRPr="00BF19FA">
              <w:t>ед.</w:t>
            </w:r>
          </w:p>
        </w:tc>
        <w:tc>
          <w:tcPr>
            <w:tcW w:w="835" w:type="dxa"/>
            <w:hideMark/>
          </w:tcPr>
          <w:p w:rsidR="00466404" w:rsidRPr="00BF19FA" w:rsidRDefault="00466404" w:rsidP="00BF19FA">
            <w:pPr>
              <w:jc w:val="center"/>
            </w:pPr>
            <w:r w:rsidRPr="00BF19FA">
              <w:t>90</w:t>
            </w:r>
          </w:p>
        </w:tc>
        <w:tc>
          <w:tcPr>
            <w:tcW w:w="1008" w:type="dxa"/>
            <w:hideMark/>
          </w:tcPr>
          <w:p w:rsidR="00466404" w:rsidRPr="00BF19FA" w:rsidRDefault="00466404" w:rsidP="00BF19FA">
            <w:pPr>
              <w:jc w:val="center"/>
            </w:pPr>
            <w:r w:rsidRPr="00BF19FA">
              <w:t>125</w:t>
            </w:r>
          </w:p>
        </w:tc>
        <w:tc>
          <w:tcPr>
            <w:tcW w:w="708" w:type="dxa"/>
            <w:hideMark/>
          </w:tcPr>
          <w:p w:rsidR="00466404" w:rsidRPr="00BF19FA" w:rsidRDefault="00466404" w:rsidP="00BF19FA">
            <w:pPr>
              <w:jc w:val="center"/>
            </w:pPr>
            <w:r w:rsidRPr="00BF19FA">
              <w:t>35,00</w:t>
            </w:r>
          </w:p>
        </w:tc>
        <w:tc>
          <w:tcPr>
            <w:tcW w:w="906" w:type="dxa"/>
            <w:noWrap/>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2.</w:t>
            </w:r>
          </w:p>
        </w:tc>
        <w:tc>
          <w:tcPr>
            <w:tcW w:w="2976" w:type="dxa"/>
            <w:hideMark/>
          </w:tcPr>
          <w:p w:rsidR="00466404" w:rsidRPr="00BF19FA" w:rsidRDefault="00466404" w:rsidP="00B94E6D">
            <w:r w:rsidRPr="00BF19FA">
              <w:t>Приобретение и введение в эксплуатацию биогазовой установки</w:t>
            </w:r>
          </w:p>
        </w:tc>
        <w:tc>
          <w:tcPr>
            <w:tcW w:w="993" w:type="dxa"/>
            <w:hideMark/>
          </w:tcPr>
          <w:p w:rsidR="00466404" w:rsidRPr="00BF19FA" w:rsidRDefault="00466404" w:rsidP="00BF19FA">
            <w:pPr>
              <w:jc w:val="center"/>
            </w:pPr>
            <w:r w:rsidRPr="00BF19FA">
              <w:t>ед.</w:t>
            </w:r>
          </w:p>
        </w:tc>
        <w:tc>
          <w:tcPr>
            <w:tcW w:w="835" w:type="dxa"/>
            <w:hideMark/>
          </w:tcPr>
          <w:p w:rsidR="00466404" w:rsidRPr="00BF19FA" w:rsidRDefault="00466404" w:rsidP="00BF19FA">
            <w:pPr>
              <w:jc w:val="center"/>
            </w:pPr>
            <w:r w:rsidRPr="00BF19FA">
              <w:t>0</w:t>
            </w:r>
          </w:p>
        </w:tc>
        <w:tc>
          <w:tcPr>
            <w:tcW w:w="1008" w:type="dxa"/>
            <w:hideMark/>
          </w:tcPr>
          <w:p w:rsidR="00466404" w:rsidRPr="00BF19FA" w:rsidRDefault="00466404" w:rsidP="00BF19FA">
            <w:pPr>
              <w:jc w:val="center"/>
            </w:pPr>
            <w:r w:rsidRPr="00BF19FA">
              <w:t>0</w:t>
            </w:r>
          </w:p>
        </w:tc>
        <w:tc>
          <w:tcPr>
            <w:tcW w:w="708" w:type="dxa"/>
            <w:hideMark/>
          </w:tcPr>
          <w:p w:rsidR="00466404" w:rsidRPr="00BF19FA" w:rsidRDefault="00466404" w:rsidP="00BF19FA">
            <w:pPr>
              <w:jc w:val="center"/>
            </w:pPr>
            <w:r w:rsidRPr="00BF19FA">
              <w:t>0,00</w:t>
            </w:r>
          </w:p>
        </w:tc>
        <w:tc>
          <w:tcPr>
            <w:tcW w:w="906" w:type="dxa"/>
            <w:noWrap/>
            <w:hideMark/>
          </w:tcPr>
          <w:p w:rsidR="00466404" w:rsidRPr="00BF19FA" w:rsidRDefault="00466404" w:rsidP="00BF19FA">
            <w:pPr>
              <w:jc w:val="center"/>
            </w:pPr>
          </w:p>
        </w:tc>
        <w:tc>
          <w:tcPr>
            <w:tcW w:w="2071" w:type="dxa"/>
            <w:hideMark/>
          </w:tcPr>
          <w:p w:rsidR="00466404" w:rsidRPr="00BF19FA" w:rsidRDefault="00466404" w:rsidP="00B94E6D">
            <w:r w:rsidRPr="00BF19FA">
              <w:t> </w:t>
            </w:r>
          </w:p>
        </w:tc>
      </w:tr>
      <w:tr w:rsidR="00466404" w:rsidRPr="00BF19FA" w:rsidTr="007E27D9">
        <w:trPr>
          <w:trHeight w:val="20"/>
        </w:trPr>
        <w:tc>
          <w:tcPr>
            <w:tcW w:w="9786" w:type="dxa"/>
            <w:gridSpan w:val="8"/>
            <w:hideMark/>
          </w:tcPr>
          <w:p w:rsidR="00466404" w:rsidRPr="00BF19FA" w:rsidRDefault="00466404" w:rsidP="00BF19FA">
            <w:pPr>
              <w:jc w:val="center"/>
              <w:rPr>
                <w:bCs/>
              </w:rPr>
            </w:pPr>
            <w:r w:rsidRPr="00BF19FA">
              <w:rPr>
                <w:bCs/>
              </w:rPr>
              <w:t xml:space="preserve">Подпрограмма  </w:t>
            </w:r>
            <w:r w:rsidR="000008A2" w:rsidRPr="00BF19FA">
              <w:rPr>
                <w:bCs/>
              </w:rPr>
              <w:t>«</w:t>
            </w:r>
            <w:r w:rsidRPr="00BF19FA">
              <w:rPr>
                <w:bCs/>
              </w:rPr>
              <w:t>Устойчивое развитие сельских территорий Кабардино-Балкарской Республики</w:t>
            </w:r>
            <w:r w:rsidR="000008A2" w:rsidRPr="00BF19FA">
              <w:rPr>
                <w:bCs/>
              </w:rPr>
              <w:t>»</w:t>
            </w:r>
          </w:p>
        </w:tc>
      </w:tr>
      <w:tr w:rsidR="00BF19FA" w:rsidRPr="00BF19FA" w:rsidTr="007E27D9">
        <w:trPr>
          <w:trHeight w:val="20"/>
        </w:trPr>
        <w:tc>
          <w:tcPr>
            <w:tcW w:w="289" w:type="dxa"/>
            <w:hideMark/>
          </w:tcPr>
          <w:p w:rsidR="00466404" w:rsidRPr="00BF19FA" w:rsidRDefault="00466404" w:rsidP="00B94E6D">
            <w:r w:rsidRPr="00BF19FA">
              <w:t>1.</w:t>
            </w:r>
          </w:p>
        </w:tc>
        <w:tc>
          <w:tcPr>
            <w:tcW w:w="2976" w:type="dxa"/>
            <w:hideMark/>
          </w:tcPr>
          <w:p w:rsidR="00466404" w:rsidRPr="00BF19FA" w:rsidRDefault="00466404" w:rsidP="00B94E6D">
            <w:r w:rsidRPr="00BF19FA">
              <w:t>Ввод (приобретение) жилья для граждан, проживающих в сельской местности, всего</w:t>
            </w:r>
          </w:p>
        </w:tc>
        <w:tc>
          <w:tcPr>
            <w:tcW w:w="993" w:type="dxa"/>
            <w:hideMark/>
          </w:tcPr>
          <w:p w:rsidR="00466404" w:rsidRPr="00BF19FA" w:rsidRDefault="00466404" w:rsidP="00BF19FA">
            <w:pPr>
              <w:jc w:val="center"/>
            </w:pPr>
            <w:r w:rsidRPr="00BF19FA">
              <w:t>тыс. кв. метров</w:t>
            </w:r>
          </w:p>
        </w:tc>
        <w:tc>
          <w:tcPr>
            <w:tcW w:w="835" w:type="dxa"/>
            <w:hideMark/>
          </w:tcPr>
          <w:p w:rsidR="00466404" w:rsidRPr="00BF19FA" w:rsidRDefault="00466404" w:rsidP="00BF19FA">
            <w:pPr>
              <w:jc w:val="center"/>
            </w:pPr>
            <w:r w:rsidRPr="00BF19FA">
              <w:t>9,59            * 3,68</w:t>
            </w:r>
          </w:p>
        </w:tc>
        <w:tc>
          <w:tcPr>
            <w:tcW w:w="1008" w:type="dxa"/>
            <w:hideMark/>
          </w:tcPr>
          <w:p w:rsidR="00466404" w:rsidRPr="00BF19FA" w:rsidRDefault="00466404" w:rsidP="00BF19FA">
            <w:pPr>
              <w:jc w:val="center"/>
            </w:pPr>
            <w:r w:rsidRPr="00BF19FA">
              <w:t>6,25</w:t>
            </w:r>
          </w:p>
        </w:tc>
        <w:tc>
          <w:tcPr>
            <w:tcW w:w="708" w:type="dxa"/>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hideMark/>
          </w:tcPr>
          <w:p w:rsidR="00466404" w:rsidRPr="00BF19FA" w:rsidRDefault="00466404" w:rsidP="007E27D9">
            <w:r w:rsidRPr="00BF19FA">
              <w:t xml:space="preserve">* - в соответствии с соглашением  между </w:t>
            </w:r>
            <w:r w:rsidR="00BF19FA" w:rsidRPr="00BF19FA">
              <w:t xml:space="preserve">Министерством </w:t>
            </w:r>
            <w:r w:rsidRPr="00BF19FA">
              <w:t xml:space="preserve">сельского хозяйства </w:t>
            </w:r>
            <w:r w:rsidR="00BF19FA" w:rsidRPr="00BF19FA">
              <w:t xml:space="preserve">РФ </w:t>
            </w:r>
            <w:r w:rsidRPr="00BF19FA">
              <w:t xml:space="preserve"> и Правительством </w:t>
            </w:r>
            <w:r w:rsidR="00BF19FA" w:rsidRPr="00BF19FA">
              <w:t>КБР</w:t>
            </w:r>
            <w:r w:rsidRPr="00BF19FA">
              <w:t xml:space="preserve"> от 08.04.2016 года №222/10с целевые индикаторы установлены на 2016 год</w:t>
            </w:r>
          </w:p>
        </w:tc>
      </w:tr>
      <w:tr w:rsidR="00BF19FA" w:rsidRPr="00BF19FA" w:rsidTr="007E27D9">
        <w:trPr>
          <w:trHeight w:val="20"/>
        </w:trPr>
        <w:tc>
          <w:tcPr>
            <w:tcW w:w="289" w:type="dxa"/>
            <w:hideMark/>
          </w:tcPr>
          <w:p w:rsidR="00466404" w:rsidRPr="00BF19FA" w:rsidRDefault="00466404" w:rsidP="00B94E6D">
            <w:r w:rsidRPr="00BF19FA">
              <w:t>1.1.</w:t>
            </w:r>
          </w:p>
        </w:tc>
        <w:tc>
          <w:tcPr>
            <w:tcW w:w="2976" w:type="dxa"/>
            <w:hideMark/>
          </w:tcPr>
          <w:p w:rsidR="00466404" w:rsidRPr="00BF19FA" w:rsidRDefault="00466404" w:rsidP="00B94E6D">
            <w:r w:rsidRPr="00BF19FA">
              <w:t>в том числе для молодых семей и молодых специалистов</w:t>
            </w:r>
          </w:p>
        </w:tc>
        <w:tc>
          <w:tcPr>
            <w:tcW w:w="993" w:type="dxa"/>
            <w:hideMark/>
          </w:tcPr>
          <w:p w:rsidR="00466404" w:rsidRPr="00BF19FA" w:rsidRDefault="00466404" w:rsidP="00BF19FA">
            <w:pPr>
              <w:jc w:val="center"/>
            </w:pPr>
            <w:r w:rsidRPr="00BF19FA">
              <w:t>тыс. кв. метров</w:t>
            </w:r>
          </w:p>
        </w:tc>
        <w:tc>
          <w:tcPr>
            <w:tcW w:w="835" w:type="dxa"/>
            <w:hideMark/>
          </w:tcPr>
          <w:p w:rsidR="00466404" w:rsidRPr="00BF19FA" w:rsidRDefault="00466404" w:rsidP="00BF19FA">
            <w:pPr>
              <w:jc w:val="center"/>
            </w:pPr>
            <w:r w:rsidRPr="00BF19FA">
              <w:t>6,9               * 2,58</w:t>
            </w:r>
          </w:p>
        </w:tc>
        <w:tc>
          <w:tcPr>
            <w:tcW w:w="1008" w:type="dxa"/>
            <w:hideMark/>
          </w:tcPr>
          <w:p w:rsidR="00466404" w:rsidRPr="00BF19FA" w:rsidRDefault="00466404" w:rsidP="00BF19FA">
            <w:pPr>
              <w:jc w:val="center"/>
            </w:pPr>
            <w:r w:rsidRPr="00BF19FA">
              <w:t>4,22</w:t>
            </w:r>
          </w:p>
        </w:tc>
        <w:tc>
          <w:tcPr>
            <w:tcW w:w="708" w:type="dxa"/>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hideMark/>
          </w:tcPr>
          <w:p w:rsidR="00466404" w:rsidRPr="00BF19FA" w:rsidRDefault="00466404" w:rsidP="007E27D9">
            <w:r w:rsidRPr="00BF19FA">
              <w:t xml:space="preserve">* - в соответствии с соглашением  между министерством сельского хозяйства </w:t>
            </w:r>
            <w:r w:rsidR="00BF19FA" w:rsidRPr="00BF19FA">
              <w:t>РФ</w:t>
            </w:r>
            <w:r w:rsidRPr="00BF19FA">
              <w:t xml:space="preserve"> и Правительством </w:t>
            </w:r>
            <w:r w:rsidR="00BF19FA" w:rsidRPr="00BF19FA">
              <w:t>БР</w:t>
            </w:r>
            <w:r w:rsidRPr="00BF19FA">
              <w:t xml:space="preserve"> от 08.04.2016 года №222/10с целевые индикаторы установлены на 2016 год</w:t>
            </w:r>
          </w:p>
        </w:tc>
      </w:tr>
      <w:tr w:rsidR="00BF19FA" w:rsidRPr="00BF19FA" w:rsidTr="007E27D9">
        <w:trPr>
          <w:trHeight w:val="20"/>
        </w:trPr>
        <w:tc>
          <w:tcPr>
            <w:tcW w:w="289" w:type="dxa"/>
            <w:hideMark/>
          </w:tcPr>
          <w:p w:rsidR="00466404" w:rsidRPr="00BF19FA" w:rsidRDefault="00466404" w:rsidP="00B94E6D">
            <w:r w:rsidRPr="00BF19FA">
              <w:t>2.</w:t>
            </w:r>
          </w:p>
        </w:tc>
        <w:tc>
          <w:tcPr>
            <w:tcW w:w="2976" w:type="dxa"/>
            <w:hideMark/>
          </w:tcPr>
          <w:p w:rsidR="00466404" w:rsidRPr="00BF19FA" w:rsidRDefault="00466404" w:rsidP="00B94E6D">
            <w:r w:rsidRPr="00BF19FA">
              <w:t>Ввод в действие общеобразовательных учреждений</w:t>
            </w:r>
          </w:p>
        </w:tc>
        <w:tc>
          <w:tcPr>
            <w:tcW w:w="993" w:type="dxa"/>
            <w:hideMark/>
          </w:tcPr>
          <w:p w:rsidR="00466404" w:rsidRPr="00BF19FA" w:rsidRDefault="00466404" w:rsidP="00BF19FA">
            <w:pPr>
              <w:jc w:val="center"/>
            </w:pPr>
            <w:r w:rsidRPr="00BF19FA">
              <w:t>мест</w:t>
            </w:r>
          </w:p>
        </w:tc>
        <w:tc>
          <w:tcPr>
            <w:tcW w:w="835" w:type="dxa"/>
            <w:hideMark/>
          </w:tcPr>
          <w:p w:rsidR="00466404" w:rsidRPr="00BF19FA" w:rsidRDefault="00466404" w:rsidP="00BF19FA">
            <w:pPr>
              <w:jc w:val="center"/>
            </w:pPr>
            <w:r w:rsidRPr="00BF19FA">
              <w:t>_</w:t>
            </w:r>
          </w:p>
        </w:tc>
        <w:tc>
          <w:tcPr>
            <w:tcW w:w="1008" w:type="dxa"/>
            <w:noWrap/>
            <w:hideMark/>
          </w:tcPr>
          <w:p w:rsidR="00466404" w:rsidRPr="00BF19FA" w:rsidRDefault="00466404" w:rsidP="00BF19FA">
            <w:pPr>
              <w:jc w:val="center"/>
            </w:pPr>
            <w:r w:rsidRPr="00BF19FA">
              <w:t>_</w:t>
            </w:r>
          </w:p>
        </w:tc>
        <w:tc>
          <w:tcPr>
            <w:tcW w:w="708" w:type="dxa"/>
            <w:noWrap/>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3.</w:t>
            </w:r>
          </w:p>
        </w:tc>
        <w:tc>
          <w:tcPr>
            <w:tcW w:w="2976" w:type="dxa"/>
            <w:hideMark/>
          </w:tcPr>
          <w:p w:rsidR="00466404" w:rsidRPr="00BF19FA" w:rsidRDefault="00466404" w:rsidP="00B94E6D">
            <w:r w:rsidRPr="00BF19FA">
              <w:t>Открытие фельдшерско-акушерских пунктов и/или офисов врачей общей практики</w:t>
            </w:r>
          </w:p>
        </w:tc>
        <w:tc>
          <w:tcPr>
            <w:tcW w:w="993" w:type="dxa"/>
            <w:hideMark/>
          </w:tcPr>
          <w:p w:rsidR="00466404" w:rsidRPr="00BF19FA" w:rsidRDefault="00466404" w:rsidP="00BF19FA">
            <w:pPr>
              <w:jc w:val="center"/>
            </w:pPr>
            <w:r w:rsidRPr="00BF19FA">
              <w:t>ед.</w:t>
            </w:r>
          </w:p>
        </w:tc>
        <w:tc>
          <w:tcPr>
            <w:tcW w:w="835" w:type="dxa"/>
            <w:hideMark/>
          </w:tcPr>
          <w:p w:rsidR="00466404" w:rsidRPr="00BF19FA" w:rsidRDefault="00466404" w:rsidP="00BF19FA">
            <w:pPr>
              <w:jc w:val="center"/>
            </w:pPr>
            <w:r w:rsidRPr="00BF19FA">
              <w:t>2,00</w:t>
            </w:r>
          </w:p>
        </w:tc>
        <w:tc>
          <w:tcPr>
            <w:tcW w:w="1008" w:type="dxa"/>
            <w:noWrap/>
            <w:hideMark/>
          </w:tcPr>
          <w:p w:rsidR="00466404" w:rsidRPr="00BF19FA" w:rsidRDefault="00466404" w:rsidP="00BF19FA">
            <w:pPr>
              <w:jc w:val="center"/>
            </w:pPr>
            <w:r w:rsidRPr="00BF19FA">
              <w:t>1</w:t>
            </w:r>
          </w:p>
        </w:tc>
        <w:tc>
          <w:tcPr>
            <w:tcW w:w="708" w:type="dxa"/>
            <w:noWrap/>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hideMark/>
          </w:tcPr>
          <w:p w:rsidR="00466404" w:rsidRPr="00BF19FA" w:rsidRDefault="00466404" w:rsidP="00B94E6D">
            <w:r w:rsidRPr="00BF19FA">
              <w:t>Длительное проведение конкурсных процедур по определению подрядной организации</w:t>
            </w:r>
          </w:p>
        </w:tc>
      </w:tr>
      <w:tr w:rsidR="00BF19FA" w:rsidRPr="00BF19FA" w:rsidTr="007E27D9">
        <w:trPr>
          <w:trHeight w:val="20"/>
        </w:trPr>
        <w:tc>
          <w:tcPr>
            <w:tcW w:w="289" w:type="dxa"/>
            <w:hideMark/>
          </w:tcPr>
          <w:p w:rsidR="00466404" w:rsidRPr="00BF19FA" w:rsidRDefault="00466404" w:rsidP="00B94E6D">
            <w:r w:rsidRPr="00BF19FA">
              <w:t>4.</w:t>
            </w:r>
          </w:p>
        </w:tc>
        <w:tc>
          <w:tcPr>
            <w:tcW w:w="2976" w:type="dxa"/>
            <w:hideMark/>
          </w:tcPr>
          <w:p w:rsidR="00466404" w:rsidRPr="00BF19FA" w:rsidRDefault="00466404" w:rsidP="00B94E6D">
            <w:r w:rsidRPr="00BF19FA">
              <w:t>Ввод в действие плоскостных спортивных сооружений</w:t>
            </w:r>
          </w:p>
        </w:tc>
        <w:tc>
          <w:tcPr>
            <w:tcW w:w="993" w:type="dxa"/>
            <w:hideMark/>
          </w:tcPr>
          <w:p w:rsidR="00466404" w:rsidRPr="00BF19FA" w:rsidRDefault="00466404" w:rsidP="00BF19FA">
            <w:pPr>
              <w:jc w:val="center"/>
            </w:pPr>
            <w:r w:rsidRPr="00BF19FA">
              <w:t>тыс. кв. метров</w:t>
            </w:r>
          </w:p>
        </w:tc>
        <w:tc>
          <w:tcPr>
            <w:tcW w:w="835" w:type="dxa"/>
            <w:hideMark/>
          </w:tcPr>
          <w:p w:rsidR="00466404" w:rsidRPr="00BF19FA" w:rsidRDefault="00466404" w:rsidP="00BF19FA">
            <w:pPr>
              <w:jc w:val="center"/>
            </w:pPr>
            <w:r w:rsidRPr="00BF19FA">
              <w:t>60,59            * 1,768</w:t>
            </w:r>
          </w:p>
        </w:tc>
        <w:tc>
          <w:tcPr>
            <w:tcW w:w="1008" w:type="dxa"/>
            <w:noWrap/>
            <w:hideMark/>
          </w:tcPr>
          <w:p w:rsidR="00466404" w:rsidRPr="00BF19FA" w:rsidRDefault="00466404" w:rsidP="00BF19FA">
            <w:pPr>
              <w:jc w:val="center"/>
            </w:pPr>
            <w:r w:rsidRPr="00BF19FA">
              <w:t>1,768</w:t>
            </w:r>
          </w:p>
        </w:tc>
        <w:tc>
          <w:tcPr>
            <w:tcW w:w="708" w:type="dxa"/>
            <w:noWrap/>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5</w:t>
            </w:r>
          </w:p>
        </w:tc>
        <w:tc>
          <w:tcPr>
            <w:tcW w:w="2976" w:type="dxa"/>
            <w:hideMark/>
          </w:tcPr>
          <w:p w:rsidR="00466404" w:rsidRPr="00BF19FA" w:rsidRDefault="00466404" w:rsidP="00B94E6D">
            <w:r w:rsidRPr="00BF19FA">
              <w:t>Ввод в действие учреждений культурно-досугового типа</w:t>
            </w:r>
          </w:p>
        </w:tc>
        <w:tc>
          <w:tcPr>
            <w:tcW w:w="993" w:type="dxa"/>
            <w:hideMark/>
          </w:tcPr>
          <w:p w:rsidR="00466404" w:rsidRPr="00BF19FA" w:rsidRDefault="00466404" w:rsidP="00BF19FA">
            <w:pPr>
              <w:jc w:val="center"/>
            </w:pPr>
            <w:r w:rsidRPr="00BF19FA">
              <w:t>тыс. мест</w:t>
            </w:r>
          </w:p>
        </w:tc>
        <w:tc>
          <w:tcPr>
            <w:tcW w:w="835" w:type="dxa"/>
            <w:hideMark/>
          </w:tcPr>
          <w:p w:rsidR="00466404" w:rsidRPr="00BF19FA" w:rsidRDefault="00466404" w:rsidP="00BF19FA">
            <w:pPr>
              <w:jc w:val="center"/>
            </w:pPr>
            <w:r w:rsidRPr="00BF19FA">
              <w:t>4,47              * -</w:t>
            </w:r>
          </w:p>
        </w:tc>
        <w:tc>
          <w:tcPr>
            <w:tcW w:w="1008" w:type="dxa"/>
            <w:noWrap/>
            <w:hideMark/>
          </w:tcPr>
          <w:p w:rsidR="00466404" w:rsidRPr="00BF19FA" w:rsidRDefault="00466404" w:rsidP="00BF19FA">
            <w:pPr>
              <w:jc w:val="center"/>
            </w:pPr>
          </w:p>
        </w:tc>
        <w:tc>
          <w:tcPr>
            <w:tcW w:w="708" w:type="dxa"/>
            <w:noWrap/>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6.</w:t>
            </w:r>
          </w:p>
        </w:tc>
        <w:tc>
          <w:tcPr>
            <w:tcW w:w="2976" w:type="dxa"/>
            <w:hideMark/>
          </w:tcPr>
          <w:p w:rsidR="00466404" w:rsidRPr="00BF19FA" w:rsidRDefault="00466404" w:rsidP="00B94E6D">
            <w:r w:rsidRPr="00BF19FA">
              <w:t>Ввод в действие распределительных газовых сетей</w:t>
            </w:r>
          </w:p>
        </w:tc>
        <w:tc>
          <w:tcPr>
            <w:tcW w:w="993" w:type="dxa"/>
            <w:hideMark/>
          </w:tcPr>
          <w:p w:rsidR="00466404" w:rsidRPr="00BF19FA" w:rsidRDefault="00466404" w:rsidP="00BF19FA">
            <w:pPr>
              <w:jc w:val="center"/>
            </w:pPr>
            <w:r w:rsidRPr="00BF19FA">
              <w:t>км</w:t>
            </w:r>
          </w:p>
        </w:tc>
        <w:tc>
          <w:tcPr>
            <w:tcW w:w="835" w:type="dxa"/>
            <w:hideMark/>
          </w:tcPr>
          <w:p w:rsidR="00466404" w:rsidRPr="00BF19FA" w:rsidRDefault="00466404" w:rsidP="00BF19FA">
            <w:pPr>
              <w:jc w:val="center"/>
            </w:pPr>
            <w:r w:rsidRPr="00BF19FA">
              <w:t>8,93             * 4,5</w:t>
            </w:r>
          </w:p>
        </w:tc>
        <w:tc>
          <w:tcPr>
            <w:tcW w:w="1008" w:type="dxa"/>
            <w:noWrap/>
            <w:hideMark/>
          </w:tcPr>
          <w:p w:rsidR="00466404" w:rsidRPr="00BF19FA" w:rsidRDefault="00466404" w:rsidP="00BF19FA">
            <w:pPr>
              <w:jc w:val="center"/>
            </w:pPr>
            <w:r w:rsidRPr="00BF19FA">
              <w:t>6,59</w:t>
            </w:r>
          </w:p>
        </w:tc>
        <w:tc>
          <w:tcPr>
            <w:tcW w:w="708" w:type="dxa"/>
            <w:noWrap/>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7.</w:t>
            </w:r>
          </w:p>
        </w:tc>
        <w:tc>
          <w:tcPr>
            <w:tcW w:w="2976" w:type="dxa"/>
            <w:hideMark/>
          </w:tcPr>
          <w:p w:rsidR="00466404" w:rsidRPr="00BF19FA" w:rsidRDefault="00466404" w:rsidP="00B94E6D">
            <w:r w:rsidRPr="00BF19FA">
              <w:t>Уровень газификации домов (квартир) сетевым газом</w:t>
            </w:r>
          </w:p>
        </w:tc>
        <w:tc>
          <w:tcPr>
            <w:tcW w:w="993" w:type="dxa"/>
            <w:hideMark/>
          </w:tcPr>
          <w:p w:rsidR="00466404" w:rsidRPr="00BF19FA" w:rsidRDefault="00466404" w:rsidP="00BF19FA">
            <w:pPr>
              <w:jc w:val="center"/>
            </w:pPr>
            <w:r w:rsidRPr="00BF19FA">
              <w:t>процентов</w:t>
            </w:r>
          </w:p>
        </w:tc>
        <w:tc>
          <w:tcPr>
            <w:tcW w:w="835" w:type="dxa"/>
            <w:hideMark/>
          </w:tcPr>
          <w:p w:rsidR="00466404" w:rsidRPr="00BF19FA" w:rsidRDefault="00466404" w:rsidP="00BF19FA">
            <w:pPr>
              <w:jc w:val="center"/>
            </w:pPr>
            <w:r w:rsidRPr="00BF19FA">
              <w:t>98,93</w:t>
            </w:r>
          </w:p>
        </w:tc>
        <w:tc>
          <w:tcPr>
            <w:tcW w:w="1008" w:type="dxa"/>
            <w:noWrap/>
            <w:hideMark/>
          </w:tcPr>
          <w:p w:rsidR="00466404" w:rsidRPr="00BF19FA" w:rsidRDefault="00466404" w:rsidP="00BF19FA">
            <w:pPr>
              <w:jc w:val="center"/>
            </w:pPr>
            <w:r w:rsidRPr="00BF19FA">
              <w:t>98,8</w:t>
            </w:r>
          </w:p>
        </w:tc>
        <w:tc>
          <w:tcPr>
            <w:tcW w:w="708" w:type="dxa"/>
            <w:noWrap/>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8.</w:t>
            </w:r>
          </w:p>
        </w:tc>
        <w:tc>
          <w:tcPr>
            <w:tcW w:w="2976" w:type="dxa"/>
            <w:hideMark/>
          </w:tcPr>
          <w:p w:rsidR="00466404" w:rsidRPr="00BF19FA" w:rsidRDefault="00466404" w:rsidP="00B94E6D">
            <w:r w:rsidRPr="00BF19FA">
              <w:t>Ввод в действие локальных водопроводов</w:t>
            </w:r>
          </w:p>
        </w:tc>
        <w:tc>
          <w:tcPr>
            <w:tcW w:w="993" w:type="dxa"/>
            <w:hideMark/>
          </w:tcPr>
          <w:p w:rsidR="00466404" w:rsidRPr="00BF19FA" w:rsidRDefault="00466404" w:rsidP="00BF19FA">
            <w:pPr>
              <w:jc w:val="center"/>
            </w:pPr>
            <w:r w:rsidRPr="00BF19FA">
              <w:t>км</w:t>
            </w:r>
          </w:p>
        </w:tc>
        <w:tc>
          <w:tcPr>
            <w:tcW w:w="835" w:type="dxa"/>
            <w:hideMark/>
          </w:tcPr>
          <w:p w:rsidR="00466404" w:rsidRPr="00BF19FA" w:rsidRDefault="00466404" w:rsidP="00BF19FA">
            <w:pPr>
              <w:jc w:val="center"/>
            </w:pPr>
            <w:r w:rsidRPr="00BF19FA">
              <w:t>69,05            * 14,3</w:t>
            </w:r>
          </w:p>
        </w:tc>
        <w:tc>
          <w:tcPr>
            <w:tcW w:w="1008" w:type="dxa"/>
            <w:noWrap/>
            <w:hideMark/>
          </w:tcPr>
          <w:p w:rsidR="00466404" w:rsidRPr="00BF19FA" w:rsidRDefault="00466404" w:rsidP="00BF19FA">
            <w:pPr>
              <w:jc w:val="center"/>
            </w:pPr>
            <w:r w:rsidRPr="00BF19FA">
              <w:t>14,33</w:t>
            </w:r>
          </w:p>
        </w:tc>
        <w:tc>
          <w:tcPr>
            <w:tcW w:w="708" w:type="dxa"/>
            <w:noWrap/>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9.</w:t>
            </w:r>
          </w:p>
        </w:tc>
        <w:tc>
          <w:tcPr>
            <w:tcW w:w="2976" w:type="dxa"/>
            <w:hideMark/>
          </w:tcPr>
          <w:p w:rsidR="00466404" w:rsidRPr="00BF19FA" w:rsidRDefault="00466404" w:rsidP="00B94E6D">
            <w:r w:rsidRPr="00BF19FA">
              <w:t>Обеспеченность сельского населения питьевой водой</w:t>
            </w:r>
          </w:p>
        </w:tc>
        <w:tc>
          <w:tcPr>
            <w:tcW w:w="993" w:type="dxa"/>
            <w:hideMark/>
          </w:tcPr>
          <w:p w:rsidR="00466404" w:rsidRPr="00BF19FA" w:rsidRDefault="00466404" w:rsidP="00BF19FA">
            <w:pPr>
              <w:jc w:val="center"/>
            </w:pPr>
            <w:r w:rsidRPr="00BF19FA">
              <w:t>процентов</w:t>
            </w:r>
          </w:p>
        </w:tc>
        <w:tc>
          <w:tcPr>
            <w:tcW w:w="835" w:type="dxa"/>
            <w:hideMark/>
          </w:tcPr>
          <w:p w:rsidR="00466404" w:rsidRPr="00BF19FA" w:rsidRDefault="00466404" w:rsidP="00BF19FA">
            <w:pPr>
              <w:jc w:val="center"/>
            </w:pPr>
            <w:r w:rsidRPr="00BF19FA">
              <w:t>87,95</w:t>
            </w:r>
          </w:p>
        </w:tc>
        <w:tc>
          <w:tcPr>
            <w:tcW w:w="1008" w:type="dxa"/>
            <w:noWrap/>
            <w:hideMark/>
          </w:tcPr>
          <w:p w:rsidR="00466404" w:rsidRPr="00BF19FA" w:rsidRDefault="00466404" w:rsidP="00BF19FA">
            <w:pPr>
              <w:jc w:val="center"/>
            </w:pPr>
            <w:r w:rsidRPr="00BF19FA">
              <w:t>85,3</w:t>
            </w:r>
          </w:p>
        </w:tc>
        <w:tc>
          <w:tcPr>
            <w:tcW w:w="708" w:type="dxa"/>
            <w:noWrap/>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10.</w:t>
            </w:r>
          </w:p>
        </w:tc>
        <w:tc>
          <w:tcPr>
            <w:tcW w:w="2976" w:type="dxa"/>
            <w:hideMark/>
          </w:tcPr>
          <w:p w:rsidR="00466404" w:rsidRPr="00BF19FA" w:rsidRDefault="00466404" w:rsidP="00B94E6D">
            <w:r w:rsidRPr="00BF19FA">
              <w:t>Ввод в эксплуатацию автомобильных дорог общего пользования с твердым покрытием</w:t>
            </w:r>
          </w:p>
        </w:tc>
        <w:tc>
          <w:tcPr>
            <w:tcW w:w="993" w:type="dxa"/>
            <w:hideMark/>
          </w:tcPr>
          <w:p w:rsidR="00466404" w:rsidRPr="00BF19FA" w:rsidRDefault="00466404" w:rsidP="00BF19FA">
            <w:pPr>
              <w:jc w:val="center"/>
            </w:pPr>
            <w:r w:rsidRPr="00BF19FA">
              <w:t>км</w:t>
            </w:r>
          </w:p>
        </w:tc>
        <w:tc>
          <w:tcPr>
            <w:tcW w:w="835" w:type="dxa"/>
            <w:hideMark/>
          </w:tcPr>
          <w:p w:rsidR="00466404" w:rsidRPr="00BF19FA" w:rsidRDefault="00466404" w:rsidP="00BF19FA">
            <w:pPr>
              <w:jc w:val="center"/>
            </w:pPr>
            <w:r w:rsidRPr="00BF19FA">
              <w:t>_</w:t>
            </w:r>
          </w:p>
        </w:tc>
        <w:tc>
          <w:tcPr>
            <w:tcW w:w="1008" w:type="dxa"/>
            <w:noWrap/>
            <w:hideMark/>
          </w:tcPr>
          <w:p w:rsidR="00466404" w:rsidRPr="00BF19FA" w:rsidRDefault="00466404" w:rsidP="00BF19FA">
            <w:pPr>
              <w:jc w:val="center"/>
            </w:pPr>
            <w:r w:rsidRPr="00BF19FA">
              <w:t>_</w:t>
            </w:r>
          </w:p>
        </w:tc>
        <w:tc>
          <w:tcPr>
            <w:tcW w:w="708" w:type="dxa"/>
            <w:noWrap/>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466404" w:rsidRPr="00BF19FA" w:rsidTr="007E27D9">
        <w:trPr>
          <w:trHeight w:val="253"/>
        </w:trPr>
        <w:tc>
          <w:tcPr>
            <w:tcW w:w="9786" w:type="dxa"/>
            <w:gridSpan w:val="8"/>
            <w:vMerge w:val="restart"/>
            <w:hideMark/>
          </w:tcPr>
          <w:p w:rsidR="00466404" w:rsidRPr="00BF19FA" w:rsidRDefault="00466404" w:rsidP="00BF19FA">
            <w:pPr>
              <w:jc w:val="center"/>
              <w:rPr>
                <w:bCs/>
              </w:rPr>
            </w:pPr>
            <w:r w:rsidRPr="00BF19FA">
              <w:rPr>
                <w:bCs/>
              </w:rPr>
              <w:t xml:space="preserve">Подпрограмма   </w:t>
            </w:r>
            <w:r w:rsidR="000008A2" w:rsidRPr="00BF19FA">
              <w:rPr>
                <w:bCs/>
              </w:rPr>
              <w:t>«</w:t>
            </w:r>
            <w:r w:rsidRPr="00BF19FA">
              <w:rPr>
                <w:bCs/>
              </w:rPr>
              <w:t xml:space="preserve">Развитие мелиорации земель сельскохозяйственного назначения </w:t>
            </w:r>
            <w:r w:rsidR="007E27D9">
              <w:rPr>
                <w:bCs/>
              </w:rPr>
              <w:br/>
            </w:r>
            <w:r w:rsidRPr="00BF19FA">
              <w:rPr>
                <w:bCs/>
              </w:rPr>
              <w:t>Кабардино-Балкарской Республики</w:t>
            </w:r>
            <w:r w:rsidR="000008A2" w:rsidRPr="00BF19FA">
              <w:rPr>
                <w:bCs/>
              </w:rPr>
              <w:t>»</w:t>
            </w:r>
          </w:p>
        </w:tc>
      </w:tr>
      <w:tr w:rsidR="00466404" w:rsidRPr="00BF19FA" w:rsidTr="007E27D9">
        <w:trPr>
          <w:trHeight w:val="253"/>
        </w:trPr>
        <w:tc>
          <w:tcPr>
            <w:tcW w:w="9786" w:type="dxa"/>
            <w:gridSpan w:val="8"/>
            <w:vMerge/>
            <w:hideMark/>
          </w:tcPr>
          <w:p w:rsidR="00466404" w:rsidRPr="00BF19FA" w:rsidRDefault="00466404" w:rsidP="00BF19FA">
            <w:pPr>
              <w:jc w:val="center"/>
              <w:rPr>
                <w:bCs/>
              </w:rPr>
            </w:pPr>
          </w:p>
        </w:tc>
      </w:tr>
      <w:tr w:rsidR="00BF19FA" w:rsidRPr="00BF19FA" w:rsidTr="007E27D9">
        <w:trPr>
          <w:trHeight w:val="20"/>
        </w:trPr>
        <w:tc>
          <w:tcPr>
            <w:tcW w:w="289" w:type="dxa"/>
            <w:noWrap/>
            <w:hideMark/>
          </w:tcPr>
          <w:p w:rsidR="00466404" w:rsidRPr="00BF19FA" w:rsidRDefault="00466404" w:rsidP="00B94E6D">
            <w:r w:rsidRPr="00BF19FA">
              <w:t>1.</w:t>
            </w:r>
          </w:p>
        </w:tc>
        <w:tc>
          <w:tcPr>
            <w:tcW w:w="2976" w:type="dxa"/>
            <w:hideMark/>
          </w:tcPr>
          <w:p w:rsidR="00466404" w:rsidRPr="00BF19FA" w:rsidRDefault="00466404" w:rsidP="00B94E6D">
            <w:r w:rsidRPr="00BF19FA">
              <w:t xml:space="preserve">Строительство, реконструкция и техническое перевооружение </w:t>
            </w:r>
            <w:r w:rsidRPr="00BF19FA">
              <w:lastRenderedPageBreak/>
              <w:t>мелиоративных систем общего и индивидуального пользования и отдельно расположенных гидротехнических сооружений</w:t>
            </w:r>
            <w:r w:rsidR="00F31C08">
              <w:t xml:space="preserve"> </w:t>
            </w:r>
            <w:r w:rsidRPr="00BF19FA">
              <w:t>всего, в том числе:</w:t>
            </w:r>
          </w:p>
        </w:tc>
        <w:tc>
          <w:tcPr>
            <w:tcW w:w="993" w:type="dxa"/>
            <w:noWrap/>
            <w:hideMark/>
          </w:tcPr>
          <w:p w:rsidR="00466404" w:rsidRPr="00BF19FA" w:rsidRDefault="00466404" w:rsidP="00BF19FA">
            <w:pPr>
              <w:jc w:val="center"/>
            </w:pPr>
            <w:r w:rsidRPr="00BF19FA">
              <w:lastRenderedPageBreak/>
              <w:t>га</w:t>
            </w:r>
          </w:p>
        </w:tc>
        <w:tc>
          <w:tcPr>
            <w:tcW w:w="835" w:type="dxa"/>
            <w:hideMark/>
          </w:tcPr>
          <w:p w:rsidR="00466404" w:rsidRPr="00BF19FA" w:rsidRDefault="00466404" w:rsidP="00BF19FA">
            <w:pPr>
              <w:jc w:val="center"/>
            </w:pPr>
            <w:r w:rsidRPr="00BF19FA">
              <w:t>10000,50</w:t>
            </w:r>
          </w:p>
        </w:tc>
        <w:tc>
          <w:tcPr>
            <w:tcW w:w="1008" w:type="dxa"/>
            <w:noWrap/>
            <w:hideMark/>
          </w:tcPr>
          <w:p w:rsidR="00466404" w:rsidRPr="00BF19FA" w:rsidRDefault="00466404" w:rsidP="00BF19FA">
            <w:pPr>
              <w:jc w:val="center"/>
            </w:pPr>
            <w:r w:rsidRPr="00BF19FA">
              <w:t>10000,5</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lastRenderedPageBreak/>
              <w:t>1.1</w:t>
            </w:r>
          </w:p>
        </w:tc>
        <w:tc>
          <w:tcPr>
            <w:tcW w:w="2976" w:type="dxa"/>
            <w:hideMark/>
          </w:tcPr>
          <w:p w:rsidR="00466404" w:rsidRPr="00BF19FA" w:rsidRDefault="00466404" w:rsidP="00B94E6D">
            <w:r w:rsidRPr="00BF19FA">
              <w:t>орошение</w:t>
            </w:r>
          </w:p>
        </w:tc>
        <w:tc>
          <w:tcPr>
            <w:tcW w:w="993" w:type="dxa"/>
            <w:hideMark/>
          </w:tcPr>
          <w:p w:rsidR="00466404" w:rsidRPr="00BF19FA" w:rsidRDefault="00466404" w:rsidP="00BF19FA">
            <w:pPr>
              <w:jc w:val="center"/>
            </w:pPr>
            <w:r w:rsidRPr="00BF19FA">
              <w:t>га</w:t>
            </w:r>
          </w:p>
        </w:tc>
        <w:tc>
          <w:tcPr>
            <w:tcW w:w="835" w:type="dxa"/>
            <w:hideMark/>
          </w:tcPr>
          <w:p w:rsidR="00466404" w:rsidRPr="00BF19FA" w:rsidRDefault="00466404" w:rsidP="00BF19FA">
            <w:pPr>
              <w:jc w:val="center"/>
            </w:pPr>
            <w:r w:rsidRPr="00BF19FA">
              <w:t>10000,50</w:t>
            </w:r>
          </w:p>
        </w:tc>
        <w:tc>
          <w:tcPr>
            <w:tcW w:w="1008" w:type="dxa"/>
            <w:noWrap/>
            <w:hideMark/>
          </w:tcPr>
          <w:p w:rsidR="00466404" w:rsidRPr="00BF19FA" w:rsidRDefault="00466404" w:rsidP="00BF19FA">
            <w:pPr>
              <w:jc w:val="center"/>
            </w:pPr>
            <w:r w:rsidRPr="00BF19FA">
              <w:t>10000,5</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1.2</w:t>
            </w:r>
          </w:p>
        </w:tc>
        <w:tc>
          <w:tcPr>
            <w:tcW w:w="2976" w:type="dxa"/>
            <w:hideMark/>
          </w:tcPr>
          <w:p w:rsidR="00466404" w:rsidRPr="00BF19FA" w:rsidRDefault="00466404" w:rsidP="00B94E6D">
            <w:r w:rsidRPr="00BF19FA">
              <w:t>осушение</w:t>
            </w:r>
          </w:p>
        </w:tc>
        <w:tc>
          <w:tcPr>
            <w:tcW w:w="993" w:type="dxa"/>
            <w:hideMark/>
          </w:tcPr>
          <w:p w:rsidR="00466404" w:rsidRPr="00BF19FA" w:rsidRDefault="00466404" w:rsidP="00BF19FA">
            <w:pPr>
              <w:jc w:val="center"/>
            </w:pPr>
            <w:r w:rsidRPr="00BF19FA">
              <w:t>га</w:t>
            </w:r>
          </w:p>
        </w:tc>
        <w:tc>
          <w:tcPr>
            <w:tcW w:w="835" w:type="dxa"/>
            <w:hideMark/>
          </w:tcPr>
          <w:p w:rsidR="00466404" w:rsidRPr="00BF19FA" w:rsidRDefault="00466404" w:rsidP="00BF19FA">
            <w:pPr>
              <w:jc w:val="center"/>
            </w:pPr>
          </w:p>
        </w:tc>
        <w:tc>
          <w:tcPr>
            <w:tcW w:w="1008" w:type="dxa"/>
            <w:noWrap/>
            <w:hideMark/>
          </w:tcPr>
          <w:p w:rsidR="00466404" w:rsidRPr="00BF19FA" w:rsidRDefault="00466404" w:rsidP="00BF19FA">
            <w:pPr>
              <w:jc w:val="center"/>
            </w:pP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p>
        </w:tc>
        <w:tc>
          <w:tcPr>
            <w:tcW w:w="2071" w:type="dxa"/>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2.</w:t>
            </w:r>
          </w:p>
        </w:tc>
        <w:tc>
          <w:tcPr>
            <w:tcW w:w="2976" w:type="dxa"/>
            <w:hideMark/>
          </w:tcPr>
          <w:p w:rsidR="00466404" w:rsidRPr="00BF19FA" w:rsidRDefault="00466404" w:rsidP="00B94E6D">
            <w:proofErr w:type="spellStart"/>
            <w:r w:rsidRPr="00BF19FA">
              <w:t>Агролесомелиоративные</w:t>
            </w:r>
            <w:proofErr w:type="spellEnd"/>
            <w:r w:rsidRPr="00BF19FA">
              <w:t xml:space="preserve"> мероприятия</w:t>
            </w:r>
          </w:p>
        </w:tc>
        <w:tc>
          <w:tcPr>
            <w:tcW w:w="993" w:type="dxa"/>
            <w:hideMark/>
          </w:tcPr>
          <w:p w:rsidR="00466404" w:rsidRPr="00BF19FA" w:rsidRDefault="00466404" w:rsidP="00BF19FA">
            <w:pPr>
              <w:jc w:val="center"/>
            </w:pPr>
            <w:r w:rsidRPr="00BF19FA">
              <w:t>га</w:t>
            </w:r>
          </w:p>
        </w:tc>
        <w:tc>
          <w:tcPr>
            <w:tcW w:w="835" w:type="dxa"/>
            <w:hideMark/>
          </w:tcPr>
          <w:p w:rsidR="00466404" w:rsidRPr="00BF19FA" w:rsidRDefault="00466404" w:rsidP="00BF19FA">
            <w:pPr>
              <w:jc w:val="center"/>
            </w:pPr>
            <w:r w:rsidRPr="00BF19FA">
              <w:t>0,00</w:t>
            </w:r>
          </w:p>
        </w:tc>
        <w:tc>
          <w:tcPr>
            <w:tcW w:w="1008" w:type="dxa"/>
            <w:noWrap/>
            <w:hideMark/>
          </w:tcPr>
          <w:p w:rsidR="00466404" w:rsidRPr="00BF19FA" w:rsidRDefault="00466404" w:rsidP="00BF19FA">
            <w:pPr>
              <w:jc w:val="center"/>
            </w:pPr>
            <w:r w:rsidRPr="00BF19FA">
              <w:t>0,00</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3.</w:t>
            </w:r>
          </w:p>
        </w:tc>
        <w:tc>
          <w:tcPr>
            <w:tcW w:w="2976" w:type="dxa"/>
            <w:hideMark/>
          </w:tcPr>
          <w:p w:rsidR="00466404" w:rsidRPr="00BF19FA" w:rsidRDefault="00F31C08" w:rsidP="00B94E6D">
            <w:r w:rsidRPr="00BF19FA">
              <w:t>Культур технические</w:t>
            </w:r>
            <w:r w:rsidR="00466404" w:rsidRPr="00BF19FA">
              <w:t xml:space="preserve"> мероприятия</w:t>
            </w:r>
          </w:p>
        </w:tc>
        <w:tc>
          <w:tcPr>
            <w:tcW w:w="993" w:type="dxa"/>
            <w:hideMark/>
          </w:tcPr>
          <w:p w:rsidR="00466404" w:rsidRPr="00BF19FA" w:rsidRDefault="00466404" w:rsidP="00BF19FA">
            <w:pPr>
              <w:jc w:val="center"/>
            </w:pPr>
            <w:r w:rsidRPr="00BF19FA">
              <w:t>га</w:t>
            </w:r>
          </w:p>
        </w:tc>
        <w:tc>
          <w:tcPr>
            <w:tcW w:w="835" w:type="dxa"/>
            <w:hideMark/>
          </w:tcPr>
          <w:p w:rsidR="00466404" w:rsidRPr="00BF19FA" w:rsidRDefault="00466404" w:rsidP="00BF19FA">
            <w:pPr>
              <w:jc w:val="center"/>
            </w:pPr>
            <w:r w:rsidRPr="00BF19FA">
              <w:t>0,00</w:t>
            </w:r>
          </w:p>
        </w:tc>
        <w:tc>
          <w:tcPr>
            <w:tcW w:w="1008" w:type="dxa"/>
            <w:noWrap/>
            <w:hideMark/>
          </w:tcPr>
          <w:p w:rsidR="00466404" w:rsidRPr="00BF19FA" w:rsidRDefault="00466404" w:rsidP="00BF19FA">
            <w:pPr>
              <w:jc w:val="center"/>
            </w:pPr>
            <w:r w:rsidRPr="00BF19FA">
              <w:t>0,00</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4.</w:t>
            </w:r>
          </w:p>
        </w:tc>
        <w:tc>
          <w:tcPr>
            <w:tcW w:w="2976" w:type="dxa"/>
            <w:hideMark/>
          </w:tcPr>
          <w:p w:rsidR="00466404" w:rsidRPr="00BF19FA" w:rsidRDefault="00466404" w:rsidP="00B94E6D">
            <w:r w:rsidRPr="00BF19FA">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993" w:type="dxa"/>
            <w:hideMark/>
          </w:tcPr>
          <w:p w:rsidR="00466404" w:rsidRPr="00BF19FA" w:rsidRDefault="00466404" w:rsidP="00BF19FA">
            <w:pPr>
              <w:jc w:val="center"/>
            </w:pPr>
            <w:r w:rsidRPr="00BF19FA">
              <w:t>рабочих мест</w:t>
            </w:r>
          </w:p>
        </w:tc>
        <w:tc>
          <w:tcPr>
            <w:tcW w:w="835" w:type="dxa"/>
            <w:hideMark/>
          </w:tcPr>
          <w:p w:rsidR="00466404" w:rsidRPr="00BF19FA" w:rsidRDefault="00466404" w:rsidP="00BF19FA">
            <w:pPr>
              <w:jc w:val="center"/>
            </w:pPr>
            <w:r w:rsidRPr="00BF19FA">
              <w:t>135,00</w:t>
            </w:r>
          </w:p>
        </w:tc>
        <w:tc>
          <w:tcPr>
            <w:tcW w:w="1008" w:type="dxa"/>
            <w:noWrap/>
            <w:hideMark/>
          </w:tcPr>
          <w:p w:rsidR="00466404" w:rsidRPr="00BF19FA" w:rsidRDefault="00466404" w:rsidP="00BF19FA">
            <w:pPr>
              <w:jc w:val="center"/>
            </w:pPr>
            <w:r w:rsidRPr="00BF19FA">
              <w:t>135</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5.</w:t>
            </w:r>
          </w:p>
        </w:tc>
        <w:tc>
          <w:tcPr>
            <w:tcW w:w="2976" w:type="dxa"/>
            <w:hideMark/>
          </w:tcPr>
          <w:p w:rsidR="00466404" w:rsidRPr="00BF19FA" w:rsidRDefault="00466404" w:rsidP="00B94E6D">
            <w:r w:rsidRPr="00BF19FA">
              <w:t>Прирост объема производства продукции растениеводства на землях сельскохозяйственного назначения за счет реализации мероприятий подпрограммы</w:t>
            </w:r>
          </w:p>
        </w:tc>
        <w:tc>
          <w:tcPr>
            <w:tcW w:w="993" w:type="dxa"/>
            <w:hideMark/>
          </w:tcPr>
          <w:p w:rsidR="00466404" w:rsidRPr="00BF19FA" w:rsidRDefault="00466404" w:rsidP="00BF19FA">
            <w:pPr>
              <w:jc w:val="center"/>
            </w:pPr>
            <w:r w:rsidRPr="00BF19FA">
              <w:t>%</w:t>
            </w:r>
          </w:p>
        </w:tc>
        <w:tc>
          <w:tcPr>
            <w:tcW w:w="835" w:type="dxa"/>
            <w:hideMark/>
          </w:tcPr>
          <w:p w:rsidR="00466404" w:rsidRPr="00BF19FA" w:rsidRDefault="00466404" w:rsidP="00BF19FA">
            <w:pPr>
              <w:jc w:val="center"/>
            </w:pPr>
            <w:r w:rsidRPr="00BF19FA">
              <w:t>39,00</w:t>
            </w:r>
          </w:p>
        </w:tc>
        <w:tc>
          <w:tcPr>
            <w:tcW w:w="1008" w:type="dxa"/>
            <w:noWrap/>
            <w:hideMark/>
          </w:tcPr>
          <w:p w:rsidR="00466404" w:rsidRPr="00BF19FA" w:rsidRDefault="00466404" w:rsidP="00BF19FA">
            <w:pPr>
              <w:jc w:val="center"/>
            </w:pPr>
            <w:r w:rsidRPr="00BF19FA">
              <w:t>39,0</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466404" w:rsidRPr="00BF19FA" w:rsidTr="007E27D9">
        <w:trPr>
          <w:trHeight w:val="20"/>
        </w:trPr>
        <w:tc>
          <w:tcPr>
            <w:tcW w:w="9786" w:type="dxa"/>
            <w:gridSpan w:val="8"/>
            <w:hideMark/>
          </w:tcPr>
          <w:p w:rsidR="00466404" w:rsidRPr="00BF19FA" w:rsidRDefault="00466404" w:rsidP="00BF19FA">
            <w:pPr>
              <w:jc w:val="center"/>
              <w:rPr>
                <w:bCs/>
              </w:rPr>
            </w:pPr>
            <w:r w:rsidRPr="00BF19FA">
              <w:rPr>
                <w:bCs/>
              </w:rPr>
              <w:t xml:space="preserve">Подпрограмма </w:t>
            </w:r>
            <w:r w:rsidR="000008A2" w:rsidRPr="00BF19FA">
              <w:rPr>
                <w:bCs/>
              </w:rPr>
              <w:t>«</w:t>
            </w:r>
            <w:r w:rsidRPr="00BF19FA">
              <w:rPr>
                <w:bCs/>
              </w:rPr>
              <w:t>Развитие овощеводства открытого и защищенного грунту и семенного картофелеводства</w:t>
            </w:r>
            <w:r w:rsidR="000008A2" w:rsidRPr="00BF19FA">
              <w:rPr>
                <w:bCs/>
              </w:rPr>
              <w:t>»</w:t>
            </w:r>
          </w:p>
        </w:tc>
      </w:tr>
      <w:tr w:rsidR="00BF19FA" w:rsidRPr="00BF19FA" w:rsidTr="007E27D9">
        <w:trPr>
          <w:trHeight w:val="20"/>
        </w:trPr>
        <w:tc>
          <w:tcPr>
            <w:tcW w:w="289" w:type="dxa"/>
            <w:hideMark/>
          </w:tcPr>
          <w:p w:rsidR="00466404" w:rsidRPr="00BF19FA" w:rsidRDefault="00466404" w:rsidP="00B94E6D">
            <w:r w:rsidRPr="00BF19FA">
              <w:t>1</w:t>
            </w:r>
          </w:p>
        </w:tc>
        <w:tc>
          <w:tcPr>
            <w:tcW w:w="2976" w:type="dxa"/>
            <w:hideMark/>
          </w:tcPr>
          <w:p w:rsidR="00466404" w:rsidRPr="00BF19FA" w:rsidRDefault="00466404" w:rsidP="00B94E6D">
            <w:r w:rsidRPr="00BF19FA">
              <w:t>Производство продукции растениеводства в хозяйствах всех категорий:</w:t>
            </w:r>
          </w:p>
        </w:tc>
        <w:tc>
          <w:tcPr>
            <w:tcW w:w="993" w:type="dxa"/>
            <w:hideMark/>
          </w:tcPr>
          <w:p w:rsidR="00466404" w:rsidRPr="00BF19FA" w:rsidRDefault="00466404" w:rsidP="00BF19FA">
            <w:pPr>
              <w:jc w:val="center"/>
            </w:pPr>
          </w:p>
        </w:tc>
        <w:tc>
          <w:tcPr>
            <w:tcW w:w="835" w:type="dxa"/>
            <w:noWrap/>
            <w:hideMark/>
          </w:tcPr>
          <w:p w:rsidR="00466404" w:rsidRPr="00BF19FA" w:rsidRDefault="00466404" w:rsidP="00BF19FA">
            <w:pPr>
              <w:jc w:val="center"/>
            </w:pPr>
          </w:p>
        </w:tc>
        <w:tc>
          <w:tcPr>
            <w:tcW w:w="1008" w:type="dxa"/>
            <w:noWrap/>
            <w:hideMark/>
          </w:tcPr>
          <w:p w:rsidR="00466404" w:rsidRPr="00BF19FA" w:rsidRDefault="00466404" w:rsidP="00BF19FA">
            <w:pPr>
              <w:jc w:val="center"/>
            </w:pPr>
          </w:p>
        </w:tc>
        <w:tc>
          <w:tcPr>
            <w:tcW w:w="708" w:type="dxa"/>
            <w:noWrap/>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2</w:t>
            </w:r>
          </w:p>
        </w:tc>
        <w:tc>
          <w:tcPr>
            <w:tcW w:w="2976" w:type="dxa"/>
            <w:hideMark/>
          </w:tcPr>
          <w:p w:rsidR="00466404" w:rsidRPr="00BF19FA" w:rsidRDefault="00466404" w:rsidP="00B94E6D">
            <w:r w:rsidRPr="00BF19FA">
              <w:t>картофель</w:t>
            </w:r>
          </w:p>
        </w:tc>
        <w:tc>
          <w:tcPr>
            <w:tcW w:w="993" w:type="dxa"/>
            <w:hideMark/>
          </w:tcPr>
          <w:p w:rsidR="00466404" w:rsidRPr="00BF19FA" w:rsidRDefault="00466404" w:rsidP="00BF19FA">
            <w:pPr>
              <w:jc w:val="center"/>
            </w:pPr>
            <w:r w:rsidRPr="00BF19FA">
              <w:t>тыс. тонн</w:t>
            </w:r>
          </w:p>
        </w:tc>
        <w:tc>
          <w:tcPr>
            <w:tcW w:w="835" w:type="dxa"/>
            <w:noWrap/>
            <w:hideMark/>
          </w:tcPr>
          <w:p w:rsidR="00466404" w:rsidRPr="00BF19FA" w:rsidRDefault="00466404" w:rsidP="00BF19FA">
            <w:pPr>
              <w:jc w:val="center"/>
            </w:pPr>
            <w:r w:rsidRPr="00BF19FA">
              <w:t>240,0</w:t>
            </w:r>
          </w:p>
        </w:tc>
        <w:tc>
          <w:tcPr>
            <w:tcW w:w="1008" w:type="dxa"/>
            <w:noWrap/>
            <w:hideMark/>
          </w:tcPr>
          <w:p w:rsidR="00466404" w:rsidRPr="00BF19FA" w:rsidRDefault="00466404" w:rsidP="00BF19FA">
            <w:pPr>
              <w:jc w:val="center"/>
            </w:pPr>
            <w:r w:rsidRPr="00BF19FA">
              <w:t>240,3</w:t>
            </w:r>
          </w:p>
        </w:tc>
        <w:tc>
          <w:tcPr>
            <w:tcW w:w="708" w:type="dxa"/>
            <w:hideMark/>
          </w:tcPr>
          <w:p w:rsidR="00466404" w:rsidRPr="00BF19FA" w:rsidRDefault="00466404" w:rsidP="00BF19FA">
            <w:pPr>
              <w:jc w:val="center"/>
            </w:pPr>
            <w:r w:rsidRPr="00BF19FA">
              <w:t>0,30</w:t>
            </w:r>
          </w:p>
        </w:tc>
        <w:tc>
          <w:tcPr>
            <w:tcW w:w="906" w:type="dxa"/>
            <w:hideMark/>
          </w:tcPr>
          <w:p w:rsidR="00466404" w:rsidRPr="00BF19FA" w:rsidRDefault="00466404" w:rsidP="00BF19FA">
            <w:pPr>
              <w:jc w:val="center"/>
            </w:pPr>
            <w:r w:rsidRPr="00BF19FA">
              <w:t>100,1</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3</w:t>
            </w:r>
          </w:p>
        </w:tc>
        <w:tc>
          <w:tcPr>
            <w:tcW w:w="2976" w:type="dxa"/>
            <w:hideMark/>
          </w:tcPr>
          <w:p w:rsidR="00466404" w:rsidRPr="00BF19FA" w:rsidRDefault="00466404" w:rsidP="00B94E6D">
            <w:r w:rsidRPr="00BF19FA">
              <w:t>овощи</w:t>
            </w:r>
          </w:p>
        </w:tc>
        <w:tc>
          <w:tcPr>
            <w:tcW w:w="993" w:type="dxa"/>
            <w:hideMark/>
          </w:tcPr>
          <w:p w:rsidR="00466404" w:rsidRPr="00BF19FA" w:rsidRDefault="00466404" w:rsidP="00BF19FA">
            <w:pPr>
              <w:jc w:val="center"/>
            </w:pPr>
            <w:r w:rsidRPr="00BF19FA">
              <w:t>тыс. тонн</w:t>
            </w:r>
          </w:p>
        </w:tc>
        <w:tc>
          <w:tcPr>
            <w:tcW w:w="835" w:type="dxa"/>
            <w:noWrap/>
            <w:hideMark/>
          </w:tcPr>
          <w:p w:rsidR="00466404" w:rsidRPr="00BF19FA" w:rsidRDefault="00466404" w:rsidP="00BF19FA">
            <w:pPr>
              <w:jc w:val="center"/>
            </w:pPr>
            <w:r w:rsidRPr="00BF19FA">
              <w:t>405,0</w:t>
            </w:r>
          </w:p>
        </w:tc>
        <w:tc>
          <w:tcPr>
            <w:tcW w:w="1008" w:type="dxa"/>
            <w:noWrap/>
            <w:hideMark/>
          </w:tcPr>
          <w:p w:rsidR="00466404" w:rsidRPr="00BF19FA" w:rsidRDefault="00466404" w:rsidP="00BF19FA">
            <w:pPr>
              <w:jc w:val="center"/>
            </w:pPr>
            <w:r w:rsidRPr="00BF19FA">
              <w:t>432,7</w:t>
            </w:r>
          </w:p>
        </w:tc>
        <w:tc>
          <w:tcPr>
            <w:tcW w:w="708" w:type="dxa"/>
            <w:hideMark/>
          </w:tcPr>
          <w:p w:rsidR="00466404" w:rsidRPr="00BF19FA" w:rsidRDefault="00466404" w:rsidP="00BF19FA">
            <w:pPr>
              <w:jc w:val="center"/>
            </w:pPr>
            <w:r w:rsidRPr="00BF19FA">
              <w:t>27,70</w:t>
            </w:r>
          </w:p>
        </w:tc>
        <w:tc>
          <w:tcPr>
            <w:tcW w:w="906" w:type="dxa"/>
            <w:hideMark/>
          </w:tcPr>
          <w:p w:rsidR="00466404" w:rsidRPr="00BF19FA" w:rsidRDefault="00466404" w:rsidP="00BF19FA">
            <w:pPr>
              <w:jc w:val="center"/>
            </w:pPr>
            <w:r w:rsidRPr="00BF19FA">
              <w:t>106,8</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4</w:t>
            </w:r>
          </w:p>
        </w:tc>
        <w:tc>
          <w:tcPr>
            <w:tcW w:w="2976" w:type="dxa"/>
            <w:hideMark/>
          </w:tcPr>
          <w:p w:rsidR="00466404" w:rsidRPr="00BF19FA" w:rsidRDefault="00466404" w:rsidP="00B94E6D">
            <w:r w:rsidRPr="00BF19FA">
              <w:t>Ввод мощностей по хранению картофеля и овощей открытого грунта на объектах картофелехранилищ и овощехранилищ</w:t>
            </w:r>
          </w:p>
        </w:tc>
        <w:tc>
          <w:tcPr>
            <w:tcW w:w="993" w:type="dxa"/>
            <w:hideMark/>
          </w:tcPr>
          <w:p w:rsidR="00466404" w:rsidRPr="00BF19FA" w:rsidRDefault="00466404" w:rsidP="00BF19FA">
            <w:pPr>
              <w:jc w:val="center"/>
            </w:pPr>
            <w:r w:rsidRPr="00BF19FA">
              <w:t>тыс. тонн</w:t>
            </w:r>
          </w:p>
        </w:tc>
        <w:tc>
          <w:tcPr>
            <w:tcW w:w="835" w:type="dxa"/>
            <w:noWrap/>
            <w:hideMark/>
          </w:tcPr>
          <w:p w:rsidR="00466404" w:rsidRPr="00BF19FA" w:rsidRDefault="00466404" w:rsidP="00BF19FA">
            <w:pPr>
              <w:jc w:val="center"/>
            </w:pPr>
            <w:r w:rsidRPr="00BF19FA">
              <w:t>-</w:t>
            </w:r>
          </w:p>
        </w:tc>
        <w:tc>
          <w:tcPr>
            <w:tcW w:w="1008" w:type="dxa"/>
            <w:noWrap/>
            <w:hideMark/>
          </w:tcPr>
          <w:p w:rsidR="00466404" w:rsidRPr="00BF19FA" w:rsidRDefault="00466404" w:rsidP="00BF19FA">
            <w:pPr>
              <w:jc w:val="center"/>
            </w:pPr>
            <w:r w:rsidRPr="00BF19FA">
              <w:t>-</w:t>
            </w:r>
          </w:p>
        </w:tc>
        <w:tc>
          <w:tcPr>
            <w:tcW w:w="708" w:type="dxa"/>
            <w:noWrap/>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5</w:t>
            </w:r>
          </w:p>
        </w:tc>
        <w:tc>
          <w:tcPr>
            <w:tcW w:w="2976" w:type="dxa"/>
            <w:hideMark/>
          </w:tcPr>
          <w:p w:rsidR="00466404" w:rsidRPr="00BF19FA" w:rsidRDefault="00466404" w:rsidP="00B94E6D">
            <w:r w:rsidRPr="00BF19FA">
              <w:t>Ввод площадей теплиц на объектах тепличных комплексов до 20</w:t>
            </w:r>
          </w:p>
        </w:tc>
        <w:tc>
          <w:tcPr>
            <w:tcW w:w="993" w:type="dxa"/>
            <w:hideMark/>
          </w:tcPr>
          <w:p w:rsidR="00466404" w:rsidRPr="00BF19FA" w:rsidRDefault="00466404" w:rsidP="00BF19FA">
            <w:pPr>
              <w:jc w:val="center"/>
            </w:pPr>
            <w:r w:rsidRPr="00BF19FA">
              <w:t>га</w:t>
            </w:r>
          </w:p>
        </w:tc>
        <w:tc>
          <w:tcPr>
            <w:tcW w:w="835" w:type="dxa"/>
            <w:noWrap/>
            <w:hideMark/>
          </w:tcPr>
          <w:p w:rsidR="00466404" w:rsidRPr="00BF19FA" w:rsidRDefault="00466404" w:rsidP="00BF19FA">
            <w:pPr>
              <w:jc w:val="center"/>
            </w:pPr>
            <w:r w:rsidRPr="00BF19FA">
              <w:t>-</w:t>
            </w:r>
          </w:p>
        </w:tc>
        <w:tc>
          <w:tcPr>
            <w:tcW w:w="1008" w:type="dxa"/>
            <w:noWrap/>
            <w:hideMark/>
          </w:tcPr>
          <w:p w:rsidR="00466404" w:rsidRPr="00BF19FA" w:rsidRDefault="00466404" w:rsidP="00BF19FA">
            <w:pPr>
              <w:jc w:val="center"/>
            </w:pPr>
            <w:r w:rsidRPr="00BF19FA">
              <w:t>-</w:t>
            </w:r>
          </w:p>
        </w:tc>
        <w:tc>
          <w:tcPr>
            <w:tcW w:w="708" w:type="dxa"/>
            <w:noWrap/>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466404" w:rsidRPr="00BF19FA" w:rsidTr="007E27D9">
        <w:trPr>
          <w:trHeight w:val="20"/>
        </w:trPr>
        <w:tc>
          <w:tcPr>
            <w:tcW w:w="9786" w:type="dxa"/>
            <w:gridSpan w:val="8"/>
            <w:hideMark/>
          </w:tcPr>
          <w:p w:rsidR="00466404" w:rsidRPr="00BF19FA" w:rsidRDefault="00466404" w:rsidP="00BF19FA">
            <w:pPr>
              <w:jc w:val="center"/>
              <w:rPr>
                <w:bCs/>
              </w:rPr>
            </w:pPr>
            <w:r w:rsidRPr="00BF19FA">
              <w:rPr>
                <w:bCs/>
              </w:rPr>
              <w:t xml:space="preserve">Подпрограмма  </w:t>
            </w:r>
            <w:r w:rsidR="000008A2" w:rsidRPr="00BF19FA">
              <w:rPr>
                <w:bCs/>
              </w:rPr>
              <w:t>«</w:t>
            </w:r>
            <w:r w:rsidRPr="00BF19FA">
              <w:rPr>
                <w:bCs/>
              </w:rPr>
              <w:t>Развитие молочного скотоводства</w:t>
            </w:r>
            <w:r w:rsidR="000008A2" w:rsidRPr="00BF19FA">
              <w:rPr>
                <w:bCs/>
              </w:rPr>
              <w:t>»</w:t>
            </w:r>
          </w:p>
        </w:tc>
      </w:tr>
      <w:tr w:rsidR="00BF19FA" w:rsidRPr="00BF19FA" w:rsidTr="007E27D9">
        <w:trPr>
          <w:trHeight w:val="20"/>
        </w:trPr>
        <w:tc>
          <w:tcPr>
            <w:tcW w:w="289" w:type="dxa"/>
            <w:hideMark/>
          </w:tcPr>
          <w:p w:rsidR="00466404" w:rsidRPr="00BF19FA" w:rsidRDefault="00466404" w:rsidP="00B94E6D">
            <w:r w:rsidRPr="00BF19FA">
              <w:t>1.</w:t>
            </w:r>
          </w:p>
        </w:tc>
        <w:tc>
          <w:tcPr>
            <w:tcW w:w="2976" w:type="dxa"/>
            <w:hideMark/>
          </w:tcPr>
          <w:p w:rsidR="00466404" w:rsidRPr="00BF19FA" w:rsidRDefault="00466404" w:rsidP="00B94E6D">
            <w:r w:rsidRPr="00BF19FA">
              <w:t>Удельный вес племенного поголовья в общей численности крупного рогатого скота</w:t>
            </w:r>
          </w:p>
        </w:tc>
        <w:tc>
          <w:tcPr>
            <w:tcW w:w="993" w:type="dxa"/>
            <w:hideMark/>
          </w:tcPr>
          <w:p w:rsidR="00466404" w:rsidRPr="00BF19FA" w:rsidRDefault="00466404" w:rsidP="00BF19FA">
            <w:pPr>
              <w:jc w:val="center"/>
            </w:pPr>
            <w:r w:rsidRPr="00BF19FA">
              <w:t>%</w:t>
            </w:r>
          </w:p>
        </w:tc>
        <w:tc>
          <w:tcPr>
            <w:tcW w:w="835" w:type="dxa"/>
            <w:hideMark/>
          </w:tcPr>
          <w:p w:rsidR="00466404" w:rsidRPr="00BF19FA" w:rsidRDefault="00466404" w:rsidP="00BF19FA">
            <w:pPr>
              <w:jc w:val="center"/>
            </w:pPr>
            <w:r w:rsidRPr="00BF19FA">
              <w:t>13,40</w:t>
            </w:r>
          </w:p>
        </w:tc>
        <w:tc>
          <w:tcPr>
            <w:tcW w:w="1008" w:type="dxa"/>
            <w:noWrap/>
            <w:hideMark/>
          </w:tcPr>
          <w:p w:rsidR="00466404" w:rsidRPr="00BF19FA" w:rsidRDefault="00466404" w:rsidP="00BF19FA">
            <w:pPr>
              <w:jc w:val="center"/>
            </w:pPr>
            <w:r w:rsidRPr="00BF19FA">
              <w:t>13,4</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2.</w:t>
            </w:r>
          </w:p>
        </w:tc>
        <w:tc>
          <w:tcPr>
            <w:tcW w:w="2976" w:type="dxa"/>
            <w:hideMark/>
          </w:tcPr>
          <w:p w:rsidR="00466404" w:rsidRPr="00BF19FA" w:rsidRDefault="00466404" w:rsidP="00B94E6D">
            <w:r w:rsidRPr="00BF19FA">
              <w:t>Приобретение племенного молодняка</w:t>
            </w:r>
          </w:p>
        </w:tc>
        <w:tc>
          <w:tcPr>
            <w:tcW w:w="993" w:type="dxa"/>
            <w:hideMark/>
          </w:tcPr>
          <w:p w:rsidR="00466404" w:rsidRPr="00BF19FA" w:rsidRDefault="00466404" w:rsidP="00BF19FA">
            <w:pPr>
              <w:jc w:val="center"/>
            </w:pPr>
            <w:r w:rsidRPr="00BF19FA">
              <w:t>голов</w:t>
            </w:r>
          </w:p>
        </w:tc>
        <w:tc>
          <w:tcPr>
            <w:tcW w:w="835" w:type="dxa"/>
            <w:hideMark/>
          </w:tcPr>
          <w:p w:rsidR="00466404" w:rsidRPr="00BF19FA" w:rsidRDefault="00466404" w:rsidP="00BF19FA">
            <w:pPr>
              <w:jc w:val="center"/>
            </w:pPr>
            <w:r w:rsidRPr="00BF19FA">
              <w:t>1 500,00</w:t>
            </w:r>
          </w:p>
        </w:tc>
        <w:tc>
          <w:tcPr>
            <w:tcW w:w="1008" w:type="dxa"/>
            <w:noWrap/>
            <w:hideMark/>
          </w:tcPr>
          <w:p w:rsidR="00466404" w:rsidRPr="00BF19FA" w:rsidRDefault="00466404" w:rsidP="00BF19FA">
            <w:pPr>
              <w:jc w:val="center"/>
            </w:pPr>
            <w:r w:rsidRPr="00BF19FA">
              <w:t>1600</w:t>
            </w:r>
          </w:p>
        </w:tc>
        <w:tc>
          <w:tcPr>
            <w:tcW w:w="708" w:type="dxa"/>
            <w:hideMark/>
          </w:tcPr>
          <w:p w:rsidR="00466404" w:rsidRPr="00BF19FA" w:rsidRDefault="00466404" w:rsidP="00BF19FA">
            <w:pPr>
              <w:jc w:val="center"/>
            </w:pPr>
            <w:r w:rsidRPr="00BF19FA">
              <w:t>100,00</w:t>
            </w:r>
          </w:p>
        </w:tc>
        <w:tc>
          <w:tcPr>
            <w:tcW w:w="906" w:type="dxa"/>
            <w:hideMark/>
          </w:tcPr>
          <w:p w:rsidR="00466404" w:rsidRPr="00BF19FA" w:rsidRDefault="00466404" w:rsidP="00BF19FA">
            <w:pPr>
              <w:jc w:val="center"/>
            </w:pPr>
            <w:r w:rsidRPr="00BF19FA">
              <w:t>106,7</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3.</w:t>
            </w:r>
          </w:p>
        </w:tc>
        <w:tc>
          <w:tcPr>
            <w:tcW w:w="2976" w:type="dxa"/>
            <w:hideMark/>
          </w:tcPr>
          <w:p w:rsidR="00466404" w:rsidRPr="00BF19FA" w:rsidRDefault="00466404" w:rsidP="00B94E6D">
            <w:r w:rsidRPr="00BF19FA">
              <w:t>Производство молока хозяйствами всех категорий</w:t>
            </w:r>
          </w:p>
        </w:tc>
        <w:tc>
          <w:tcPr>
            <w:tcW w:w="993" w:type="dxa"/>
            <w:hideMark/>
          </w:tcPr>
          <w:p w:rsidR="00466404" w:rsidRPr="00BF19FA" w:rsidRDefault="00466404" w:rsidP="00BF19FA">
            <w:pPr>
              <w:jc w:val="center"/>
            </w:pPr>
            <w:r w:rsidRPr="00BF19FA">
              <w:t>тыс. тонн</w:t>
            </w:r>
          </w:p>
        </w:tc>
        <w:tc>
          <w:tcPr>
            <w:tcW w:w="835" w:type="dxa"/>
            <w:hideMark/>
          </w:tcPr>
          <w:p w:rsidR="00466404" w:rsidRPr="00BF19FA" w:rsidRDefault="00466404" w:rsidP="00BF19FA">
            <w:pPr>
              <w:jc w:val="center"/>
            </w:pPr>
            <w:r w:rsidRPr="00BF19FA">
              <w:t>479,50</w:t>
            </w:r>
          </w:p>
        </w:tc>
        <w:tc>
          <w:tcPr>
            <w:tcW w:w="1008" w:type="dxa"/>
            <w:noWrap/>
            <w:hideMark/>
          </w:tcPr>
          <w:p w:rsidR="00466404" w:rsidRPr="00BF19FA" w:rsidRDefault="00466404" w:rsidP="00BF19FA">
            <w:pPr>
              <w:jc w:val="center"/>
            </w:pPr>
            <w:r w:rsidRPr="00BF19FA">
              <w:t>479,5</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4.</w:t>
            </w:r>
          </w:p>
        </w:tc>
        <w:tc>
          <w:tcPr>
            <w:tcW w:w="2976" w:type="dxa"/>
            <w:hideMark/>
          </w:tcPr>
          <w:p w:rsidR="00466404" w:rsidRPr="00BF19FA" w:rsidRDefault="00466404" w:rsidP="00B94E6D">
            <w:r w:rsidRPr="00BF19FA">
              <w:t>Создание центров по оказанию сервисных услуг</w:t>
            </w:r>
          </w:p>
        </w:tc>
        <w:tc>
          <w:tcPr>
            <w:tcW w:w="993" w:type="dxa"/>
            <w:hideMark/>
          </w:tcPr>
          <w:p w:rsidR="00466404" w:rsidRPr="00BF19FA" w:rsidRDefault="00466404" w:rsidP="00BF19FA">
            <w:pPr>
              <w:jc w:val="center"/>
            </w:pPr>
            <w:r w:rsidRPr="00BF19FA">
              <w:t>ед.</w:t>
            </w:r>
          </w:p>
        </w:tc>
        <w:tc>
          <w:tcPr>
            <w:tcW w:w="835" w:type="dxa"/>
            <w:hideMark/>
          </w:tcPr>
          <w:p w:rsidR="00466404" w:rsidRPr="00BF19FA" w:rsidRDefault="00466404" w:rsidP="00BF19FA">
            <w:pPr>
              <w:jc w:val="center"/>
            </w:pPr>
            <w:r w:rsidRPr="00BF19FA">
              <w:t>193,00</w:t>
            </w:r>
          </w:p>
        </w:tc>
        <w:tc>
          <w:tcPr>
            <w:tcW w:w="1008" w:type="dxa"/>
            <w:noWrap/>
            <w:hideMark/>
          </w:tcPr>
          <w:p w:rsidR="00466404" w:rsidRPr="00BF19FA" w:rsidRDefault="00466404" w:rsidP="00BF19FA">
            <w:pPr>
              <w:jc w:val="center"/>
            </w:pPr>
            <w:r w:rsidRPr="00BF19FA">
              <w:t>194,00</w:t>
            </w:r>
          </w:p>
        </w:tc>
        <w:tc>
          <w:tcPr>
            <w:tcW w:w="708" w:type="dxa"/>
            <w:hideMark/>
          </w:tcPr>
          <w:p w:rsidR="00466404" w:rsidRPr="00BF19FA" w:rsidRDefault="00466404" w:rsidP="00BF19FA">
            <w:pPr>
              <w:jc w:val="center"/>
            </w:pPr>
            <w:r w:rsidRPr="00BF19FA">
              <w:t>1,00</w:t>
            </w:r>
          </w:p>
        </w:tc>
        <w:tc>
          <w:tcPr>
            <w:tcW w:w="906" w:type="dxa"/>
            <w:hideMark/>
          </w:tcPr>
          <w:p w:rsidR="00466404" w:rsidRPr="00BF19FA" w:rsidRDefault="00466404" w:rsidP="00BF19FA">
            <w:pPr>
              <w:jc w:val="center"/>
            </w:pPr>
            <w:r w:rsidRPr="00BF19FA">
              <w:t>100,5</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5.</w:t>
            </w:r>
          </w:p>
        </w:tc>
        <w:tc>
          <w:tcPr>
            <w:tcW w:w="2976" w:type="dxa"/>
            <w:hideMark/>
          </w:tcPr>
          <w:p w:rsidR="00466404" w:rsidRPr="00BF19FA" w:rsidRDefault="00466404" w:rsidP="00B94E6D">
            <w:r w:rsidRPr="00BF19FA">
              <w:t>Выход телят на 100 маток</w:t>
            </w:r>
          </w:p>
        </w:tc>
        <w:tc>
          <w:tcPr>
            <w:tcW w:w="993" w:type="dxa"/>
            <w:hideMark/>
          </w:tcPr>
          <w:p w:rsidR="00466404" w:rsidRPr="00BF19FA" w:rsidRDefault="00466404" w:rsidP="00BF19FA">
            <w:pPr>
              <w:jc w:val="center"/>
            </w:pPr>
            <w:r w:rsidRPr="00BF19FA">
              <w:t>голов</w:t>
            </w:r>
          </w:p>
        </w:tc>
        <w:tc>
          <w:tcPr>
            <w:tcW w:w="835" w:type="dxa"/>
            <w:hideMark/>
          </w:tcPr>
          <w:p w:rsidR="00466404" w:rsidRPr="00BF19FA" w:rsidRDefault="00466404" w:rsidP="00BF19FA">
            <w:pPr>
              <w:jc w:val="center"/>
            </w:pPr>
            <w:r w:rsidRPr="00BF19FA">
              <w:t>83,00</w:t>
            </w:r>
          </w:p>
        </w:tc>
        <w:tc>
          <w:tcPr>
            <w:tcW w:w="1008" w:type="dxa"/>
            <w:noWrap/>
            <w:hideMark/>
          </w:tcPr>
          <w:p w:rsidR="00466404" w:rsidRPr="00BF19FA" w:rsidRDefault="00466404" w:rsidP="00BF19FA">
            <w:pPr>
              <w:jc w:val="center"/>
            </w:pPr>
            <w:r w:rsidRPr="00BF19FA">
              <w:t>83,00</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6.</w:t>
            </w:r>
          </w:p>
        </w:tc>
        <w:tc>
          <w:tcPr>
            <w:tcW w:w="2976" w:type="dxa"/>
            <w:hideMark/>
          </w:tcPr>
          <w:p w:rsidR="00466404" w:rsidRPr="00BF19FA" w:rsidRDefault="00466404" w:rsidP="00B94E6D">
            <w:r w:rsidRPr="00BF19FA">
              <w:t>Удой на корову в год</w:t>
            </w:r>
          </w:p>
        </w:tc>
        <w:tc>
          <w:tcPr>
            <w:tcW w:w="993" w:type="dxa"/>
            <w:hideMark/>
          </w:tcPr>
          <w:p w:rsidR="00466404" w:rsidRPr="00BF19FA" w:rsidRDefault="00466404" w:rsidP="00BF19FA">
            <w:pPr>
              <w:jc w:val="center"/>
            </w:pPr>
            <w:r w:rsidRPr="00BF19FA">
              <w:t>кг</w:t>
            </w:r>
          </w:p>
        </w:tc>
        <w:tc>
          <w:tcPr>
            <w:tcW w:w="835" w:type="dxa"/>
            <w:hideMark/>
          </w:tcPr>
          <w:p w:rsidR="00466404" w:rsidRPr="00BF19FA" w:rsidRDefault="00466404" w:rsidP="00BF19FA">
            <w:pPr>
              <w:jc w:val="center"/>
            </w:pPr>
            <w:r w:rsidRPr="00BF19FA">
              <w:t>4 175,00</w:t>
            </w:r>
          </w:p>
        </w:tc>
        <w:tc>
          <w:tcPr>
            <w:tcW w:w="1008" w:type="dxa"/>
            <w:noWrap/>
            <w:hideMark/>
          </w:tcPr>
          <w:p w:rsidR="00466404" w:rsidRPr="00BF19FA" w:rsidRDefault="00466404" w:rsidP="00BF19FA">
            <w:pPr>
              <w:jc w:val="center"/>
            </w:pPr>
            <w:r w:rsidRPr="00BF19FA">
              <w:t>4 740,00</w:t>
            </w:r>
          </w:p>
        </w:tc>
        <w:tc>
          <w:tcPr>
            <w:tcW w:w="708" w:type="dxa"/>
            <w:hideMark/>
          </w:tcPr>
          <w:p w:rsidR="00466404" w:rsidRPr="00BF19FA" w:rsidRDefault="00466404" w:rsidP="00BF19FA">
            <w:pPr>
              <w:jc w:val="center"/>
            </w:pPr>
            <w:r w:rsidRPr="00BF19FA">
              <w:t>565,00</w:t>
            </w:r>
          </w:p>
        </w:tc>
        <w:tc>
          <w:tcPr>
            <w:tcW w:w="906" w:type="dxa"/>
            <w:hideMark/>
          </w:tcPr>
          <w:p w:rsidR="00466404" w:rsidRPr="00BF19FA" w:rsidRDefault="00466404" w:rsidP="00BF19FA">
            <w:pPr>
              <w:jc w:val="center"/>
            </w:pPr>
            <w:r w:rsidRPr="00BF19FA">
              <w:t>113,5</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7.</w:t>
            </w:r>
          </w:p>
        </w:tc>
        <w:tc>
          <w:tcPr>
            <w:tcW w:w="2976" w:type="dxa"/>
            <w:hideMark/>
          </w:tcPr>
          <w:p w:rsidR="00466404" w:rsidRPr="00BF19FA" w:rsidRDefault="00466404" w:rsidP="00B94E6D">
            <w:r w:rsidRPr="00BF19FA">
              <w:t>Производство молока на душу населения</w:t>
            </w:r>
          </w:p>
        </w:tc>
        <w:tc>
          <w:tcPr>
            <w:tcW w:w="993" w:type="dxa"/>
            <w:hideMark/>
          </w:tcPr>
          <w:p w:rsidR="00466404" w:rsidRPr="00BF19FA" w:rsidRDefault="00466404" w:rsidP="00BF19FA">
            <w:pPr>
              <w:jc w:val="center"/>
            </w:pPr>
            <w:r w:rsidRPr="00BF19FA">
              <w:t>кг</w:t>
            </w:r>
          </w:p>
        </w:tc>
        <w:tc>
          <w:tcPr>
            <w:tcW w:w="835" w:type="dxa"/>
            <w:hideMark/>
          </w:tcPr>
          <w:p w:rsidR="00466404" w:rsidRPr="00BF19FA" w:rsidRDefault="00466404" w:rsidP="00BF19FA">
            <w:pPr>
              <w:jc w:val="center"/>
            </w:pPr>
            <w:r w:rsidRPr="00BF19FA">
              <w:t>558,00</w:t>
            </w:r>
          </w:p>
        </w:tc>
        <w:tc>
          <w:tcPr>
            <w:tcW w:w="1008" w:type="dxa"/>
            <w:noWrap/>
            <w:hideMark/>
          </w:tcPr>
          <w:p w:rsidR="00466404" w:rsidRPr="00BF19FA" w:rsidRDefault="00466404" w:rsidP="00BF19FA">
            <w:pPr>
              <w:jc w:val="center"/>
            </w:pPr>
            <w:r w:rsidRPr="00BF19FA">
              <w:t>558,00</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8</w:t>
            </w:r>
          </w:p>
        </w:tc>
        <w:tc>
          <w:tcPr>
            <w:tcW w:w="2976" w:type="dxa"/>
            <w:hideMark/>
          </w:tcPr>
          <w:p w:rsidR="00466404" w:rsidRPr="00BF19FA" w:rsidRDefault="00466404" w:rsidP="00B94E6D">
            <w:r w:rsidRPr="00BF19FA">
              <w:t>Ввод мощностей животноводческих комплексов молочного направления</w:t>
            </w:r>
          </w:p>
        </w:tc>
        <w:tc>
          <w:tcPr>
            <w:tcW w:w="993" w:type="dxa"/>
            <w:hideMark/>
          </w:tcPr>
          <w:p w:rsidR="00466404" w:rsidRPr="00BF19FA" w:rsidRDefault="00466404" w:rsidP="00BF19FA">
            <w:pPr>
              <w:jc w:val="center"/>
            </w:pPr>
            <w:r w:rsidRPr="00BF19FA">
              <w:t>скотомест</w:t>
            </w:r>
          </w:p>
        </w:tc>
        <w:tc>
          <w:tcPr>
            <w:tcW w:w="835" w:type="dxa"/>
            <w:noWrap/>
            <w:hideMark/>
          </w:tcPr>
          <w:p w:rsidR="00466404" w:rsidRPr="00BF19FA" w:rsidRDefault="00466404" w:rsidP="00BF19FA">
            <w:pPr>
              <w:jc w:val="center"/>
            </w:pPr>
            <w:r w:rsidRPr="00BF19FA">
              <w:t>300</w:t>
            </w:r>
          </w:p>
        </w:tc>
        <w:tc>
          <w:tcPr>
            <w:tcW w:w="1008" w:type="dxa"/>
            <w:noWrap/>
            <w:hideMark/>
          </w:tcPr>
          <w:p w:rsidR="00466404" w:rsidRPr="00BF19FA" w:rsidRDefault="00466404" w:rsidP="00BF19FA">
            <w:pPr>
              <w:jc w:val="center"/>
            </w:pPr>
            <w:r w:rsidRPr="00BF19FA">
              <w:t>300</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466404" w:rsidRPr="00BF19FA" w:rsidTr="007E27D9">
        <w:trPr>
          <w:trHeight w:val="20"/>
        </w:trPr>
        <w:tc>
          <w:tcPr>
            <w:tcW w:w="289" w:type="dxa"/>
            <w:hideMark/>
          </w:tcPr>
          <w:p w:rsidR="00466404" w:rsidRPr="00BF19FA" w:rsidRDefault="00466404" w:rsidP="00B94E6D">
            <w:r w:rsidRPr="00BF19FA">
              <w:t> </w:t>
            </w:r>
          </w:p>
        </w:tc>
        <w:tc>
          <w:tcPr>
            <w:tcW w:w="9497" w:type="dxa"/>
            <w:gridSpan w:val="7"/>
            <w:hideMark/>
          </w:tcPr>
          <w:p w:rsidR="00466404" w:rsidRPr="00BF19FA" w:rsidRDefault="00466404" w:rsidP="00BF19FA">
            <w:pPr>
              <w:jc w:val="center"/>
              <w:rPr>
                <w:bCs/>
              </w:rPr>
            </w:pPr>
            <w:r w:rsidRPr="00BF19FA">
              <w:rPr>
                <w:bCs/>
              </w:rPr>
              <w:t xml:space="preserve">Подпрограмма </w:t>
            </w:r>
            <w:r w:rsidR="000008A2" w:rsidRPr="00BF19FA">
              <w:rPr>
                <w:bCs/>
              </w:rPr>
              <w:t>«</w:t>
            </w:r>
            <w:r w:rsidRPr="00BF19FA">
              <w:rPr>
                <w:bCs/>
              </w:rPr>
              <w:t>Поддержка племенного дела, селекции и семеноводства</w:t>
            </w:r>
            <w:r w:rsidR="000008A2" w:rsidRPr="00BF19FA">
              <w:rPr>
                <w:bCs/>
              </w:rPr>
              <w:t>»</w:t>
            </w:r>
          </w:p>
        </w:tc>
      </w:tr>
      <w:tr w:rsidR="00BF19FA" w:rsidRPr="00BF19FA" w:rsidTr="007E27D9">
        <w:trPr>
          <w:trHeight w:val="20"/>
        </w:trPr>
        <w:tc>
          <w:tcPr>
            <w:tcW w:w="289" w:type="dxa"/>
            <w:hideMark/>
          </w:tcPr>
          <w:p w:rsidR="00466404" w:rsidRPr="00BF19FA" w:rsidRDefault="00466404" w:rsidP="00B94E6D">
            <w:r w:rsidRPr="00BF19FA">
              <w:lastRenderedPageBreak/>
              <w:t>1.</w:t>
            </w:r>
          </w:p>
        </w:tc>
        <w:tc>
          <w:tcPr>
            <w:tcW w:w="2976" w:type="dxa"/>
            <w:hideMark/>
          </w:tcPr>
          <w:p w:rsidR="00466404" w:rsidRPr="00BF19FA" w:rsidRDefault="00466404" w:rsidP="00B94E6D">
            <w:r w:rsidRPr="00BF19FA">
              <w:t>Сохранность племенного маточного поголовья сельскохозяйственных животных</w:t>
            </w:r>
          </w:p>
        </w:tc>
        <w:tc>
          <w:tcPr>
            <w:tcW w:w="993" w:type="dxa"/>
            <w:hideMark/>
          </w:tcPr>
          <w:p w:rsidR="00466404" w:rsidRPr="00BF19FA" w:rsidRDefault="00F31C08" w:rsidP="007E27D9">
            <w:pPr>
              <w:jc w:val="center"/>
            </w:pPr>
            <w:r>
              <w:t>%</w:t>
            </w:r>
            <w:r w:rsidR="00466404" w:rsidRPr="00BF19FA">
              <w:t xml:space="preserve"> к уровню предыдущего года</w:t>
            </w:r>
          </w:p>
        </w:tc>
        <w:tc>
          <w:tcPr>
            <w:tcW w:w="835" w:type="dxa"/>
            <w:noWrap/>
            <w:hideMark/>
          </w:tcPr>
          <w:p w:rsidR="00466404" w:rsidRPr="00BF19FA" w:rsidRDefault="00466404" w:rsidP="00BF19FA">
            <w:pPr>
              <w:jc w:val="center"/>
            </w:pPr>
            <w:r w:rsidRPr="00BF19FA">
              <w:t>100</w:t>
            </w:r>
          </w:p>
        </w:tc>
        <w:tc>
          <w:tcPr>
            <w:tcW w:w="1008" w:type="dxa"/>
            <w:noWrap/>
            <w:hideMark/>
          </w:tcPr>
          <w:p w:rsidR="00466404" w:rsidRPr="00BF19FA" w:rsidRDefault="00466404" w:rsidP="00BF19FA">
            <w:pPr>
              <w:jc w:val="center"/>
            </w:pPr>
            <w:r w:rsidRPr="00BF19FA">
              <w:t>100</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2.</w:t>
            </w:r>
          </w:p>
        </w:tc>
        <w:tc>
          <w:tcPr>
            <w:tcW w:w="2976" w:type="dxa"/>
            <w:hideMark/>
          </w:tcPr>
          <w:p w:rsidR="00466404" w:rsidRPr="00BF19FA" w:rsidRDefault="00466404" w:rsidP="00B94E6D">
            <w:r w:rsidRPr="00BF19FA">
              <w:t>Реализация племенного молодняка крупного рогатого скота мясных пород</w:t>
            </w:r>
          </w:p>
        </w:tc>
        <w:tc>
          <w:tcPr>
            <w:tcW w:w="993" w:type="dxa"/>
            <w:hideMark/>
          </w:tcPr>
          <w:p w:rsidR="00466404" w:rsidRPr="00BF19FA" w:rsidRDefault="00466404" w:rsidP="00BF19FA">
            <w:pPr>
              <w:jc w:val="center"/>
            </w:pPr>
            <w:r w:rsidRPr="00BF19FA">
              <w:t>голов на 100 голов маток</w:t>
            </w:r>
          </w:p>
        </w:tc>
        <w:tc>
          <w:tcPr>
            <w:tcW w:w="835" w:type="dxa"/>
            <w:noWrap/>
            <w:hideMark/>
          </w:tcPr>
          <w:p w:rsidR="00466404" w:rsidRPr="00BF19FA" w:rsidRDefault="00466404" w:rsidP="00BF19FA">
            <w:pPr>
              <w:jc w:val="center"/>
            </w:pPr>
            <w:r w:rsidRPr="00BF19FA">
              <w:t>10</w:t>
            </w:r>
          </w:p>
        </w:tc>
        <w:tc>
          <w:tcPr>
            <w:tcW w:w="1008" w:type="dxa"/>
            <w:noWrap/>
            <w:hideMark/>
          </w:tcPr>
          <w:p w:rsidR="00466404" w:rsidRPr="00BF19FA" w:rsidRDefault="00466404" w:rsidP="00BF19FA">
            <w:pPr>
              <w:jc w:val="center"/>
            </w:pPr>
            <w:r w:rsidRPr="00BF19FA">
              <w:t>10</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3.</w:t>
            </w:r>
          </w:p>
        </w:tc>
        <w:tc>
          <w:tcPr>
            <w:tcW w:w="2976" w:type="dxa"/>
            <w:hideMark/>
          </w:tcPr>
          <w:p w:rsidR="00466404" w:rsidRPr="00BF19FA" w:rsidRDefault="00466404" w:rsidP="00B94E6D">
            <w:r w:rsidRPr="00BF19FA">
              <w:t>Реализация племенного молодняка крупного рогатого скота молочных пород</w:t>
            </w:r>
          </w:p>
        </w:tc>
        <w:tc>
          <w:tcPr>
            <w:tcW w:w="993" w:type="dxa"/>
            <w:hideMark/>
          </w:tcPr>
          <w:p w:rsidR="00466404" w:rsidRPr="00BF19FA" w:rsidRDefault="00466404" w:rsidP="00BF19FA">
            <w:pPr>
              <w:jc w:val="center"/>
            </w:pPr>
            <w:r w:rsidRPr="00BF19FA">
              <w:t>голов на 100 голов маток</w:t>
            </w:r>
          </w:p>
        </w:tc>
        <w:tc>
          <w:tcPr>
            <w:tcW w:w="835" w:type="dxa"/>
            <w:noWrap/>
            <w:hideMark/>
          </w:tcPr>
          <w:p w:rsidR="00466404" w:rsidRPr="00BF19FA" w:rsidRDefault="00466404" w:rsidP="00BF19FA">
            <w:pPr>
              <w:jc w:val="center"/>
            </w:pPr>
            <w:r w:rsidRPr="00BF19FA">
              <w:t>10</w:t>
            </w:r>
          </w:p>
        </w:tc>
        <w:tc>
          <w:tcPr>
            <w:tcW w:w="1008" w:type="dxa"/>
            <w:noWrap/>
            <w:hideMark/>
          </w:tcPr>
          <w:p w:rsidR="00466404" w:rsidRPr="00BF19FA" w:rsidRDefault="00466404" w:rsidP="00BF19FA">
            <w:pPr>
              <w:jc w:val="center"/>
            </w:pPr>
            <w:r w:rsidRPr="00BF19FA">
              <w:t>10</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4.</w:t>
            </w:r>
          </w:p>
        </w:tc>
        <w:tc>
          <w:tcPr>
            <w:tcW w:w="2976" w:type="dxa"/>
            <w:hideMark/>
          </w:tcPr>
          <w:p w:rsidR="00466404" w:rsidRPr="00BF19FA" w:rsidRDefault="00466404" w:rsidP="00B94E6D">
            <w:r w:rsidRPr="00BF19FA">
              <w:t>Удельный вес племенных коров молочного направления в общем поголовье молочных коров</w:t>
            </w:r>
          </w:p>
        </w:tc>
        <w:tc>
          <w:tcPr>
            <w:tcW w:w="993" w:type="dxa"/>
            <w:hideMark/>
          </w:tcPr>
          <w:p w:rsidR="00466404" w:rsidRPr="00BF19FA" w:rsidRDefault="00466404" w:rsidP="00BF19FA">
            <w:pPr>
              <w:jc w:val="center"/>
            </w:pPr>
            <w:r w:rsidRPr="00BF19FA">
              <w:t>процентов</w:t>
            </w:r>
          </w:p>
        </w:tc>
        <w:tc>
          <w:tcPr>
            <w:tcW w:w="835" w:type="dxa"/>
            <w:noWrap/>
            <w:hideMark/>
          </w:tcPr>
          <w:p w:rsidR="00466404" w:rsidRPr="00BF19FA" w:rsidRDefault="00466404" w:rsidP="00BF19FA">
            <w:pPr>
              <w:jc w:val="center"/>
            </w:pPr>
            <w:r w:rsidRPr="00BF19FA">
              <w:t>25</w:t>
            </w:r>
          </w:p>
        </w:tc>
        <w:tc>
          <w:tcPr>
            <w:tcW w:w="1008" w:type="dxa"/>
            <w:noWrap/>
            <w:hideMark/>
          </w:tcPr>
          <w:p w:rsidR="00466404" w:rsidRPr="00BF19FA" w:rsidRDefault="00466404" w:rsidP="00BF19FA">
            <w:pPr>
              <w:jc w:val="center"/>
            </w:pPr>
            <w:r w:rsidRPr="00BF19FA">
              <w:t>26</w:t>
            </w:r>
          </w:p>
        </w:tc>
        <w:tc>
          <w:tcPr>
            <w:tcW w:w="708" w:type="dxa"/>
            <w:hideMark/>
          </w:tcPr>
          <w:p w:rsidR="00466404" w:rsidRPr="00BF19FA" w:rsidRDefault="00466404" w:rsidP="00BF19FA">
            <w:pPr>
              <w:jc w:val="center"/>
            </w:pPr>
            <w:r w:rsidRPr="00BF19FA">
              <w:t>1,00</w:t>
            </w:r>
          </w:p>
        </w:tc>
        <w:tc>
          <w:tcPr>
            <w:tcW w:w="906" w:type="dxa"/>
            <w:hideMark/>
          </w:tcPr>
          <w:p w:rsidR="00466404" w:rsidRPr="00BF19FA" w:rsidRDefault="00466404" w:rsidP="00BF19FA">
            <w:pPr>
              <w:jc w:val="center"/>
            </w:pPr>
            <w:r w:rsidRPr="00BF19FA">
              <w:t>104,0</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5.</w:t>
            </w:r>
          </w:p>
        </w:tc>
        <w:tc>
          <w:tcPr>
            <w:tcW w:w="2976" w:type="dxa"/>
            <w:hideMark/>
          </w:tcPr>
          <w:p w:rsidR="00466404" w:rsidRPr="00BF19FA" w:rsidRDefault="00466404" w:rsidP="00B94E6D">
            <w:r w:rsidRPr="00BF19FA">
              <w:t>Доля семян новых сортов в общем объеме высеянных семян</w:t>
            </w:r>
          </w:p>
        </w:tc>
        <w:tc>
          <w:tcPr>
            <w:tcW w:w="993" w:type="dxa"/>
            <w:hideMark/>
          </w:tcPr>
          <w:p w:rsidR="00466404" w:rsidRPr="00BF19FA" w:rsidRDefault="00466404" w:rsidP="00BF19FA">
            <w:pPr>
              <w:jc w:val="center"/>
            </w:pPr>
            <w:r w:rsidRPr="00BF19FA">
              <w:t>процентов</w:t>
            </w:r>
          </w:p>
        </w:tc>
        <w:tc>
          <w:tcPr>
            <w:tcW w:w="835" w:type="dxa"/>
            <w:noWrap/>
            <w:hideMark/>
          </w:tcPr>
          <w:p w:rsidR="00466404" w:rsidRPr="00BF19FA" w:rsidRDefault="00466404" w:rsidP="00BF19FA">
            <w:pPr>
              <w:jc w:val="center"/>
            </w:pPr>
            <w:r w:rsidRPr="00BF19FA">
              <w:t>4</w:t>
            </w:r>
          </w:p>
        </w:tc>
        <w:tc>
          <w:tcPr>
            <w:tcW w:w="1008" w:type="dxa"/>
            <w:noWrap/>
            <w:hideMark/>
          </w:tcPr>
          <w:p w:rsidR="00466404" w:rsidRPr="00BF19FA" w:rsidRDefault="00466404" w:rsidP="00BF19FA">
            <w:pPr>
              <w:jc w:val="center"/>
            </w:pPr>
            <w:r w:rsidRPr="00BF19FA">
              <w:t>4</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6.</w:t>
            </w:r>
          </w:p>
        </w:tc>
        <w:tc>
          <w:tcPr>
            <w:tcW w:w="2976" w:type="dxa"/>
            <w:hideMark/>
          </w:tcPr>
          <w:p w:rsidR="00466404" w:rsidRPr="00BF19FA" w:rsidRDefault="00466404" w:rsidP="00B94E6D">
            <w:r w:rsidRPr="00BF19FA">
              <w:t>Доля площади посевов элиты новых сортов в общей площади семенных посевов</w:t>
            </w:r>
          </w:p>
        </w:tc>
        <w:tc>
          <w:tcPr>
            <w:tcW w:w="993" w:type="dxa"/>
            <w:hideMark/>
          </w:tcPr>
          <w:p w:rsidR="00466404" w:rsidRPr="00BF19FA" w:rsidRDefault="00466404" w:rsidP="00BF19FA">
            <w:pPr>
              <w:jc w:val="center"/>
            </w:pPr>
            <w:r w:rsidRPr="00BF19FA">
              <w:t>процентов</w:t>
            </w:r>
          </w:p>
        </w:tc>
        <w:tc>
          <w:tcPr>
            <w:tcW w:w="835" w:type="dxa"/>
            <w:noWrap/>
            <w:hideMark/>
          </w:tcPr>
          <w:p w:rsidR="00466404" w:rsidRPr="00BF19FA" w:rsidRDefault="00466404" w:rsidP="00BF19FA">
            <w:pPr>
              <w:jc w:val="center"/>
            </w:pPr>
            <w:r w:rsidRPr="00BF19FA">
              <w:t>12,6</w:t>
            </w:r>
          </w:p>
        </w:tc>
        <w:tc>
          <w:tcPr>
            <w:tcW w:w="1008" w:type="dxa"/>
            <w:noWrap/>
            <w:hideMark/>
          </w:tcPr>
          <w:p w:rsidR="00466404" w:rsidRPr="00BF19FA" w:rsidRDefault="00466404" w:rsidP="00BF19FA">
            <w:pPr>
              <w:jc w:val="center"/>
            </w:pPr>
            <w:r w:rsidRPr="00BF19FA">
              <w:t>12,6</w:t>
            </w:r>
          </w:p>
        </w:tc>
        <w:tc>
          <w:tcPr>
            <w:tcW w:w="708" w:type="dxa"/>
            <w:hideMark/>
          </w:tcPr>
          <w:p w:rsidR="00466404" w:rsidRPr="00BF19FA" w:rsidRDefault="00466404" w:rsidP="00BF19FA">
            <w:pPr>
              <w:jc w:val="center"/>
            </w:pPr>
            <w:r w:rsidRPr="00BF19FA">
              <w:t>0,00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466404" w:rsidRPr="00BF19FA" w:rsidTr="007E27D9">
        <w:trPr>
          <w:trHeight w:val="20"/>
        </w:trPr>
        <w:tc>
          <w:tcPr>
            <w:tcW w:w="9786" w:type="dxa"/>
            <w:gridSpan w:val="8"/>
            <w:hideMark/>
          </w:tcPr>
          <w:p w:rsidR="00466404" w:rsidRPr="00BF19FA" w:rsidRDefault="00466404" w:rsidP="00BF19FA">
            <w:pPr>
              <w:jc w:val="center"/>
              <w:rPr>
                <w:bCs/>
              </w:rPr>
            </w:pPr>
            <w:r w:rsidRPr="00BF19FA">
              <w:rPr>
                <w:bCs/>
              </w:rPr>
              <w:t xml:space="preserve">Подпрограмма  </w:t>
            </w:r>
            <w:r w:rsidR="000008A2" w:rsidRPr="00BF19FA">
              <w:rPr>
                <w:bCs/>
              </w:rPr>
              <w:t>«</w:t>
            </w:r>
            <w:r w:rsidRPr="00BF19FA">
              <w:rPr>
                <w:bCs/>
              </w:rPr>
              <w:t>Создание системы оптовых распределительных центров и инфраструктуры</w:t>
            </w:r>
            <w:r w:rsidR="007E27D9">
              <w:rPr>
                <w:bCs/>
              </w:rPr>
              <w:br/>
            </w:r>
            <w:r w:rsidRPr="00BF19FA">
              <w:rPr>
                <w:bCs/>
              </w:rPr>
              <w:t xml:space="preserve"> системы социального питания</w:t>
            </w:r>
            <w:r w:rsidR="000008A2" w:rsidRPr="00BF19FA">
              <w:rPr>
                <w:bCs/>
              </w:rPr>
              <w:t>»</w:t>
            </w:r>
          </w:p>
        </w:tc>
      </w:tr>
      <w:tr w:rsidR="00BF19FA" w:rsidRPr="00BF19FA" w:rsidTr="007E27D9">
        <w:trPr>
          <w:trHeight w:val="20"/>
        </w:trPr>
        <w:tc>
          <w:tcPr>
            <w:tcW w:w="289" w:type="dxa"/>
            <w:hideMark/>
          </w:tcPr>
          <w:p w:rsidR="00466404" w:rsidRPr="00BF19FA" w:rsidRDefault="00466404" w:rsidP="00B94E6D">
            <w:r w:rsidRPr="00BF19FA">
              <w:t>1.</w:t>
            </w:r>
          </w:p>
        </w:tc>
        <w:tc>
          <w:tcPr>
            <w:tcW w:w="2976" w:type="dxa"/>
            <w:hideMark/>
          </w:tcPr>
          <w:p w:rsidR="00466404" w:rsidRPr="00BF19FA" w:rsidRDefault="00466404" w:rsidP="00B94E6D">
            <w:r w:rsidRPr="00BF19FA">
              <w:t>Ввод новых мощностей единовременного хранения оптово-распределительных центров</w:t>
            </w:r>
          </w:p>
        </w:tc>
        <w:tc>
          <w:tcPr>
            <w:tcW w:w="993" w:type="dxa"/>
            <w:hideMark/>
          </w:tcPr>
          <w:p w:rsidR="00466404" w:rsidRPr="00BF19FA" w:rsidRDefault="00466404" w:rsidP="00BF19FA">
            <w:pPr>
              <w:jc w:val="center"/>
            </w:pPr>
            <w:proofErr w:type="gramStart"/>
            <w:r w:rsidRPr="00BF19FA">
              <w:t>млн</w:t>
            </w:r>
            <w:proofErr w:type="gramEnd"/>
            <w:r w:rsidRPr="00BF19FA">
              <w:t xml:space="preserve"> руб.</w:t>
            </w:r>
          </w:p>
        </w:tc>
        <w:tc>
          <w:tcPr>
            <w:tcW w:w="835" w:type="dxa"/>
            <w:hideMark/>
          </w:tcPr>
          <w:p w:rsidR="00466404" w:rsidRPr="00BF19FA" w:rsidRDefault="00466404" w:rsidP="00BF19FA">
            <w:pPr>
              <w:jc w:val="center"/>
            </w:pPr>
            <w:r w:rsidRPr="00BF19FA">
              <w:t>_</w:t>
            </w:r>
          </w:p>
        </w:tc>
        <w:tc>
          <w:tcPr>
            <w:tcW w:w="1008" w:type="dxa"/>
            <w:noWrap/>
            <w:hideMark/>
          </w:tcPr>
          <w:p w:rsidR="00466404" w:rsidRPr="00BF19FA" w:rsidRDefault="00466404" w:rsidP="00BF19FA">
            <w:pPr>
              <w:jc w:val="center"/>
            </w:pPr>
            <w:r w:rsidRPr="00BF19FA">
              <w:t>_</w:t>
            </w:r>
          </w:p>
        </w:tc>
        <w:tc>
          <w:tcPr>
            <w:tcW w:w="708" w:type="dxa"/>
            <w:noWrap/>
            <w:hideMark/>
          </w:tcPr>
          <w:p w:rsidR="00466404" w:rsidRPr="00BF19FA" w:rsidRDefault="00466404" w:rsidP="00BF19FA">
            <w:pPr>
              <w:jc w:val="center"/>
            </w:pPr>
          </w:p>
        </w:tc>
        <w:tc>
          <w:tcPr>
            <w:tcW w:w="906" w:type="dxa"/>
            <w:noWrap/>
            <w:hideMark/>
          </w:tcPr>
          <w:p w:rsidR="00466404" w:rsidRPr="00BF19FA" w:rsidRDefault="00466404" w:rsidP="00BF19FA">
            <w:pPr>
              <w:jc w:val="center"/>
            </w:pP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2.</w:t>
            </w:r>
          </w:p>
        </w:tc>
        <w:tc>
          <w:tcPr>
            <w:tcW w:w="2976" w:type="dxa"/>
            <w:hideMark/>
          </w:tcPr>
          <w:p w:rsidR="00466404" w:rsidRPr="00BF19FA" w:rsidRDefault="00466404" w:rsidP="00B94E6D">
            <w:r w:rsidRPr="00BF19FA">
              <w:t>Создание новых рабочих мест в отрасли растениеводства</w:t>
            </w:r>
          </w:p>
        </w:tc>
        <w:tc>
          <w:tcPr>
            <w:tcW w:w="993" w:type="dxa"/>
            <w:hideMark/>
          </w:tcPr>
          <w:p w:rsidR="00466404" w:rsidRPr="00BF19FA" w:rsidRDefault="00466404" w:rsidP="00BF19FA">
            <w:pPr>
              <w:jc w:val="center"/>
            </w:pPr>
            <w:r w:rsidRPr="00BF19FA">
              <w:t>ед.</w:t>
            </w:r>
          </w:p>
        </w:tc>
        <w:tc>
          <w:tcPr>
            <w:tcW w:w="835" w:type="dxa"/>
            <w:hideMark/>
          </w:tcPr>
          <w:p w:rsidR="00466404" w:rsidRPr="00BF19FA" w:rsidRDefault="00466404" w:rsidP="00BF19FA">
            <w:pPr>
              <w:jc w:val="center"/>
            </w:pPr>
            <w:r w:rsidRPr="00BF19FA">
              <w:t>144,00</w:t>
            </w:r>
          </w:p>
        </w:tc>
        <w:tc>
          <w:tcPr>
            <w:tcW w:w="1008" w:type="dxa"/>
            <w:noWrap/>
            <w:hideMark/>
          </w:tcPr>
          <w:p w:rsidR="00466404" w:rsidRPr="00BF19FA" w:rsidRDefault="00466404" w:rsidP="00BF19FA">
            <w:pPr>
              <w:jc w:val="center"/>
            </w:pPr>
            <w:r w:rsidRPr="00BF19FA">
              <w:t>144</w:t>
            </w:r>
          </w:p>
        </w:tc>
        <w:tc>
          <w:tcPr>
            <w:tcW w:w="708" w:type="dxa"/>
            <w:noWrap/>
            <w:hideMark/>
          </w:tcPr>
          <w:p w:rsidR="00466404" w:rsidRPr="00BF19FA" w:rsidRDefault="00466404" w:rsidP="00BF19FA">
            <w:pPr>
              <w:jc w:val="center"/>
            </w:pPr>
            <w:r w:rsidRPr="00BF19FA">
              <w:t>-</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r w:rsidR="00466404" w:rsidRPr="00BF19FA" w:rsidTr="007E27D9">
        <w:trPr>
          <w:trHeight w:val="253"/>
        </w:trPr>
        <w:tc>
          <w:tcPr>
            <w:tcW w:w="9786" w:type="dxa"/>
            <w:gridSpan w:val="8"/>
            <w:vMerge w:val="restart"/>
            <w:hideMark/>
          </w:tcPr>
          <w:p w:rsidR="00466404" w:rsidRPr="00BF19FA" w:rsidRDefault="00466404" w:rsidP="00DF4244">
            <w:pPr>
              <w:jc w:val="center"/>
              <w:rPr>
                <w:bCs/>
              </w:rPr>
            </w:pPr>
            <w:r w:rsidRPr="00BF19FA">
              <w:rPr>
                <w:bCs/>
              </w:rPr>
              <w:t xml:space="preserve">Подпрограмма </w:t>
            </w:r>
            <w:r w:rsidR="000008A2" w:rsidRPr="00BF19FA">
              <w:rPr>
                <w:bCs/>
              </w:rPr>
              <w:t>«</w:t>
            </w:r>
            <w:r w:rsidRPr="00BF19FA">
              <w:rPr>
                <w:bCs/>
              </w:rPr>
              <w:t xml:space="preserve">Энергосбережение и повышение энергетической эффективности в сельском хозяйстве </w:t>
            </w:r>
            <w:r w:rsidR="007E27D9">
              <w:rPr>
                <w:bCs/>
              </w:rPr>
              <w:br/>
            </w:r>
            <w:r w:rsidRPr="00BF19FA">
              <w:rPr>
                <w:bCs/>
              </w:rPr>
              <w:t>Кабардино-Балкарской Республики</w:t>
            </w:r>
            <w:r w:rsidR="000008A2" w:rsidRPr="00BF19FA">
              <w:rPr>
                <w:bCs/>
              </w:rPr>
              <w:t>»</w:t>
            </w:r>
            <w:r w:rsidRPr="00BF19FA">
              <w:rPr>
                <w:bCs/>
              </w:rPr>
              <w:t xml:space="preserve"> </w:t>
            </w:r>
          </w:p>
        </w:tc>
      </w:tr>
      <w:tr w:rsidR="00466404" w:rsidRPr="00BF19FA" w:rsidTr="007E27D9">
        <w:trPr>
          <w:trHeight w:val="253"/>
        </w:trPr>
        <w:tc>
          <w:tcPr>
            <w:tcW w:w="9786" w:type="dxa"/>
            <w:gridSpan w:val="8"/>
            <w:vMerge/>
            <w:hideMark/>
          </w:tcPr>
          <w:p w:rsidR="00466404" w:rsidRPr="00BF19FA" w:rsidRDefault="00466404" w:rsidP="00BF19FA">
            <w:pPr>
              <w:jc w:val="center"/>
              <w:rPr>
                <w:bCs/>
              </w:rPr>
            </w:pPr>
          </w:p>
        </w:tc>
      </w:tr>
      <w:tr w:rsidR="00BF19FA" w:rsidRPr="00BF19FA" w:rsidTr="007E27D9">
        <w:trPr>
          <w:trHeight w:val="20"/>
        </w:trPr>
        <w:tc>
          <w:tcPr>
            <w:tcW w:w="289" w:type="dxa"/>
            <w:hideMark/>
          </w:tcPr>
          <w:p w:rsidR="00466404" w:rsidRPr="00BF19FA" w:rsidRDefault="00466404" w:rsidP="00B94E6D">
            <w:r w:rsidRPr="00BF19FA">
              <w:t>1.</w:t>
            </w:r>
          </w:p>
        </w:tc>
        <w:tc>
          <w:tcPr>
            <w:tcW w:w="2976" w:type="dxa"/>
            <w:hideMark/>
          </w:tcPr>
          <w:p w:rsidR="00466404" w:rsidRPr="00BF19FA" w:rsidRDefault="00466404" w:rsidP="00B94E6D">
            <w:r w:rsidRPr="00BF19FA">
              <w:t>Экономия электрической энергии в натуральном выражении</w:t>
            </w:r>
          </w:p>
        </w:tc>
        <w:tc>
          <w:tcPr>
            <w:tcW w:w="993" w:type="dxa"/>
            <w:hideMark/>
          </w:tcPr>
          <w:p w:rsidR="00466404" w:rsidRPr="00BF19FA" w:rsidRDefault="00466404" w:rsidP="00BF19FA">
            <w:pPr>
              <w:jc w:val="center"/>
            </w:pPr>
            <w:r w:rsidRPr="00BF19FA">
              <w:t xml:space="preserve">тыс. кВт </w:t>
            </w:r>
            <w:proofErr w:type="gramStart"/>
            <w:r w:rsidRPr="00BF19FA">
              <w:t>ч</w:t>
            </w:r>
            <w:proofErr w:type="gramEnd"/>
          </w:p>
        </w:tc>
        <w:tc>
          <w:tcPr>
            <w:tcW w:w="835" w:type="dxa"/>
            <w:hideMark/>
          </w:tcPr>
          <w:p w:rsidR="00466404" w:rsidRPr="00BF19FA" w:rsidRDefault="00466404" w:rsidP="00BF19FA">
            <w:pPr>
              <w:jc w:val="center"/>
            </w:pPr>
            <w:r w:rsidRPr="00BF19FA">
              <w:t>152,977</w:t>
            </w:r>
          </w:p>
        </w:tc>
        <w:tc>
          <w:tcPr>
            <w:tcW w:w="1008" w:type="dxa"/>
            <w:noWrap/>
            <w:hideMark/>
          </w:tcPr>
          <w:p w:rsidR="00466404" w:rsidRPr="00BF19FA" w:rsidRDefault="00466404" w:rsidP="00BF19FA">
            <w:pPr>
              <w:jc w:val="center"/>
            </w:pPr>
            <w:r w:rsidRPr="00BF19FA">
              <w:t>520,4</w:t>
            </w:r>
          </w:p>
        </w:tc>
        <w:tc>
          <w:tcPr>
            <w:tcW w:w="708" w:type="dxa"/>
            <w:hideMark/>
          </w:tcPr>
          <w:p w:rsidR="00466404" w:rsidRPr="00BF19FA" w:rsidRDefault="00466404" w:rsidP="00BF19FA">
            <w:pPr>
              <w:jc w:val="center"/>
            </w:pPr>
            <w:r w:rsidRPr="00BF19FA">
              <w:t>367,42</w:t>
            </w:r>
          </w:p>
        </w:tc>
        <w:tc>
          <w:tcPr>
            <w:tcW w:w="906" w:type="dxa"/>
            <w:hideMark/>
          </w:tcPr>
          <w:p w:rsidR="00466404" w:rsidRPr="00BF19FA" w:rsidRDefault="00466404" w:rsidP="00BF19FA">
            <w:pPr>
              <w:jc w:val="center"/>
            </w:pPr>
            <w:r w:rsidRPr="00BF19FA">
              <w:t>340,2</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2.</w:t>
            </w:r>
          </w:p>
        </w:tc>
        <w:tc>
          <w:tcPr>
            <w:tcW w:w="2976" w:type="dxa"/>
            <w:hideMark/>
          </w:tcPr>
          <w:p w:rsidR="00466404" w:rsidRPr="00BF19FA" w:rsidRDefault="00466404" w:rsidP="00B94E6D">
            <w:r w:rsidRPr="00BF19FA">
              <w:t>Экономия тепловой энергии в натуральном выражении</w:t>
            </w:r>
          </w:p>
        </w:tc>
        <w:tc>
          <w:tcPr>
            <w:tcW w:w="993" w:type="dxa"/>
            <w:hideMark/>
          </w:tcPr>
          <w:p w:rsidR="00466404" w:rsidRPr="00BF19FA" w:rsidRDefault="00466404" w:rsidP="00BF19FA">
            <w:pPr>
              <w:jc w:val="center"/>
            </w:pPr>
            <w:r w:rsidRPr="00BF19FA">
              <w:t>тыс. Гкал</w:t>
            </w:r>
          </w:p>
        </w:tc>
        <w:tc>
          <w:tcPr>
            <w:tcW w:w="835" w:type="dxa"/>
            <w:hideMark/>
          </w:tcPr>
          <w:p w:rsidR="00466404" w:rsidRPr="00BF19FA" w:rsidRDefault="00466404" w:rsidP="00BF19FA">
            <w:pPr>
              <w:jc w:val="center"/>
            </w:pPr>
            <w:r w:rsidRPr="00BF19FA">
              <w:t>0,474</w:t>
            </w:r>
          </w:p>
        </w:tc>
        <w:tc>
          <w:tcPr>
            <w:tcW w:w="1008" w:type="dxa"/>
            <w:noWrap/>
            <w:hideMark/>
          </w:tcPr>
          <w:p w:rsidR="00466404" w:rsidRPr="00BF19FA" w:rsidRDefault="00466404" w:rsidP="00BF19FA">
            <w:pPr>
              <w:jc w:val="center"/>
            </w:pPr>
            <w:r w:rsidRPr="00BF19FA">
              <w:t>0,0023</w:t>
            </w:r>
          </w:p>
        </w:tc>
        <w:tc>
          <w:tcPr>
            <w:tcW w:w="708" w:type="dxa"/>
            <w:hideMark/>
          </w:tcPr>
          <w:p w:rsidR="00466404" w:rsidRPr="00BF19FA" w:rsidRDefault="00466404" w:rsidP="00BF19FA">
            <w:pPr>
              <w:jc w:val="center"/>
            </w:pPr>
            <w:r w:rsidRPr="00BF19FA">
              <w:t>-0,47</w:t>
            </w:r>
          </w:p>
        </w:tc>
        <w:tc>
          <w:tcPr>
            <w:tcW w:w="906" w:type="dxa"/>
            <w:hideMark/>
          </w:tcPr>
          <w:p w:rsidR="00466404" w:rsidRPr="00BF19FA" w:rsidRDefault="00466404" w:rsidP="00BF19FA">
            <w:pPr>
              <w:jc w:val="center"/>
            </w:pPr>
            <w:r w:rsidRPr="00BF19FA">
              <w:t>0,5</w:t>
            </w:r>
          </w:p>
        </w:tc>
        <w:tc>
          <w:tcPr>
            <w:tcW w:w="2071" w:type="dxa"/>
            <w:hideMark/>
          </w:tcPr>
          <w:p w:rsidR="00466404" w:rsidRPr="00BF19FA" w:rsidRDefault="00466404" w:rsidP="00B94E6D">
            <w:r w:rsidRPr="00BF19FA">
              <w:t> </w:t>
            </w:r>
          </w:p>
        </w:tc>
      </w:tr>
      <w:tr w:rsidR="00466404" w:rsidRPr="00BF19FA" w:rsidTr="007E27D9">
        <w:trPr>
          <w:trHeight w:val="20"/>
        </w:trPr>
        <w:tc>
          <w:tcPr>
            <w:tcW w:w="9786" w:type="dxa"/>
            <w:gridSpan w:val="8"/>
            <w:noWrap/>
            <w:hideMark/>
          </w:tcPr>
          <w:p w:rsidR="00466404" w:rsidRPr="00BF19FA" w:rsidRDefault="00466404" w:rsidP="00BF19FA">
            <w:pPr>
              <w:jc w:val="center"/>
              <w:rPr>
                <w:bCs/>
              </w:rPr>
            </w:pPr>
            <w:r w:rsidRPr="00BF19FA">
              <w:rPr>
                <w:bCs/>
              </w:rPr>
              <w:t xml:space="preserve">Подпрограмма  </w:t>
            </w:r>
            <w:r w:rsidR="000008A2" w:rsidRPr="00BF19FA">
              <w:rPr>
                <w:bCs/>
              </w:rPr>
              <w:t>«</w:t>
            </w:r>
            <w:r w:rsidRPr="00BF19FA">
              <w:rPr>
                <w:bCs/>
              </w:rPr>
              <w:t>Развитие коневодства и конного спорта в Кабардино-Балкарской Республике»</w:t>
            </w:r>
          </w:p>
        </w:tc>
      </w:tr>
      <w:tr w:rsidR="00BF19FA" w:rsidRPr="00BF19FA" w:rsidTr="007E27D9">
        <w:trPr>
          <w:trHeight w:val="20"/>
        </w:trPr>
        <w:tc>
          <w:tcPr>
            <w:tcW w:w="289" w:type="dxa"/>
            <w:hideMark/>
          </w:tcPr>
          <w:p w:rsidR="00466404" w:rsidRPr="00BF19FA" w:rsidRDefault="00466404" w:rsidP="00B94E6D">
            <w:r w:rsidRPr="00BF19FA">
              <w:t>1.</w:t>
            </w:r>
          </w:p>
        </w:tc>
        <w:tc>
          <w:tcPr>
            <w:tcW w:w="2976" w:type="dxa"/>
            <w:hideMark/>
          </w:tcPr>
          <w:p w:rsidR="00466404" w:rsidRPr="00BF19FA" w:rsidRDefault="00466404" w:rsidP="00B94E6D">
            <w:r w:rsidRPr="00BF19FA">
              <w:t>Увеличение поголовья племенных лошадей кабардинской породы в хозяйствах, не имеющих статуса племенного</w:t>
            </w:r>
          </w:p>
        </w:tc>
        <w:tc>
          <w:tcPr>
            <w:tcW w:w="993" w:type="dxa"/>
            <w:hideMark/>
          </w:tcPr>
          <w:p w:rsidR="00466404" w:rsidRPr="00BF19FA" w:rsidRDefault="00466404" w:rsidP="00BF19FA">
            <w:pPr>
              <w:jc w:val="center"/>
            </w:pPr>
            <w:r w:rsidRPr="00BF19FA">
              <w:t>голов</w:t>
            </w:r>
          </w:p>
        </w:tc>
        <w:tc>
          <w:tcPr>
            <w:tcW w:w="835" w:type="dxa"/>
            <w:noWrap/>
            <w:hideMark/>
          </w:tcPr>
          <w:p w:rsidR="00466404" w:rsidRPr="00BF19FA" w:rsidRDefault="00466404" w:rsidP="00BF19FA">
            <w:pPr>
              <w:jc w:val="center"/>
            </w:pPr>
            <w:r w:rsidRPr="00BF19FA">
              <w:t>1562</w:t>
            </w:r>
          </w:p>
        </w:tc>
        <w:tc>
          <w:tcPr>
            <w:tcW w:w="1008" w:type="dxa"/>
            <w:noWrap/>
            <w:hideMark/>
          </w:tcPr>
          <w:p w:rsidR="00466404" w:rsidRPr="00BF19FA" w:rsidRDefault="00466404" w:rsidP="00BF19FA">
            <w:pPr>
              <w:jc w:val="center"/>
            </w:pPr>
            <w:r w:rsidRPr="00BF19FA">
              <w:t>1600</w:t>
            </w:r>
          </w:p>
        </w:tc>
        <w:tc>
          <w:tcPr>
            <w:tcW w:w="708" w:type="dxa"/>
            <w:hideMark/>
          </w:tcPr>
          <w:p w:rsidR="00466404" w:rsidRPr="00BF19FA" w:rsidRDefault="00466404" w:rsidP="00BF19FA">
            <w:pPr>
              <w:jc w:val="center"/>
            </w:pPr>
            <w:r w:rsidRPr="00BF19FA">
              <w:t>38,00</w:t>
            </w:r>
          </w:p>
        </w:tc>
        <w:tc>
          <w:tcPr>
            <w:tcW w:w="906" w:type="dxa"/>
            <w:hideMark/>
          </w:tcPr>
          <w:p w:rsidR="00466404" w:rsidRPr="00BF19FA" w:rsidRDefault="00466404" w:rsidP="00BF19FA">
            <w:pPr>
              <w:jc w:val="center"/>
            </w:pPr>
            <w:r w:rsidRPr="00BF19FA">
              <w:t>102,4</w:t>
            </w:r>
          </w:p>
        </w:tc>
        <w:tc>
          <w:tcPr>
            <w:tcW w:w="2071" w:type="dxa"/>
            <w:noWrap/>
            <w:hideMark/>
          </w:tcPr>
          <w:p w:rsidR="00466404" w:rsidRPr="00BF19FA" w:rsidRDefault="00466404" w:rsidP="00B94E6D">
            <w:r w:rsidRPr="00BF19FA">
              <w:t> </w:t>
            </w:r>
          </w:p>
        </w:tc>
      </w:tr>
      <w:tr w:rsidR="00BF19FA" w:rsidRPr="00BF19FA" w:rsidTr="007E27D9">
        <w:trPr>
          <w:trHeight w:val="20"/>
        </w:trPr>
        <w:tc>
          <w:tcPr>
            <w:tcW w:w="289" w:type="dxa"/>
            <w:hideMark/>
          </w:tcPr>
          <w:p w:rsidR="00466404" w:rsidRPr="00BF19FA" w:rsidRDefault="00466404" w:rsidP="00B94E6D">
            <w:r w:rsidRPr="00BF19FA">
              <w:t>2.</w:t>
            </w:r>
          </w:p>
        </w:tc>
        <w:tc>
          <w:tcPr>
            <w:tcW w:w="2976" w:type="dxa"/>
            <w:hideMark/>
          </w:tcPr>
          <w:p w:rsidR="00466404" w:rsidRPr="00BF19FA" w:rsidRDefault="00466404" w:rsidP="00B94E6D">
            <w:r w:rsidRPr="00BF19FA">
              <w:t>Проведение селекционной работы и бонитировка лошадей кабардинской породы</w:t>
            </w:r>
          </w:p>
        </w:tc>
        <w:tc>
          <w:tcPr>
            <w:tcW w:w="993" w:type="dxa"/>
            <w:hideMark/>
          </w:tcPr>
          <w:p w:rsidR="00466404" w:rsidRPr="00BF19FA" w:rsidRDefault="00466404" w:rsidP="00BF19FA">
            <w:pPr>
              <w:jc w:val="center"/>
            </w:pPr>
            <w:r w:rsidRPr="00BF19FA">
              <w:t>голов</w:t>
            </w:r>
          </w:p>
        </w:tc>
        <w:tc>
          <w:tcPr>
            <w:tcW w:w="835" w:type="dxa"/>
            <w:hideMark/>
          </w:tcPr>
          <w:p w:rsidR="00466404" w:rsidRPr="00BF19FA" w:rsidRDefault="00466404" w:rsidP="00BF19FA">
            <w:pPr>
              <w:jc w:val="center"/>
            </w:pPr>
            <w:r w:rsidRPr="00BF19FA">
              <w:t>11247</w:t>
            </w:r>
          </w:p>
        </w:tc>
        <w:tc>
          <w:tcPr>
            <w:tcW w:w="1008" w:type="dxa"/>
            <w:noWrap/>
            <w:hideMark/>
          </w:tcPr>
          <w:p w:rsidR="00466404" w:rsidRPr="00BF19FA" w:rsidRDefault="00466404" w:rsidP="00BF19FA">
            <w:pPr>
              <w:jc w:val="center"/>
            </w:pPr>
            <w:r w:rsidRPr="00BF19FA">
              <w:t>11250</w:t>
            </w:r>
          </w:p>
        </w:tc>
        <w:tc>
          <w:tcPr>
            <w:tcW w:w="708" w:type="dxa"/>
            <w:hideMark/>
          </w:tcPr>
          <w:p w:rsidR="00466404" w:rsidRPr="00BF19FA" w:rsidRDefault="00466404" w:rsidP="00BF19FA">
            <w:pPr>
              <w:jc w:val="center"/>
            </w:pPr>
            <w:r w:rsidRPr="00BF19FA">
              <w:t>3,00</w:t>
            </w:r>
          </w:p>
        </w:tc>
        <w:tc>
          <w:tcPr>
            <w:tcW w:w="906" w:type="dxa"/>
            <w:hideMark/>
          </w:tcPr>
          <w:p w:rsidR="00466404" w:rsidRPr="00BF19FA" w:rsidRDefault="00466404" w:rsidP="00BF19FA">
            <w:pPr>
              <w:jc w:val="center"/>
            </w:pPr>
            <w:r w:rsidRPr="00BF19FA">
              <w:t>100,0</w:t>
            </w:r>
          </w:p>
        </w:tc>
        <w:tc>
          <w:tcPr>
            <w:tcW w:w="2071" w:type="dxa"/>
            <w:noWrap/>
            <w:hideMark/>
          </w:tcPr>
          <w:p w:rsidR="00466404" w:rsidRPr="00BF19FA" w:rsidRDefault="00466404" w:rsidP="00B94E6D">
            <w:r w:rsidRPr="00BF19FA">
              <w:t> </w:t>
            </w:r>
          </w:p>
        </w:tc>
      </w:tr>
    </w:tbl>
    <w:p w:rsidR="00E62C20" w:rsidRPr="00C3163D" w:rsidRDefault="00E62C20" w:rsidP="00B94E6D">
      <w:pPr>
        <w:rPr>
          <w:sz w:val="28"/>
          <w:szCs w:val="28"/>
        </w:rPr>
      </w:pPr>
      <w:r w:rsidRPr="00C3163D">
        <w:rPr>
          <w:sz w:val="28"/>
          <w:szCs w:val="28"/>
        </w:rPr>
        <w:br w:type="page"/>
      </w:r>
    </w:p>
    <w:p w:rsidR="00E62C20" w:rsidRPr="00B323F7" w:rsidRDefault="004B5BC8" w:rsidP="00B94E6D">
      <w:pPr>
        <w:tabs>
          <w:tab w:val="left" w:pos="1880"/>
          <w:tab w:val="left" w:pos="3500"/>
          <w:tab w:val="center" w:pos="4674"/>
        </w:tabs>
        <w:ind w:firstLine="567"/>
        <w:jc w:val="center"/>
        <w:rPr>
          <w:b/>
          <w:sz w:val="27"/>
          <w:szCs w:val="27"/>
        </w:rPr>
      </w:pPr>
      <w:r w:rsidRPr="00B323F7">
        <w:rPr>
          <w:b/>
          <w:sz w:val="27"/>
          <w:szCs w:val="27"/>
        </w:rPr>
        <w:lastRenderedPageBreak/>
        <w:t>Информация о</w:t>
      </w:r>
      <w:r w:rsidR="00E62C20" w:rsidRPr="00B323F7">
        <w:rPr>
          <w:b/>
          <w:sz w:val="27"/>
          <w:szCs w:val="27"/>
        </w:rPr>
        <w:t xml:space="preserve"> реализации государственной программы КБР «Развитие транспортной системы в Кабардино-Балкарской Республике» за 2016 год.</w:t>
      </w:r>
    </w:p>
    <w:p w:rsidR="004B5BC8" w:rsidRPr="00B323F7" w:rsidRDefault="004B5BC8" w:rsidP="00B94E6D">
      <w:pPr>
        <w:tabs>
          <w:tab w:val="left" w:pos="1880"/>
          <w:tab w:val="left" w:pos="3500"/>
          <w:tab w:val="center" w:pos="4674"/>
        </w:tabs>
        <w:ind w:firstLine="567"/>
        <w:jc w:val="center"/>
        <w:rPr>
          <w:sz w:val="27"/>
          <w:szCs w:val="27"/>
        </w:rPr>
      </w:pPr>
      <w:r w:rsidRPr="00B323F7">
        <w:rPr>
          <w:sz w:val="27"/>
          <w:szCs w:val="27"/>
        </w:rPr>
        <w:t>(</w:t>
      </w:r>
      <w:r w:rsidR="000F4F34" w:rsidRPr="00B323F7">
        <w:rPr>
          <w:sz w:val="27"/>
          <w:szCs w:val="27"/>
        </w:rPr>
        <w:t xml:space="preserve">по </w:t>
      </w:r>
      <w:r w:rsidRPr="00B323F7">
        <w:rPr>
          <w:sz w:val="27"/>
          <w:szCs w:val="27"/>
        </w:rPr>
        <w:t xml:space="preserve">информации </w:t>
      </w:r>
      <w:proofErr w:type="spellStart"/>
      <w:r w:rsidRPr="00B323F7">
        <w:rPr>
          <w:sz w:val="27"/>
          <w:szCs w:val="27"/>
        </w:rPr>
        <w:t>Госкомтранс</w:t>
      </w:r>
      <w:proofErr w:type="spellEnd"/>
      <w:r w:rsidRPr="00B323F7">
        <w:rPr>
          <w:sz w:val="27"/>
          <w:szCs w:val="27"/>
        </w:rPr>
        <w:t xml:space="preserve"> КБР)</w:t>
      </w:r>
    </w:p>
    <w:p w:rsidR="00F31C08" w:rsidRPr="00B323F7" w:rsidRDefault="00F31C08" w:rsidP="00B94E6D">
      <w:pPr>
        <w:tabs>
          <w:tab w:val="left" w:pos="1880"/>
          <w:tab w:val="left" w:pos="3500"/>
          <w:tab w:val="center" w:pos="4674"/>
        </w:tabs>
        <w:ind w:firstLine="567"/>
        <w:jc w:val="both"/>
        <w:rPr>
          <w:sz w:val="27"/>
          <w:szCs w:val="27"/>
        </w:rPr>
      </w:pPr>
    </w:p>
    <w:p w:rsidR="00E240BE" w:rsidRPr="00B323F7" w:rsidRDefault="00E240BE" w:rsidP="00E240BE">
      <w:pPr>
        <w:tabs>
          <w:tab w:val="left" w:pos="1880"/>
          <w:tab w:val="left" w:pos="3500"/>
          <w:tab w:val="center" w:pos="4674"/>
        </w:tabs>
        <w:ind w:firstLine="709"/>
        <w:jc w:val="both"/>
        <w:rPr>
          <w:sz w:val="27"/>
          <w:szCs w:val="27"/>
        </w:rPr>
      </w:pPr>
      <w:r w:rsidRPr="00B323F7">
        <w:rPr>
          <w:sz w:val="27"/>
          <w:szCs w:val="27"/>
        </w:rPr>
        <w:t>Государственная программа КБР «Развитие транспортной системы в Кабардино-Балкарской Республике» (далее – госпрограмма) утверждена постановлением Правительства КБР от 11 ноября 2013 г. № 296-ПП.</w:t>
      </w:r>
    </w:p>
    <w:p w:rsidR="00E240BE" w:rsidRPr="00B323F7" w:rsidRDefault="00E240BE" w:rsidP="00E240BE">
      <w:pPr>
        <w:tabs>
          <w:tab w:val="left" w:pos="1880"/>
          <w:tab w:val="left" w:pos="3500"/>
          <w:tab w:val="center" w:pos="4674"/>
        </w:tabs>
        <w:ind w:firstLine="709"/>
        <w:jc w:val="both"/>
        <w:rPr>
          <w:sz w:val="27"/>
          <w:szCs w:val="27"/>
        </w:rPr>
      </w:pPr>
      <w:r w:rsidRPr="00B323F7">
        <w:rPr>
          <w:sz w:val="27"/>
          <w:szCs w:val="27"/>
        </w:rPr>
        <w:t xml:space="preserve">Ответственными исполнителями госпрограммы являются </w:t>
      </w:r>
      <w:proofErr w:type="spellStart"/>
      <w:r w:rsidRPr="00B323F7">
        <w:rPr>
          <w:sz w:val="27"/>
          <w:szCs w:val="27"/>
        </w:rPr>
        <w:t>Госкомтранс</w:t>
      </w:r>
      <w:proofErr w:type="spellEnd"/>
      <w:r w:rsidRPr="00B323F7">
        <w:rPr>
          <w:sz w:val="27"/>
          <w:szCs w:val="27"/>
        </w:rPr>
        <w:t xml:space="preserve"> КБР и </w:t>
      </w:r>
      <w:proofErr w:type="spellStart"/>
      <w:r w:rsidRPr="00B323F7">
        <w:rPr>
          <w:sz w:val="27"/>
          <w:szCs w:val="27"/>
        </w:rPr>
        <w:t>Управдор</w:t>
      </w:r>
      <w:proofErr w:type="spellEnd"/>
      <w:r w:rsidRPr="00B323F7">
        <w:rPr>
          <w:sz w:val="27"/>
          <w:szCs w:val="27"/>
        </w:rPr>
        <w:t xml:space="preserve"> КБР.</w:t>
      </w:r>
    </w:p>
    <w:p w:rsidR="00E240BE" w:rsidRPr="00B323F7" w:rsidRDefault="00E240BE" w:rsidP="00E240BE">
      <w:pPr>
        <w:tabs>
          <w:tab w:val="left" w:pos="1880"/>
          <w:tab w:val="left" w:pos="3500"/>
          <w:tab w:val="center" w:pos="4674"/>
        </w:tabs>
        <w:ind w:firstLine="709"/>
        <w:jc w:val="both"/>
        <w:rPr>
          <w:sz w:val="27"/>
          <w:szCs w:val="27"/>
        </w:rPr>
      </w:pPr>
      <w:r w:rsidRPr="00B323F7">
        <w:rPr>
          <w:sz w:val="27"/>
          <w:szCs w:val="27"/>
        </w:rPr>
        <w:t>Срок реализации госпрограммы – 2014-2020 годы.</w:t>
      </w:r>
    </w:p>
    <w:p w:rsidR="00E240BE" w:rsidRPr="00B323F7" w:rsidRDefault="00E240BE" w:rsidP="00E240BE">
      <w:pPr>
        <w:tabs>
          <w:tab w:val="left" w:pos="1880"/>
          <w:tab w:val="left" w:pos="3500"/>
          <w:tab w:val="center" w:pos="4674"/>
        </w:tabs>
        <w:ind w:firstLine="709"/>
        <w:jc w:val="both"/>
        <w:rPr>
          <w:sz w:val="27"/>
          <w:szCs w:val="27"/>
        </w:rPr>
      </w:pPr>
      <w:r w:rsidRPr="00B323F7">
        <w:rPr>
          <w:sz w:val="27"/>
          <w:szCs w:val="27"/>
        </w:rPr>
        <w:t>Основные цели госпрограммы:</w:t>
      </w:r>
    </w:p>
    <w:p w:rsidR="00E240BE" w:rsidRPr="00B323F7" w:rsidRDefault="00E240BE" w:rsidP="00E240BE">
      <w:pPr>
        <w:tabs>
          <w:tab w:val="left" w:pos="1880"/>
          <w:tab w:val="left" w:pos="3500"/>
          <w:tab w:val="center" w:pos="4674"/>
        </w:tabs>
        <w:ind w:firstLine="709"/>
        <w:jc w:val="both"/>
        <w:rPr>
          <w:sz w:val="27"/>
          <w:szCs w:val="27"/>
        </w:rPr>
      </w:pPr>
      <w:r w:rsidRPr="00B323F7">
        <w:rPr>
          <w:sz w:val="27"/>
          <w:szCs w:val="27"/>
        </w:rPr>
        <w:t>создание в Кабардино-Балкарской Республике устойчиво функционирующей транспортной системы, обеспечивающей доступность для всех слоев населения единой системы общественного транспорта на основе формирования в республике рынка услуг, регулируемого в интересах общества и хозяйствующих субъектов;</w:t>
      </w:r>
    </w:p>
    <w:p w:rsidR="00E240BE" w:rsidRPr="00B323F7" w:rsidRDefault="00E240BE" w:rsidP="00E240BE">
      <w:pPr>
        <w:tabs>
          <w:tab w:val="left" w:pos="1880"/>
          <w:tab w:val="left" w:pos="3500"/>
          <w:tab w:val="center" w:pos="4674"/>
        </w:tabs>
        <w:ind w:firstLine="709"/>
        <w:jc w:val="both"/>
        <w:rPr>
          <w:sz w:val="27"/>
          <w:szCs w:val="27"/>
        </w:rPr>
      </w:pPr>
      <w:r w:rsidRPr="00B323F7">
        <w:rPr>
          <w:sz w:val="27"/>
          <w:szCs w:val="27"/>
        </w:rPr>
        <w:t>сокращение смертности от дорожно-транспортных происшествий;</w:t>
      </w:r>
    </w:p>
    <w:p w:rsidR="00E240BE" w:rsidRPr="00B323F7" w:rsidRDefault="00E240BE" w:rsidP="00E240BE">
      <w:pPr>
        <w:tabs>
          <w:tab w:val="left" w:pos="1880"/>
          <w:tab w:val="left" w:pos="3500"/>
          <w:tab w:val="center" w:pos="4674"/>
        </w:tabs>
        <w:ind w:firstLine="709"/>
        <w:jc w:val="both"/>
        <w:rPr>
          <w:sz w:val="27"/>
          <w:szCs w:val="27"/>
        </w:rPr>
      </w:pPr>
      <w:r w:rsidRPr="00B323F7">
        <w:rPr>
          <w:sz w:val="27"/>
          <w:szCs w:val="27"/>
        </w:rPr>
        <w:t>повышение качества жизни населения и переход Кабардино-Балкарской Республики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и создание условий для повышения энергетической эффективности экономики и бюджетной сферы республики.</w:t>
      </w:r>
    </w:p>
    <w:p w:rsidR="00F31C08" w:rsidRPr="00B323F7" w:rsidRDefault="00F31C08" w:rsidP="00F31C08">
      <w:pPr>
        <w:ind w:firstLine="709"/>
        <w:jc w:val="both"/>
        <w:rPr>
          <w:sz w:val="27"/>
          <w:szCs w:val="27"/>
        </w:rPr>
      </w:pPr>
      <w:r w:rsidRPr="00B323F7">
        <w:rPr>
          <w:sz w:val="27"/>
          <w:szCs w:val="27"/>
        </w:rPr>
        <w:t xml:space="preserve">В бюджете Кабардино-Балкарской Республики на реализацию мероприятий, заложенных в государственной программе Кабардино-Балкарской Республики в 2016 году  по данным Министерства финансов КБР предусмотрено 2479,7 </w:t>
      </w:r>
      <w:proofErr w:type="gramStart"/>
      <w:r w:rsidRPr="00B323F7">
        <w:rPr>
          <w:sz w:val="27"/>
          <w:szCs w:val="27"/>
        </w:rPr>
        <w:t>млн</w:t>
      </w:r>
      <w:proofErr w:type="gramEnd"/>
      <w:r w:rsidRPr="00B323F7">
        <w:rPr>
          <w:sz w:val="27"/>
          <w:szCs w:val="27"/>
        </w:rPr>
        <w:t xml:space="preserve"> рублей, в том числе за счёт средств республиканского бюджета 2163,6 млн рублей, за счёт средств федерального бюджета 316,1 млн рублей. Фактическое финансирование программы составило 2399 </w:t>
      </w:r>
      <w:proofErr w:type="gramStart"/>
      <w:r w:rsidRPr="00B323F7">
        <w:rPr>
          <w:sz w:val="27"/>
          <w:szCs w:val="27"/>
        </w:rPr>
        <w:t>млн</w:t>
      </w:r>
      <w:proofErr w:type="gramEnd"/>
      <w:r w:rsidRPr="00B323F7">
        <w:rPr>
          <w:sz w:val="27"/>
          <w:szCs w:val="27"/>
        </w:rPr>
        <w:t xml:space="preserve"> рублей (96,7% от годового плана), в том числе за счёт средств республиканского бюджета 2082,9 млн рублей (96,3% от годового плана) и 316,1 млн рублей за счёт средств федерального бюджета (100% от годового плана).</w:t>
      </w:r>
    </w:p>
    <w:p w:rsidR="00E62C20" w:rsidRPr="00B323F7" w:rsidRDefault="00E62C20" w:rsidP="00F31C08">
      <w:pPr>
        <w:tabs>
          <w:tab w:val="left" w:pos="1880"/>
          <w:tab w:val="left" w:pos="3500"/>
          <w:tab w:val="center" w:pos="4674"/>
        </w:tabs>
        <w:ind w:firstLine="709"/>
        <w:jc w:val="both"/>
        <w:rPr>
          <w:sz w:val="27"/>
          <w:szCs w:val="27"/>
        </w:rPr>
      </w:pPr>
      <w:r w:rsidRPr="00B323F7">
        <w:rPr>
          <w:sz w:val="27"/>
          <w:szCs w:val="27"/>
        </w:rPr>
        <w:t>Госпрограмма состоит из 7 подпрограмм:</w:t>
      </w:r>
    </w:p>
    <w:p w:rsidR="00E62C20" w:rsidRPr="00B323F7" w:rsidRDefault="00E62C20" w:rsidP="00F31C08">
      <w:pPr>
        <w:tabs>
          <w:tab w:val="left" w:pos="1880"/>
          <w:tab w:val="left" w:pos="3500"/>
          <w:tab w:val="center" w:pos="4674"/>
        </w:tabs>
        <w:ind w:firstLine="709"/>
        <w:jc w:val="both"/>
        <w:rPr>
          <w:sz w:val="27"/>
          <w:szCs w:val="27"/>
        </w:rPr>
      </w:pPr>
      <w:r w:rsidRPr="00B323F7">
        <w:rPr>
          <w:sz w:val="27"/>
          <w:szCs w:val="27"/>
        </w:rPr>
        <w:t>«Развитие общественного транспорта в Кабардино-Балкарской Республике»;</w:t>
      </w:r>
    </w:p>
    <w:p w:rsidR="00E62C20" w:rsidRPr="00B323F7" w:rsidRDefault="00E62C20" w:rsidP="00F31C08">
      <w:pPr>
        <w:tabs>
          <w:tab w:val="left" w:pos="1880"/>
          <w:tab w:val="left" w:pos="3500"/>
          <w:tab w:val="center" w:pos="4674"/>
        </w:tabs>
        <w:ind w:firstLine="709"/>
        <w:jc w:val="both"/>
        <w:rPr>
          <w:sz w:val="27"/>
          <w:szCs w:val="27"/>
        </w:rPr>
      </w:pPr>
      <w:r w:rsidRPr="00B323F7">
        <w:rPr>
          <w:sz w:val="27"/>
          <w:szCs w:val="27"/>
        </w:rPr>
        <w:t>«Дорожное хозяйство»;</w:t>
      </w:r>
    </w:p>
    <w:p w:rsidR="00E62C20" w:rsidRPr="00B323F7" w:rsidRDefault="00E62C20" w:rsidP="00F31C08">
      <w:pPr>
        <w:tabs>
          <w:tab w:val="left" w:pos="1880"/>
          <w:tab w:val="left" w:pos="3500"/>
          <w:tab w:val="center" w:pos="4674"/>
        </w:tabs>
        <w:ind w:firstLine="709"/>
        <w:jc w:val="both"/>
        <w:rPr>
          <w:sz w:val="27"/>
          <w:szCs w:val="27"/>
        </w:rPr>
      </w:pPr>
      <w:r w:rsidRPr="00B323F7">
        <w:rPr>
          <w:sz w:val="27"/>
          <w:szCs w:val="27"/>
        </w:rPr>
        <w:t>«Безопасная республика»;</w:t>
      </w:r>
    </w:p>
    <w:p w:rsidR="00E62C20" w:rsidRPr="00B323F7" w:rsidRDefault="00E62C20" w:rsidP="00F31C08">
      <w:pPr>
        <w:tabs>
          <w:tab w:val="left" w:pos="1880"/>
          <w:tab w:val="left" w:pos="3500"/>
          <w:tab w:val="center" w:pos="4674"/>
        </w:tabs>
        <w:ind w:firstLine="709"/>
        <w:jc w:val="both"/>
        <w:rPr>
          <w:sz w:val="27"/>
          <w:szCs w:val="27"/>
        </w:rPr>
      </w:pPr>
      <w:r w:rsidRPr="00B323F7">
        <w:rPr>
          <w:sz w:val="27"/>
          <w:szCs w:val="27"/>
        </w:rPr>
        <w:t>«Надзор в сфере транспорта и дорожного хозяйства»;</w:t>
      </w:r>
    </w:p>
    <w:p w:rsidR="00E62C20" w:rsidRPr="00B323F7" w:rsidRDefault="00E62C20" w:rsidP="00F31C08">
      <w:pPr>
        <w:tabs>
          <w:tab w:val="left" w:pos="1880"/>
          <w:tab w:val="left" w:pos="3500"/>
          <w:tab w:val="center" w:pos="4674"/>
        </w:tabs>
        <w:ind w:firstLine="709"/>
        <w:jc w:val="both"/>
        <w:rPr>
          <w:sz w:val="27"/>
          <w:szCs w:val="27"/>
        </w:rPr>
      </w:pPr>
      <w:r w:rsidRPr="00B323F7">
        <w:rPr>
          <w:sz w:val="27"/>
          <w:szCs w:val="27"/>
        </w:rPr>
        <w:t>«Повышение безопасности дорожного движения»;</w:t>
      </w:r>
    </w:p>
    <w:p w:rsidR="00E62C20" w:rsidRPr="00B323F7" w:rsidRDefault="00E62C20" w:rsidP="00F31C08">
      <w:pPr>
        <w:tabs>
          <w:tab w:val="left" w:pos="1880"/>
          <w:tab w:val="left" w:pos="3500"/>
          <w:tab w:val="center" w:pos="4674"/>
        </w:tabs>
        <w:ind w:firstLine="709"/>
        <w:jc w:val="both"/>
        <w:rPr>
          <w:sz w:val="27"/>
          <w:szCs w:val="27"/>
        </w:rPr>
      </w:pPr>
      <w:r w:rsidRPr="00B323F7">
        <w:rPr>
          <w:sz w:val="27"/>
          <w:szCs w:val="27"/>
        </w:rPr>
        <w:t>«Внедрение и использование спутниковых навигационных технологий ГЛОНАСС и других результатов космической деятельности в Кабардино-Балкарской Республике»;</w:t>
      </w:r>
    </w:p>
    <w:p w:rsidR="00E62C20" w:rsidRPr="00B323F7" w:rsidRDefault="00E62C20" w:rsidP="00F31C08">
      <w:pPr>
        <w:tabs>
          <w:tab w:val="left" w:pos="1880"/>
          <w:tab w:val="left" w:pos="3500"/>
          <w:tab w:val="center" w:pos="4674"/>
        </w:tabs>
        <w:ind w:firstLine="709"/>
        <w:jc w:val="both"/>
        <w:rPr>
          <w:sz w:val="27"/>
          <w:szCs w:val="27"/>
        </w:rPr>
      </w:pPr>
      <w:r w:rsidRPr="00B323F7">
        <w:rPr>
          <w:sz w:val="27"/>
          <w:szCs w:val="27"/>
        </w:rPr>
        <w:t>«Энергосбережение, повышение энергетической эффективности и развитие техники, работающей на газомоторном топливе, в дорожном хозяйстве и сфере транспорта в Кабардино-Балкарской Республике».</w:t>
      </w:r>
    </w:p>
    <w:p w:rsidR="00E62C20" w:rsidRPr="00B323F7" w:rsidRDefault="00E62C20" w:rsidP="00F31C08">
      <w:pPr>
        <w:tabs>
          <w:tab w:val="left" w:pos="851"/>
        </w:tabs>
        <w:ind w:firstLine="709"/>
        <w:jc w:val="both"/>
        <w:rPr>
          <w:sz w:val="27"/>
          <w:szCs w:val="27"/>
        </w:rPr>
      </w:pPr>
      <w:r w:rsidRPr="00B323F7">
        <w:rPr>
          <w:sz w:val="27"/>
          <w:szCs w:val="27"/>
        </w:rPr>
        <w:lastRenderedPageBreak/>
        <w:t>На строительстве автовокзала «Южный» произошла смена подрядной организации (ООО «СП-</w:t>
      </w:r>
      <w:proofErr w:type="spellStart"/>
      <w:r w:rsidRPr="00B323F7">
        <w:rPr>
          <w:sz w:val="27"/>
          <w:szCs w:val="27"/>
        </w:rPr>
        <w:t>Строймастер</w:t>
      </w:r>
      <w:proofErr w:type="spellEnd"/>
      <w:r w:rsidRPr="00B323F7">
        <w:rPr>
          <w:sz w:val="27"/>
          <w:szCs w:val="27"/>
        </w:rPr>
        <w:t xml:space="preserve">», г. Москва), что привело к </w:t>
      </w:r>
      <w:r w:rsidRPr="00B323F7">
        <w:rPr>
          <w:rFonts w:eastAsia="Calibri"/>
          <w:sz w:val="27"/>
          <w:szCs w:val="27"/>
          <w:lang w:eastAsia="en-US"/>
        </w:rPr>
        <w:t>отставанию от графика работ на 3-4 месяца.</w:t>
      </w:r>
    </w:p>
    <w:p w:rsidR="00E62C20" w:rsidRPr="00B323F7" w:rsidRDefault="00E62C20" w:rsidP="00F31C08">
      <w:pPr>
        <w:ind w:firstLine="709"/>
        <w:jc w:val="both"/>
        <w:rPr>
          <w:sz w:val="27"/>
          <w:szCs w:val="27"/>
        </w:rPr>
      </w:pPr>
      <w:r w:rsidRPr="00B323F7">
        <w:rPr>
          <w:sz w:val="27"/>
          <w:szCs w:val="27"/>
        </w:rPr>
        <w:t xml:space="preserve">На строительстве автовокзала «Северный» произошла смена инвестора, которым для производства работ привлечена новая подрядная организация </w:t>
      </w:r>
      <w:r w:rsidR="00F31C08" w:rsidRPr="00B323F7">
        <w:rPr>
          <w:sz w:val="27"/>
          <w:szCs w:val="27"/>
        </w:rPr>
        <w:br/>
      </w:r>
      <w:r w:rsidRPr="00B323F7">
        <w:rPr>
          <w:sz w:val="27"/>
          <w:szCs w:val="27"/>
        </w:rPr>
        <w:t xml:space="preserve">ООО «Строй-Монтаж», г. Нальчик. </w:t>
      </w:r>
    </w:p>
    <w:p w:rsidR="00E62C20" w:rsidRPr="00B323F7" w:rsidRDefault="00E62C20" w:rsidP="00F31C08">
      <w:pPr>
        <w:tabs>
          <w:tab w:val="left" w:pos="851"/>
        </w:tabs>
        <w:ind w:firstLine="709"/>
        <w:jc w:val="both"/>
        <w:rPr>
          <w:sz w:val="27"/>
          <w:szCs w:val="27"/>
        </w:rPr>
      </w:pPr>
      <w:r w:rsidRPr="00B323F7">
        <w:rPr>
          <w:sz w:val="27"/>
          <w:szCs w:val="27"/>
        </w:rPr>
        <w:t xml:space="preserve">В настоящее время на обоих автовокзалах полным ходом ведутся строительно-монтажные работы по устройству перекрытия второго этажа, разводке систем коммуникаций, устройству внутренних перегородок и планировке территории, оплачено и уже поступило необходимое оборудование – купола, лифты, эскалатор, системы вентиляции и другое. </w:t>
      </w:r>
      <w:r w:rsidR="00F31C08" w:rsidRPr="00B323F7">
        <w:rPr>
          <w:sz w:val="27"/>
          <w:szCs w:val="27"/>
        </w:rPr>
        <w:t xml:space="preserve"> </w:t>
      </w:r>
      <w:r w:rsidRPr="00B323F7">
        <w:rPr>
          <w:sz w:val="27"/>
          <w:szCs w:val="27"/>
        </w:rPr>
        <w:t>Сдача вокзальной части объектов в эксплуатацию планируется весной 2017 г</w:t>
      </w:r>
      <w:r w:rsidR="00F31C08" w:rsidRPr="00B323F7">
        <w:rPr>
          <w:sz w:val="27"/>
          <w:szCs w:val="27"/>
        </w:rPr>
        <w:t>ода</w:t>
      </w:r>
      <w:r w:rsidRPr="00B323F7">
        <w:rPr>
          <w:sz w:val="27"/>
          <w:szCs w:val="27"/>
        </w:rPr>
        <w:t>.</w:t>
      </w:r>
    </w:p>
    <w:p w:rsidR="00E62C20" w:rsidRPr="00B323F7" w:rsidRDefault="00E62C20" w:rsidP="00F31C08">
      <w:pPr>
        <w:tabs>
          <w:tab w:val="left" w:pos="993"/>
        </w:tabs>
        <w:ind w:right="-2" w:firstLine="709"/>
        <w:jc w:val="both"/>
        <w:rPr>
          <w:sz w:val="27"/>
          <w:szCs w:val="27"/>
        </w:rPr>
      </w:pPr>
      <w:r w:rsidRPr="00B323F7">
        <w:rPr>
          <w:sz w:val="27"/>
          <w:szCs w:val="27"/>
        </w:rPr>
        <w:t xml:space="preserve">Ведется строительство автостанции в г. Тырныауз. Завершено устройство стен и перекрытий автостанции, а также внутренних перегородок первого этажа. Ведутся внутренние отделочные работы. Строительство этот объекта планируется завершить в мае – июне 2017 года. К реализации проекта привлечен инвестор, стоимость проекта превысит 30,0 </w:t>
      </w:r>
      <w:proofErr w:type="gramStart"/>
      <w:r w:rsidRPr="00B323F7">
        <w:rPr>
          <w:sz w:val="27"/>
          <w:szCs w:val="27"/>
        </w:rPr>
        <w:t>млн</w:t>
      </w:r>
      <w:proofErr w:type="gramEnd"/>
      <w:r w:rsidRPr="00B323F7">
        <w:rPr>
          <w:sz w:val="27"/>
          <w:szCs w:val="27"/>
        </w:rPr>
        <w:t xml:space="preserve"> рублей.</w:t>
      </w:r>
    </w:p>
    <w:p w:rsidR="00E62C20" w:rsidRPr="00B323F7" w:rsidRDefault="00E62C20" w:rsidP="00F31C08">
      <w:pPr>
        <w:tabs>
          <w:tab w:val="left" w:pos="993"/>
        </w:tabs>
        <w:ind w:right="-2" w:firstLine="709"/>
        <w:jc w:val="both"/>
        <w:rPr>
          <w:sz w:val="27"/>
          <w:szCs w:val="27"/>
        </w:rPr>
      </w:pPr>
      <w:r w:rsidRPr="00B323F7">
        <w:rPr>
          <w:sz w:val="27"/>
          <w:szCs w:val="27"/>
        </w:rPr>
        <w:t xml:space="preserve">2 сентября 2016 г. состоялось торжественное открытие </w:t>
      </w:r>
      <w:proofErr w:type="spellStart"/>
      <w:r w:rsidRPr="00B323F7">
        <w:rPr>
          <w:sz w:val="27"/>
          <w:szCs w:val="27"/>
        </w:rPr>
        <w:t>отреконструированной</w:t>
      </w:r>
      <w:proofErr w:type="spellEnd"/>
      <w:r w:rsidRPr="00B323F7">
        <w:rPr>
          <w:sz w:val="27"/>
          <w:szCs w:val="27"/>
        </w:rPr>
        <w:t xml:space="preserve"> детско-юношеской спортивной автошколы – это первый объект многофункционального спортивного центра высшего водительского мастерства «Кавказ-</w:t>
      </w:r>
      <w:proofErr w:type="spellStart"/>
      <w:r w:rsidRPr="00B323F7">
        <w:rPr>
          <w:sz w:val="27"/>
          <w:szCs w:val="27"/>
        </w:rPr>
        <w:t>Автосити</w:t>
      </w:r>
      <w:proofErr w:type="spellEnd"/>
      <w:r w:rsidRPr="00B323F7">
        <w:rPr>
          <w:sz w:val="27"/>
          <w:szCs w:val="27"/>
        </w:rPr>
        <w:t>».</w:t>
      </w:r>
    </w:p>
    <w:p w:rsidR="00E62C20" w:rsidRPr="00B323F7" w:rsidRDefault="00E62C20" w:rsidP="00F31C08">
      <w:pPr>
        <w:tabs>
          <w:tab w:val="left" w:pos="993"/>
        </w:tabs>
        <w:ind w:right="-2" w:firstLine="709"/>
        <w:jc w:val="both"/>
        <w:rPr>
          <w:sz w:val="27"/>
          <w:szCs w:val="27"/>
        </w:rPr>
      </w:pPr>
      <w:r w:rsidRPr="00B323F7">
        <w:rPr>
          <w:sz w:val="27"/>
          <w:szCs w:val="27"/>
        </w:rPr>
        <w:t xml:space="preserve">По результатам проведенного 3 сентября 2016 г. аукциона между </w:t>
      </w:r>
      <w:proofErr w:type="spellStart"/>
      <w:r w:rsidRPr="00B323F7">
        <w:rPr>
          <w:sz w:val="27"/>
          <w:szCs w:val="27"/>
        </w:rPr>
        <w:t>Минимуществом</w:t>
      </w:r>
      <w:proofErr w:type="spellEnd"/>
      <w:r w:rsidRPr="00B323F7">
        <w:rPr>
          <w:sz w:val="27"/>
          <w:szCs w:val="27"/>
        </w:rPr>
        <w:t xml:space="preserve"> КБР </w:t>
      </w:r>
      <w:proofErr w:type="gramStart"/>
      <w:r w:rsidRPr="00B323F7">
        <w:rPr>
          <w:sz w:val="27"/>
          <w:szCs w:val="27"/>
        </w:rPr>
        <w:t>и ООО</w:t>
      </w:r>
      <w:proofErr w:type="gramEnd"/>
      <w:r w:rsidRPr="00B323F7">
        <w:rPr>
          <w:sz w:val="27"/>
          <w:szCs w:val="27"/>
        </w:rPr>
        <w:t xml:space="preserve"> «Кавказ-</w:t>
      </w:r>
      <w:proofErr w:type="spellStart"/>
      <w:r w:rsidRPr="00B323F7">
        <w:rPr>
          <w:sz w:val="27"/>
          <w:szCs w:val="27"/>
        </w:rPr>
        <w:t>Автосити</w:t>
      </w:r>
      <w:proofErr w:type="spellEnd"/>
      <w:r w:rsidRPr="00B323F7">
        <w:rPr>
          <w:sz w:val="27"/>
          <w:szCs w:val="27"/>
        </w:rPr>
        <w:t xml:space="preserve">» заключен договор аренды земельного участка площадью 51 га под строительство трассы для кольцевых гонок и </w:t>
      </w:r>
      <w:proofErr w:type="spellStart"/>
      <w:r w:rsidRPr="00B323F7">
        <w:rPr>
          <w:sz w:val="27"/>
          <w:szCs w:val="27"/>
        </w:rPr>
        <w:t>картодрома</w:t>
      </w:r>
      <w:proofErr w:type="spellEnd"/>
      <w:r w:rsidRPr="00B323F7">
        <w:rPr>
          <w:sz w:val="27"/>
          <w:szCs w:val="27"/>
        </w:rPr>
        <w:t xml:space="preserve">. </w:t>
      </w:r>
    </w:p>
    <w:p w:rsidR="00E62C20" w:rsidRPr="00B323F7" w:rsidRDefault="00E62C20" w:rsidP="00F31C08">
      <w:pPr>
        <w:tabs>
          <w:tab w:val="left" w:pos="993"/>
        </w:tabs>
        <w:ind w:right="-2" w:firstLine="709"/>
        <w:jc w:val="both"/>
        <w:rPr>
          <w:sz w:val="27"/>
          <w:szCs w:val="27"/>
        </w:rPr>
      </w:pPr>
      <w:r w:rsidRPr="00B323F7">
        <w:rPr>
          <w:sz w:val="27"/>
          <w:szCs w:val="27"/>
        </w:rPr>
        <w:t xml:space="preserve">ООО ПСФ «Магистраль» разработало проектно-сметную документацию на строительство трассы для кольцевых гонок, которая в установленном порядке прошла процедуру согласования в Российской автомобильной федерации. </w:t>
      </w:r>
    </w:p>
    <w:p w:rsidR="00E62C20" w:rsidRPr="00B323F7" w:rsidRDefault="00E62C20" w:rsidP="00F31C08">
      <w:pPr>
        <w:tabs>
          <w:tab w:val="left" w:pos="993"/>
        </w:tabs>
        <w:ind w:right="-2" w:firstLine="709"/>
        <w:jc w:val="both"/>
        <w:rPr>
          <w:sz w:val="27"/>
          <w:szCs w:val="27"/>
        </w:rPr>
      </w:pPr>
      <w:r w:rsidRPr="00B323F7">
        <w:rPr>
          <w:sz w:val="27"/>
          <w:szCs w:val="27"/>
        </w:rPr>
        <w:t>В соответствии с актуализированной «дорожной картой» реализации проекта по строительству многофункционального спортивного центра высшего водительского мастерства «Кавказ-</w:t>
      </w:r>
      <w:proofErr w:type="spellStart"/>
      <w:r w:rsidRPr="00B323F7">
        <w:rPr>
          <w:sz w:val="27"/>
          <w:szCs w:val="27"/>
        </w:rPr>
        <w:t>Автосити</w:t>
      </w:r>
      <w:proofErr w:type="spellEnd"/>
      <w:r w:rsidRPr="00B323F7">
        <w:rPr>
          <w:sz w:val="27"/>
          <w:szCs w:val="27"/>
        </w:rPr>
        <w:t>» строительство плоскостного сооружения указанной трассы должно быть завершено к 1 мая 2017 г.</w:t>
      </w:r>
    </w:p>
    <w:p w:rsidR="00E62C20" w:rsidRPr="00B323F7" w:rsidRDefault="00E62C20" w:rsidP="00F31C08">
      <w:pPr>
        <w:tabs>
          <w:tab w:val="left" w:pos="993"/>
        </w:tabs>
        <w:ind w:firstLine="709"/>
        <w:jc w:val="both"/>
        <w:rPr>
          <w:sz w:val="27"/>
          <w:szCs w:val="27"/>
        </w:rPr>
      </w:pPr>
      <w:r w:rsidRPr="00B323F7">
        <w:rPr>
          <w:sz w:val="27"/>
          <w:szCs w:val="27"/>
        </w:rPr>
        <w:t>Руководством Кабардино-Балкарской Республики принято решение о реконструкции существующего аэропорта г. Нальчика. Собственником аэропорта – ООО «</w:t>
      </w:r>
      <w:proofErr w:type="spellStart"/>
      <w:r w:rsidRPr="00B323F7">
        <w:rPr>
          <w:sz w:val="27"/>
          <w:szCs w:val="27"/>
        </w:rPr>
        <w:t>Аэрокомплекс</w:t>
      </w:r>
      <w:proofErr w:type="spellEnd"/>
      <w:r w:rsidRPr="00B323F7">
        <w:rPr>
          <w:sz w:val="27"/>
          <w:szCs w:val="27"/>
        </w:rPr>
        <w:t xml:space="preserve">» –  за счет привлечения частных инвестиций в размере 935,0 </w:t>
      </w:r>
      <w:proofErr w:type="gramStart"/>
      <w:r w:rsidRPr="00B323F7">
        <w:rPr>
          <w:sz w:val="27"/>
          <w:szCs w:val="27"/>
        </w:rPr>
        <w:t>млн</w:t>
      </w:r>
      <w:proofErr w:type="gramEnd"/>
      <w:r w:rsidRPr="00B323F7">
        <w:rPr>
          <w:sz w:val="27"/>
          <w:szCs w:val="27"/>
        </w:rPr>
        <w:t xml:space="preserve"> рублей уже начато строительство современного пассажирского терминала общей площадью 10 500 м</w:t>
      </w:r>
      <w:r w:rsidRPr="00B323F7">
        <w:rPr>
          <w:sz w:val="27"/>
          <w:szCs w:val="27"/>
          <w:vertAlign w:val="superscript"/>
        </w:rPr>
        <w:t>2</w:t>
      </w:r>
      <w:r w:rsidRPr="00B323F7">
        <w:rPr>
          <w:sz w:val="27"/>
          <w:szCs w:val="27"/>
        </w:rPr>
        <w:t xml:space="preserve"> и годовой пропускной способностью 500 тыс. пассажиров.</w:t>
      </w:r>
    </w:p>
    <w:p w:rsidR="00E62C20" w:rsidRPr="00B323F7" w:rsidRDefault="00E62C20" w:rsidP="00F31C08">
      <w:pPr>
        <w:ind w:firstLine="709"/>
        <w:jc w:val="both"/>
        <w:rPr>
          <w:sz w:val="27"/>
          <w:szCs w:val="27"/>
        </w:rPr>
      </w:pPr>
      <w:r w:rsidRPr="00B323F7">
        <w:rPr>
          <w:sz w:val="27"/>
          <w:szCs w:val="27"/>
        </w:rPr>
        <w:t>На основании поручения Главы КБР также проработан вопрос о реконструкции взлетно-посадочной полосы аэропорта.</w:t>
      </w:r>
    </w:p>
    <w:p w:rsidR="00E62C20" w:rsidRPr="00B323F7" w:rsidRDefault="00E62C20" w:rsidP="00F31C08">
      <w:pPr>
        <w:ind w:firstLine="709"/>
        <w:jc w:val="both"/>
        <w:rPr>
          <w:sz w:val="27"/>
          <w:szCs w:val="27"/>
        </w:rPr>
      </w:pPr>
      <w:r w:rsidRPr="00B323F7">
        <w:rPr>
          <w:sz w:val="27"/>
          <w:szCs w:val="27"/>
        </w:rPr>
        <w:t>В соответствии с распоряжением Федерального агентства по управлению государственным имуществом от 19 октября 2015 г. № 177-р взлетно-посадочная полоса аэропортового комплекса г. Нальчика безвозмездно передана в казну Российской Федерации.</w:t>
      </w:r>
    </w:p>
    <w:p w:rsidR="00E62C20" w:rsidRPr="00B323F7" w:rsidRDefault="00E62C20" w:rsidP="00F31C08">
      <w:pPr>
        <w:ind w:firstLine="709"/>
        <w:jc w:val="both"/>
        <w:rPr>
          <w:sz w:val="27"/>
          <w:szCs w:val="27"/>
        </w:rPr>
      </w:pPr>
      <w:r w:rsidRPr="00B323F7">
        <w:rPr>
          <w:sz w:val="27"/>
          <w:szCs w:val="27"/>
        </w:rPr>
        <w:lastRenderedPageBreak/>
        <w:t>Министерством транспорта РФ издан приказ от 22 сентября 2016 г.</w:t>
      </w:r>
      <w:r w:rsidRPr="00B323F7">
        <w:rPr>
          <w:sz w:val="27"/>
          <w:szCs w:val="27"/>
        </w:rPr>
        <w:br/>
        <w:t xml:space="preserve">№ 278 «О реконструкции воздушного </w:t>
      </w:r>
      <w:proofErr w:type="spellStart"/>
      <w:proofErr w:type="gramStart"/>
      <w:r w:rsidRPr="00B323F7">
        <w:rPr>
          <w:sz w:val="27"/>
          <w:szCs w:val="27"/>
        </w:rPr>
        <w:t>грузо</w:t>
      </w:r>
      <w:proofErr w:type="spellEnd"/>
      <w:r w:rsidRPr="00B323F7">
        <w:rPr>
          <w:sz w:val="27"/>
          <w:szCs w:val="27"/>
        </w:rPr>
        <w:t>-пассажирского</w:t>
      </w:r>
      <w:proofErr w:type="gramEnd"/>
      <w:r w:rsidRPr="00B323F7">
        <w:rPr>
          <w:sz w:val="27"/>
          <w:szCs w:val="27"/>
        </w:rPr>
        <w:t>, работающего на нерегулярной основе, многостороннего пункта пропуска через государственную границу РФ в международном аэропорту Нальчик». Указанный нормативный акт позволяет ООО «</w:t>
      </w:r>
      <w:proofErr w:type="spellStart"/>
      <w:r w:rsidRPr="00B323F7">
        <w:rPr>
          <w:sz w:val="27"/>
          <w:szCs w:val="27"/>
        </w:rPr>
        <w:t>Аэрокомплекс</w:t>
      </w:r>
      <w:proofErr w:type="spellEnd"/>
      <w:r w:rsidRPr="00B323F7">
        <w:rPr>
          <w:sz w:val="27"/>
          <w:szCs w:val="27"/>
        </w:rPr>
        <w:t>» беспрепятственно завершить строительство пассажирского терминала.</w:t>
      </w:r>
    </w:p>
    <w:p w:rsidR="00E62C20" w:rsidRPr="00B323F7" w:rsidRDefault="00E62C20" w:rsidP="00F31C08">
      <w:pPr>
        <w:ind w:firstLine="709"/>
        <w:jc w:val="both"/>
        <w:rPr>
          <w:sz w:val="27"/>
          <w:szCs w:val="27"/>
        </w:rPr>
      </w:pPr>
      <w:r w:rsidRPr="00B323F7">
        <w:rPr>
          <w:sz w:val="27"/>
          <w:szCs w:val="27"/>
        </w:rPr>
        <w:t>Минтрансом России подготовлены предложения по внесению изменений в ФЦП «Развитие транспортной системы», предусматривающих  реконструкцию взлетно-посадочной полосы начиная с 2018 года. После завершения реконструкц</w:t>
      </w:r>
      <w:proofErr w:type="gramStart"/>
      <w:r w:rsidRPr="00B323F7">
        <w:rPr>
          <w:sz w:val="27"/>
          <w:szCs w:val="27"/>
        </w:rPr>
        <w:t>ии  аэ</w:t>
      </w:r>
      <w:proofErr w:type="gramEnd"/>
      <w:r w:rsidRPr="00B323F7">
        <w:rPr>
          <w:sz w:val="27"/>
          <w:szCs w:val="27"/>
        </w:rPr>
        <w:t>ропорт будет иметь возможность принимать самолеты любых типов в любых погодных условиях.</w:t>
      </w:r>
    </w:p>
    <w:p w:rsidR="00F31C08" w:rsidRPr="00B323F7" w:rsidRDefault="00F31C08" w:rsidP="00F31C08">
      <w:pPr>
        <w:ind w:firstLine="709"/>
        <w:jc w:val="center"/>
        <w:rPr>
          <w:sz w:val="27"/>
          <w:szCs w:val="27"/>
        </w:rPr>
      </w:pPr>
      <w:r w:rsidRPr="00B323F7">
        <w:rPr>
          <w:sz w:val="27"/>
          <w:szCs w:val="27"/>
        </w:rPr>
        <w:t>Отчет о достигнутых значениях целевых показателей (индикаторов) государственной программы по состоянию на 01.01.2017 г.</w:t>
      </w:r>
    </w:p>
    <w:tbl>
      <w:tblPr>
        <w:tblStyle w:val="af8"/>
        <w:tblW w:w="9889" w:type="dxa"/>
        <w:tblLayout w:type="fixed"/>
        <w:tblLook w:val="04A0" w:firstRow="1" w:lastRow="0" w:firstColumn="1" w:lastColumn="0" w:noHBand="0" w:noVBand="1"/>
      </w:tblPr>
      <w:tblGrid>
        <w:gridCol w:w="534"/>
        <w:gridCol w:w="2204"/>
        <w:gridCol w:w="1124"/>
        <w:gridCol w:w="706"/>
        <w:gridCol w:w="734"/>
        <w:gridCol w:w="1284"/>
        <w:gridCol w:w="1514"/>
        <w:gridCol w:w="1789"/>
      </w:tblGrid>
      <w:tr w:rsidR="00F31C08" w:rsidRPr="00F31C08" w:rsidTr="00E240BE">
        <w:trPr>
          <w:trHeight w:val="20"/>
          <w:tblHeader/>
        </w:trPr>
        <w:tc>
          <w:tcPr>
            <w:tcW w:w="534" w:type="dxa"/>
            <w:vMerge w:val="restart"/>
            <w:hideMark/>
          </w:tcPr>
          <w:p w:rsidR="00F31C08" w:rsidRPr="00F31C08" w:rsidRDefault="00F31C08" w:rsidP="00B323F7">
            <w:pPr>
              <w:jc w:val="center"/>
            </w:pPr>
            <w:r w:rsidRPr="00F31C08">
              <w:t>№№</w:t>
            </w:r>
            <w:r w:rsidRPr="00F31C08">
              <w:br/>
            </w:r>
            <w:proofErr w:type="gramStart"/>
            <w:r w:rsidRPr="00F31C08">
              <w:t>п</w:t>
            </w:r>
            <w:proofErr w:type="gramEnd"/>
            <w:r w:rsidRPr="00F31C08">
              <w:t>/п</w:t>
            </w:r>
          </w:p>
        </w:tc>
        <w:tc>
          <w:tcPr>
            <w:tcW w:w="2204" w:type="dxa"/>
            <w:vMerge w:val="restart"/>
            <w:hideMark/>
          </w:tcPr>
          <w:p w:rsidR="00F31C08" w:rsidRPr="00F31C08" w:rsidRDefault="00F31C08" w:rsidP="00B323F7">
            <w:pPr>
              <w:jc w:val="center"/>
            </w:pPr>
            <w:r w:rsidRPr="00F31C08">
              <w:t>Наименование целевого показателя (индикатора)</w:t>
            </w:r>
          </w:p>
        </w:tc>
        <w:tc>
          <w:tcPr>
            <w:tcW w:w="1124" w:type="dxa"/>
            <w:vMerge w:val="restart"/>
            <w:hideMark/>
          </w:tcPr>
          <w:p w:rsidR="00F31C08" w:rsidRPr="00F31C08" w:rsidRDefault="00F31C08" w:rsidP="00B323F7">
            <w:pPr>
              <w:jc w:val="center"/>
            </w:pPr>
            <w:r w:rsidRPr="00F31C08">
              <w:t>Единица измерения</w:t>
            </w:r>
          </w:p>
        </w:tc>
        <w:tc>
          <w:tcPr>
            <w:tcW w:w="1440" w:type="dxa"/>
            <w:gridSpan w:val="2"/>
            <w:hideMark/>
          </w:tcPr>
          <w:p w:rsidR="00F31C08" w:rsidRPr="00F31C08" w:rsidRDefault="00F31C08" w:rsidP="00B323F7">
            <w:pPr>
              <w:jc w:val="center"/>
            </w:pPr>
            <w:r w:rsidRPr="00F31C08">
              <w:t>Значения целевых показателей (индикаторов)</w:t>
            </w:r>
          </w:p>
        </w:tc>
        <w:tc>
          <w:tcPr>
            <w:tcW w:w="1284" w:type="dxa"/>
            <w:vMerge w:val="restart"/>
            <w:hideMark/>
          </w:tcPr>
          <w:p w:rsidR="00F31C08" w:rsidRPr="00F31C08" w:rsidRDefault="00F31C08" w:rsidP="00B323F7">
            <w:pPr>
              <w:jc w:val="center"/>
            </w:pPr>
            <w:r w:rsidRPr="00F31C08">
              <w:t>Абсолютное отклонение</w:t>
            </w:r>
          </w:p>
        </w:tc>
        <w:tc>
          <w:tcPr>
            <w:tcW w:w="1514" w:type="dxa"/>
            <w:vMerge w:val="restart"/>
            <w:hideMark/>
          </w:tcPr>
          <w:p w:rsidR="00F31C08" w:rsidRPr="00F31C08" w:rsidRDefault="00F31C08" w:rsidP="00B323F7">
            <w:pPr>
              <w:jc w:val="center"/>
            </w:pPr>
            <w:r w:rsidRPr="00F31C08">
              <w:t>Относительное отклонение</w:t>
            </w:r>
          </w:p>
        </w:tc>
        <w:tc>
          <w:tcPr>
            <w:tcW w:w="1789" w:type="dxa"/>
            <w:vMerge w:val="restart"/>
            <w:hideMark/>
          </w:tcPr>
          <w:p w:rsidR="00F31C08" w:rsidRPr="00F31C08" w:rsidRDefault="00F31C08" w:rsidP="00B323F7">
            <w:pPr>
              <w:jc w:val="center"/>
            </w:pPr>
            <w:r w:rsidRPr="00F31C08">
              <w:t>Обоснование отклонений значений целевого индикатора</w:t>
            </w:r>
            <w:r w:rsidR="00B323F7">
              <w:t xml:space="preserve"> </w:t>
            </w:r>
            <w:r w:rsidRPr="00F31C08">
              <w:t>на конец отчетного периода</w:t>
            </w:r>
          </w:p>
        </w:tc>
      </w:tr>
      <w:tr w:rsidR="00F31C08" w:rsidRPr="00F31C08" w:rsidTr="00E240BE">
        <w:trPr>
          <w:trHeight w:val="20"/>
          <w:tblHeader/>
        </w:trPr>
        <w:tc>
          <w:tcPr>
            <w:tcW w:w="534" w:type="dxa"/>
            <w:vMerge/>
            <w:hideMark/>
          </w:tcPr>
          <w:p w:rsidR="00F31C08" w:rsidRPr="00F31C08" w:rsidRDefault="00F31C08" w:rsidP="00B323F7">
            <w:pPr>
              <w:jc w:val="center"/>
            </w:pPr>
          </w:p>
        </w:tc>
        <w:tc>
          <w:tcPr>
            <w:tcW w:w="2204" w:type="dxa"/>
            <w:vMerge/>
            <w:hideMark/>
          </w:tcPr>
          <w:p w:rsidR="00F31C08" w:rsidRPr="00F31C08" w:rsidRDefault="00F31C08" w:rsidP="00B323F7">
            <w:pPr>
              <w:jc w:val="center"/>
            </w:pPr>
          </w:p>
        </w:tc>
        <w:tc>
          <w:tcPr>
            <w:tcW w:w="1124" w:type="dxa"/>
            <w:vMerge/>
            <w:hideMark/>
          </w:tcPr>
          <w:p w:rsidR="00F31C08" w:rsidRPr="00F31C08" w:rsidRDefault="00F31C08" w:rsidP="00B323F7">
            <w:pPr>
              <w:jc w:val="center"/>
            </w:pPr>
          </w:p>
        </w:tc>
        <w:tc>
          <w:tcPr>
            <w:tcW w:w="706" w:type="dxa"/>
            <w:hideMark/>
          </w:tcPr>
          <w:p w:rsidR="00F31C08" w:rsidRPr="00F31C08" w:rsidRDefault="00F31C08" w:rsidP="00B323F7">
            <w:pPr>
              <w:jc w:val="center"/>
            </w:pPr>
            <w:r w:rsidRPr="00F31C08">
              <w:t>план</w:t>
            </w:r>
          </w:p>
        </w:tc>
        <w:tc>
          <w:tcPr>
            <w:tcW w:w="734" w:type="dxa"/>
            <w:hideMark/>
          </w:tcPr>
          <w:p w:rsidR="00F31C08" w:rsidRPr="00F31C08" w:rsidRDefault="00F31C08" w:rsidP="00B323F7">
            <w:pPr>
              <w:jc w:val="center"/>
            </w:pPr>
            <w:r w:rsidRPr="00F31C08">
              <w:t>факт</w:t>
            </w:r>
          </w:p>
        </w:tc>
        <w:tc>
          <w:tcPr>
            <w:tcW w:w="1284" w:type="dxa"/>
            <w:vMerge/>
            <w:hideMark/>
          </w:tcPr>
          <w:p w:rsidR="00F31C08" w:rsidRPr="00F31C08" w:rsidRDefault="00F31C08" w:rsidP="00B323F7">
            <w:pPr>
              <w:jc w:val="center"/>
            </w:pPr>
          </w:p>
        </w:tc>
        <w:tc>
          <w:tcPr>
            <w:tcW w:w="1514" w:type="dxa"/>
            <w:vMerge/>
            <w:hideMark/>
          </w:tcPr>
          <w:p w:rsidR="00F31C08" w:rsidRPr="00F31C08" w:rsidRDefault="00F31C08" w:rsidP="00B323F7">
            <w:pPr>
              <w:jc w:val="center"/>
            </w:pPr>
          </w:p>
        </w:tc>
        <w:tc>
          <w:tcPr>
            <w:tcW w:w="1789" w:type="dxa"/>
            <w:vMerge/>
            <w:hideMark/>
          </w:tcPr>
          <w:p w:rsidR="00F31C08" w:rsidRPr="00F31C08" w:rsidRDefault="00F31C08" w:rsidP="00B323F7">
            <w:pPr>
              <w:jc w:val="center"/>
            </w:pPr>
          </w:p>
        </w:tc>
      </w:tr>
      <w:tr w:rsidR="00F31C08" w:rsidRPr="00F31C08" w:rsidTr="00E240BE">
        <w:trPr>
          <w:trHeight w:val="20"/>
        </w:trPr>
        <w:tc>
          <w:tcPr>
            <w:tcW w:w="9889" w:type="dxa"/>
            <w:gridSpan w:val="8"/>
            <w:hideMark/>
          </w:tcPr>
          <w:p w:rsidR="00F31C08" w:rsidRPr="00F31C08" w:rsidRDefault="00F31C08" w:rsidP="00F31C08">
            <w:pPr>
              <w:jc w:val="center"/>
            </w:pPr>
            <w:r w:rsidRPr="00F31C08">
              <w:t>Государственная программа «Развитие транспортной системы в Кабардино-Балкарской Республике»</w:t>
            </w:r>
          </w:p>
        </w:tc>
      </w:tr>
      <w:tr w:rsidR="00F31C08" w:rsidRPr="00F31C08" w:rsidTr="00E240BE">
        <w:trPr>
          <w:trHeight w:val="20"/>
        </w:trPr>
        <w:tc>
          <w:tcPr>
            <w:tcW w:w="9889" w:type="dxa"/>
            <w:gridSpan w:val="8"/>
            <w:hideMark/>
          </w:tcPr>
          <w:p w:rsidR="00F31C08" w:rsidRPr="00F31C08" w:rsidRDefault="00F31C08" w:rsidP="00F31C08">
            <w:pPr>
              <w:jc w:val="center"/>
            </w:pPr>
            <w:r w:rsidRPr="00F31C08">
              <w:t>Подпрограмма 1 «Развитие общественного транспорта в Кабардино-Балкарской Республике»</w:t>
            </w:r>
          </w:p>
        </w:tc>
      </w:tr>
      <w:tr w:rsidR="00F31C08" w:rsidRPr="00F31C08" w:rsidTr="00E240BE">
        <w:trPr>
          <w:trHeight w:val="20"/>
        </w:trPr>
        <w:tc>
          <w:tcPr>
            <w:tcW w:w="534" w:type="dxa"/>
            <w:hideMark/>
          </w:tcPr>
          <w:p w:rsidR="00F31C08" w:rsidRPr="00F31C08" w:rsidRDefault="00F31C08" w:rsidP="00B94E6D">
            <w:r w:rsidRPr="00F31C08">
              <w:t>1.1</w:t>
            </w:r>
          </w:p>
        </w:tc>
        <w:tc>
          <w:tcPr>
            <w:tcW w:w="2204" w:type="dxa"/>
            <w:hideMark/>
          </w:tcPr>
          <w:p w:rsidR="00F31C08" w:rsidRPr="00F31C08" w:rsidRDefault="00F31C08" w:rsidP="00B94E6D">
            <w:r w:rsidRPr="00F31C08">
              <w:t>Увеличение количества маршрутов</w:t>
            </w:r>
          </w:p>
        </w:tc>
        <w:tc>
          <w:tcPr>
            <w:tcW w:w="1124" w:type="dxa"/>
            <w:hideMark/>
          </w:tcPr>
          <w:p w:rsidR="00F31C08" w:rsidRPr="00F31C08" w:rsidRDefault="00F31C08" w:rsidP="00B94E6D">
            <w:r w:rsidRPr="00F31C08">
              <w:t>ед.</w:t>
            </w:r>
          </w:p>
        </w:tc>
        <w:tc>
          <w:tcPr>
            <w:tcW w:w="706" w:type="dxa"/>
            <w:hideMark/>
          </w:tcPr>
          <w:p w:rsidR="00F31C08" w:rsidRPr="00F31C08" w:rsidRDefault="00F31C08" w:rsidP="00B94E6D">
            <w:r w:rsidRPr="00F31C08">
              <w:t>294</w:t>
            </w:r>
          </w:p>
        </w:tc>
        <w:tc>
          <w:tcPr>
            <w:tcW w:w="734" w:type="dxa"/>
            <w:hideMark/>
          </w:tcPr>
          <w:p w:rsidR="00F31C08" w:rsidRPr="00F31C08" w:rsidRDefault="00F31C08" w:rsidP="00B94E6D">
            <w:r w:rsidRPr="00F31C08">
              <w:t>287</w:t>
            </w:r>
          </w:p>
        </w:tc>
        <w:tc>
          <w:tcPr>
            <w:tcW w:w="1284" w:type="dxa"/>
            <w:hideMark/>
          </w:tcPr>
          <w:p w:rsidR="00F31C08" w:rsidRPr="00F31C08" w:rsidRDefault="00F31C08" w:rsidP="00B94E6D">
            <w:r w:rsidRPr="00F31C08">
              <w:t>-7</w:t>
            </w:r>
          </w:p>
        </w:tc>
        <w:tc>
          <w:tcPr>
            <w:tcW w:w="1514" w:type="dxa"/>
            <w:hideMark/>
          </w:tcPr>
          <w:p w:rsidR="00F31C08" w:rsidRPr="00F31C08" w:rsidRDefault="00F31C08" w:rsidP="00B94E6D">
            <w:r w:rsidRPr="00F31C08">
              <w:t>97,6</w:t>
            </w:r>
          </w:p>
        </w:tc>
        <w:tc>
          <w:tcPr>
            <w:tcW w:w="1789" w:type="dxa"/>
            <w:hideMark/>
          </w:tcPr>
          <w:p w:rsidR="00F31C08" w:rsidRPr="00F31C08" w:rsidRDefault="00F31C08" w:rsidP="00B94E6D">
            <w:r w:rsidRPr="00F31C08">
              <w:t>В соответствии с предложениями глав местных администраций населенных пунктов КБР была оптимизирована маршрутная сеть республики</w:t>
            </w:r>
          </w:p>
        </w:tc>
      </w:tr>
      <w:tr w:rsidR="00F31C08" w:rsidRPr="00F31C08" w:rsidTr="00E240BE">
        <w:trPr>
          <w:trHeight w:val="20"/>
        </w:trPr>
        <w:tc>
          <w:tcPr>
            <w:tcW w:w="534" w:type="dxa"/>
            <w:hideMark/>
          </w:tcPr>
          <w:p w:rsidR="00F31C08" w:rsidRPr="00F31C08" w:rsidRDefault="00F31C08" w:rsidP="00B94E6D">
            <w:r w:rsidRPr="00F31C08">
              <w:t>1.2</w:t>
            </w:r>
          </w:p>
        </w:tc>
        <w:tc>
          <w:tcPr>
            <w:tcW w:w="2204" w:type="dxa"/>
            <w:hideMark/>
          </w:tcPr>
          <w:p w:rsidR="00F31C08" w:rsidRPr="00F31C08" w:rsidRDefault="00F31C08" w:rsidP="00B94E6D">
            <w:r w:rsidRPr="00F31C08">
              <w:t>Увеличение перевозок пассажиров транспортом общего пользования</w:t>
            </w:r>
          </w:p>
        </w:tc>
        <w:tc>
          <w:tcPr>
            <w:tcW w:w="1124" w:type="dxa"/>
            <w:hideMark/>
          </w:tcPr>
          <w:p w:rsidR="00F31C08" w:rsidRPr="00F31C08" w:rsidRDefault="00F31C08" w:rsidP="00B94E6D">
            <w:proofErr w:type="gramStart"/>
            <w:r w:rsidRPr="00F31C08">
              <w:t>млн</w:t>
            </w:r>
            <w:proofErr w:type="gramEnd"/>
            <w:r w:rsidRPr="00F31C08">
              <w:t xml:space="preserve"> чел.</w:t>
            </w:r>
          </w:p>
        </w:tc>
        <w:tc>
          <w:tcPr>
            <w:tcW w:w="706" w:type="dxa"/>
            <w:hideMark/>
          </w:tcPr>
          <w:p w:rsidR="00F31C08" w:rsidRPr="00F31C08" w:rsidRDefault="00F31C08" w:rsidP="00B94E6D">
            <w:r w:rsidRPr="00F31C08">
              <w:t>57</w:t>
            </w:r>
          </w:p>
        </w:tc>
        <w:tc>
          <w:tcPr>
            <w:tcW w:w="734" w:type="dxa"/>
            <w:hideMark/>
          </w:tcPr>
          <w:p w:rsidR="00F31C08" w:rsidRPr="00F31C08" w:rsidRDefault="00F31C08" w:rsidP="00B94E6D">
            <w:r w:rsidRPr="00F31C08">
              <w:t>52</w:t>
            </w:r>
          </w:p>
        </w:tc>
        <w:tc>
          <w:tcPr>
            <w:tcW w:w="1284" w:type="dxa"/>
            <w:hideMark/>
          </w:tcPr>
          <w:p w:rsidR="00F31C08" w:rsidRPr="00F31C08" w:rsidRDefault="00F31C08" w:rsidP="00B94E6D">
            <w:r w:rsidRPr="00F31C08">
              <w:t>-5</w:t>
            </w:r>
          </w:p>
        </w:tc>
        <w:tc>
          <w:tcPr>
            <w:tcW w:w="1514" w:type="dxa"/>
            <w:hideMark/>
          </w:tcPr>
          <w:p w:rsidR="00F31C08" w:rsidRPr="00F31C08" w:rsidRDefault="00F31C08" w:rsidP="00B94E6D">
            <w:r w:rsidRPr="00F31C08">
              <w:t>91,2</w:t>
            </w:r>
          </w:p>
        </w:tc>
        <w:tc>
          <w:tcPr>
            <w:tcW w:w="1789" w:type="dxa"/>
            <w:hideMark/>
          </w:tcPr>
          <w:p w:rsidR="00F31C08" w:rsidRPr="00F31C08" w:rsidRDefault="00F31C08" w:rsidP="00B94E6D">
            <w:r w:rsidRPr="00F31C08">
              <w:t>Увеличение количества личного автотранспорта на 10 тыс. ед. в 2016 г.</w:t>
            </w:r>
          </w:p>
        </w:tc>
      </w:tr>
      <w:tr w:rsidR="00F31C08" w:rsidRPr="00F31C08" w:rsidTr="00E240BE">
        <w:trPr>
          <w:trHeight w:val="20"/>
        </w:trPr>
        <w:tc>
          <w:tcPr>
            <w:tcW w:w="534" w:type="dxa"/>
            <w:hideMark/>
          </w:tcPr>
          <w:p w:rsidR="00F31C08" w:rsidRPr="00F31C08" w:rsidRDefault="00F31C08" w:rsidP="00B94E6D">
            <w:r w:rsidRPr="00F31C08">
              <w:t>1.3</w:t>
            </w:r>
          </w:p>
        </w:tc>
        <w:tc>
          <w:tcPr>
            <w:tcW w:w="2204" w:type="dxa"/>
            <w:hideMark/>
          </w:tcPr>
          <w:p w:rsidR="00F31C08" w:rsidRPr="00F31C08" w:rsidRDefault="00F31C08" w:rsidP="00B94E6D">
            <w:r w:rsidRPr="00F31C08">
              <w:t>Увеличение перевозок электрическим транспортом</w:t>
            </w:r>
          </w:p>
        </w:tc>
        <w:tc>
          <w:tcPr>
            <w:tcW w:w="1124" w:type="dxa"/>
            <w:hideMark/>
          </w:tcPr>
          <w:p w:rsidR="00F31C08" w:rsidRPr="00F31C08" w:rsidRDefault="00F31C08" w:rsidP="00B94E6D">
            <w:proofErr w:type="gramStart"/>
            <w:r w:rsidRPr="00F31C08">
              <w:t>млн</w:t>
            </w:r>
            <w:proofErr w:type="gramEnd"/>
            <w:r w:rsidRPr="00F31C08">
              <w:t xml:space="preserve"> чел.</w:t>
            </w:r>
          </w:p>
        </w:tc>
        <w:tc>
          <w:tcPr>
            <w:tcW w:w="706" w:type="dxa"/>
            <w:hideMark/>
          </w:tcPr>
          <w:p w:rsidR="00F31C08" w:rsidRPr="00F31C08" w:rsidRDefault="00F31C08" w:rsidP="00B94E6D">
            <w:r w:rsidRPr="00F31C08">
              <w:t>2,2</w:t>
            </w:r>
          </w:p>
        </w:tc>
        <w:tc>
          <w:tcPr>
            <w:tcW w:w="734" w:type="dxa"/>
            <w:hideMark/>
          </w:tcPr>
          <w:p w:rsidR="00F31C08" w:rsidRPr="00F31C08" w:rsidRDefault="00F31C08" w:rsidP="00B94E6D">
            <w:r w:rsidRPr="00F31C08">
              <w:t>1,7</w:t>
            </w:r>
          </w:p>
        </w:tc>
        <w:tc>
          <w:tcPr>
            <w:tcW w:w="1284" w:type="dxa"/>
            <w:hideMark/>
          </w:tcPr>
          <w:p w:rsidR="00F31C08" w:rsidRPr="00F31C08" w:rsidRDefault="00F31C08" w:rsidP="00B94E6D">
            <w:r w:rsidRPr="00F31C08">
              <w:t>-0,5</w:t>
            </w:r>
          </w:p>
        </w:tc>
        <w:tc>
          <w:tcPr>
            <w:tcW w:w="1514" w:type="dxa"/>
            <w:hideMark/>
          </w:tcPr>
          <w:p w:rsidR="00F31C08" w:rsidRPr="00F31C08" w:rsidRDefault="00F31C08" w:rsidP="00B94E6D">
            <w:r w:rsidRPr="00F31C08">
              <w:t>77,3</w:t>
            </w:r>
          </w:p>
        </w:tc>
        <w:tc>
          <w:tcPr>
            <w:tcW w:w="1789" w:type="dxa"/>
            <w:hideMark/>
          </w:tcPr>
          <w:p w:rsidR="00F31C08" w:rsidRPr="00F31C08" w:rsidRDefault="00F31C08" w:rsidP="00B94E6D">
            <w:r w:rsidRPr="00F31C08">
              <w:t>Отток пассажиров в связи с переходом на альтернативный вид транспорта (маршрутное такси)</w:t>
            </w:r>
          </w:p>
        </w:tc>
      </w:tr>
      <w:tr w:rsidR="00F31C08" w:rsidRPr="00F31C08" w:rsidTr="00E240BE">
        <w:trPr>
          <w:trHeight w:val="20"/>
        </w:trPr>
        <w:tc>
          <w:tcPr>
            <w:tcW w:w="534" w:type="dxa"/>
            <w:hideMark/>
          </w:tcPr>
          <w:p w:rsidR="00F31C08" w:rsidRPr="00F31C08" w:rsidRDefault="00F31C08" w:rsidP="00B94E6D">
            <w:r w:rsidRPr="00F31C08">
              <w:t>1.4</w:t>
            </w:r>
          </w:p>
        </w:tc>
        <w:tc>
          <w:tcPr>
            <w:tcW w:w="2204" w:type="dxa"/>
            <w:hideMark/>
          </w:tcPr>
          <w:p w:rsidR="00F31C08" w:rsidRPr="00F31C08" w:rsidRDefault="00F31C08" w:rsidP="00B94E6D">
            <w:r w:rsidRPr="00F31C08">
              <w:t>Увеличение пассажирооборота транспорта общего пользования</w:t>
            </w:r>
          </w:p>
        </w:tc>
        <w:tc>
          <w:tcPr>
            <w:tcW w:w="1124" w:type="dxa"/>
            <w:hideMark/>
          </w:tcPr>
          <w:p w:rsidR="00F31C08" w:rsidRPr="00F31C08" w:rsidRDefault="00F31C08" w:rsidP="00B94E6D">
            <w:proofErr w:type="gramStart"/>
            <w:r w:rsidRPr="00F31C08">
              <w:t>млн</w:t>
            </w:r>
            <w:proofErr w:type="gramEnd"/>
            <w:r w:rsidRPr="00F31C08">
              <w:t xml:space="preserve"> пасс-км</w:t>
            </w:r>
          </w:p>
        </w:tc>
        <w:tc>
          <w:tcPr>
            <w:tcW w:w="706" w:type="dxa"/>
            <w:hideMark/>
          </w:tcPr>
          <w:p w:rsidR="00F31C08" w:rsidRPr="00F31C08" w:rsidRDefault="00F31C08" w:rsidP="00B94E6D">
            <w:r w:rsidRPr="00F31C08">
              <w:t>615,0</w:t>
            </w:r>
          </w:p>
        </w:tc>
        <w:tc>
          <w:tcPr>
            <w:tcW w:w="734" w:type="dxa"/>
            <w:hideMark/>
          </w:tcPr>
          <w:p w:rsidR="00F31C08" w:rsidRPr="00F31C08" w:rsidRDefault="00F31C08" w:rsidP="00B94E6D">
            <w:r w:rsidRPr="00F31C08">
              <w:t>549,4</w:t>
            </w:r>
          </w:p>
        </w:tc>
        <w:tc>
          <w:tcPr>
            <w:tcW w:w="1284" w:type="dxa"/>
            <w:hideMark/>
          </w:tcPr>
          <w:p w:rsidR="00F31C08" w:rsidRPr="00F31C08" w:rsidRDefault="00F31C08" w:rsidP="00B94E6D">
            <w:r w:rsidRPr="00F31C08">
              <w:t>-65,6</w:t>
            </w:r>
          </w:p>
        </w:tc>
        <w:tc>
          <w:tcPr>
            <w:tcW w:w="1514" w:type="dxa"/>
            <w:hideMark/>
          </w:tcPr>
          <w:p w:rsidR="00F31C08" w:rsidRPr="00F31C08" w:rsidRDefault="00F31C08" w:rsidP="00B94E6D">
            <w:r w:rsidRPr="00F31C08">
              <w:t>89,3</w:t>
            </w:r>
          </w:p>
        </w:tc>
        <w:tc>
          <w:tcPr>
            <w:tcW w:w="1789" w:type="dxa"/>
            <w:hideMark/>
          </w:tcPr>
          <w:p w:rsidR="00F31C08" w:rsidRPr="00F31C08" w:rsidRDefault="00F31C08" w:rsidP="00B94E6D">
            <w:r w:rsidRPr="00F31C08">
              <w:t>Увеличение количества личного автотранспорта на 10 тыс. ед. в 2016 г.</w:t>
            </w:r>
          </w:p>
        </w:tc>
      </w:tr>
      <w:tr w:rsidR="00F31C08" w:rsidRPr="00F31C08" w:rsidTr="00E240BE">
        <w:trPr>
          <w:trHeight w:val="20"/>
        </w:trPr>
        <w:tc>
          <w:tcPr>
            <w:tcW w:w="9889" w:type="dxa"/>
            <w:gridSpan w:val="8"/>
            <w:hideMark/>
          </w:tcPr>
          <w:p w:rsidR="00F31C08" w:rsidRPr="00F31C08" w:rsidRDefault="00F31C08" w:rsidP="00F31C08">
            <w:pPr>
              <w:jc w:val="center"/>
            </w:pPr>
            <w:r w:rsidRPr="00F31C08">
              <w:t>Подпрограмма 2 «Дорожное хозяйство»</w:t>
            </w:r>
          </w:p>
        </w:tc>
      </w:tr>
      <w:tr w:rsidR="00F31C08" w:rsidRPr="00F31C08" w:rsidTr="00E240BE">
        <w:trPr>
          <w:trHeight w:val="20"/>
        </w:trPr>
        <w:tc>
          <w:tcPr>
            <w:tcW w:w="9889" w:type="dxa"/>
            <w:gridSpan w:val="8"/>
            <w:hideMark/>
          </w:tcPr>
          <w:p w:rsidR="00F31C08" w:rsidRPr="00F31C08" w:rsidRDefault="00F31C08" w:rsidP="00F31C08">
            <w:pPr>
              <w:jc w:val="center"/>
            </w:pPr>
            <w:r w:rsidRPr="00F31C08">
              <w:t>Подпрограмма 3 «Безопасная  республика»</w:t>
            </w:r>
          </w:p>
        </w:tc>
      </w:tr>
      <w:tr w:rsidR="00F31C08" w:rsidRPr="00F31C08" w:rsidTr="00E240BE">
        <w:trPr>
          <w:trHeight w:val="20"/>
        </w:trPr>
        <w:tc>
          <w:tcPr>
            <w:tcW w:w="534" w:type="dxa"/>
            <w:hideMark/>
          </w:tcPr>
          <w:p w:rsidR="00F31C08" w:rsidRPr="00F31C08" w:rsidRDefault="00F31C08" w:rsidP="00B94E6D">
            <w:r w:rsidRPr="00F31C08">
              <w:t>3.1</w:t>
            </w:r>
          </w:p>
        </w:tc>
        <w:tc>
          <w:tcPr>
            <w:tcW w:w="2204" w:type="dxa"/>
            <w:hideMark/>
          </w:tcPr>
          <w:p w:rsidR="00F31C08" w:rsidRPr="00F31C08" w:rsidRDefault="00F31C08" w:rsidP="00B94E6D">
            <w:r w:rsidRPr="00F31C08">
              <w:t xml:space="preserve">Количество ДТП, связанных с сопутствующими дорожными условиями на автомобильных </w:t>
            </w:r>
            <w:r w:rsidRPr="00F31C08">
              <w:lastRenderedPageBreak/>
              <w:t>дорогах регионального значения</w:t>
            </w:r>
          </w:p>
        </w:tc>
        <w:tc>
          <w:tcPr>
            <w:tcW w:w="1124" w:type="dxa"/>
            <w:hideMark/>
          </w:tcPr>
          <w:p w:rsidR="00F31C08" w:rsidRPr="00F31C08" w:rsidRDefault="00F31C08" w:rsidP="00B94E6D">
            <w:r w:rsidRPr="00F31C08">
              <w:lastRenderedPageBreak/>
              <w:t>ед.</w:t>
            </w:r>
          </w:p>
        </w:tc>
        <w:tc>
          <w:tcPr>
            <w:tcW w:w="706" w:type="dxa"/>
            <w:hideMark/>
          </w:tcPr>
          <w:p w:rsidR="00F31C08" w:rsidRPr="00F31C08" w:rsidRDefault="00F31C08" w:rsidP="00B94E6D">
            <w:r w:rsidRPr="00F31C08">
              <w:t>65</w:t>
            </w:r>
          </w:p>
        </w:tc>
        <w:tc>
          <w:tcPr>
            <w:tcW w:w="734" w:type="dxa"/>
            <w:hideMark/>
          </w:tcPr>
          <w:p w:rsidR="00F31C08" w:rsidRPr="00F31C08" w:rsidRDefault="00F31C08" w:rsidP="00B94E6D">
            <w:r w:rsidRPr="00F31C08">
              <w:t>45</w:t>
            </w:r>
          </w:p>
        </w:tc>
        <w:tc>
          <w:tcPr>
            <w:tcW w:w="1284" w:type="dxa"/>
            <w:hideMark/>
          </w:tcPr>
          <w:p w:rsidR="00F31C08" w:rsidRPr="00F31C08" w:rsidRDefault="00F31C08" w:rsidP="00B94E6D">
            <w:r w:rsidRPr="00F31C08">
              <w:t>-20</w:t>
            </w:r>
          </w:p>
        </w:tc>
        <w:tc>
          <w:tcPr>
            <w:tcW w:w="1514" w:type="dxa"/>
            <w:hideMark/>
          </w:tcPr>
          <w:p w:rsidR="00F31C08" w:rsidRPr="00F31C08" w:rsidRDefault="00F31C08" w:rsidP="00B94E6D">
            <w:r w:rsidRPr="00F31C08">
              <w:t>69,2</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lastRenderedPageBreak/>
              <w:t>3.2</w:t>
            </w:r>
          </w:p>
        </w:tc>
        <w:tc>
          <w:tcPr>
            <w:tcW w:w="2204" w:type="dxa"/>
            <w:hideMark/>
          </w:tcPr>
          <w:p w:rsidR="00F31C08" w:rsidRPr="00F31C08" w:rsidRDefault="00F31C08" w:rsidP="00B94E6D">
            <w:r w:rsidRPr="00F31C08">
              <w:t>Количество пострадавших в результате чрезвычайных ситуаций и стихийных бедствий</w:t>
            </w:r>
          </w:p>
        </w:tc>
        <w:tc>
          <w:tcPr>
            <w:tcW w:w="1124" w:type="dxa"/>
            <w:hideMark/>
          </w:tcPr>
          <w:p w:rsidR="00F31C08" w:rsidRPr="00F31C08" w:rsidRDefault="00F31C08" w:rsidP="00B94E6D">
            <w:r w:rsidRPr="00F31C08">
              <w:t>чел.</w:t>
            </w:r>
          </w:p>
        </w:tc>
        <w:tc>
          <w:tcPr>
            <w:tcW w:w="706" w:type="dxa"/>
            <w:hideMark/>
          </w:tcPr>
          <w:p w:rsidR="00F31C08" w:rsidRPr="00F31C08" w:rsidRDefault="00F31C08" w:rsidP="00B94E6D">
            <w:r w:rsidRPr="00F31C08">
              <w:t>75</w:t>
            </w:r>
          </w:p>
        </w:tc>
        <w:tc>
          <w:tcPr>
            <w:tcW w:w="734" w:type="dxa"/>
            <w:hideMark/>
          </w:tcPr>
          <w:p w:rsidR="00F31C08" w:rsidRPr="00F31C08" w:rsidRDefault="00F31C08" w:rsidP="00B94E6D">
            <w:r w:rsidRPr="00F31C08">
              <w:t>7</w:t>
            </w:r>
          </w:p>
        </w:tc>
        <w:tc>
          <w:tcPr>
            <w:tcW w:w="1284" w:type="dxa"/>
            <w:hideMark/>
          </w:tcPr>
          <w:p w:rsidR="00F31C08" w:rsidRPr="00F31C08" w:rsidRDefault="00F31C08" w:rsidP="00B94E6D">
            <w:r w:rsidRPr="00F31C08">
              <w:t>-68</w:t>
            </w:r>
          </w:p>
        </w:tc>
        <w:tc>
          <w:tcPr>
            <w:tcW w:w="1514" w:type="dxa"/>
            <w:hideMark/>
          </w:tcPr>
          <w:p w:rsidR="00F31C08" w:rsidRPr="00F31C08" w:rsidRDefault="00F31C08" w:rsidP="00B94E6D">
            <w:r w:rsidRPr="00F31C08">
              <w:t>9,3</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t>3.3</w:t>
            </w:r>
          </w:p>
        </w:tc>
        <w:tc>
          <w:tcPr>
            <w:tcW w:w="2204" w:type="dxa"/>
            <w:hideMark/>
          </w:tcPr>
          <w:p w:rsidR="00F31C08" w:rsidRPr="00F31C08" w:rsidRDefault="00F31C08" w:rsidP="00B94E6D">
            <w:r w:rsidRPr="00F31C08">
              <w:t>Количество погибших и пострадавших при пожарах</w:t>
            </w:r>
          </w:p>
        </w:tc>
        <w:tc>
          <w:tcPr>
            <w:tcW w:w="1124" w:type="dxa"/>
            <w:hideMark/>
          </w:tcPr>
          <w:p w:rsidR="00F31C08" w:rsidRPr="00F31C08" w:rsidRDefault="00F31C08" w:rsidP="00B94E6D">
            <w:r w:rsidRPr="00F31C08">
              <w:t>чел.</w:t>
            </w:r>
          </w:p>
        </w:tc>
        <w:tc>
          <w:tcPr>
            <w:tcW w:w="706" w:type="dxa"/>
            <w:hideMark/>
          </w:tcPr>
          <w:p w:rsidR="00F31C08" w:rsidRPr="00F31C08" w:rsidRDefault="00F31C08" w:rsidP="00B94E6D">
            <w:r w:rsidRPr="00F31C08">
              <w:t>50</w:t>
            </w:r>
          </w:p>
        </w:tc>
        <w:tc>
          <w:tcPr>
            <w:tcW w:w="734" w:type="dxa"/>
            <w:hideMark/>
          </w:tcPr>
          <w:p w:rsidR="00F31C08" w:rsidRPr="00F31C08" w:rsidRDefault="00F31C08" w:rsidP="00B94E6D">
            <w:r w:rsidRPr="00F31C08">
              <w:t>42</w:t>
            </w:r>
          </w:p>
        </w:tc>
        <w:tc>
          <w:tcPr>
            <w:tcW w:w="1284" w:type="dxa"/>
            <w:hideMark/>
          </w:tcPr>
          <w:p w:rsidR="00F31C08" w:rsidRPr="00F31C08" w:rsidRDefault="00F31C08" w:rsidP="00B94E6D">
            <w:r w:rsidRPr="00F31C08">
              <w:t>-8</w:t>
            </w:r>
          </w:p>
        </w:tc>
        <w:tc>
          <w:tcPr>
            <w:tcW w:w="1514" w:type="dxa"/>
            <w:hideMark/>
          </w:tcPr>
          <w:p w:rsidR="00F31C08" w:rsidRPr="00F31C08" w:rsidRDefault="00F31C08" w:rsidP="00B94E6D">
            <w:r w:rsidRPr="00F31C08">
              <w:t>84,0</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t>3.4</w:t>
            </w:r>
          </w:p>
        </w:tc>
        <w:tc>
          <w:tcPr>
            <w:tcW w:w="2204" w:type="dxa"/>
            <w:hideMark/>
          </w:tcPr>
          <w:p w:rsidR="00F31C08" w:rsidRPr="00F31C08" w:rsidRDefault="00F31C08" w:rsidP="00B94E6D">
            <w:r w:rsidRPr="00F31C08">
              <w:t>Количество происшествий на водных объектах</w:t>
            </w:r>
          </w:p>
        </w:tc>
        <w:tc>
          <w:tcPr>
            <w:tcW w:w="1124" w:type="dxa"/>
            <w:hideMark/>
          </w:tcPr>
          <w:p w:rsidR="00F31C08" w:rsidRPr="00F31C08" w:rsidRDefault="00F31C08" w:rsidP="00B94E6D">
            <w:r w:rsidRPr="00F31C08">
              <w:t>ед.</w:t>
            </w:r>
          </w:p>
        </w:tc>
        <w:tc>
          <w:tcPr>
            <w:tcW w:w="706" w:type="dxa"/>
            <w:hideMark/>
          </w:tcPr>
          <w:p w:rsidR="00F31C08" w:rsidRPr="00F31C08" w:rsidRDefault="00F31C08" w:rsidP="00B94E6D">
            <w:r w:rsidRPr="00F31C08">
              <w:t>12</w:t>
            </w:r>
          </w:p>
        </w:tc>
        <w:tc>
          <w:tcPr>
            <w:tcW w:w="734" w:type="dxa"/>
            <w:hideMark/>
          </w:tcPr>
          <w:p w:rsidR="00F31C08" w:rsidRPr="00F31C08" w:rsidRDefault="00F31C08" w:rsidP="00B94E6D">
            <w:r w:rsidRPr="00F31C08">
              <w:t>16</w:t>
            </w:r>
          </w:p>
        </w:tc>
        <w:tc>
          <w:tcPr>
            <w:tcW w:w="1284" w:type="dxa"/>
            <w:hideMark/>
          </w:tcPr>
          <w:p w:rsidR="00F31C08" w:rsidRPr="00F31C08" w:rsidRDefault="00F31C08" w:rsidP="00B94E6D">
            <w:r w:rsidRPr="00F31C08">
              <w:t>4</w:t>
            </w:r>
          </w:p>
        </w:tc>
        <w:tc>
          <w:tcPr>
            <w:tcW w:w="1514" w:type="dxa"/>
            <w:hideMark/>
          </w:tcPr>
          <w:p w:rsidR="00F31C08" w:rsidRPr="00F31C08" w:rsidRDefault="00F31C08" w:rsidP="00B94E6D">
            <w:r w:rsidRPr="00F31C08">
              <w:t>133,3</w:t>
            </w:r>
          </w:p>
        </w:tc>
        <w:tc>
          <w:tcPr>
            <w:tcW w:w="1789" w:type="dxa"/>
            <w:hideMark/>
          </w:tcPr>
          <w:p w:rsidR="00F31C08" w:rsidRPr="00F31C08" w:rsidRDefault="00F31C08" w:rsidP="00B94E6D">
            <w:r w:rsidRPr="00F31C08">
              <w:t>-</w:t>
            </w:r>
          </w:p>
        </w:tc>
      </w:tr>
      <w:tr w:rsidR="00F31C08" w:rsidRPr="00F31C08" w:rsidTr="00E240BE">
        <w:trPr>
          <w:trHeight w:val="20"/>
        </w:trPr>
        <w:tc>
          <w:tcPr>
            <w:tcW w:w="9889" w:type="dxa"/>
            <w:gridSpan w:val="8"/>
            <w:hideMark/>
          </w:tcPr>
          <w:p w:rsidR="00F31C08" w:rsidRPr="00F31C08" w:rsidRDefault="00F31C08" w:rsidP="00F31C08">
            <w:pPr>
              <w:jc w:val="center"/>
            </w:pPr>
            <w:r w:rsidRPr="00F31C08">
              <w:t>Подпрограмма 4 «Надзор в сфере транспорта и дорожного хозяйства»</w:t>
            </w:r>
          </w:p>
        </w:tc>
      </w:tr>
      <w:tr w:rsidR="00F31C08" w:rsidRPr="00F31C08" w:rsidTr="00E240BE">
        <w:trPr>
          <w:trHeight w:val="20"/>
        </w:trPr>
        <w:tc>
          <w:tcPr>
            <w:tcW w:w="534" w:type="dxa"/>
            <w:hideMark/>
          </w:tcPr>
          <w:p w:rsidR="00F31C08" w:rsidRPr="00F31C08" w:rsidRDefault="00F31C08" w:rsidP="00B94E6D">
            <w:r w:rsidRPr="00F31C08">
              <w:t>4.1</w:t>
            </w:r>
          </w:p>
        </w:tc>
        <w:tc>
          <w:tcPr>
            <w:tcW w:w="2204" w:type="dxa"/>
            <w:hideMark/>
          </w:tcPr>
          <w:p w:rsidR="00F31C08" w:rsidRPr="00F31C08" w:rsidRDefault="00F31C08" w:rsidP="00B94E6D">
            <w:r w:rsidRPr="00F31C08">
              <w:t>Сокращение количества зарегистрированных нарушений правил дорожного движения общественным транспортом</w:t>
            </w:r>
          </w:p>
        </w:tc>
        <w:tc>
          <w:tcPr>
            <w:tcW w:w="1124" w:type="dxa"/>
            <w:hideMark/>
          </w:tcPr>
          <w:p w:rsidR="00F31C08" w:rsidRPr="00F31C08" w:rsidRDefault="00F31C08" w:rsidP="00B94E6D">
            <w:r w:rsidRPr="00F31C08">
              <w:t>ед.</w:t>
            </w:r>
          </w:p>
        </w:tc>
        <w:tc>
          <w:tcPr>
            <w:tcW w:w="706" w:type="dxa"/>
            <w:hideMark/>
          </w:tcPr>
          <w:p w:rsidR="00F31C08" w:rsidRPr="00F31C08" w:rsidRDefault="00F31C08" w:rsidP="00B94E6D">
            <w:r w:rsidRPr="00F31C08">
              <w:t>8535</w:t>
            </w:r>
          </w:p>
        </w:tc>
        <w:tc>
          <w:tcPr>
            <w:tcW w:w="734" w:type="dxa"/>
            <w:hideMark/>
          </w:tcPr>
          <w:p w:rsidR="00F31C08" w:rsidRPr="00F31C08" w:rsidRDefault="00F31C08" w:rsidP="00B94E6D">
            <w:r w:rsidRPr="00F31C08">
              <w:t>9878</w:t>
            </w:r>
          </w:p>
        </w:tc>
        <w:tc>
          <w:tcPr>
            <w:tcW w:w="1284" w:type="dxa"/>
            <w:hideMark/>
          </w:tcPr>
          <w:p w:rsidR="00F31C08" w:rsidRPr="00F31C08" w:rsidRDefault="00F31C08" w:rsidP="00B94E6D">
            <w:r w:rsidRPr="00F31C08">
              <w:t>1343</w:t>
            </w:r>
          </w:p>
        </w:tc>
        <w:tc>
          <w:tcPr>
            <w:tcW w:w="1514" w:type="dxa"/>
            <w:hideMark/>
          </w:tcPr>
          <w:p w:rsidR="00F31C08" w:rsidRPr="00F31C08" w:rsidRDefault="00F31C08" w:rsidP="00B94E6D">
            <w:r w:rsidRPr="00F31C08">
              <w:t>115,7</w:t>
            </w:r>
          </w:p>
        </w:tc>
        <w:tc>
          <w:tcPr>
            <w:tcW w:w="1789" w:type="dxa"/>
            <w:hideMark/>
          </w:tcPr>
          <w:p w:rsidR="00F31C08" w:rsidRPr="00F31C08" w:rsidRDefault="00F31C08" w:rsidP="00B94E6D">
            <w:r w:rsidRPr="00F31C08">
              <w:t xml:space="preserve">В 2016 г. на региональной сети автодорог дополнительно установлены 76 камер </w:t>
            </w:r>
            <w:proofErr w:type="spellStart"/>
            <w:r w:rsidRPr="00F31C08">
              <w:t>фотовидеофиксации</w:t>
            </w:r>
            <w:proofErr w:type="spellEnd"/>
            <w:r w:rsidRPr="00F31C08">
              <w:t xml:space="preserve"> нарушений ПДД</w:t>
            </w:r>
          </w:p>
        </w:tc>
      </w:tr>
      <w:tr w:rsidR="00F31C08" w:rsidRPr="00F31C08" w:rsidTr="00E240BE">
        <w:trPr>
          <w:trHeight w:val="20"/>
        </w:trPr>
        <w:tc>
          <w:tcPr>
            <w:tcW w:w="534" w:type="dxa"/>
            <w:hideMark/>
          </w:tcPr>
          <w:p w:rsidR="00F31C08" w:rsidRPr="00F31C08" w:rsidRDefault="00F31C08" w:rsidP="00B94E6D">
            <w:r w:rsidRPr="00F31C08">
              <w:t>4.2</w:t>
            </w:r>
          </w:p>
        </w:tc>
        <w:tc>
          <w:tcPr>
            <w:tcW w:w="2204" w:type="dxa"/>
            <w:hideMark/>
          </w:tcPr>
          <w:p w:rsidR="00F31C08" w:rsidRPr="00F31C08" w:rsidRDefault="00F31C08" w:rsidP="00B94E6D">
            <w:r w:rsidRPr="00F31C08">
              <w:t>Сокращение количества дорожно-транспортных происшествий с участием общественного транспорта</w:t>
            </w:r>
          </w:p>
        </w:tc>
        <w:tc>
          <w:tcPr>
            <w:tcW w:w="1124" w:type="dxa"/>
            <w:hideMark/>
          </w:tcPr>
          <w:p w:rsidR="00F31C08" w:rsidRPr="00F31C08" w:rsidRDefault="00F31C08" w:rsidP="00B94E6D">
            <w:r w:rsidRPr="00F31C08">
              <w:t>ед.</w:t>
            </w:r>
          </w:p>
        </w:tc>
        <w:tc>
          <w:tcPr>
            <w:tcW w:w="706" w:type="dxa"/>
            <w:hideMark/>
          </w:tcPr>
          <w:p w:rsidR="00F31C08" w:rsidRPr="00F31C08" w:rsidRDefault="00F31C08" w:rsidP="00B94E6D">
            <w:r w:rsidRPr="00F31C08">
              <w:t>20</w:t>
            </w:r>
          </w:p>
        </w:tc>
        <w:tc>
          <w:tcPr>
            <w:tcW w:w="734" w:type="dxa"/>
            <w:hideMark/>
          </w:tcPr>
          <w:p w:rsidR="00F31C08" w:rsidRPr="00F31C08" w:rsidRDefault="00F31C08" w:rsidP="00B94E6D">
            <w:r w:rsidRPr="00F31C08">
              <w:t>35</w:t>
            </w:r>
          </w:p>
        </w:tc>
        <w:tc>
          <w:tcPr>
            <w:tcW w:w="1284" w:type="dxa"/>
            <w:hideMark/>
          </w:tcPr>
          <w:p w:rsidR="00F31C08" w:rsidRPr="00F31C08" w:rsidRDefault="00F31C08" w:rsidP="00B94E6D">
            <w:r w:rsidRPr="00F31C08">
              <w:t>15</w:t>
            </w:r>
          </w:p>
        </w:tc>
        <w:tc>
          <w:tcPr>
            <w:tcW w:w="1514" w:type="dxa"/>
            <w:hideMark/>
          </w:tcPr>
          <w:p w:rsidR="00F31C08" w:rsidRPr="00F31C08" w:rsidRDefault="00F31C08" w:rsidP="00B94E6D">
            <w:r w:rsidRPr="00F31C08">
              <w:t>175,0</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t>4.3</w:t>
            </w:r>
          </w:p>
        </w:tc>
        <w:tc>
          <w:tcPr>
            <w:tcW w:w="2204" w:type="dxa"/>
            <w:hideMark/>
          </w:tcPr>
          <w:p w:rsidR="00F31C08" w:rsidRPr="00F31C08" w:rsidRDefault="00F31C08" w:rsidP="00B94E6D">
            <w:r w:rsidRPr="00F31C08">
              <w:t>Сокращение количества мест концентрации дорожно-транспортных происшествий</w:t>
            </w:r>
          </w:p>
        </w:tc>
        <w:tc>
          <w:tcPr>
            <w:tcW w:w="1124" w:type="dxa"/>
            <w:hideMark/>
          </w:tcPr>
          <w:p w:rsidR="00F31C08" w:rsidRPr="00F31C08" w:rsidRDefault="00F31C08" w:rsidP="00B94E6D">
            <w:r w:rsidRPr="00F31C08">
              <w:t>ед.</w:t>
            </w:r>
          </w:p>
        </w:tc>
        <w:tc>
          <w:tcPr>
            <w:tcW w:w="706" w:type="dxa"/>
            <w:hideMark/>
          </w:tcPr>
          <w:p w:rsidR="00F31C08" w:rsidRPr="00F31C08" w:rsidRDefault="00F31C08" w:rsidP="00B94E6D">
            <w:r w:rsidRPr="00F31C08">
              <w:t>16</w:t>
            </w:r>
          </w:p>
        </w:tc>
        <w:tc>
          <w:tcPr>
            <w:tcW w:w="734" w:type="dxa"/>
            <w:hideMark/>
          </w:tcPr>
          <w:p w:rsidR="00F31C08" w:rsidRPr="00F31C08" w:rsidRDefault="00F31C08" w:rsidP="00B94E6D">
            <w:r w:rsidRPr="00F31C08">
              <w:t>13</w:t>
            </w:r>
          </w:p>
        </w:tc>
        <w:tc>
          <w:tcPr>
            <w:tcW w:w="1284" w:type="dxa"/>
            <w:hideMark/>
          </w:tcPr>
          <w:p w:rsidR="00F31C08" w:rsidRPr="00F31C08" w:rsidRDefault="00F31C08" w:rsidP="00B94E6D">
            <w:r w:rsidRPr="00F31C08">
              <w:t>-3</w:t>
            </w:r>
          </w:p>
        </w:tc>
        <w:tc>
          <w:tcPr>
            <w:tcW w:w="1514" w:type="dxa"/>
            <w:hideMark/>
          </w:tcPr>
          <w:p w:rsidR="00F31C08" w:rsidRPr="00F31C08" w:rsidRDefault="00F31C08" w:rsidP="00B94E6D">
            <w:r w:rsidRPr="00F31C08">
              <w:t>81,3</w:t>
            </w:r>
          </w:p>
        </w:tc>
        <w:tc>
          <w:tcPr>
            <w:tcW w:w="1789" w:type="dxa"/>
            <w:hideMark/>
          </w:tcPr>
          <w:p w:rsidR="00F31C08" w:rsidRPr="00F31C08" w:rsidRDefault="00F31C08" w:rsidP="00B94E6D">
            <w:r w:rsidRPr="00F31C08">
              <w:t>-</w:t>
            </w:r>
          </w:p>
        </w:tc>
      </w:tr>
      <w:tr w:rsidR="00F31C08" w:rsidRPr="00F31C08" w:rsidTr="00E240BE">
        <w:trPr>
          <w:trHeight w:val="20"/>
        </w:trPr>
        <w:tc>
          <w:tcPr>
            <w:tcW w:w="9889" w:type="dxa"/>
            <w:gridSpan w:val="8"/>
            <w:hideMark/>
          </w:tcPr>
          <w:p w:rsidR="00F31C08" w:rsidRPr="00F31C08" w:rsidRDefault="00F31C08" w:rsidP="00F31C08">
            <w:pPr>
              <w:jc w:val="center"/>
            </w:pPr>
            <w:r w:rsidRPr="00F31C08">
              <w:t>Подпрограмма 5 «Повышение безопасности дорожного движения»</w:t>
            </w:r>
          </w:p>
        </w:tc>
      </w:tr>
      <w:tr w:rsidR="00F31C08" w:rsidRPr="00F31C08" w:rsidTr="00E240BE">
        <w:trPr>
          <w:trHeight w:val="20"/>
        </w:trPr>
        <w:tc>
          <w:tcPr>
            <w:tcW w:w="534" w:type="dxa"/>
            <w:hideMark/>
          </w:tcPr>
          <w:p w:rsidR="00F31C08" w:rsidRPr="00F31C08" w:rsidRDefault="00F31C08" w:rsidP="00B94E6D">
            <w:r w:rsidRPr="00F31C08">
              <w:t>5.1</w:t>
            </w:r>
          </w:p>
        </w:tc>
        <w:tc>
          <w:tcPr>
            <w:tcW w:w="2204" w:type="dxa"/>
            <w:hideMark/>
          </w:tcPr>
          <w:p w:rsidR="00F31C08" w:rsidRPr="00F31C08" w:rsidRDefault="00F31C08" w:rsidP="00B94E6D">
            <w:r w:rsidRPr="00F31C08">
              <w:t>Снижение числа раненых на транспорте</w:t>
            </w:r>
          </w:p>
        </w:tc>
        <w:tc>
          <w:tcPr>
            <w:tcW w:w="1124" w:type="dxa"/>
            <w:hideMark/>
          </w:tcPr>
          <w:p w:rsidR="00F31C08" w:rsidRPr="00F31C08" w:rsidRDefault="00F31C08" w:rsidP="00B94E6D">
            <w:r w:rsidRPr="00F31C08">
              <w:t>чел.</w:t>
            </w:r>
          </w:p>
        </w:tc>
        <w:tc>
          <w:tcPr>
            <w:tcW w:w="706" w:type="dxa"/>
            <w:hideMark/>
          </w:tcPr>
          <w:p w:rsidR="00F31C08" w:rsidRPr="00F31C08" w:rsidRDefault="00F31C08" w:rsidP="00B94E6D">
            <w:r w:rsidRPr="00F31C08">
              <w:t>820</w:t>
            </w:r>
          </w:p>
        </w:tc>
        <w:tc>
          <w:tcPr>
            <w:tcW w:w="734" w:type="dxa"/>
            <w:hideMark/>
          </w:tcPr>
          <w:p w:rsidR="00F31C08" w:rsidRPr="00F31C08" w:rsidRDefault="00F31C08" w:rsidP="00B94E6D">
            <w:r w:rsidRPr="00F31C08">
              <w:t>833</w:t>
            </w:r>
          </w:p>
        </w:tc>
        <w:tc>
          <w:tcPr>
            <w:tcW w:w="1284" w:type="dxa"/>
            <w:hideMark/>
          </w:tcPr>
          <w:p w:rsidR="00F31C08" w:rsidRPr="00F31C08" w:rsidRDefault="00F31C08" w:rsidP="00B94E6D">
            <w:r w:rsidRPr="00F31C08">
              <w:t>13</w:t>
            </w:r>
          </w:p>
        </w:tc>
        <w:tc>
          <w:tcPr>
            <w:tcW w:w="1514" w:type="dxa"/>
            <w:hideMark/>
          </w:tcPr>
          <w:p w:rsidR="00F31C08" w:rsidRPr="00F31C08" w:rsidRDefault="00F31C08" w:rsidP="00B94E6D">
            <w:r w:rsidRPr="00F31C08">
              <w:t>101,6</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t>5.2</w:t>
            </w:r>
          </w:p>
        </w:tc>
        <w:tc>
          <w:tcPr>
            <w:tcW w:w="2204" w:type="dxa"/>
            <w:hideMark/>
          </w:tcPr>
          <w:p w:rsidR="00F31C08" w:rsidRPr="00F31C08" w:rsidRDefault="00F31C08" w:rsidP="00B94E6D">
            <w:r w:rsidRPr="00F31C08">
              <w:t>Снижение числа раненых на транспорте с участием детей в возрасте до 16 лет</w:t>
            </w:r>
          </w:p>
        </w:tc>
        <w:tc>
          <w:tcPr>
            <w:tcW w:w="1124" w:type="dxa"/>
            <w:hideMark/>
          </w:tcPr>
          <w:p w:rsidR="00F31C08" w:rsidRPr="00F31C08" w:rsidRDefault="00F31C08" w:rsidP="00B94E6D">
            <w:r w:rsidRPr="00F31C08">
              <w:t>чел.</w:t>
            </w:r>
          </w:p>
        </w:tc>
        <w:tc>
          <w:tcPr>
            <w:tcW w:w="706" w:type="dxa"/>
            <w:hideMark/>
          </w:tcPr>
          <w:p w:rsidR="00F31C08" w:rsidRPr="00F31C08" w:rsidRDefault="00F31C08" w:rsidP="00B94E6D">
            <w:r w:rsidRPr="00F31C08">
              <w:t>55</w:t>
            </w:r>
          </w:p>
        </w:tc>
        <w:tc>
          <w:tcPr>
            <w:tcW w:w="734" w:type="dxa"/>
            <w:hideMark/>
          </w:tcPr>
          <w:p w:rsidR="00F31C08" w:rsidRPr="00F31C08" w:rsidRDefault="00F31C08" w:rsidP="00B94E6D">
            <w:r w:rsidRPr="00F31C08">
              <w:t>59</w:t>
            </w:r>
          </w:p>
        </w:tc>
        <w:tc>
          <w:tcPr>
            <w:tcW w:w="1284" w:type="dxa"/>
            <w:hideMark/>
          </w:tcPr>
          <w:p w:rsidR="00F31C08" w:rsidRPr="00F31C08" w:rsidRDefault="00F31C08" w:rsidP="00B94E6D">
            <w:r w:rsidRPr="00F31C08">
              <w:t>4</w:t>
            </w:r>
          </w:p>
        </w:tc>
        <w:tc>
          <w:tcPr>
            <w:tcW w:w="1514" w:type="dxa"/>
            <w:hideMark/>
          </w:tcPr>
          <w:p w:rsidR="00F31C08" w:rsidRPr="00F31C08" w:rsidRDefault="00F31C08" w:rsidP="00B94E6D">
            <w:r w:rsidRPr="00F31C08">
              <w:t>107,3</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t>5.3</w:t>
            </w:r>
          </w:p>
        </w:tc>
        <w:tc>
          <w:tcPr>
            <w:tcW w:w="2204" w:type="dxa"/>
            <w:hideMark/>
          </w:tcPr>
          <w:p w:rsidR="00F31C08" w:rsidRPr="00F31C08" w:rsidRDefault="00F31C08" w:rsidP="00B94E6D">
            <w:r w:rsidRPr="00F31C08">
              <w:t>Снижение числа погибших на транспорте</w:t>
            </w:r>
          </w:p>
        </w:tc>
        <w:tc>
          <w:tcPr>
            <w:tcW w:w="1124" w:type="dxa"/>
            <w:hideMark/>
          </w:tcPr>
          <w:p w:rsidR="00F31C08" w:rsidRPr="00F31C08" w:rsidRDefault="00F31C08" w:rsidP="00B94E6D">
            <w:r w:rsidRPr="00F31C08">
              <w:t>чел.</w:t>
            </w:r>
          </w:p>
        </w:tc>
        <w:tc>
          <w:tcPr>
            <w:tcW w:w="706" w:type="dxa"/>
            <w:hideMark/>
          </w:tcPr>
          <w:p w:rsidR="00F31C08" w:rsidRPr="00F31C08" w:rsidRDefault="00F31C08" w:rsidP="00B94E6D">
            <w:r w:rsidRPr="00F31C08">
              <w:t>165</w:t>
            </w:r>
          </w:p>
        </w:tc>
        <w:tc>
          <w:tcPr>
            <w:tcW w:w="734" w:type="dxa"/>
            <w:hideMark/>
          </w:tcPr>
          <w:p w:rsidR="00F31C08" w:rsidRPr="00F31C08" w:rsidRDefault="00F31C08" w:rsidP="00B94E6D">
            <w:r w:rsidRPr="00F31C08">
              <w:t>139</w:t>
            </w:r>
          </w:p>
        </w:tc>
        <w:tc>
          <w:tcPr>
            <w:tcW w:w="1284" w:type="dxa"/>
            <w:hideMark/>
          </w:tcPr>
          <w:p w:rsidR="00F31C08" w:rsidRPr="00F31C08" w:rsidRDefault="00F31C08" w:rsidP="00B94E6D">
            <w:r w:rsidRPr="00F31C08">
              <w:t>-26</w:t>
            </w:r>
          </w:p>
        </w:tc>
        <w:tc>
          <w:tcPr>
            <w:tcW w:w="1514" w:type="dxa"/>
            <w:hideMark/>
          </w:tcPr>
          <w:p w:rsidR="00F31C08" w:rsidRPr="00F31C08" w:rsidRDefault="00F31C08" w:rsidP="00B94E6D">
            <w:r w:rsidRPr="00F31C08">
              <w:t>84,2</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t>5.4</w:t>
            </w:r>
          </w:p>
        </w:tc>
        <w:tc>
          <w:tcPr>
            <w:tcW w:w="2204" w:type="dxa"/>
            <w:hideMark/>
          </w:tcPr>
          <w:p w:rsidR="00F31C08" w:rsidRPr="00F31C08" w:rsidRDefault="00F31C08" w:rsidP="00B94E6D">
            <w:r w:rsidRPr="00F31C08">
              <w:t>Снижение числа погибших на транспорте с участием детей в возрасте до 16 лет</w:t>
            </w:r>
          </w:p>
        </w:tc>
        <w:tc>
          <w:tcPr>
            <w:tcW w:w="1124" w:type="dxa"/>
            <w:hideMark/>
          </w:tcPr>
          <w:p w:rsidR="00F31C08" w:rsidRPr="00F31C08" w:rsidRDefault="00F31C08" w:rsidP="00B94E6D">
            <w:r w:rsidRPr="00F31C08">
              <w:t>чел.</w:t>
            </w:r>
          </w:p>
        </w:tc>
        <w:tc>
          <w:tcPr>
            <w:tcW w:w="706" w:type="dxa"/>
            <w:hideMark/>
          </w:tcPr>
          <w:p w:rsidR="00F31C08" w:rsidRPr="00F31C08" w:rsidRDefault="00F31C08" w:rsidP="00B94E6D">
            <w:r w:rsidRPr="00F31C08">
              <w:t>6</w:t>
            </w:r>
          </w:p>
        </w:tc>
        <w:tc>
          <w:tcPr>
            <w:tcW w:w="734" w:type="dxa"/>
            <w:hideMark/>
          </w:tcPr>
          <w:p w:rsidR="00F31C08" w:rsidRPr="00F31C08" w:rsidRDefault="00F31C08" w:rsidP="00B94E6D">
            <w:r w:rsidRPr="00F31C08">
              <w:t>3</w:t>
            </w:r>
          </w:p>
        </w:tc>
        <w:tc>
          <w:tcPr>
            <w:tcW w:w="1284" w:type="dxa"/>
            <w:hideMark/>
          </w:tcPr>
          <w:p w:rsidR="00F31C08" w:rsidRPr="00F31C08" w:rsidRDefault="00F31C08" w:rsidP="00B94E6D">
            <w:r w:rsidRPr="00F31C08">
              <w:t>-3</w:t>
            </w:r>
          </w:p>
        </w:tc>
        <w:tc>
          <w:tcPr>
            <w:tcW w:w="1514" w:type="dxa"/>
            <w:hideMark/>
          </w:tcPr>
          <w:p w:rsidR="00F31C08" w:rsidRPr="00F31C08" w:rsidRDefault="00F31C08" w:rsidP="00B94E6D">
            <w:r w:rsidRPr="00F31C08">
              <w:t>50,0</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t>5.5</w:t>
            </w:r>
          </w:p>
        </w:tc>
        <w:tc>
          <w:tcPr>
            <w:tcW w:w="2204" w:type="dxa"/>
            <w:hideMark/>
          </w:tcPr>
          <w:p w:rsidR="00F31C08" w:rsidRPr="00F31C08" w:rsidRDefault="00F31C08" w:rsidP="00B94E6D">
            <w:r w:rsidRPr="00F31C08">
              <w:t xml:space="preserve">Сокращение количества дорожно-транспортных </w:t>
            </w:r>
            <w:r w:rsidRPr="00F31C08">
              <w:lastRenderedPageBreak/>
              <w:t>происшествий</w:t>
            </w:r>
          </w:p>
        </w:tc>
        <w:tc>
          <w:tcPr>
            <w:tcW w:w="1124" w:type="dxa"/>
            <w:hideMark/>
          </w:tcPr>
          <w:p w:rsidR="00F31C08" w:rsidRPr="00F31C08" w:rsidRDefault="00F31C08" w:rsidP="00B94E6D">
            <w:r w:rsidRPr="00F31C08">
              <w:lastRenderedPageBreak/>
              <w:t>ед.</w:t>
            </w:r>
          </w:p>
        </w:tc>
        <w:tc>
          <w:tcPr>
            <w:tcW w:w="706" w:type="dxa"/>
            <w:hideMark/>
          </w:tcPr>
          <w:p w:rsidR="00F31C08" w:rsidRPr="00F31C08" w:rsidRDefault="00F31C08" w:rsidP="00B94E6D">
            <w:r w:rsidRPr="00F31C08">
              <w:t>705</w:t>
            </w:r>
          </w:p>
        </w:tc>
        <w:tc>
          <w:tcPr>
            <w:tcW w:w="734" w:type="dxa"/>
            <w:hideMark/>
          </w:tcPr>
          <w:p w:rsidR="00F31C08" w:rsidRPr="00F31C08" w:rsidRDefault="00F31C08" w:rsidP="00B94E6D">
            <w:r w:rsidRPr="00F31C08">
              <w:t>664</w:t>
            </w:r>
          </w:p>
        </w:tc>
        <w:tc>
          <w:tcPr>
            <w:tcW w:w="1284" w:type="dxa"/>
            <w:hideMark/>
          </w:tcPr>
          <w:p w:rsidR="00F31C08" w:rsidRPr="00F31C08" w:rsidRDefault="00F31C08" w:rsidP="00B94E6D">
            <w:r w:rsidRPr="00F31C08">
              <w:t>-41</w:t>
            </w:r>
          </w:p>
        </w:tc>
        <w:tc>
          <w:tcPr>
            <w:tcW w:w="1514" w:type="dxa"/>
            <w:hideMark/>
          </w:tcPr>
          <w:p w:rsidR="00F31C08" w:rsidRPr="00F31C08" w:rsidRDefault="00F31C08" w:rsidP="00B94E6D">
            <w:r w:rsidRPr="00F31C08">
              <w:t>94,2</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lastRenderedPageBreak/>
              <w:t>5.6</w:t>
            </w:r>
          </w:p>
        </w:tc>
        <w:tc>
          <w:tcPr>
            <w:tcW w:w="2204" w:type="dxa"/>
            <w:hideMark/>
          </w:tcPr>
          <w:p w:rsidR="00F31C08" w:rsidRPr="00F31C08" w:rsidRDefault="00F31C08" w:rsidP="00B94E6D">
            <w:r w:rsidRPr="00F31C08">
              <w:t>Сокращение количества дорожно-транспортных происшествий с участием детей в возрасте до 16 лет</w:t>
            </w:r>
          </w:p>
        </w:tc>
        <w:tc>
          <w:tcPr>
            <w:tcW w:w="1124" w:type="dxa"/>
            <w:hideMark/>
          </w:tcPr>
          <w:p w:rsidR="00F31C08" w:rsidRPr="00F31C08" w:rsidRDefault="00F31C08" w:rsidP="00B94E6D">
            <w:r w:rsidRPr="00F31C08">
              <w:t>ед.</w:t>
            </w:r>
          </w:p>
        </w:tc>
        <w:tc>
          <w:tcPr>
            <w:tcW w:w="706" w:type="dxa"/>
            <w:hideMark/>
          </w:tcPr>
          <w:p w:rsidR="00F31C08" w:rsidRPr="00F31C08" w:rsidRDefault="00F31C08" w:rsidP="00B94E6D">
            <w:r w:rsidRPr="00F31C08">
              <w:t>56</w:t>
            </w:r>
          </w:p>
        </w:tc>
        <w:tc>
          <w:tcPr>
            <w:tcW w:w="734" w:type="dxa"/>
            <w:hideMark/>
          </w:tcPr>
          <w:p w:rsidR="00F31C08" w:rsidRPr="00F31C08" w:rsidRDefault="00F31C08" w:rsidP="00B94E6D">
            <w:r w:rsidRPr="00F31C08">
              <w:t>57</w:t>
            </w:r>
          </w:p>
        </w:tc>
        <w:tc>
          <w:tcPr>
            <w:tcW w:w="1284" w:type="dxa"/>
            <w:hideMark/>
          </w:tcPr>
          <w:p w:rsidR="00F31C08" w:rsidRPr="00F31C08" w:rsidRDefault="00F31C08" w:rsidP="00B94E6D">
            <w:r w:rsidRPr="00F31C08">
              <w:t>1</w:t>
            </w:r>
          </w:p>
        </w:tc>
        <w:tc>
          <w:tcPr>
            <w:tcW w:w="1514" w:type="dxa"/>
            <w:hideMark/>
          </w:tcPr>
          <w:p w:rsidR="00F31C08" w:rsidRPr="00F31C08" w:rsidRDefault="00F31C08" w:rsidP="00B94E6D">
            <w:r w:rsidRPr="00F31C08">
              <w:t>101,8</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t>5.7</w:t>
            </w:r>
          </w:p>
        </w:tc>
        <w:tc>
          <w:tcPr>
            <w:tcW w:w="2204" w:type="dxa"/>
            <w:hideMark/>
          </w:tcPr>
          <w:p w:rsidR="00F31C08" w:rsidRPr="00F31C08" w:rsidRDefault="00F31C08" w:rsidP="00B94E6D">
            <w:r w:rsidRPr="00F31C08">
              <w:t>Сокращение социального риска (число лиц, погибших в дорожно-транспортных происшествиях, на 100 тыс. населения)</w:t>
            </w:r>
          </w:p>
        </w:tc>
        <w:tc>
          <w:tcPr>
            <w:tcW w:w="1124" w:type="dxa"/>
            <w:hideMark/>
          </w:tcPr>
          <w:p w:rsidR="00F31C08" w:rsidRPr="00F31C08" w:rsidRDefault="00F31C08" w:rsidP="00B94E6D">
            <w:r w:rsidRPr="00F31C08">
              <w:t>ед.</w:t>
            </w:r>
          </w:p>
        </w:tc>
        <w:tc>
          <w:tcPr>
            <w:tcW w:w="706" w:type="dxa"/>
            <w:hideMark/>
          </w:tcPr>
          <w:p w:rsidR="00F31C08" w:rsidRPr="00F31C08" w:rsidRDefault="00F31C08" w:rsidP="00B94E6D">
            <w:r w:rsidRPr="00F31C08">
              <w:t>19</w:t>
            </w:r>
          </w:p>
        </w:tc>
        <w:tc>
          <w:tcPr>
            <w:tcW w:w="734" w:type="dxa"/>
            <w:hideMark/>
          </w:tcPr>
          <w:p w:rsidR="00F31C08" w:rsidRPr="00F31C08" w:rsidRDefault="00F31C08" w:rsidP="00B94E6D">
            <w:r w:rsidRPr="00F31C08">
              <w:t>16</w:t>
            </w:r>
          </w:p>
        </w:tc>
        <w:tc>
          <w:tcPr>
            <w:tcW w:w="1284" w:type="dxa"/>
            <w:hideMark/>
          </w:tcPr>
          <w:p w:rsidR="00F31C08" w:rsidRPr="00F31C08" w:rsidRDefault="00F31C08" w:rsidP="00B94E6D">
            <w:r w:rsidRPr="00F31C08">
              <w:t>-3</w:t>
            </w:r>
          </w:p>
        </w:tc>
        <w:tc>
          <w:tcPr>
            <w:tcW w:w="1514" w:type="dxa"/>
            <w:hideMark/>
          </w:tcPr>
          <w:p w:rsidR="00F31C08" w:rsidRPr="00F31C08" w:rsidRDefault="00F31C08" w:rsidP="00B94E6D">
            <w:r w:rsidRPr="00F31C08">
              <w:t>84,2</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t>5.8</w:t>
            </w:r>
          </w:p>
        </w:tc>
        <w:tc>
          <w:tcPr>
            <w:tcW w:w="2204" w:type="dxa"/>
            <w:hideMark/>
          </w:tcPr>
          <w:p w:rsidR="00F31C08" w:rsidRPr="00F31C08" w:rsidRDefault="00F31C08" w:rsidP="00B94E6D">
            <w:r w:rsidRPr="00F31C08">
              <w:t>Сокращение транспортного риска (число лиц, погибших в дорожно-транспортных происшествиях, на 10 тыс. транспортных средств)</w:t>
            </w:r>
          </w:p>
        </w:tc>
        <w:tc>
          <w:tcPr>
            <w:tcW w:w="1124" w:type="dxa"/>
            <w:hideMark/>
          </w:tcPr>
          <w:p w:rsidR="00F31C08" w:rsidRPr="00F31C08" w:rsidRDefault="00F31C08" w:rsidP="00B94E6D">
            <w:r w:rsidRPr="00F31C08">
              <w:t>ед.</w:t>
            </w:r>
          </w:p>
        </w:tc>
        <w:tc>
          <w:tcPr>
            <w:tcW w:w="706" w:type="dxa"/>
            <w:hideMark/>
          </w:tcPr>
          <w:p w:rsidR="00F31C08" w:rsidRPr="00F31C08" w:rsidRDefault="00F31C08" w:rsidP="00B94E6D">
            <w:r w:rsidRPr="00F31C08">
              <w:t>6</w:t>
            </w:r>
          </w:p>
        </w:tc>
        <w:tc>
          <w:tcPr>
            <w:tcW w:w="734" w:type="dxa"/>
            <w:hideMark/>
          </w:tcPr>
          <w:p w:rsidR="00F31C08" w:rsidRPr="00F31C08" w:rsidRDefault="00F31C08" w:rsidP="00B94E6D">
            <w:r w:rsidRPr="00F31C08">
              <w:t>5</w:t>
            </w:r>
          </w:p>
        </w:tc>
        <w:tc>
          <w:tcPr>
            <w:tcW w:w="1284" w:type="dxa"/>
            <w:hideMark/>
          </w:tcPr>
          <w:p w:rsidR="00F31C08" w:rsidRPr="00F31C08" w:rsidRDefault="00F31C08" w:rsidP="00B94E6D">
            <w:r w:rsidRPr="00F31C08">
              <w:t>-1</w:t>
            </w:r>
          </w:p>
        </w:tc>
        <w:tc>
          <w:tcPr>
            <w:tcW w:w="1514" w:type="dxa"/>
            <w:hideMark/>
          </w:tcPr>
          <w:p w:rsidR="00F31C08" w:rsidRPr="00F31C08" w:rsidRDefault="00F31C08" w:rsidP="00B94E6D">
            <w:r w:rsidRPr="00F31C08">
              <w:t>81,0</w:t>
            </w:r>
          </w:p>
        </w:tc>
        <w:tc>
          <w:tcPr>
            <w:tcW w:w="1789" w:type="dxa"/>
            <w:hideMark/>
          </w:tcPr>
          <w:p w:rsidR="00F31C08" w:rsidRPr="00F31C08" w:rsidRDefault="00F31C08" w:rsidP="00B94E6D">
            <w:r w:rsidRPr="00F31C08">
              <w:t>-</w:t>
            </w:r>
          </w:p>
        </w:tc>
      </w:tr>
      <w:tr w:rsidR="00F31C08" w:rsidRPr="00F31C08" w:rsidTr="00E240BE">
        <w:trPr>
          <w:trHeight w:val="20"/>
        </w:trPr>
        <w:tc>
          <w:tcPr>
            <w:tcW w:w="9889" w:type="dxa"/>
            <w:gridSpan w:val="8"/>
            <w:hideMark/>
          </w:tcPr>
          <w:p w:rsidR="00F31C08" w:rsidRPr="00F31C08" w:rsidRDefault="00F31C08" w:rsidP="00F31C08">
            <w:pPr>
              <w:jc w:val="center"/>
            </w:pPr>
            <w:r w:rsidRPr="00F31C08">
              <w:t>Подпрограмма 6 «Внедрение и использование спутниковых навигационных технологий ГЛОНАСС и других результатов космической деятельности</w:t>
            </w:r>
            <w:r>
              <w:t xml:space="preserve"> </w:t>
            </w:r>
            <w:r w:rsidRPr="00F31C08">
              <w:t>в Кабардино-Балкарской Республике»</w:t>
            </w:r>
          </w:p>
        </w:tc>
      </w:tr>
      <w:tr w:rsidR="00F31C08" w:rsidRPr="00F31C08" w:rsidTr="00E240BE">
        <w:trPr>
          <w:trHeight w:val="20"/>
        </w:trPr>
        <w:tc>
          <w:tcPr>
            <w:tcW w:w="534" w:type="dxa"/>
            <w:hideMark/>
          </w:tcPr>
          <w:p w:rsidR="00F31C08" w:rsidRPr="00F31C08" w:rsidRDefault="00F31C08" w:rsidP="00B94E6D">
            <w:r w:rsidRPr="00F31C08">
              <w:t>6.1</w:t>
            </w:r>
          </w:p>
        </w:tc>
        <w:tc>
          <w:tcPr>
            <w:tcW w:w="2204" w:type="dxa"/>
            <w:hideMark/>
          </w:tcPr>
          <w:p w:rsidR="00F31C08" w:rsidRPr="00F31C08" w:rsidRDefault="00F31C08" w:rsidP="00B94E6D">
            <w:r w:rsidRPr="00F31C08">
              <w:t>Доля органов государственной власти, государственных учреждений и администраций муниципальных образований Кабардино-Балкарской Республики, подключенных к РНИЦ КБР</w:t>
            </w:r>
          </w:p>
        </w:tc>
        <w:tc>
          <w:tcPr>
            <w:tcW w:w="1124" w:type="dxa"/>
            <w:hideMark/>
          </w:tcPr>
          <w:p w:rsidR="00F31C08" w:rsidRPr="00F31C08" w:rsidRDefault="00F31C08" w:rsidP="00B94E6D">
            <w:r w:rsidRPr="00F31C08">
              <w:t>%</w:t>
            </w:r>
          </w:p>
        </w:tc>
        <w:tc>
          <w:tcPr>
            <w:tcW w:w="706" w:type="dxa"/>
            <w:hideMark/>
          </w:tcPr>
          <w:p w:rsidR="00F31C08" w:rsidRPr="00F31C08" w:rsidRDefault="00F31C08" w:rsidP="00B94E6D">
            <w:r w:rsidRPr="00F31C08">
              <w:t>20</w:t>
            </w:r>
          </w:p>
        </w:tc>
        <w:tc>
          <w:tcPr>
            <w:tcW w:w="734" w:type="dxa"/>
            <w:hideMark/>
          </w:tcPr>
          <w:p w:rsidR="00F31C08" w:rsidRPr="00F31C08" w:rsidRDefault="00F31C08" w:rsidP="00B94E6D">
            <w:r w:rsidRPr="00F31C08">
              <w:t>0</w:t>
            </w:r>
          </w:p>
        </w:tc>
        <w:tc>
          <w:tcPr>
            <w:tcW w:w="1284" w:type="dxa"/>
            <w:hideMark/>
          </w:tcPr>
          <w:p w:rsidR="00F31C08" w:rsidRPr="00F31C08" w:rsidRDefault="00F31C08" w:rsidP="00B94E6D">
            <w:r w:rsidRPr="00F31C08">
              <w:t>-20</w:t>
            </w:r>
          </w:p>
        </w:tc>
        <w:tc>
          <w:tcPr>
            <w:tcW w:w="1514" w:type="dxa"/>
            <w:hideMark/>
          </w:tcPr>
          <w:p w:rsidR="00F31C08" w:rsidRPr="00F31C08" w:rsidRDefault="00F31C08" w:rsidP="00B94E6D">
            <w:r w:rsidRPr="00F31C08">
              <w:t>0</w:t>
            </w:r>
          </w:p>
        </w:tc>
        <w:tc>
          <w:tcPr>
            <w:tcW w:w="1789" w:type="dxa"/>
            <w:hideMark/>
          </w:tcPr>
          <w:p w:rsidR="00F31C08" w:rsidRPr="00F31C08" w:rsidRDefault="00F31C08" w:rsidP="00B94E6D">
            <w:r w:rsidRPr="00F31C08">
              <w:t>В 2016 г. Региональный навигационно-информационный центр (РНИЦ) не был создан в связи с отсутствием сре</w:t>
            </w:r>
            <w:proofErr w:type="gramStart"/>
            <w:r w:rsidRPr="00F31C08">
              <w:t>дств в р</w:t>
            </w:r>
            <w:proofErr w:type="gramEnd"/>
            <w:r w:rsidRPr="00F31C08">
              <w:t>еспубликанском бюджете КБР на эти цели. Создание РНИЦ запланировано на 2017 г.</w:t>
            </w:r>
          </w:p>
        </w:tc>
      </w:tr>
      <w:tr w:rsidR="00F31C08" w:rsidRPr="00F31C08" w:rsidTr="00E240BE">
        <w:trPr>
          <w:trHeight w:val="20"/>
        </w:trPr>
        <w:tc>
          <w:tcPr>
            <w:tcW w:w="534" w:type="dxa"/>
            <w:hideMark/>
          </w:tcPr>
          <w:p w:rsidR="00F31C08" w:rsidRPr="00F31C08" w:rsidRDefault="00F31C08" w:rsidP="00B94E6D">
            <w:r w:rsidRPr="00F31C08">
              <w:t>6.2</w:t>
            </w:r>
          </w:p>
        </w:tc>
        <w:tc>
          <w:tcPr>
            <w:tcW w:w="2204" w:type="dxa"/>
            <w:hideMark/>
          </w:tcPr>
          <w:p w:rsidR="00F31C08" w:rsidRPr="00F31C08" w:rsidRDefault="00F31C08" w:rsidP="00B94E6D">
            <w:r w:rsidRPr="00F31C08">
              <w:t>Охват территории Кабардино-Балкарской Республики сетями базовых станций ГЛОНАСС для выполнения строительных, геодезических, кадастровых работ с высоким уровнем точности координатной привязки в глобальной системе координат ГЛОНАСС</w:t>
            </w:r>
          </w:p>
        </w:tc>
        <w:tc>
          <w:tcPr>
            <w:tcW w:w="1124" w:type="dxa"/>
            <w:hideMark/>
          </w:tcPr>
          <w:p w:rsidR="00F31C08" w:rsidRPr="00F31C08" w:rsidRDefault="00F31C08" w:rsidP="00B94E6D">
            <w:r w:rsidRPr="00F31C08">
              <w:t>%</w:t>
            </w:r>
          </w:p>
        </w:tc>
        <w:tc>
          <w:tcPr>
            <w:tcW w:w="706" w:type="dxa"/>
            <w:hideMark/>
          </w:tcPr>
          <w:p w:rsidR="00F31C08" w:rsidRPr="00F31C08" w:rsidRDefault="00F31C08" w:rsidP="00B94E6D">
            <w:r w:rsidRPr="00F31C08">
              <w:t>40</w:t>
            </w:r>
          </w:p>
        </w:tc>
        <w:tc>
          <w:tcPr>
            <w:tcW w:w="734" w:type="dxa"/>
            <w:hideMark/>
          </w:tcPr>
          <w:p w:rsidR="00F31C08" w:rsidRPr="00F31C08" w:rsidRDefault="00F31C08" w:rsidP="00B94E6D">
            <w:r w:rsidRPr="00F31C08">
              <w:t>0</w:t>
            </w:r>
          </w:p>
        </w:tc>
        <w:tc>
          <w:tcPr>
            <w:tcW w:w="1284" w:type="dxa"/>
            <w:hideMark/>
          </w:tcPr>
          <w:p w:rsidR="00F31C08" w:rsidRPr="00F31C08" w:rsidRDefault="00F31C08" w:rsidP="00B94E6D">
            <w:r w:rsidRPr="00F31C08">
              <w:t>-40</w:t>
            </w:r>
          </w:p>
        </w:tc>
        <w:tc>
          <w:tcPr>
            <w:tcW w:w="1514" w:type="dxa"/>
            <w:hideMark/>
          </w:tcPr>
          <w:p w:rsidR="00F31C08" w:rsidRPr="00F31C08" w:rsidRDefault="00F31C08" w:rsidP="00B94E6D">
            <w:r w:rsidRPr="00F31C08">
              <w:t>0</w:t>
            </w:r>
          </w:p>
        </w:tc>
        <w:tc>
          <w:tcPr>
            <w:tcW w:w="1789" w:type="dxa"/>
            <w:hideMark/>
          </w:tcPr>
          <w:p w:rsidR="00F31C08" w:rsidRPr="00F31C08" w:rsidRDefault="00F31C08" w:rsidP="00B94E6D">
            <w:r w:rsidRPr="00F31C08">
              <w:t xml:space="preserve">В 2016 г. не было закуплено и установлено ни одной базовой станции ГЛОНАСС. Указанные мероприятия планируются </w:t>
            </w:r>
            <w:proofErr w:type="gramStart"/>
            <w:r w:rsidRPr="00F31C08">
              <w:t>осуществить</w:t>
            </w:r>
            <w:proofErr w:type="gramEnd"/>
            <w:r w:rsidRPr="00F31C08">
              <w:t xml:space="preserve"> начиная с 2018 г.</w:t>
            </w:r>
          </w:p>
        </w:tc>
      </w:tr>
      <w:tr w:rsidR="00F31C08" w:rsidRPr="00F31C08" w:rsidTr="00E240BE">
        <w:trPr>
          <w:trHeight w:val="20"/>
        </w:trPr>
        <w:tc>
          <w:tcPr>
            <w:tcW w:w="534" w:type="dxa"/>
            <w:hideMark/>
          </w:tcPr>
          <w:p w:rsidR="00F31C08" w:rsidRPr="00F31C08" w:rsidRDefault="00F31C08" w:rsidP="00B94E6D">
            <w:r w:rsidRPr="00F31C08">
              <w:t>6.3</w:t>
            </w:r>
          </w:p>
        </w:tc>
        <w:tc>
          <w:tcPr>
            <w:tcW w:w="2204" w:type="dxa"/>
            <w:hideMark/>
          </w:tcPr>
          <w:p w:rsidR="00F31C08" w:rsidRPr="00F31C08" w:rsidRDefault="00F31C08" w:rsidP="00B94E6D">
            <w:r w:rsidRPr="00F31C08">
              <w:t xml:space="preserve">Доля </w:t>
            </w:r>
            <w:r w:rsidRPr="00F31C08">
              <w:lastRenderedPageBreak/>
              <w:t>автотранспортных средств, используемых при осуществлении перевозок пассажиров на территории КБР и оснащенных навигационно-связным оборудованием</w:t>
            </w:r>
          </w:p>
        </w:tc>
        <w:tc>
          <w:tcPr>
            <w:tcW w:w="1124" w:type="dxa"/>
            <w:hideMark/>
          </w:tcPr>
          <w:p w:rsidR="00F31C08" w:rsidRPr="00F31C08" w:rsidRDefault="00F31C08" w:rsidP="00B94E6D">
            <w:r w:rsidRPr="00F31C08">
              <w:lastRenderedPageBreak/>
              <w:t>%</w:t>
            </w:r>
          </w:p>
        </w:tc>
        <w:tc>
          <w:tcPr>
            <w:tcW w:w="706" w:type="dxa"/>
            <w:hideMark/>
          </w:tcPr>
          <w:p w:rsidR="00F31C08" w:rsidRPr="00F31C08" w:rsidRDefault="00F31C08" w:rsidP="00B94E6D">
            <w:r w:rsidRPr="00F31C08">
              <w:t>65</w:t>
            </w:r>
          </w:p>
        </w:tc>
        <w:tc>
          <w:tcPr>
            <w:tcW w:w="734" w:type="dxa"/>
            <w:hideMark/>
          </w:tcPr>
          <w:p w:rsidR="00F31C08" w:rsidRPr="00F31C08" w:rsidRDefault="00F31C08" w:rsidP="00B94E6D">
            <w:r w:rsidRPr="00F31C08">
              <w:t>71</w:t>
            </w:r>
          </w:p>
        </w:tc>
        <w:tc>
          <w:tcPr>
            <w:tcW w:w="1284" w:type="dxa"/>
            <w:hideMark/>
          </w:tcPr>
          <w:p w:rsidR="00F31C08" w:rsidRPr="00F31C08" w:rsidRDefault="00F31C08" w:rsidP="00B94E6D">
            <w:r w:rsidRPr="00F31C08">
              <w:t>6</w:t>
            </w:r>
          </w:p>
        </w:tc>
        <w:tc>
          <w:tcPr>
            <w:tcW w:w="1514" w:type="dxa"/>
            <w:hideMark/>
          </w:tcPr>
          <w:p w:rsidR="00F31C08" w:rsidRPr="00F31C08" w:rsidRDefault="00F31C08" w:rsidP="00B94E6D">
            <w:r w:rsidRPr="00F31C08">
              <w:t>109,2</w:t>
            </w:r>
          </w:p>
        </w:tc>
        <w:tc>
          <w:tcPr>
            <w:tcW w:w="1789" w:type="dxa"/>
            <w:hideMark/>
          </w:tcPr>
          <w:p w:rsidR="00F31C08" w:rsidRPr="00F31C08" w:rsidRDefault="00F31C08" w:rsidP="00B94E6D">
            <w:r w:rsidRPr="00F31C08">
              <w:t>-</w:t>
            </w:r>
          </w:p>
        </w:tc>
      </w:tr>
      <w:tr w:rsidR="00F31C08" w:rsidRPr="00F31C08" w:rsidTr="00E240BE">
        <w:trPr>
          <w:trHeight w:val="20"/>
        </w:trPr>
        <w:tc>
          <w:tcPr>
            <w:tcW w:w="9889" w:type="dxa"/>
            <w:gridSpan w:val="8"/>
            <w:hideMark/>
          </w:tcPr>
          <w:p w:rsidR="00F31C08" w:rsidRPr="00F31C08" w:rsidRDefault="00F31C08" w:rsidP="00F31C08">
            <w:pPr>
              <w:jc w:val="center"/>
            </w:pPr>
            <w:r w:rsidRPr="00F31C08">
              <w:lastRenderedPageBreak/>
              <w:t>Подпрограмма 7 «Энергосбережение, повышение энергетической эффективности и развитие техники, работающей на газомоторном топливе,</w:t>
            </w:r>
            <w:r w:rsidRPr="00F31C08">
              <w:br w:type="page"/>
              <w:t>в дорожном хозяйстве и сфере транспорта в Кабардино-Балкарской Республике»</w:t>
            </w:r>
          </w:p>
        </w:tc>
      </w:tr>
      <w:tr w:rsidR="00F31C08" w:rsidRPr="00F31C08" w:rsidTr="00E240BE">
        <w:trPr>
          <w:trHeight w:val="20"/>
        </w:trPr>
        <w:tc>
          <w:tcPr>
            <w:tcW w:w="534" w:type="dxa"/>
            <w:hideMark/>
          </w:tcPr>
          <w:p w:rsidR="00F31C08" w:rsidRPr="00F31C08" w:rsidRDefault="00F31C08" w:rsidP="00B94E6D">
            <w:r w:rsidRPr="00F31C08">
              <w:t>7.1</w:t>
            </w:r>
          </w:p>
        </w:tc>
        <w:tc>
          <w:tcPr>
            <w:tcW w:w="2204" w:type="dxa"/>
            <w:hideMark/>
          </w:tcPr>
          <w:p w:rsidR="00F31C08" w:rsidRPr="00F31C08" w:rsidRDefault="00F31C08" w:rsidP="00B94E6D">
            <w:r w:rsidRPr="00F31C08">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РФ</w:t>
            </w:r>
          </w:p>
        </w:tc>
        <w:tc>
          <w:tcPr>
            <w:tcW w:w="1124" w:type="dxa"/>
            <w:hideMark/>
          </w:tcPr>
          <w:p w:rsidR="00F31C08" w:rsidRPr="00F31C08" w:rsidRDefault="00F31C08" w:rsidP="00B94E6D">
            <w:r w:rsidRPr="00F31C08">
              <w:t>%</w:t>
            </w:r>
          </w:p>
        </w:tc>
        <w:tc>
          <w:tcPr>
            <w:tcW w:w="706" w:type="dxa"/>
            <w:hideMark/>
          </w:tcPr>
          <w:p w:rsidR="00F31C08" w:rsidRPr="00F31C08" w:rsidRDefault="00F31C08" w:rsidP="00B94E6D">
            <w:r w:rsidRPr="00F31C08">
              <w:t>80</w:t>
            </w:r>
          </w:p>
        </w:tc>
        <w:tc>
          <w:tcPr>
            <w:tcW w:w="734" w:type="dxa"/>
            <w:hideMark/>
          </w:tcPr>
          <w:p w:rsidR="00F31C08" w:rsidRPr="00F31C08" w:rsidRDefault="00F31C08" w:rsidP="00B94E6D">
            <w:r w:rsidRPr="00F31C08">
              <w:t>82</w:t>
            </w:r>
          </w:p>
        </w:tc>
        <w:tc>
          <w:tcPr>
            <w:tcW w:w="1284" w:type="dxa"/>
            <w:hideMark/>
          </w:tcPr>
          <w:p w:rsidR="00F31C08" w:rsidRPr="00F31C08" w:rsidRDefault="00F31C08" w:rsidP="00B94E6D">
            <w:r w:rsidRPr="00F31C08">
              <w:t>2</w:t>
            </w:r>
          </w:p>
        </w:tc>
        <w:tc>
          <w:tcPr>
            <w:tcW w:w="1514" w:type="dxa"/>
            <w:hideMark/>
          </w:tcPr>
          <w:p w:rsidR="00F31C08" w:rsidRPr="00F31C08" w:rsidRDefault="00F31C08" w:rsidP="00B94E6D">
            <w:r w:rsidRPr="00F31C08">
              <w:t>102,5</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t>7.2</w:t>
            </w:r>
          </w:p>
        </w:tc>
        <w:tc>
          <w:tcPr>
            <w:tcW w:w="2204" w:type="dxa"/>
            <w:hideMark/>
          </w:tcPr>
          <w:p w:rsidR="00F31C08" w:rsidRPr="00F31C08" w:rsidRDefault="00F31C08" w:rsidP="00B94E6D">
            <w:r w:rsidRPr="00F31C08">
              <w:t>Снижение потерь энергоресурсов при производстве, транспортировке и потреблении</w:t>
            </w:r>
          </w:p>
        </w:tc>
        <w:tc>
          <w:tcPr>
            <w:tcW w:w="1124" w:type="dxa"/>
            <w:hideMark/>
          </w:tcPr>
          <w:p w:rsidR="00F31C08" w:rsidRPr="00F31C08" w:rsidRDefault="00F31C08" w:rsidP="00B94E6D">
            <w:r w:rsidRPr="00F31C08">
              <w:t>%</w:t>
            </w:r>
          </w:p>
        </w:tc>
        <w:tc>
          <w:tcPr>
            <w:tcW w:w="706" w:type="dxa"/>
            <w:hideMark/>
          </w:tcPr>
          <w:p w:rsidR="00F31C08" w:rsidRPr="00F31C08" w:rsidRDefault="00F31C08" w:rsidP="00B94E6D">
            <w:r w:rsidRPr="00F31C08">
              <w:t>10</w:t>
            </w:r>
          </w:p>
        </w:tc>
        <w:tc>
          <w:tcPr>
            <w:tcW w:w="734" w:type="dxa"/>
            <w:hideMark/>
          </w:tcPr>
          <w:p w:rsidR="00F31C08" w:rsidRPr="00F31C08" w:rsidRDefault="00F31C08" w:rsidP="00B94E6D">
            <w:r w:rsidRPr="00F31C08">
              <w:t>10</w:t>
            </w:r>
          </w:p>
        </w:tc>
        <w:tc>
          <w:tcPr>
            <w:tcW w:w="1284" w:type="dxa"/>
            <w:hideMark/>
          </w:tcPr>
          <w:p w:rsidR="00F31C08" w:rsidRPr="00F31C08" w:rsidRDefault="00F31C08" w:rsidP="00B94E6D">
            <w:r w:rsidRPr="00F31C08">
              <w:t>0</w:t>
            </w:r>
          </w:p>
        </w:tc>
        <w:tc>
          <w:tcPr>
            <w:tcW w:w="1514" w:type="dxa"/>
            <w:hideMark/>
          </w:tcPr>
          <w:p w:rsidR="00F31C08" w:rsidRPr="00F31C08" w:rsidRDefault="00F31C08" w:rsidP="00B94E6D">
            <w:r w:rsidRPr="00F31C08">
              <w:t>100,0</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t>7.3</w:t>
            </w:r>
          </w:p>
        </w:tc>
        <w:tc>
          <w:tcPr>
            <w:tcW w:w="2204" w:type="dxa"/>
            <w:hideMark/>
          </w:tcPr>
          <w:p w:rsidR="00F31C08" w:rsidRPr="00F31C08" w:rsidRDefault="00F31C08" w:rsidP="00B94E6D">
            <w:r w:rsidRPr="00F31C08">
              <w:t>Закупка техники, работающей на газомоторном топливе с использованием субсидий из бюджетной системы РФ</w:t>
            </w:r>
          </w:p>
        </w:tc>
        <w:tc>
          <w:tcPr>
            <w:tcW w:w="1124" w:type="dxa"/>
            <w:hideMark/>
          </w:tcPr>
          <w:p w:rsidR="00F31C08" w:rsidRPr="00F31C08" w:rsidRDefault="00F31C08" w:rsidP="00B94E6D">
            <w:r w:rsidRPr="00F31C08">
              <w:t>ед.</w:t>
            </w:r>
          </w:p>
        </w:tc>
        <w:tc>
          <w:tcPr>
            <w:tcW w:w="706" w:type="dxa"/>
            <w:hideMark/>
          </w:tcPr>
          <w:p w:rsidR="00F31C08" w:rsidRPr="00F31C08" w:rsidRDefault="00F31C08" w:rsidP="00B94E6D">
            <w:r w:rsidRPr="00F31C08">
              <w:t>90</w:t>
            </w:r>
          </w:p>
        </w:tc>
        <w:tc>
          <w:tcPr>
            <w:tcW w:w="734" w:type="dxa"/>
            <w:hideMark/>
          </w:tcPr>
          <w:p w:rsidR="00F31C08" w:rsidRPr="00F31C08" w:rsidRDefault="00F31C08" w:rsidP="00B94E6D">
            <w:r w:rsidRPr="00F31C08">
              <w:t>66</w:t>
            </w:r>
          </w:p>
        </w:tc>
        <w:tc>
          <w:tcPr>
            <w:tcW w:w="1284" w:type="dxa"/>
            <w:hideMark/>
          </w:tcPr>
          <w:p w:rsidR="00F31C08" w:rsidRPr="00F31C08" w:rsidRDefault="00F31C08" w:rsidP="00B94E6D">
            <w:r w:rsidRPr="00F31C08">
              <w:t>-24</w:t>
            </w:r>
          </w:p>
        </w:tc>
        <w:tc>
          <w:tcPr>
            <w:tcW w:w="1514" w:type="dxa"/>
            <w:hideMark/>
          </w:tcPr>
          <w:p w:rsidR="00F31C08" w:rsidRPr="00F31C08" w:rsidRDefault="00F31C08" w:rsidP="00B94E6D">
            <w:r w:rsidRPr="00F31C08">
              <w:t>73,3</w:t>
            </w:r>
          </w:p>
        </w:tc>
        <w:tc>
          <w:tcPr>
            <w:tcW w:w="1789" w:type="dxa"/>
            <w:hideMark/>
          </w:tcPr>
          <w:p w:rsidR="00F31C08" w:rsidRPr="00F31C08" w:rsidRDefault="00F31C08" w:rsidP="00B94E6D">
            <w:r w:rsidRPr="00F31C08">
              <w:t>Отсутствие у пассажирских организаций собственных сре</w:t>
            </w:r>
            <w:proofErr w:type="gramStart"/>
            <w:r w:rsidRPr="00F31C08">
              <w:t>дств дл</w:t>
            </w:r>
            <w:proofErr w:type="gramEnd"/>
            <w:r w:rsidRPr="00F31C08">
              <w:t xml:space="preserve">я участия в </w:t>
            </w:r>
            <w:proofErr w:type="spellStart"/>
            <w:r w:rsidRPr="00F31C08">
              <w:t>софинансировании</w:t>
            </w:r>
            <w:proofErr w:type="spellEnd"/>
            <w:r w:rsidRPr="00F31C08">
              <w:t xml:space="preserve"> на приобретение транспортных средств, работающих на газомоторном топливе</w:t>
            </w:r>
          </w:p>
        </w:tc>
      </w:tr>
      <w:tr w:rsidR="00F31C08" w:rsidRPr="00F31C08" w:rsidTr="00E240BE">
        <w:trPr>
          <w:trHeight w:val="20"/>
        </w:trPr>
        <w:tc>
          <w:tcPr>
            <w:tcW w:w="534" w:type="dxa"/>
            <w:hideMark/>
          </w:tcPr>
          <w:p w:rsidR="00F31C08" w:rsidRPr="00F31C08" w:rsidRDefault="00F31C08" w:rsidP="00B94E6D">
            <w:r w:rsidRPr="00F31C08">
              <w:t>7.4</w:t>
            </w:r>
          </w:p>
        </w:tc>
        <w:tc>
          <w:tcPr>
            <w:tcW w:w="2204" w:type="dxa"/>
            <w:hideMark/>
          </w:tcPr>
          <w:p w:rsidR="00F31C08" w:rsidRPr="00F31C08" w:rsidRDefault="00F31C08" w:rsidP="00B94E6D">
            <w:r w:rsidRPr="00F31C08">
              <w:t>Объем сокращения выбросов загрязняющих веществ в атмосферу</w:t>
            </w:r>
          </w:p>
        </w:tc>
        <w:tc>
          <w:tcPr>
            <w:tcW w:w="1124" w:type="dxa"/>
            <w:hideMark/>
          </w:tcPr>
          <w:p w:rsidR="00F31C08" w:rsidRPr="00F31C08" w:rsidRDefault="00F31C08" w:rsidP="00B94E6D">
            <w:r w:rsidRPr="00F31C08">
              <w:t>тонн/год</w:t>
            </w:r>
          </w:p>
        </w:tc>
        <w:tc>
          <w:tcPr>
            <w:tcW w:w="706" w:type="dxa"/>
            <w:hideMark/>
          </w:tcPr>
          <w:p w:rsidR="00F31C08" w:rsidRPr="00F31C08" w:rsidRDefault="00F31C08" w:rsidP="00B94E6D">
            <w:r w:rsidRPr="00F31C08">
              <w:t>336,9</w:t>
            </w:r>
          </w:p>
        </w:tc>
        <w:tc>
          <w:tcPr>
            <w:tcW w:w="734" w:type="dxa"/>
            <w:hideMark/>
          </w:tcPr>
          <w:p w:rsidR="00F31C08" w:rsidRPr="00F31C08" w:rsidRDefault="00F31C08" w:rsidP="00B94E6D">
            <w:r w:rsidRPr="00F31C08">
              <w:t>160</w:t>
            </w:r>
          </w:p>
        </w:tc>
        <w:tc>
          <w:tcPr>
            <w:tcW w:w="1284" w:type="dxa"/>
            <w:hideMark/>
          </w:tcPr>
          <w:p w:rsidR="00F31C08" w:rsidRPr="00F31C08" w:rsidRDefault="00F31C08" w:rsidP="00B94E6D">
            <w:r w:rsidRPr="00F31C08">
              <w:t>-176,9</w:t>
            </w:r>
          </w:p>
        </w:tc>
        <w:tc>
          <w:tcPr>
            <w:tcW w:w="1514" w:type="dxa"/>
            <w:hideMark/>
          </w:tcPr>
          <w:p w:rsidR="00F31C08" w:rsidRPr="00F31C08" w:rsidRDefault="00F31C08" w:rsidP="00B94E6D">
            <w:r w:rsidRPr="00F31C08">
              <w:t>47,5</w:t>
            </w:r>
          </w:p>
        </w:tc>
        <w:tc>
          <w:tcPr>
            <w:tcW w:w="1789" w:type="dxa"/>
            <w:hideMark/>
          </w:tcPr>
          <w:p w:rsidR="00F31C08" w:rsidRPr="00F31C08" w:rsidRDefault="00F31C08" w:rsidP="00B94E6D">
            <w:r w:rsidRPr="00F31C08">
              <w:t>Отсутствие у пассажирских организаций собственных сре</w:t>
            </w:r>
            <w:proofErr w:type="gramStart"/>
            <w:r w:rsidRPr="00F31C08">
              <w:t>дств дл</w:t>
            </w:r>
            <w:proofErr w:type="gramEnd"/>
            <w:r w:rsidRPr="00F31C08">
              <w:t xml:space="preserve">я участия в </w:t>
            </w:r>
            <w:proofErr w:type="spellStart"/>
            <w:r w:rsidRPr="00F31C08">
              <w:lastRenderedPageBreak/>
              <w:t>софинансировании</w:t>
            </w:r>
            <w:proofErr w:type="spellEnd"/>
            <w:r w:rsidRPr="00F31C08">
              <w:t xml:space="preserve"> на приобретение транспортных средств, работающих на газомоторном топливе</w:t>
            </w:r>
          </w:p>
        </w:tc>
      </w:tr>
      <w:tr w:rsidR="00F31C08" w:rsidRPr="00F31C08" w:rsidTr="00E240BE">
        <w:trPr>
          <w:trHeight w:val="20"/>
        </w:trPr>
        <w:tc>
          <w:tcPr>
            <w:tcW w:w="534" w:type="dxa"/>
            <w:hideMark/>
          </w:tcPr>
          <w:p w:rsidR="00F31C08" w:rsidRPr="00F31C08" w:rsidRDefault="00F31C08" w:rsidP="00B94E6D">
            <w:r w:rsidRPr="00F31C08">
              <w:lastRenderedPageBreak/>
              <w:t>7.5</w:t>
            </w:r>
          </w:p>
        </w:tc>
        <w:tc>
          <w:tcPr>
            <w:tcW w:w="2204" w:type="dxa"/>
            <w:hideMark/>
          </w:tcPr>
          <w:p w:rsidR="00F31C08" w:rsidRPr="00F31C08" w:rsidRDefault="00F31C08" w:rsidP="00B94E6D">
            <w:r w:rsidRPr="00F31C08">
              <w:t>Размер экономии затрат хозяйствующих субъектов на приобретение моторного топлива</w:t>
            </w:r>
          </w:p>
        </w:tc>
        <w:tc>
          <w:tcPr>
            <w:tcW w:w="1124" w:type="dxa"/>
            <w:hideMark/>
          </w:tcPr>
          <w:p w:rsidR="00F31C08" w:rsidRPr="00F31C08" w:rsidRDefault="00F31C08" w:rsidP="00B94E6D">
            <w:proofErr w:type="gramStart"/>
            <w:r w:rsidRPr="00F31C08">
              <w:t>млн</w:t>
            </w:r>
            <w:proofErr w:type="gramEnd"/>
            <w:r w:rsidRPr="00F31C08">
              <w:t xml:space="preserve"> руб./год</w:t>
            </w:r>
          </w:p>
        </w:tc>
        <w:tc>
          <w:tcPr>
            <w:tcW w:w="706" w:type="dxa"/>
            <w:hideMark/>
          </w:tcPr>
          <w:p w:rsidR="00F31C08" w:rsidRPr="00F31C08" w:rsidRDefault="00F31C08" w:rsidP="00B94E6D">
            <w:r w:rsidRPr="00F31C08">
              <w:t>24,14</w:t>
            </w:r>
          </w:p>
        </w:tc>
        <w:tc>
          <w:tcPr>
            <w:tcW w:w="734" w:type="dxa"/>
            <w:hideMark/>
          </w:tcPr>
          <w:p w:rsidR="00F31C08" w:rsidRPr="00F31C08" w:rsidRDefault="00F31C08" w:rsidP="00B94E6D">
            <w:r w:rsidRPr="00F31C08">
              <w:t>43,5</w:t>
            </w:r>
          </w:p>
        </w:tc>
        <w:tc>
          <w:tcPr>
            <w:tcW w:w="1284" w:type="dxa"/>
            <w:hideMark/>
          </w:tcPr>
          <w:p w:rsidR="00F31C08" w:rsidRPr="00F31C08" w:rsidRDefault="00F31C08" w:rsidP="00B94E6D">
            <w:r w:rsidRPr="00F31C08">
              <w:t>19,36</w:t>
            </w:r>
          </w:p>
        </w:tc>
        <w:tc>
          <w:tcPr>
            <w:tcW w:w="1514" w:type="dxa"/>
            <w:hideMark/>
          </w:tcPr>
          <w:p w:rsidR="00F31C08" w:rsidRPr="00F31C08" w:rsidRDefault="00F31C08" w:rsidP="00B94E6D">
            <w:r w:rsidRPr="00F31C08">
              <w:t>180,2</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t>7.6</w:t>
            </w:r>
          </w:p>
        </w:tc>
        <w:tc>
          <w:tcPr>
            <w:tcW w:w="2204" w:type="dxa"/>
            <w:hideMark/>
          </w:tcPr>
          <w:p w:rsidR="00F31C08" w:rsidRPr="00F31C08" w:rsidRDefault="00F31C08" w:rsidP="00B94E6D">
            <w:r w:rsidRPr="00F31C08">
              <w:t>Удельный расход топливно-энергетических ресурсов на перевозку пассажиров общественным электротранспортом</w:t>
            </w:r>
          </w:p>
        </w:tc>
        <w:tc>
          <w:tcPr>
            <w:tcW w:w="1124" w:type="dxa"/>
            <w:hideMark/>
          </w:tcPr>
          <w:p w:rsidR="00F31C08" w:rsidRPr="00F31C08" w:rsidRDefault="00F31C08" w:rsidP="00B94E6D">
            <w:proofErr w:type="gramStart"/>
            <w:r w:rsidRPr="00F31C08">
              <w:t>кг</w:t>
            </w:r>
            <w:proofErr w:type="gramEnd"/>
            <w:r w:rsidRPr="00F31C08">
              <w:t xml:space="preserve"> </w:t>
            </w:r>
            <w:proofErr w:type="spellStart"/>
            <w:r w:rsidRPr="00F31C08">
              <w:t>у.т</w:t>
            </w:r>
            <w:proofErr w:type="spellEnd"/>
            <w:r w:rsidRPr="00F31C08">
              <w:t>./</w:t>
            </w:r>
            <w:r w:rsidRPr="00F31C08">
              <w:br/>
              <w:t>тыс. пасс-км</w:t>
            </w:r>
          </w:p>
        </w:tc>
        <w:tc>
          <w:tcPr>
            <w:tcW w:w="706" w:type="dxa"/>
            <w:hideMark/>
          </w:tcPr>
          <w:p w:rsidR="00F31C08" w:rsidRPr="00F31C08" w:rsidRDefault="00F31C08" w:rsidP="00B94E6D">
            <w:r w:rsidRPr="00F31C08">
              <w:t>0,18</w:t>
            </w:r>
          </w:p>
        </w:tc>
        <w:tc>
          <w:tcPr>
            <w:tcW w:w="734" w:type="dxa"/>
            <w:hideMark/>
          </w:tcPr>
          <w:p w:rsidR="00F31C08" w:rsidRPr="00F31C08" w:rsidRDefault="00F31C08" w:rsidP="00B94E6D">
            <w:r w:rsidRPr="00F31C08">
              <w:t>0,29</w:t>
            </w:r>
          </w:p>
        </w:tc>
        <w:tc>
          <w:tcPr>
            <w:tcW w:w="1284" w:type="dxa"/>
            <w:hideMark/>
          </w:tcPr>
          <w:p w:rsidR="00F31C08" w:rsidRPr="00F31C08" w:rsidRDefault="00F31C08" w:rsidP="00B94E6D">
            <w:r w:rsidRPr="00F31C08">
              <w:t>0,11</w:t>
            </w:r>
          </w:p>
        </w:tc>
        <w:tc>
          <w:tcPr>
            <w:tcW w:w="1514" w:type="dxa"/>
            <w:hideMark/>
          </w:tcPr>
          <w:p w:rsidR="00F31C08" w:rsidRPr="00F31C08" w:rsidRDefault="00F31C08" w:rsidP="00B94E6D">
            <w:r w:rsidRPr="00F31C08">
              <w:t>161,1</w:t>
            </w:r>
          </w:p>
        </w:tc>
        <w:tc>
          <w:tcPr>
            <w:tcW w:w="1789" w:type="dxa"/>
            <w:hideMark/>
          </w:tcPr>
          <w:p w:rsidR="00F31C08" w:rsidRPr="00F31C08" w:rsidRDefault="00F31C08" w:rsidP="00E240BE">
            <w:r w:rsidRPr="00F31C08">
              <w:t xml:space="preserve">Снижение пассажиропотока на </w:t>
            </w:r>
            <w:proofErr w:type="spellStart"/>
            <w:r w:rsidRPr="00F31C08">
              <w:t>горэлектротранспорте</w:t>
            </w:r>
            <w:proofErr w:type="spellEnd"/>
            <w:r w:rsidRPr="00F31C08">
              <w:t>;</w:t>
            </w:r>
            <w:r w:rsidR="00E240BE">
              <w:t xml:space="preserve"> </w:t>
            </w:r>
            <w:r w:rsidRPr="00F31C08">
              <w:t>высокая изношенность подвижного состава</w:t>
            </w:r>
          </w:p>
        </w:tc>
      </w:tr>
      <w:tr w:rsidR="00F31C08" w:rsidRPr="00F31C08" w:rsidTr="00E240BE">
        <w:trPr>
          <w:trHeight w:val="20"/>
        </w:trPr>
        <w:tc>
          <w:tcPr>
            <w:tcW w:w="534" w:type="dxa"/>
            <w:hideMark/>
          </w:tcPr>
          <w:p w:rsidR="00F31C08" w:rsidRPr="00F31C08" w:rsidRDefault="00F31C08" w:rsidP="00B94E6D">
            <w:r w:rsidRPr="00F31C08">
              <w:t>7.7</w:t>
            </w:r>
          </w:p>
        </w:tc>
        <w:tc>
          <w:tcPr>
            <w:tcW w:w="2204" w:type="dxa"/>
            <w:hideMark/>
          </w:tcPr>
          <w:p w:rsidR="00F31C08" w:rsidRPr="00F31C08" w:rsidRDefault="00F31C08" w:rsidP="00B94E6D">
            <w:r w:rsidRPr="00F31C08">
              <w:t>Удельный расход топливно-энергетических ресурсов на перевозку пассажиров общественным транспортом</w:t>
            </w:r>
          </w:p>
        </w:tc>
        <w:tc>
          <w:tcPr>
            <w:tcW w:w="1124" w:type="dxa"/>
            <w:hideMark/>
          </w:tcPr>
          <w:p w:rsidR="00F31C08" w:rsidRPr="00F31C08" w:rsidRDefault="00F31C08" w:rsidP="00B94E6D">
            <w:proofErr w:type="gramStart"/>
            <w:r w:rsidRPr="00F31C08">
              <w:t>кг</w:t>
            </w:r>
            <w:proofErr w:type="gramEnd"/>
            <w:r w:rsidRPr="00F31C08">
              <w:t xml:space="preserve"> </w:t>
            </w:r>
            <w:proofErr w:type="spellStart"/>
            <w:r w:rsidRPr="00F31C08">
              <w:t>у.т</w:t>
            </w:r>
            <w:proofErr w:type="spellEnd"/>
            <w:r w:rsidRPr="00F31C08">
              <w:t>./</w:t>
            </w:r>
            <w:r w:rsidRPr="00F31C08">
              <w:br/>
              <w:t>тыс. пасс-км</w:t>
            </w:r>
          </w:p>
        </w:tc>
        <w:tc>
          <w:tcPr>
            <w:tcW w:w="706" w:type="dxa"/>
            <w:hideMark/>
          </w:tcPr>
          <w:p w:rsidR="00F31C08" w:rsidRPr="00F31C08" w:rsidRDefault="00F31C08" w:rsidP="00B94E6D">
            <w:r w:rsidRPr="00F31C08">
              <w:t>0,021</w:t>
            </w:r>
          </w:p>
        </w:tc>
        <w:tc>
          <w:tcPr>
            <w:tcW w:w="734" w:type="dxa"/>
            <w:hideMark/>
          </w:tcPr>
          <w:p w:rsidR="00F31C08" w:rsidRPr="00F31C08" w:rsidRDefault="00F31C08" w:rsidP="00B94E6D">
            <w:r w:rsidRPr="00F31C08">
              <w:t>0,01</w:t>
            </w:r>
          </w:p>
        </w:tc>
        <w:tc>
          <w:tcPr>
            <w:tcW w:w="1284" w:type="dxa"/>
            <w:hideMark/>
          </w:tcPr>
          <w:p w:rsidR="00F31C08" w:rsidRPr="00F31C08" w:rsidRDefault="00F31C08" w:rsidP="00B94E6D">
            <w:r w:rsidRPr="00F31C08">
              <w:t>-0,011</w:t>
            </w:r>
          </w:p>
        </w:tc>
        <w:tc>
          <w:tcPr>
            <w:tcW w:w="1514" w:type="dxa"/>
            <w:hideMark/>
          </w:tcPr>
          <w:p w:rsidR="00F31C08" w:rsidRPr="00F31C08" w:rsidRDefault="00F31C08" w:rsidP="00B94E6D">
            <w:r w:rsidRPr="00F31C08">
              <w:t>47,6</w:t>
            </w:r>
          </w:p>
        </w:tc>
        <w:tc>
          <w:tcPr>
            <w:tcW w:w="1789" w:type="dxa"/>
            <w:hideMark/>
          </w:tcPr>
          <w:p w:rsidR="00F31C08" w:rsidRPr="00F31C08" w:rsidRDefault="00F31C08" w:rsidP="00B94E6D">
            <w:r w:rsidRPr="00F31C08">
              <w:t>-</w:t>
            </w:r>
          </w:p>
        </w:tc>
      </w:tr>
      <w:tr w:rsidR="00F31C08" w:rsidRPr="00F31C08" w:rsidTr="00E240BE">
        <w:trPr>
          <w:trHeight w:val="20"/>
        </w:trPr>
        <w:tc>
          <w:tcPr>
            <w:tcW w:w="534" w:type="dxa"/>
            <w:hideMark/>
          </w:tcPr>
          <w:p w:rsidR="00F31C08" w:rsidRPr="00F31C08" w:rsidRDefault="00F31C08" w:rsidP="00B94E6D">
            <w:r w:rsidRPr="00F31C08">
              <w:t>7.8</w:t>
            </w:r>
          </w:p>
        </w:tc>
        <w:tc>
          <w:tcPr>
            <w:tcW w:w="2204" w:type="dxa"/>
            <w:hideMark/>
          </w:tcPr>
          <w:p w:rsidR="00F31C08" w:rsidRPr="00F31C08" w:rsidRDefault="00F31C08" w:rsidP="00B94E6D">
            <w:r w:rsidRPr="00F31C08">
              <w:t>Доля износа автотранспортных средств в общем объеме транспортных средств</w:t>
            </w:r>
          </w:p>
        </w:tc>
        <w:tc>
          <w:tcPr>
            <w:tcW w:w="1124" w:type="dxa"/>
            <w:hideMark/>
          </w:tcPr>
          <w:p w:rsidR="00F31C08" w:rsidRPr="00F31C08" w:rsidRDefault="00F31C08" w:rsidP="00B94E6D">
            <w:r w:rsidRPr="00F31C08">
              <w:t>%</w:t>
            </w:r>
          </w:p>
        </w:tc>
        <w:tc>
          <w:tcPr>
            <w:tcW w:w="706" w:type="dxa"/>
            <w:hideMark/>
          </w:tcPr>
          <w:p w:rsidR="00F31C08" w:rsidRPr="00F31C08" w:rsidRDefault="00F31C08" w:rsidP="00B94E6D">
            <w:r w:rsidRPr="00F31C08">
              <w:t>75</w:t>
            </w:r>
          </w:p>
        </w:tc>
        <w:tc>
          <w:tcPr>
            <w:tcW w:w="734" w:type="dxa"/>
            <w:hideMark/>
          </w:tcPr>
          <w:p w:rsidR="00F31C08" w:rsidRPr="00F31C08" w:rsidRDefault="00F31C08" w:rsidP="00B94E6D">
            <w:r w:rsidRPr="00F31C08">
              <w:t>80</w:t>
            </w:r>
          </w:p>
        </w:tc>
        <w:tc>
          <w:tcPr>
            <w:tcW w:w="1284" w:type="dxa"/>
            <w:hideMark/>
          </w:tcPr>
          <w:p w:rsidR="00F31C08" w:rsidRPr="00F31C08" w:rsidRDefault="00F31C08" w:rsidP="00B94E6D">
            <w:r w:rsidRPr="00F31C08">
              <w:t>5</w:t>
            </w:r>
          </w:p>
        </w:tc>
        <w:tc>
          <w:tcPr>
            <w:tcW w:w="1514" w:type="dxa"/>
            <w:hideMark/>
          </w:tcPr>
          <w:p w:rsidR="00F31C08" w:rsidRPr="00F31C08" w:rsidRDefault="00F31C08" w:rsidP="00B94E6D">
            <w:r w:rsidRPr="00F31C08">
              <w:t>106,7</w:t>
            </w:r>
          </w:p>
        </w:tc>
        <w:tc>
          <w:tcPr>
            <w:tcW w:w="1789" w:type="dxa"/>
            <w:hideMark/>
          </w:tcPr>
          <w:p w:rsidR="00F31C08" w:rsidRPr="00F31C08" w:rsidRDefault="00F31C08" w:rsidP="00B94E6D">
            <w:r w:rsidRPr="00F31C08">
              <w:t>Недостаточные темпы обновления парка подвижного состава</w:t>
            </w:r>
          </w:p>
        </w:tc>
      </w:tr>
    </w:tbl>
    <w:p w:rsidR="00141539" w:rsidRPr="00C3163D" w:rsidRDefault="00141539" w:rsidP="00B94E6D">
      <w:pPr>
        <w:rPr>
          <w:sz w:val="28"/>
          <w:szCs w:val="28"/>
        </w:rPr>
      </w:pPr>
      <w:r w:rsidRPr="00C3163D">
        <w:rPr>
          <w:sz w:val="28"/>
          <w:szCs w:val="28"/>
        </w:rPr>
        <w:br w:type="page"/>
      </w:r>
    </w:p>
    <w:p w:rsidR="004A59E5" w:rsidRPr="0086198F" w:rsidRDefault="004A59E5" w:rsidP="00B94E6D">
      <w:pPr>
        <w:jc w:val="center"/>
        <w:rPr>
          <w:b/>
          <w:sz w:val="27"/>
          <w:szCs w:val="27"/>
        </w:rPr>
      </w:pPr>
      <w:r w:rsidRPr="0086198F">
        <w:rPr>
          <w:b/>
          <w:sz w:val="27"/>
          <w:szCs w:val="27"/>
        </w:rPr>
        <w:lastRenderedPageBreak/>
        <w:t>Информация о реализации государственной программы</w:t>
      </w:r>
    </w:p>
    <w:p w:rsidR="004A59E5" w:rsidRPr="0086198F" w:rsidRDefault="004A59E5" w:rsidP="00B94E6D">
      <w:pPr>
        <w:jc w:val="center"/>
        <w:rPr>
          <w:b/>
          <w:sz w:val="27"/>
          <w:szCs w:val="27"/>
        </w:rPr>
      </w:pPr>
      <w:r w:rsidRPr="0086198F">
        <w:rPr>
          <w:b/>
          <w:sz w:val="27"/>
          <w:szCs w:val="27"/>
        </w:rPr>
        <w:t xml:space="preserve"> «Приоритетные направления развития архивного дела в Кабардино-Балкарской Республике» за 2016 год</w:t>
      </w:r>
    </w:p>
    <w:p w:rsidR="004A59E5" w:rsidRPr="0086198F" w:rsidRDefault="004A59E5" w:rsidP="00B94E6D">
      <w:pPr>
        <w:jc w:val="center"/>
        <w:rPr>
          <w:sz w:val="27"/>
          <w:szCs w:val="27"/>
        </w:rPr>
      </w:pPr>
    </w:p>
    <w:p w:rsidR="004A59E5" w:rsidRPr="0086198F" w:rsidRDefault="004A59E5" w:rsidP="00B94E6D">
      <w:pPr>
        <w:ind w:firstLine="708"/>
        <w:jc w:val="both"/>
        <w:rPr>
          <w:sz w:val="27"/>
          <w:szCs w:val="27"/>
        </w:rPr>
      </w:pPr>
      <w:r w:rsidRPr="0086198F">
        <w:rPr>
          <w:sz w:val="27"/>
          <w:szCs w:val="27"/>
        </w:rPr>
        <w:t>Государственная программа «Приоритетные направления развития архивного дела в Кабардино-Балкарской Республике» утверждена постановлением Правительства КБР от 8 июля 2014 г. № 144-ПП. Целью государственной программы является создание эффективной системы организации хранения, комплектования, учета и использования документов Архивного фонда Кабардино-Балкарской Республики в интересах граждан и организаций.</w:t>
      </w:r>
    </w:p>
    <w:p w:rsidR="004A59E5" w:rsidRPr="0086198F" w:rsidRDefault="004A59E5" w:rsidP="00B94E6D">
      <w:pPr>
        <w:ind w:firstLine="708"/>
        <w:jc w:val="both"/>
        <w:rPr>
          <w:sz w:val="27"/>
          <w:szCs w:val="27"/>
        </w:rPr>
      </w:pPr>
      <w:proofErr w:type="gramStart"/>
      <w:r w:rsidRPr="0086198F">
        <w:rPr>
          <w:sz w:val="27"/>
          <w:szCs w:val="27"/>
        </w:rPr>
        <w:t xml:space="preserve">В целях эффективного расходования средств республиканского бюджета, обеспечения необходимого объема финансирования, с учетом средств, предусмотренных республиканским бюджетом на 2016 год и плановые 2017 и 2018 годы, произведена корректировка государственной программы, утвержденная постановлением Правительства КБР от 2 декабря 2015 года </w:t>
      </w:r>
      <w:r w:rsidR="0086198F">
        <w:rPr>
          <w:sz w:val="27"/>
          <w:szCs w:val="27"/>
        </w:rPr>
        <w:br/>
      </w:r>
      <w:r w:rsidRPr="0086198F">
        <w:rPr>
          <w:sz w:val="27"/>
          <w:szCs w:val="27"/>
        </w:rPr>
        <w:t xml:space="preserve">№ 284-ПП «О внесении изменений в постановление Правительства КБР от </w:t>
      </w:r>
      <w:r w:rsidR="0086198F">
        <w:rPr>
          <w:sz w:val="27"/>
          <w:szCs w:val="27"/>
        </w:rPr>
        <w:br/>
      </w:r>
      <w:r w:rsidRPr="0086198F">
        <w:rPr>
          <w:sz w:val="27"/>
          <w:szCs w:val="27"/>
        </w:rPr>
        <w:t>8 июля 2014 г. № 144-ПП».</w:t>
      </w:r>
      <w:proofErr w:type="gramEnd"/>
    </w:p>
    <w:p w:rsidR="004A59E5" w:rsidRPr="0086198F" w:rsidRDefault="004A59E5" w:rsidP="00B94E6D">
      <w:pPr>
        <w:ind w:firstLine="708"/>
        <w:jc w:val="both"/>
        <w:rPr>
          <w:sz w:val="27"/>
          <w:szCs w:val="27"/>
        </w:rPr>
      </w:pPr>
      <w:r w:rsidRPr="0086198F">
        <w:rPr>
          <w:sz w:val="27"/>
          <w:szCs w:val="27"/>
        </w:rPr>
        <w:t>В 2016 году уменьшение бюджетных ассигнований произошло за счет внебюджетной деятельности, доходная часть уменьшена на 34,4 тыс. рублей и составила 30502,2 тыс. рублей.</w:t>
      </w:r>
    </w:p>
    <w:p w:rsidR="004A59E5" w:rsidRPr="0086198F" w:rsidRDefault="004A59E5" w:rsidP="00B94E6D">
      <w:pPr>
        <w:ind w:firstLine="708"/>
        <w:jc w:val="both"/>
        <w:rPr>
          <w:sz w:val="27"/>
          <w:szCs w:val="27"/>
        </w:rPr>
      </w:pPr>
      <w:r w:rsidRPr="0086198F">
        <w:rPr>
          <w:sz w:val="27"/>
          <w:szCs w:val="27"/>
        </w:rPr>
        <w:t>Из запланированных на реализацию государственной программы</w:t>
      </w:r>
      <w:r w:rsidR="00247A82" w:rsidRPr="0086198F">
        <w:rPr>
          <w:sz w:val="27"/>
          <w:szCs w:val="27"/>
        </w:rPr>
        <w:t xml:space="preserve"> </w:t>
      </w:r>
      <w:r w:rsidR="0086198F">
        <w:rPr>
          <w:sz w:val="27"/>
          <w:szCs w:val="27"/>
        </w:rPr>
        <w:br/>
      </w:r>
      <w:r w:rsidR="00247A82" w:rsidRPr="0086198F">
        <w:rPr>
          <w:sz w:val="27"/>
          <w:szCs w:val="27"/>
        </w:rPr>
        <w:t xml:space="preserve">30,5 млн. рублей за </w:t>
      </w:r>
      <w:r w:rsidRPr="0086198F">
        <w:rPr>
          <w:sz w:val="27"/>
          <w:szCs w:val="27"/>
        </w:rPr>
        <w:t>средств республиканского бюджета, профинансировано в 2016 году – 29</w:t>
      </w:r>
      <w:r w:rsidR="007E31C0" w:rsidRPr="0086198F">
        <w:rPr>
          <w:sz w:val="27"/>
          <w:szCs w:val="27"/>
        </w:rPr>
        <w:t>,</w:t>
      </w:r>
      <w:r w:rsidRPr="0086198F">
        <w:rPr>
          <w:sz w:val="27"/>
          <w:szCs w:val="27"/>
        </w:rPr>
        <w:t>5</w:t>
      </w:r>
      <w:r w:rsidR="007E31C0" w:rsidRPr="0086198F">
        <w:rPr>
          <w:sz w:val="27"/>
          <w:szCs w:val="27"/>
        </w:rPr>
        <w:t xml:space="preserve"> </w:t>
      </w:r>
      <w:proofErr w:type="gramStart"/>
      <w:r w:rsidR="007E31C0" w:rsidRPr="0086198F">
        <w:rPr>
          <w:sz w:val="27"/>
          <w:szCs w:val="27"/>
        </w:rPr>
        <w:t>млн</w:t>
      </w:r>
      <w:proofErr w:type="gramEnd"/>
      <w:r w:rsidRPr="0086198F">
        <w:rPr>
          <w:sz w:val="27"/>
          <w:szCs w:val="27"/>
        </w:rPr>
        <w:t xml:space="preserve"> руб., что составило 97% от планируемого объема финансирования.</w:t>
      </w:r>
    </w:p>
    <w:p w:rsidR="004A59E5" w:rsidRPr="0086198F" w:rsidRDefault="004A59E5" w:rsidP="00B94E6D">
      <w:pPr>
        <w:ind w:firstLine="708"/>
        <w:jc w:val="both"/>
        <w:rPr>
          <w:sz w:val="27"/>
          <w:szCs w:val="27"/>
        </w:rPr>
      </w:pPr>
      <w:r w:rsidRPr="0086198F">
        <w:rPr>
          <w:sz w:val="27"/>
          <w:szCs w:val="27"/>
        </w:rPr>
        <w:t>В 2016 году Архивной службой КБР реализованы следующие мероприятия государственной программы:</w:t>
      </w:r>
    </w:p>
    <w:p w:rsidR="004A59E5" w:rsidRPr="0086198F" w:rsidRDefault="004A59E5" w:rsidP="00B94E6D">
      <w:pPr>
        <w:ind w:firstLine="708"/>
        <w:jc w:val="both"/>
        <w:rPr>
          <w:sz w:val="27"/>
          <w:szCs w:val="27"/>
        </w:rPr>
      </w:pPr>
      <w:r w:rsidRPr="0086198F">
        <w:rPr>
          <w:sz w:val="27"/>
          <w:szCs w:val="27"/>
        </w:rPr>
        <w:t xml:space="preserve">1. Заменена кровля здания Архивной службы КБР расположенного по адресу ул. </w:t>
      </w:r>
      <w:proofErr w:type="spellStart"/>
      <w:r w:rsidRPr="0086198F">
        <w:rPr>
          <w:sz w:val="27"/>
          <w:szCs w:val="27"/>
        </w:rPr>
        <w:t>Хуранова</w:t>
      </w:r>
      <w:proofErr w:type="spellEnd"/>
      <w:r w:rsidRPr="0086198F">
        <w:rPr>
          <w:sz w:val="27"/>
          <w:szCs w:val="27"/>
        </w:rPr>
        <w:t>, 10 (архивохранилище управления центра документации новейшей истории АС КБР);</w:t>
      </w:r>
    </w:p>
    <w:p w:rsidR="004A59E5" w:rsidRPr="0086198F" w:rsidRDefault="004A59E5" w:rsidP="00B94E6D">
      <w:pPr>
        <w:ind w:firstLine="708"/>
        <w:jc w:val="both"/>
        <w:rPr>
          <w:sz w:val="27"/>
          <w:szCs w:val="27"/>
        </w:rPr>
      </w:pPr>
      <w:r w:rsidRPr="0086198F">
        <w:rPr>
          <w:sz w:val="27"/>
          <w:szCs w:val="27"/>
        </w:rPr>
        <w:t>2. Продолжаются мероприятия по повышению степени сохранности архивных документов, обеспечение их защиты от физических повреждений. За отчетный период отреставрировано документов архивного фонда - 68843 листа;</w:t>
      </w:r>
    </w:p>
    <w:p w:rsidR="004A59E5" w:rsidRPr="0086198F" w:rsidRDefault="004A59E5" w:rsidP="00B94E6D">
      <w:pPr>
        <w:ind w:firstLine="708"/>
        <w:jc w:val="both"/>
        <w:rPr>
          <w:sz w:val="27"/>
          <w:szCs w:val="27"/>
        </w:rPr>
      </w:pPr>
      <w:r w:rsidRPr="0086198F">
        <w:rPr>
          <w:sz w:val="27"/>
          <w:szCs w:val="27"/>
        </w:rPr>
        <w:t>3. Продолжена работа по отбору на государственное хранение, экспертизе ценности и научно-технической обработке документов организаций и граждан, архивный фонд пополнен 5770 единицами хранения;</w:t>
      </w:r>
    </w:p>
    <w:p w:rsidR="004A59E5" w:rsidRPr="0086198F" w:rsidRDefault="004A59E5" w:rsidP="00B94E6D">
      <w:pPr>
        <w:ind w:firstLine="720"/>
        <w:jc w:val="both"/>
        <w:rPr>
          <w:rFonts w:eastAsia="Calibri"/>
          <w:sz w:val="27"/>
          <w:szCs w:val="27"/>
        </w:rPr>
      </w:pPr>
      <w:r w:rsidRPr="0086198F">
        <w:rPr>
          <w:sz w:val="27"/>
          <w:szCs w:val="27"/>
        </w:rPr>
        <w:t xml:space="preserve">4. Проведены две выставки: </w:t>
      </w:r>
      <w:r w:rsidRPr="0086198F">
        <w:rPr>
          <w:rFonts w:eastAsia="Calibri"/>
          <w:sz w:val="27"/>
          <w:szCs w:val="27"/>
        </w:rPr>
        <w:t xml:space="preserve">к 95-летнему юбилею города Нальчика были организована выставка «С юбилеем, Нальчик!», </w:t>
      </w:r>
      <w:r w:rsidRPr="0086198F">
        <w:rPr>
          <w:sz w:val="27"/>
          <w:szCs w:val="27"/>
        </w:rPr>
        <w:t>подготовлена фотодокументальная выставка «</w:t>
      </w:r>
      <w:proofErr w:type="spellStart"/>
      <w:r w:rsidRPr="0086198F">
        <w:rPr>
          <w:sz w:val="27"/>
          <w:szCs w:val="27"/>
        </w:rPr>
        <w:t>Фондообразователи</w:t>
      </w:r>
      <w:proofErr w:type="spellEnd"/>
      <w:r w:rsidRPr="0086198F">
        <w:rPr>
          <w:sz w:val="27"/>
          <w:szCs w:val="27"/>
        </w:rPr>
        <w:t xml:space="preserve"> – юбиляры 2016 года», на которой представлены фотографии и сведения о жизнедеятельности 10 видных деятелей политики, науки, культуры, литературы. Также АС КБР принимала участие в подготовке </w:t>
      </w:r>
      <w:proofErr w:type="gramStart"/>
      <w:r w:rsidRPr="0086198F">
        <w:rPr>
          <w:sz w:val="27"/>
          <w:szCs w:val="27"/>
        </w:rPr>
        <w:t>фото-документальной</w:t>
      </w:r>
      <w:proofErr w:type="gramEnd"/>
      <w:r w:rsidRPr="0086198F">
        <w:rPr>
          <w:sz w:val="27"/>
          <w:szCs w:val="27"/>
        </w:rPr>
        <w:t xml:space="preserve"> выставки посвященной 75-летию со дня рождения В.М. </w:t>
      </w:r>
      <w:proofErr w:type="spellStart"/>
      <w:r w:rsidRPr="0086198F">
        <w:rPr>
          <w:sz w:val="27"/>
          <w:szCs w:val="27"/>
        </w:rPr>
        <w:t>Кокова</w:t>
      </w:r>
      <w:proofErr w:type="spellEnd"/>
      <w:r w:rsidRPr="0086198F">
        <w:rPr>
          <w:sz w:val="27"/>
          <w:szCs w:val="27"/>
        </w:rPr>
        <w:t>;</w:t>
      </w:r>
    </w:p>
    <w:p w:rsidR="004A59E5" w:rsidRPr="0086198F" w:rsidRDefault="004A59E5" w:rsidP="00B94E6D">
      <w:pPr>
        <w:ind w:firstLine="708"/>
        <w:jc w:val="both"/>
        <w:rPr>
          <w:sz w:val="27"/>
          <w:szCs w:val="27"/>
        </w:rPr>
      </w:pPr>
      <w:r w:rsidRPr="0086198F">
        <w:rPr>
          <w:sz w:val="27"/>
          <w:szCs w:val="27"/>
        </w:rPr>
        <w:t xml:space="preserve">5. Выпущено справочно-информационное издание «Путеводитель по архивным фондам и коллекциям Кабардино-Балкарской Республики </w:t>
      </w:r>
      <w:r w:rsidR="0086198F">
        <w:rPr>
          <w:sz w:val="27"/>
          <w:szCs w:val="27"/>
        </w:rPr>
        <w:br/>
      </w:r>
      <w:r w:rsidRPr="0086198F">
        <w:rPr>
          <w:sz w:val="27"/>
          <w:szCs w:val="27"/>
        </w:rPr>
        <w:t>1589-2015гг.»;</w:t>
      </w:r>
    </w:p>
    <w:p w:rsidR="004A59E5" w:rsidRPr="0086198F" w:rsidRDefault="004A59E5" w:rsidP="00B94E6D">
      <w:pPr>
        <w:ind w:firstLine="708"/>
        <w:jc w:val="both"/>
        <w:rPr>
          <w:sz w:val="27"/>
          <w:szCs w:val="27"/>
        </w:rPr>
      </w:pPr>
      <w:r w:rsidRPr="0086198F">
        <w:rPr>
          <w:sz w:val="27"/>
          <w:szCs w:val="27"/>
        </w:rPr>
        <w:lastRenderedPageBreak/>
        <w:t>6. Для расширения доступа к документам Архивного фонда КБР продолжена работа по рассекречиванию архивных документов, рассекречено в отчетном году 1378 единиц хранения.</w:t>
      </w:r>
    </w:p>
    <w:p w:rsidR="004A59E5" w:rsidRDefault="004A59E5" w:rsidP="00B94E6D">
      <w:pPr>
        <w:ind w:firstLine="708"/>
        <w:jc w:val="both"/>
        <w:rPr>
          <w:sz w:val="27"/>
          <w:szCs w:val="27"/>
        </w:rPr>
      </w:pPr>
      <w:r w:rsidRPr="0086198F">
        <w:rPr>
          <w:sz w:val="27"/>
          <w:szCs w:val="27"/>
        </w:rPr>
        <w:t>С 2017 года мероприятия государственной программы «Приоритетные направления развития архивного дела в Кабардино-Балкарской Республике» будут реализовываться в рамках подпрограммы «Наследие», государственной программы КБР «Культура Кабардино-Балкарии» (постановление Правительства КБР от 2 февраля 2017 г. № 6-ПП «О внесении изменений в государственную программу «Культура Кабардино-Балкарии»).</w:t>
      </w:r>
    </w:p>
    <w:p w:rsidR="0086198F" w:rsidRPr="0086198F" w:rsidRDefault="0086198F" w:rsidP="00B94E6D">
      <w:pPr>
        <w:ind w:firstLine="708"/>
        <w:jc w:val="both"/>
        <w:rPr>
          <w:sz w:val="27"/>
          <w:szCs w:val="27"/>
        </w:rPr>
      </w:pPr>
    </w:p>
    <w:p w:rsidR="00CA6DDD" w:rsidRPr="00E240BE" w:rsidRDefault="00CA6DDD" w:rsidP="00CA6DDD">
      <w:pPr>
        <w:jc w:val="center"/>
        <w:rPr>
          <w:color w:val="000000"/>
          <w:sz w:val="22"/>
          <w:szCs w:val="22"/>
        </w:rPr>
      </w:pPr>
      <w:r w:rsidRPr="00E240BE">
        <w:rPr>
          <w:color w:val="000000"/>
          <w:sz w:val="22"/>
          <w:szCs w:val="22"/>
        </w:rPr>
        <w:t>Сведения о составе и значениях целевых показателей (индикаторов) государственной программы</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5"/>
        <w:gridCol w:w="1418"/>
        <w:gridCol w:w="1276"/>
        <w:gridCol w:w="1418"/>
        <w:gridCol w:w="1418"/>
      </w:tblGrid>
      <w:tr w:rsidR="00E240BE" w:rsidRPr="00E240BE" w:rsidTr="00E240BE">
        <w:trPr>
          <w:trHeight w:val="253"/>
        </w:trPr>
        <w:tc>
          <w:tcPr>
            <w:tcW w:w="567" w:type="dxa"/>
            <w:vMerge w:val="restart"/>
            <w:vAlign w:val="center"/>
          </w:tcPr>
          <w:p w:rsidR="00E240BE" w:rsidRPr="00E240BE" w:rsidRDefault="00E240BE" w:rsidP="001515D5">
            <w:pPr>
              <w:rPr>
                <w:sz w:val="22"/>
                <w:szCs w:val="22"/>
              </w:rPr>
            </w:pPr>
            <w:r w:rsidRPr="00E240BE">
              <w:rPr>
                <w:sz w:val="22"/>
                <w:szCs w:val="22"/>
              </w:rPr>
              <w:t xml:space="preserve">№ </w:t>
            </w:r>
            <w:proofErr w:type="gramStart"/>
            <w:r w:rsidRPr="00E240BE">
              <w:rPr>
                <w:sz w:val="22"/>
                <w:szCs w:val="22"/>
              </w:rPr>
              <w:t>п</w:t>
            </w:r>
            <w:proofErr w:type="gramEnd"/>
            <w:r w:rsidRPr="00E240BE">
              <w:rPr>
                <w:sz w:val="22"/>
                <w:szCs w:val="22"/>
              </w:rPr>
              <w:t>/п</w:t>
            </w:r>
          </w:p>
        </w:tc>
        <w:tc>
          <w:tcPr>
            <w:tcW w:w="3685" w:type="dxa"/>
            <w:vMerge w:val="restart"/>
            <w:vAlign w:val="center"/>
          </w:tcPr>
          <w:p w:rsidR="00E240BE" w:rsidRPr="00E240BE" w:rsidRDefault="00E240BE" w:rsidP="001515D5">
            <w:pPr>
              <w:jc w:val="center"/>
              <w:rPr>
                <w:sz w:val="22"/>
                <w:szCs w:val="22"/>
              </w:rPr>
            </w:pPr>
            <w:r w:rsidRPr="00E240BE">
              <w:rPr>
                <w:sz w:val="22"/>
                <w:szCs w:val="22"/>
              </w:rPr>
              <w:t>Наименование целевого показателя (индикатора)</w:t>
            </w:r>
          </w:p>
        </w:tc>
        <w:tc>
          <w:tcPr>
            <w:tcW w:w="1418" w:type="dxa"/>
            <w:vMerge w:val="restart"/>
            <w:vAlign w:val="center"/>
          </w:tcPr>
          <w:p w:rsidR="00E240BE" w:rsidRPr="00E240BE" w:rsidRDefault="00E240BE" w:rsidP="001515D5">
            <w:pPr>
              <w:jc w:val="center"/>
              <w:rPr>
                <w:sz w:val="22"/>
                <w:szCs w:val="22"/>
              </w:rPr>
            </w:pPr>
            <w:r w:rsidRPr="00E240BE">
              <w:rPr>
                <w:sz w:val="22"/>
                <w:szCs w:val="22"/>
              </w:rPr>
              <w:t>Единица измерения</w:t>
            </w:r>
          </w:p>
        </w:tc>
        <w:tc>
          <w:tcPr>
            <w:tcW w:w="2694" w:type="dxa"/>
            <w:gridSpan w:val="2"/>
            <w:shd w:val="clear" w:color="auto" w:fill="auto"/>
          </w:tcPr>
          <w:p w:rsidR="00E240BE" w:rsidRPr="00E240BE" w:rsidRDefault="00E240BE" w:rsidP="001515D5">
            <w:pPr>
              <w:jc w:val="center"/>
              <w:rPr>
                <w:sz w:val="22"/>
                <w:szCs w:val="22"/>
                <w:lang w:eastAsia="en-US"/>
              </w:rPr>
            </w:pPr>
            <w:r w:rsidRPr="00E240BE">
              <w:rPr>
                <w:sz w:val="22"/>
                <w:szCs w:val="22"/>
                <w:lang w:eastAsia="en-US"/>
              </w:rPr>
              <w:t>Значения целевых показателей на 2016 год</w:t>
            </w:r>
          </w:p>
        </w:tc>
        <w:tc>
          <w:tcPr>
            <w:tcW w:w="1418" w:type="dxa"/>
            <w:vMerge w:val="restart"/>
          </w:tcPr>
          <w:p w:rsidR="00E240BE" w:rsidRPr="00E240BE" w:rsidRDefault="00E240BE" w:rsidP="00E240BE">
            <w:pPr>
              <w:jc w:val="center"/>
              <w:rPr>
                <w:sz w:val="22"/>
                <w:szCs w:val="22"/>
                <w:lang w:eastAsia="en-US"/>
              </w:rPr>
            </w:pPr>
            <w:r w:rsidRPr="00E240BE">
              <w:rPr>
                <w:sz w:val="22"/>
                <w:szCs w:val="22"/>
                <w:lang w:eastAsia="en-US"/>
              </w:rPr>
              <w:t>Обоснование причин отклонения</w:t>
            </w:r>
          </w:p>
        </w:tc>
      </w:tr>
      <w:tr w:rsidR="00E240BE" w:rsidRPr="00E240BE" w:rsidTr="00E240BE">
        <w:tc>
          <w:tcPr>
            <w:tcW w:w="567" w:type="dxa"/>
            <w:vMerge/>
          </w:tcPr>
          <w:p w:rsidR="00E240BE" w:rsidRPr="00E240BE" w:rsidRDefault="00E240BE" w:rsidP="001515D5">
            <w:pPr>
              <w:jc w:val="center"/>
              <w:rPr>
                <w:sz w:val="22"/>
                <w:szCs w:val="22"/>
              </w:rPr>
            </w:pPr>
          </w:p>
        </w:tc>
        <w:tc>
          <w:tcPr>
            <w:tcW w:w="3685" w:type="dxa"/>
            <w:vMerge/>
          </w:tcPr>
          <w:p w:rsidR="00E240BE" w:rsidRPr="00E240BE" w:rsidRDefault="00E240BE" w:rsidP="001515D5">
            <w:pPr>
              <w:jc w:val="center"/>
              <w:rPr>
                <w:sz w:val="22"/>
                <w:szCs w:val="22"/>
              </w:rPr>
            </w:pPr>
          </w:p>
        </w:tc>
        <w:tc>
          <w:tcPr>
            <w:tcW w:w="1418" w:type="dxa"/>
            <w:vMerge/>
          </w:tcPr>
          <w:p w:rsidR="00E240BE" w:rsidRPr="00E240BE" w:rsidRDefault="00E240BE" w:rsidP="001515D5">
            <w:pPr>
              <w:jc w:val="center"/>
              <w:rPr>
                <w:sz w:val="22"/>
                <w:szCs w:val="22"/>
              </w:rPr>
            </w:pPr>
          </w:p>
        </w:tc>
        <w:tc>
          <w:tcPr>
            <w:tcW w:w="1276" w:type="dxa"/>
            <w:vAlign w:val="center"/>
          </w:tcPr>
          <w:p w:rsidR="00E240BE" w:rsidRPr="00E240BE" w:rsidRDefault="00E240BE" w:rsidP="001515D5">
            <w:pPr>
              <w:jc w:val="center"/>
              <w:rPr>
                <w:sz w:val="22"/>
                <w:szCs w:val="22"/>
              </w:rPr>
            </w:pPr>
            <w:r w:rsidRPr="00E240BE">
              <w:rPr>
                <w:sz w:val="22"/>
                <w:szCs w:val="22"/>
              </w:rPr>
              <w:t>план</w:t>
            </w:r>
          </w:p>
        </w:tc>
        <w:tc>
          <w:tcPr>
            <w:tcW w:w="1418" w:type="dxa"/>
          </w:tcPr>
          <w:p w:rsidR="00E240BE" w:rsidRPr="00E240BE" w:rsidRDefault="00E240BE" w:rsidP="001515D5">
            <w:pPr>
              <w:jc w:val="center"/>
              <w:rPr>
                <w:sz w:val="22"/>
                <w:szCs w:val="22"/>
              </w:rPr>
            </w:pPr>
            <w:r w:rsidRPr="00E240BE">
              <w:rPr>
                <w:sz w:val="22"/>
                <w:szCs w:val="22"/>
              </w:rPr>
              <w:t>факт</w:t>
            </w:r>
          </w:p>
        </w:tc>
        <w:tc>
          <w:tcPr>
            <w:tcW w:w="1418" w:type="dxa"/>
            <w:vMerge/>
          </w:tcPr>
          <w:p w:rsidR="00E240BE" w:rsidRPr="00E240BE" w:rsidRDefault="00E240BE" w:rsidP="001515D5">
            <w:pPr>
              <w:jc w:val="center"/>
              <w:rPr>
                <w:sz w:val="22"/>
                <w:szCs w:val="22"/>
              </w:rPr>
            </w:pPr>
          </w:p>
        </w:tc>
      </w:tr>
      <w:tr w:rsidR="00CA6DDD" w:rsidRPr="00E240BE" w:rsidTr="00E240BE">
        <w:tc>
          <w:tcPr>
            <w:tcW w:w="567" w:type="dxa"/>
          </w:tcPr>
          <w:p w:rsidR="00CA6DDD" w:rsidRPr="00E240BE" w:rsidRDefault="00CA6DDD" w:rsidP="001515D5">
            <w:pPr>
              <w:jc w:val="center"/>
              <w:rPr>
                <w:sz w:val="22"/>
                <w:szCs w:val="22"/>
              </w:rPr>
            </w:pPr>
            <w:r w:rsidRPr="00E240BE">
              <w:rPr>
                <w:sz w:val="22"/>
                <w:szCs w:val="22"/>
              </w:rPr>
              <w:t>1</w:t>
            </w:r>
          </w:p>
        </w:tc>
        <w:tc>
          <w:tcPr>
            <w:tcW w:w="3685" w:type="dxa"/>
          </w:tcPr>
          <w:p w:rsidR="00CA6DDD" w:rsidRPr="00E240BE" w:rsidRDefault="00CA6DDD" w:rsidP="001515D5">
            <w:pPr>
              <w:rPr>
                <w:sz w:val="22"/>
                <w:szCs w:val="22"/>
              </w:rPr>
            </w:pPr>
            <w:r w:rsidRPr="00E240BE">
              <w:rPr>
                <w:sz w:val="22"/>
                <w:szCs w:val="22"/>
              </w:rPr>
              <w:t>Увеличение доли архивных документов, находящихся в условиях, обеспечивающих их постоянное хранение</w:t>
            </w:r>
          </w:p>
        </w:tc>
        <w:tc>
          <w:tcPr>
            <w:tcW w:w="1418" w:type="dxa"/>
          </w:tcPr>
          <w:p w:rsidR="00CA6DDD" w:rsidRPr="00E240BE" w:rsidRDefault="00CA6DDD" w:rsidP="001515D5">
            <w:pPr>
              <w:jc w:val="center"/>
              <w:rPr>
                <w:sz w:val="22"/>
                <w:szCs w:val="22"/>
              </w:rPr>
            </w:pPr>
            <w:r w:rsidRPr="00E240BE">
              <w:rPr>
                <w:sz w:val="22"/>
                <w:szCs w:val="22"/>
              </w:rPr>
              <w:t>проценты</w:t>
            </w:r>
          </w:p>
        </w:tc>
        <w:tc>
          <w:tcPr>
            <w:tcW w:w="1276" w:type="dxa"/>
          </w:tcPr>
          <w:p w:rsidR="00CA6DDD" w:rsidRPr="00E240BE" w:rsidRDefault="00CA6DDD" w:rsidP="001515D5">
            <w:pPr>
              <w:jc w:val="center"/>
              <w:rPr>
                <w:sz w:val="22"/>
                <w:szCs w:val="22"/>
              </w:rPr>
            </w:pPr>
            <w:r w:rsidRPr="00E240BE">
              <w:rPr>
                <w:sz w:val="22"/>
                <w:szCs w:val="22"/>
              </w:rPr>
              <w:t>10</w:t>
            </w:r>
          </w:p>
        </w:tc>
        <w:tc>
          <w:tcPr>
            <w:tcW w:w="1418" w:type="dxa"/>
          </w:tcPr>
          <w:p w:rsidR="00CA6DDD" w:rsidRPr="00E240BE" w:rsidRDefault="00CA6DDD" w:rsidP="001515D5">
            <w:pPr>
              <w:jc w:val="center"/>
              <w:rPr>
                <w:sz w:val="22"/>
                <w:szCs w:val="22"/>
              </w:rPr>
            </w:pPr>
            <w:r w:rsidRPr="00E240BE">
              <w:rPr>
                <w:sz w:val="22"/>
                <w:szCs w:val="22"/>
              </w:rPr>
              <w:t>7,7</w:t>
            </w:r>
          </w:p>
        </w:tc>
        <w:tc>
          <w:tcPr>
            <w:tcW w:w="1418" w:type="dxa"/>
          </w:tcPr>
          <w:p w:rsidR="00CA6DDD" w:rsidRPr="00E240BE" w:rsidRDefault="00CA6DDD" w:rsidP="001515D5">
            <w:pPr>
              <w:jc w:val="center"/>
              <w:rPr>
                <w:sz w:val="22"/>
                <w:szCs w:val="22"/>
              </w:rPr>
            </w:pPr>
          </w:p>
        </w:tc>
      </w:tr>
      <w:tr w:rsidR="00CA6DDD" w:rsidRPr="00E240BE" w:rsidTr="00E240BE">
        <w:tc>
          <w:tcPr>
            <w:tcW w:w="567" w:type="dxa"/>
          </w:tcPr>
          <w:p w:rsidR="00CA6DDD" w:rsidRPr="00E240BE" w:rsidRDefault="00CA6DDD" w:rsidP="001515D5">
            <w:pPr>
              <w:jc w:val="center"/>
              <w:rPr>
                <w:sz w:val="22"/>
                <w:szCs w:val="22"/>
              </w:rPr>
            </w:pPr>
            <w:r w:rsidRPr="00E240BE">
              <w:rPr>
                <w:sz w:val="22"/>
                <w:szCs w:val="22"/>
              </w:rPr>
              <w:t>2</w:t>
            </w:r>
          </w:p>
        </w:tc>
        <w:tc>
          <w:tcPr>
            <w:tcW w:w="3685" w:type="dxa"/>
          </w:tcPr>
          <w:p w:rsidR="00CA6DDD" w:rsidRPr="00E240BE" w:rsidRDefault="00CA6DDD" w:rsidP="001515D5">
            <w:pPr>
              <w:rPr>
                <w:sz w:val="22"/>
                <w:szCs w:val="22"/>
              </w:rPr>
            </w:pPr>
            <w:r w:rsidRPr="00E240BE">
              <w:rPr>
                <w:sz w:val="22"/>
                <w:szCs w:val="22"/>
              </w:rPr>
              <w:t>Создание страхового фонда и фонда пользования на особо ценные и уникальные документы</w:t>
            </w:r>
          </w:p>
        </w:tc>
        <w:tc>
          <w:tcPr>
            <w:tcW w:w="1418" w:type="dxa"/>
          </w:tcPr>
          <w:p w:rsidR="00CA6DDD" w:rsidRPr="00E240BE" w:rsidRDefault="00CA6DDD" w:rsidP="001515D5">
            <w:pPr>
              <w:jc w:val="center"/>
              <w:rPr>
                <w:sz w:val="22"/>
                <w:szCs w:val="22"/>
              </w:rPr>
            </w:pPr>
            <w:r w:rsidRPr="00E240BE">
              <w:rPr>
                <w:sz w:val="22"/>
                <w:szCs w:val="22"/>
              </w:rPr>
              <w:t>единица хранения</w:t>
            </w:r>
          </w:p>
        </w:tc>
        <w:tc>
          <w:tcPr>
            <w:tcW w:w="1276" w:type="dxa"/>
          </w:tcPr>
          <w:p w:rsidR="00CA6DDD" w:rsidRPr="00E240BE" w:rsidRDefault="00CA6DDD" w:rsidP="001515D5">
            <w:pPr>
              <w:jc w:val="center"/>
              <w:rPr>
                <w:sz w:val="22"/>
                <w:szCs w:val="22"/>
              </w:rPr>
            </w:pPr>
            <w:r w:rsidRPr="00E240BE">
              <w:rPr>
                <w:sz w:val="22"/>
                <w:szCs w:val="22"/>
              </w:rPr>
              <w:t>1000</w:t>
            </w:r>
          </w:p>
        </w:tc>
        <w:tc>
          <w:tcPr>
            <w:tcW w:w="1418" w:type="dxa"/>
          </w:tcPr>
          <w:p w:rsidR="00CA6DDD" w:rsidRPr="00E240BE" w:rsidRDefault="00CA6DDD" w:rsidP="001515D5">
            <w:pPr>
              <w:jc w:val="center"/>
              <w:rPr>
                <w:sz w:val="22"/>
                <w:szCs w:val="22"/>
              </w:rPr>
            </w:pPr>
            <w:r w:rsidRPr="00E240BE">
              <w:rPr>
                <w:sz w:val="22"/>
                <w:szCs w:val="22"/>
              </w:rPr>
              <w:t>-</w:t>
            </w:r>
          </w:p>
        </w:tc>
        <w:tc>
          <w:tcPr>
            <w:tcW w:w="1418" w:type="dxa"/>
          </w:tcPr>
          <w:p w:rsidR="00CA6DDD" w:rsidRPr="00E240BE" w:rsidRDefault="00CA6DDD" w:rsidP="001515D5">
            <w:pPr>
              <w:jc w:val="center"/>
              <w:rPr>
                <w:sz w:val="22"/>
                <w:szCs w:val="22"/>
              </w:rPr>
            </w:pPr>
          </w:p>
        </w:tc>
      </w:tr>
      <w:tr w:rsidR="00CA6DDD" w:rsidRPr="00E240BE" w:rsidTr="00E240BE">
        <w:tc>
          <w:tcPr>
            <w:tcW w:w="567" w:type="dxa"/>
          </w:tcPr>
          <w:p w:rsidR="00CA6DDD" w:rsidRPr="00E240BE" w:rsidRDefault="00CA6DDD" w:rsidP="001515D5">
            <w:pPr>
              <w:jc w:val="center"/>
              <w:rPr>
                <w:sz w:val="22"/>
                <w:szCs w:val="22"/>
              </w:rPr>
            </w:pPr>
            <w:r w:rsidRPr="00E240BE">
              <w:rPr>
                <w:sz w:val="22"/>
                <w:szCs w:val="22"/>
              </w:rPr>
              <w:t>3</w:t>
            </w:r>
          </w:p>
        </w:tc>
        <w:tc>
          <w:tcPr>
            <w:tcW w:w="3685" w:type="dxa"/>
          </w:tcPr>
          <w:p w:rsidR="00CA6DDD" w:rsidRPr="00E240BE" w:rsidRDefault="00CA6DDD" w:rsidP="001515D5">
            <w:pPr>
              <w:rPr>
                <w:sz w:val="22"/>
                <w:szCs w:val="22"/>
              </w:rPr>
            </w:pPr>
            <w:r w:rsidRPr="00E240BE">
              <w:rPr>
                <w:sz w:val="22"/>
                <w:szCs w:val="22"/>
              </w:rPr>
              <w:t>Создание электронного архива документов</w:t>
            </w:r>
          </w:p>
        </w:tc>
        <w:tc>
          <w:tcPr>
            <w:tcW w:w="1418" w:type="dxa"/>
          </w:tcPr>
          <w:p w:rsidR="00CA6DDD" w:rsidRPr="00E240BE" w:rsidRDefault="00CA6DDD" w:rsidP="001515D5">
            <w:pPr>
              <w:jc w:val="center"/>
              <w:rPr>
                <w:sz w:val="22"/>
                <w:szCs w:val="22"/>
              </w:rPr>
            </w:pPr>
            <w:r w:rsidRPr="00E240BE">
              <w:rPr>
                <w:sz w:val="22"/>
                <w:szCs w:val="22"/>
              </w:rPr>
              <w:t>лист</w:t>
            </w:r>
          </w:p>
        </w:tc>
        <w:tc>
          <w:tcPr>
            <w:tcW w:w="1276" w:type="dxa"/>
          </w:tcPr>
          <w:p w:rsidR="00CA6DDD" w:rsidRPr="00E240BE" w:rsidRDefault="00CA6DDD" w:rsidP="001515D5">
            <w:pPr>
              <w:jc w:val="center"/>
              <w:rPr>
                <w:sz w:val="22"/>
                <w:szCs w:val="22"/>
              </w:rPr>
            </w:pPr>
            <w:r w:rsidRPr="00E240BE">
              <w:rPr>
                <w:sz w:val="22"/>
                <w:szCs w:val="22"/>
              </w:rPr>
              <w:t>10000</w:t>
            </w:r>
          </w:p>
        </w:tc>
        <w:tc>
          <w:tcPr>
            <w:tcW w:w="1418" w:type="dxa"/>
          </w:tcPr>
          <w:p w:rsidR="00CA6DDD" w:rsidRPr="00E240BE" w:rsidRDefault="00CA6DDD" w:rsidP="001515D5">
            <w:pPr>
              <w:jc w:val="center"/>
              <w:rPr>
                <w:sz w:val="22"/>
                <w:szCs w:val="22"/>
              </w:rPr>
            </w:pPr>
            <w:r w:rsidRPr="00E240BE">
              <w:rPr>
                <w:sz w:val="22"/>
                <w:szCs w:val="22"/>
              </w:rPr>
              <w:t>-</w:t>
            </w:r>
          </w:p>
        </w:tc>
        <w:tc>
          <w:tcPr>
            <w:tcW w:w="1418" w:type="dxa"/>
          </w:tcPr>
          <w:p w:rsidR="00CA6DDD" w:rsidRPr="00E240BE" w:rsidRDefault="00CA6DDD" w:rsidP="001515D5">
            <w:pPr>
              <w:jc w:val="center"/>
              <w:rPr>
                <w:sz w:val="22"/>
                <w:szCs w:val="22"/>
              </w:rPr>
            </w:pPr>
          </w:p>
        </w:tc>
      </w:tr>
      <w:tr w:rsidR="00CA6DDD" w:rsidRPr="00E240BE" w:rsidTr="00E240BE">
        <w:tc>
          <w:tcPr>
            <w:tcW w:w="567" w:type="dxa"/>
          </w:tcPr>
          <w:p w:rsidR="00CA6DDD" w:rsidRPr="00E240BE" w:rsidRDefault="00CA6DDD" w:rsidP="001515D5">
            <w:pPr>
              <w:jc w:val="center"/>
              <w:rPr>
                <w:sz w:val="22"/>
                <w:szCs w:val="22"/>
              </w:rPr>
            </w:pPr>
            <w:r w:rsidRPr="00E240BE">
              <w:rPr>
                <w:sz w:val="22"/>
                <w:szCs w:val="22"/>
              </w:rPr>
              <w:t>4</w:t>
            </w:r>
          </w:p>
        </w:tc>
        <w:tc>
          <w:tcPr>
            <w:tcW w:w="3685" w:type="dxa"/>
          </w:tcPr>
          <w:p w:rsidR="00CA6DDD" w:rsidRPr="00E240BE" w:rsidRDefault="00CA6DDD" w:rsidP="001515D5">
            <w:pPr>
              <w:rPr>
                <w:sz w:val="22"/>
                <w:szCs w:val="22"/>
              </w:rPr>
            </w:pPr>
            <w:r w:rsidRPr="00E240BE">
              <w:rPr>
                <w:sz w:val="22"/>
                <w:szCs w:val="22"/>
              </w:rPr>
              <w:t>Увеличение количества отреставрированных архивных документов</w:t>
            </w:r>
          </w:p>
        </w:tc>
        <w:tc>
          <w:tcPr>
            <w:tcW w:w="1418" w:type="dxa"/>
          </w:tcPr>
          <w:p w:rsidR="00CA6DDD" w:rsidRPr="00E240BE" w:rsidRDefault="00CA6DDD" w:rsidP="001515D5">
            <w:pPr>
              <w:jc w:val="center"/>
              <w:rPr>
                <w:sz w:val="22"/>
                <w:szCs w:val="22"/>
              </w:rPr>
            </w:pPr>
            <w:r w:rsidRPr="00E240BE">
              <w:rPr>
                <w:sz w:val="22"/>
                <w:szCs w:val="22"/>
              </w:rPr>
              <w:t>лист</w:t>
            </w:r>
          </w:p>
        </w:tc>
        <w:tc>
          <w:tcPr>
            <w:tcW w:w="1276" w:type="dxa"/>
          </w:tcPr>
          <w:p w:rsidR="00CA6DDD" w:rsidRPr="00E240BE" w:rsidRDefault="00CA6DDD" w:rsidP="001515D5">
            <w:pPr>
              <w:jc w:val="center"/>
              <w:rPr>
                <w:sz w:val="22"/>
                <w:szCs w:val="22"/>
              </w:rPr>
            </w:pPr>
            <w:r w:rsidRPr="00E240BE">
              <w:rPr>
                <w:sz w:val="22"/>
                <w:szCs w:val="22"/>
              </w:rPr>
              <w:t>70000</w:t>
            </w:r>
          </w:p>
        </w:tc>
        <w:tc>
          <w:tcPr>
            <w:tcW w:w="1418" w:type="dxa"/>
          </w:tcPr>
          <w:p w:rsidR="00CA6DDD" w:rsidRPr="00E240BE" w:rsidRDefault="00CA6DDD" w:rsidP="001515D5">
            <w:pPr>
              <w:jc w:val="center"/>
              <w:rPr>
                <w:sz w:val="22"/>
                <w:szCs w:val="22"/>
              </w:rPr>
            </w:pPr>
            <w:r w:rsidRPr="00E240BE">
              <w:rPr>
                <w:sz w:val="22"/>
                <w:szCs w:val="22"/>
              </w:rPr>
              <w:t>73465</w:t>
            </w:r>
          </w:p>
        </w:tc>
        <w:tc>
          <w:tcPr>
            <w:tcW w:w="1418" w:type="dxa"/>
          </w:tcPr>
          <w:p w:rsidR="00CA6DDD" w:rsidRPr="00E240BE" w:rsidRDefault="00CA6DDD" w:rsidP="001515D5">
            <w:pPr>
              <w:jc w:val="center"/>
              <w:rPr>
                <w:sz w:val="22"/>
                <w:szCs w:val="22"/>
              </w:rPr>
            </w:pPr>
          </w:p>
        </w:tc>
      </w:tr>
      <w:tr w:rsidR="00CA6DDD" w:rsidRPr="00E240BE" w:rsidTr="00E240BE">
        <w:tc>
          <w:tcPr>
            <w:tcW w:w="567" w:type="dxa"/>
          </w:tcPr>
          <w:p w:rsidR="00CA6DDD" w:rsidRPr="00E240BE" w:rsidRDefault="00CA6DDD" w:rsidP="001515D5">
            <w:pPr>
              <w:jc w:val="center"/>
              <w:rPr>
                <w:sz w:val="22"/>
                <w:szCs w:val="22"/>
              </w:rPr>
            </w:pPr>
            <w:r w:rsidRPr="00E240BE">
              <w:rPr>
                <w:sz w:val="22"/>
                <w:szCs w:val="22"/>
              </w:rPr>
              <w:t>5</w:t>
            </w:r>
          </w:p>
        </w:tc>
        <w:tc>
          <w:tcPr>
            <w:tcW w:w="3685" w:type="dxa"/>
          </w:tcPr>
          <w:p w:rsidR="00CA6DDD" w:rsidRPr="00E240BE" w:rsidRDefault="00CA6DDD" w:rsidP="001515D5">
            <w:pPr>
              <w:rPr>
                <w:sz w:val="22"/>
                <w:szCs w:val="22"/>
              </w:rPr>
            </w:pPr>
            <w:r w:rsidRPr="00E240BE">
              <w:rPr>
                <w:sz w:val="22"/>
                <w:szCs w:val="22"/>
              </w:rPr>
              <w:t>Проверка наличия и сохранности документов</w:t>
            </w:r>
          </w:p>
        </w:tc>
        <w:tc>
          <w:tcPr>
            <w:tcW w:w="1418" w:type="dxa"/>
          </w:tcPr>
          <w:p w:rsidR="00CA6DDD" w:rsidRPr="00E240BE" w:rsidRDefault="00CA6DDD" w:rsidP="001515D5">
            <w:pPr>
              <w:jc w:val="center"/>
              <w:rPr>
                <w:sz w:val="22"/>
                <w:szCs w:val="22"/>
              </w:rPr>
            </w:pPr>
            <w:r w:rsidRPr="00E240BE">
              <w:rPr>
                <w:sz w:val="22"/>
                <w:szCs w:val="22"/>
              </w:rPr>
              <w:t>единица хранения</w:t>
            </w:r>
          </w:p>
        </w:tc>
        <w:tc>
          <w:tcPr>
            <w:tcW w:w="1276" w:type="dxa"/>
          </w:tcPr>
          <w:p w:rsidR="00CA6DDD" w:rsidRPr="00E240BE" w:rsidRDefault="00CA6DDD" w:rsidP="001515D5">
            <w:pPr>
              <w:jc w:val="center"/>
              <w:rPr>
                <w:sz w:val="22"/>
                <w:szCs w:val="22"/>
              </w:rPr>
            </w:pPr>
            <w:r w:rsidRPr="00E240BE">
              <w:rPr>
                <w:sz w:val="22"/>
                <w:szCs w:val="22"/>
              </w:rPr>
              <w:t>40000</w:t>
            </w:r>
          </w:p>
        </w:tc>
        <w:tc>
          <w:tcPr>
            <w:tcW w:w="1418" w:type="dxa"/>
          </w:tcPr>
          <w:p w:rsidR="00CA6DDD" w:rsidRPr="00E240BE" w:rsidRDefault="00CA6DDD" w:rsidP="001515D5">
            <w:pPr>
              <w:jc w:val="center"/>
              <w:rPr>
                <w:sz w:val="22"/>
                <w:szCs w:val="22"/>
              </w:rPr>
            </w:pPr>
            <w:r w:rsidRPr="00E240BE">
              <w:rPr>
                <w:sz w:val="22"/>
                <w:szCs w:val="22"/>
              </w:rPr>
              <w:t>36866</w:t>
            </w:r>
          </w:p>
        </w:tc>
        <w:tc>
          <w:tcPr>
            <w:tcW w:w="1418" w:type="dxa"/>
          </w:tcPr>
          <w:p w:rsidR="00CA6DDD" w:rsidRPr="00E240BE" w:rsidRDefault="00CA6DDD" w:rsidP="001515D5">
            <w:pPr>
              <w:jc w:val="center"/>
              <w:rPr>
                <w:sz w:val="22"/>
                <w:szCs w:val="22"/>
              </w:rPr>
            </w:pPr>
          </w:p>
        </w:tc>
      </w:tr>
      <w:tr w:rsidR="00CA6DDD" w:rsidRPr="00E240BE" w:rsidTr="00E240BE">
        <w:tc>
          <w:tcPr>
            <w:tcW w:w="567" w:type="dxa"/>
          </w:tcPr>
          <w:p w:rsidR="00CA6DDD" w:rsidRPr="00E240BE" w:rsidRDefault="00CA6DDD" w:rsidP="001515D5">
            <w:pPr>
              <w:jc w:val="center"/>
              <w:rPr>
                <w:sz w:val="22"/>
                <w:szCs w:val="22"/>
              </w:rPr>
            </w:pPr>
            <w:r w:rsidRPr="00E240BE">
              <w:rPr>
                <w:sz w:val="22"/>
                <w:szCs w:val="22"/>
              </w:rPr>
              <w:t>6</w:t>
            </w:r>
          </w:p>
        </w:tc>
        <w:tc>
          <w:tcPr>
            <w:tcW w:w="3685" w:type="dxa"/>
          </w:tcPr>
          <w:p w:rsidR="00CA6DDD" w:rsidRPr="00E240BE" w:rsidRDefault="00CA6DDD" w:rsidP="001515D5">
            <w:pPr>
              <w:rPr>
                <w:sz w:val="22"/>
                <w:szCs w:val="22"/>
              </w:rPr>
            </w:pPr>
            <w:r w:rsidRPr="00E240BE">
              <w:rPr>
                <w:sz w:val="22"/>
                <w:szCs w:val="22"/>
              </w:rPr>
              <w:t>Восстановление угасающих текстов</w:t>
            </w:r>
          </w:p>
        </w:tc>
        <w:tc>
          <w:tcPr>
            <w:tcW w:w="1418" w:type="dxa"/>
          </w:tcPr>
          <w:p w:rsidR="00CA6DDD" w:rsidRPr="00E240BE" w:rsidRDefault="00CA6DDD" w:rsidP="001515D5">
            <w:pPr>
              <w:jc w:val="center"/>
              <w:rPr>
                <w:sz w:val="22"/>
                <w:szCs w:val="22"/>
              </w:rPr>
            </w:pPr>
            <w:r w:rsidRPr="00E240BE">
              <w:rPr>
                <w:sz w:val="22"/>
                <w:szCs w:val="22"/>
              </w:rPr>
              <w:t>лист</w:t>
            </w:r>
          </w:p>
        </w:tc>
        <w:tc>
          <w:tcPr>
            <w:tcW w:w="1276" w:type="dxa"/>
          </w:tcPr>
          <w:p w:rsidR="00CA6DDD" w:rsidRPr="00E240BE" w:rsidRDefault="00CA6DDD" w:rsidP="001515D5">
            <w:pPr>
              <w:jc w:val="center"/>
              <w:rPr>
                <w:sz w:val="22"/>
                <w:szCs w:val="22"/>
              </w:rPr>
            </w:pPr>
            <w:r w:rsidRPr="00E240BE">
              <w:rPr>
                <w:sz w:val="22"/>
                <w:szCs w:val="22"/>
              </w:rPr>
              <w:t>2500</w:t>
            </w:r>
          </w:p>
        </w:tc>
        <w:tc>
          <w:tcPr>
            <w:tcW w:w="1418" w:type="dxa"/>
          </w:tcPr>
          <w:p w:rsidR="00CA6DDD" w:rsidRPr="00E240BE" w:rsidRDefault="00CA6DDD" w:rsidP="001515D5">
            <w:pPr>
              <w:jc w:val="center"/>
              <w:rPr>
                <w:sz w:val="22"/>
                <w:szCs w:val="22"/>
              </w:rPr>
            </w:pPr>
            <w:r w:rsidRPr="00E240BE">
              <w:rPr>
                <w:sz w:val="22"/>
                <w:szCs w:val="22"/>
              </w:rPr>
              <w:t>3079</w:t>
            </w:r>
          </w:p>
        </w:tc>
        <w:tc>
          <w:tcPr>
            <w:tcW w:w="1418" w:type="dxa"/>
          </w:tcPr>
          <w:p w:rsidR="00CA6DDD" w:rsidRPr="00E240BE" w:rsidRDefault="00CA6DDD" w:rsidP="001515D5">
            <w:pPr>
              <w:jc w:val="center"/>
              <w:rPr>
                <w:sz w:val="22"/>
                <w:szCs w:val="22"/>
              </w:rPr>
            </w:pPr>
          </w:p>
        </w:tc>
      </w:tr>
      <w:tr w:rsidR="00CA6DDD" w:rsidRPr="00E240BE" w:rsidTr="00E240BE">
        <w:tc>
          <w:tcPr>
            <w:tcW w:w="567" w:type="dxa"/>
          </w:tcPr>
          <w:p w:rsidR="00CA6DDD" w:rsidRPr="00E240BE" w:rsidRDefault="00CA6DDD" w:rsidP="001515D5">
            <w:pPr>
              <w:jc w:val="center"/>
              <w:rPr>
                <w:sz w:val="22"/>
                <w:szCs w:val="22"/>
              </w:rPr>
            </w:pPr>
            <w:r w:rsidRPr="00E240BE">
              <w:rPr>
                <w:sz w:val="22"/>
                <w:szCs w:val="22"/>
              </w:rPr>
              <w:t>7</w:t>
            </w:r>
          </w:p>
        </w:tc>
        <w:tc>
          <w:tcPr>
            <w:tcW w:w="3685" w:type="dxa"/>
          </w:tcPr>
          <w:p w:rsidR="00CA6DDD" w:rsidRPr="00E240BE" w:rsidRDefault="00CA6DDD" w:rsidP="001515D5">
            <w:pPr>
              <w:jc w:val="both"/>
              <w:rPr>
                <w:sz w:val="22"/>
                <w:szCs w:val="22"/>
              </w:rPr>
            </w:pPr>
            <w:r w:rsidRPr="00E240BE">
              <w:rPr>
                <w:sz w:val="22"/>
                <w:szCs w:val="22"/>
              </w:rPr>
              <w:t>Количество документов, поступивших на государственное хранение от организаций и граждан</w:t>
            </w:r>
          </w:p>
        </w:tc>
        <w:tc>
          <w:tcPr>
            <w:tcW w:w="1418" w:type="dxa"/>
          </w:tcPr>
          <w:p w:rsidR="00CA6DDD" w:rsidRPr="00E240BE" w:rsidRDefault="00CA6DDD" w:rsidP="001515D5">
            <w:pPr>
              <w:jc w:val="center"/>
              <w:rPr>
                <w:sz w:val="22"/>
                <w:szCs w:val="22"/>
              </w:rPr>
            </w:pPr>
            <w:r w:rsidRPr="00E240BE">
              <w:rPr>
                <w:sz w:val="22"/>
                <w:szCs w:val="22"/>
              </w:rPr>
              <w:t>единица хранения</w:t>
            </w:r>
          </w:p>
        </w:tc>
        <w:tc>
          <w:tcPr>
            <w:tcW w:w="1276" w:type="dxa"/>
          </w:tcPr>
          <w:p w:rsidR="00CA6DDD" w:rsidRPr="00E240BE" w:rsidRDefault="00CA6DDD" w:rsidP="001515D5">
            <w:pPr>
              <w:jc w:val="center"/>
              <w:rPr>
                <w:sz w:val="22"/>
                <w:szCs w:val="22"/>
              </w:rPr>
            </w:pPr>
            <w:r w:rsidRPr="00E240BE">
              <w:rPr>
                <w:sz w:val="22"/>
                <w:szCs w:val="22"/>
              </w:rPr>
              <w:t>7500</w:t>
            </w:r>
          </w:p>
        </w:tc>
        <w:tc>
          <w:tcPr>
            <w:tcW w:w="1418" w:type="dxa"/>
          </w:tcPr>
          <w:p w:rsidR="00CA6DDD" w:rsidRPr="00E240BE" w:rsidRDefault="00CA6DDD" w:rsidP="001515D5">
            <w:pPr>
              <w:jc w:val="center"/>
              <w:rPr>
                <w:sz w:val="22"/>
                <w:szCs w:val="22"/>
              </w:rPr>
            </w:pPr>
            <w:r w:rsidRPr="00E240BE">
              <w:rPr>
                <w:sz w:val="22"/>
                <w:szCs w:val="22"/>
              </w:rPr>
              <w:t>5770</w:t>
            </w:r>
          </w:p>
        </w:tc>
        <w:tc>
          <w:tcPr>
            <w:tcW w:w="1418" w:type="dxa"/>
          </w:tcPr>
          <w:p w:rsidR="00CA6DDD" w:rsidRPr="00E240BE" w:rsidRDefault="00CA6DDD" w:rsidP="001515D5">
            <w:pPr>
              <w:jc w:val="center"/>
              <w:rPr>
                <w:sz w:val="22"/>
                <w:szCs w:val="22"/>
              </w:rPr>
            </w:pPr>
          </w:p>
        </w:tc>
      </w:tr>
      <w:tr w:rsidR="00CA6DDD" w:rsidRPr="00E240BE" w:rsidTr="00E240BE">
        <w:trPr>
          <w:trHeight w:val="823"/>
        </w:trPr>
        <w:tc>
          <w:tcPr>
            <w:tcW w:w="567" w:type="dxa"/>
          </w:tcPr>
          <w:p w:rsidR="00CA6DDD" w:rsidRPr="00E240BE" w:rsidRDefault="00CA6DDD" w:rsidP="001515D5">
            <w:pPr>
              <w:jc w:val="center"/>
              <w:rPr>
                <w:sz w:val="22"/>
                <w:szCs w:val="22"/>
              </w:rPr>
            </w:pPr>
            <w:r w:rsidRPr="00E240BE">
              <w:rPr>
                <w:sz w:val="22"/>
                <w:szCs w:val="22"/>
              </w:rPr>
              <w:t>8</w:t>
            </w:r>
          </w:p>
        </w:tc>
        <w:tc>
          <w:tcPr>
            <w:tcW w:w="3685" w:type="dxa"/>
          </w:tcPr>
          <w:p w:rsidR="00CA6DDD" w:rsidRPr="00E240BE" w:rsidRDefault="00CA6DDD" w:rsidP="001515D5">
            <w:pPr>
              <w:rPr>
                <w:sz w:val="22"/>
                <w:szCs w:val="22"/>
              </w:rPr>
            </w:pPr>
            <w:r w:rsidRPr="00E240BE">
              <w:rPr>
                <w:sz w:val="22"/>
                <w:szCs w:val="22"/>
              </w:rPr>
              <w:t>Количество документов Архивного фонда Кабардино-Балкарской Республики из региональных, федеральных и зарубежных архивов</w:t>
            </w:r>
          </w:p>
        </w:tc>
        <w:tc>
          <w:tcPr>
            <w:tcW w:w="1418" w:type="dxa"/>
          </w:tcPr>
          <w:p w:rsidR="00CA6DDD" w:rsidRPr="00E240BE" w:rsidRDefault="00CA6DDD" w:rsidP="001515D5">
            <w:pPr>
              <w:jc w:val="center"/>
              <w:rPr>
                <w:sz w:val="22"/>
                <w:szCs w:val="22"/>
              </w:rPr>
            </w:pPr>
            <w:r w:rsidRPr="00E240BE">
              <w:rPr>
                <w:sz w:val="22"/>
                <w:szCs w:val="22"/>
              </w:rPr>
              <w:t>документ</w:t>
            </w:r>
          </w:p>
        </w:tc>
        <w:tc>
          <w:tcPr>
            <w:tcW w:w="1276" w:type="dxa"/>
          </w:tcPr>
          <w:p w:rsidR="00CA6DDD" w:rsidRPr="00E240BE" w:rsidRDefault="00CA6DDD" w:rsidP="001515D5">
            <w:pPr>
              <w:jc w:val="center"/>
              <w:rPr>
                <w:sz w:val="22"/>
                <w:szCs w:val="22"/>
              </w:rPr>
            </w:pPr>
            <w:r w:rsidRPr="00E240BE">
              <w:rPr>
                <w:sz w:val="22"/>
                <w:szCs w:val="22"/>
              </w:rPr>
              <w:t>1000</w:t>
            </w:r>
          </w:p>
        </w:tc>
        <w:tc>
          <w:tcPr>
            <w:tcW w:w="1418" w:type="dxa"/>
          </w:tcPr>
          <w:p w:rsidR="00CA6DDD" w:rsidRPr="00E240BE" w:rsidRDefault="00CA6DDD" w:rsidP="001515D5">
            <w:pPr>
              <w:jc w:val="center"/>
              <w:rPr>
                <w:sz w:val="22"/>
                <w:szCs w:val="22"/>
              </w:rPr>
            </w:pPr>
            <w:r w:rsidRPr="00E240BE">
              <w:rPr>
                <w:sz w:val="22"/>
                <w:szCs w:val="22"/>
              </w:rPr>
              <w:t>-</w:t>
            </w:r>
          </w:p>
        </w:tc>
        <w:tc>
          <w:tcPr>
            <w:tcW w:w="1418" w:type="dxa"/>
          </w:tcPr>
          <w:p w:rsidR="00CA6DDD" w:rsidRPr="00E240BE" w:rsidRDefault="00CA6DDD" w:rsidP="001515D5">
            <w:pPr>
              <w:jc w:val="center"/>
              <w:rPr>
                <w:sz w:val="22"/>
                <w:szCs w:val="22"/>
              </w:rPr>
            </w:pPr>
          </w:p>
        </w:tc>
      </w:tr>
      <w:tr w:rsidR="00CA6DDD" w:rsidRPr="00E240BE" w:rsidTr="00E240BE">
        <w:tc>
          <w:tcPr>
            <w:tcW w:w="567" w:type="dxa"/>
          </w:tcPr>
          <w:p w:rsidR="00CA6DDD" w:rsidRPr="00E240BE" w:rsidRDefault="00CA6DDD" w:rsidP="001515D5">
            <w:pPr>
              <w:jc w:val="center"/>
              <w:rPr>
                <w:sz w:val="22"/>
                <w:szCs w:val="22"/>
              </w:rPr>
            </w:pPr>
            <w:r w:rsidRPr="00E240BE">
              <w:rPr>
                <w:sz w:val="22"/>
                <w:szCs w:val="22"/>
              </w:rPr>
              <w:t>9</w:t>
            </w:r>
          </w:p>
        </w:tc>
        <w:tc>
          <w:tcPr>
            <w:tcW w:w="3685" w:type="dxa"/>
          </w:tcPr>
          <w:p w:rsidR="00CA6DDD" w:rsidRPr="00E240BE" w:rsidRDefault="00CA6DDD" w:rsidP="001515D5">
            <w:pPr>
              <w:rPr>
                <w:sz w:val="22"/>
                <w:szCs w:val="22"/>
              </w:rPr>
            </w:pPr>
            <w:r w:rsidRPr="00E240BE">
              <w:rPr>
                <w:sz w:val="22"/>
                <w:szCs w:val="22"/>
              </w:rPr>
              <w:t>Создание учетных баз данных</w:t>
            </w:r>
          </w:p>
        </w:tc>
        <w:tc>
          <w:tcPr>
            <w:tcW w:w="1418" w:type="dxa"/>
          </w:tcPr>
          <w:p w:rsidR="00CA6DDD" w:rsidRPr="00E240BE" w:rsidRDefault="00CA6DDD" w:rsidP="001515D5">
            <w:pPr>
              <w:jc w:val="center"/>
              <w:rPr>
                <w:sz w:val="22"/>
                <w:szCs w:val="22"/>
              </w:rPr>
            </w:pPr>
            <w:r w:rsidRPr="00E240BE">
              <w:rPr>
                <w:sz w:val="22"/>
                <w:szCs w:val="22"/>
              </w:rPr>
              <w:t>фонд</w:t>
            </w:r>
          </w:p>
        </w:tc>
        <w:tc>
          <w:tcPr>
            <w:tcW w:w="1276" w:type="dxa"/>
          </w:tcPr>
          <w:p w:rsidR="00CA6DDD" w:rsidRPr="00E240BE" w:rsidRDefault="00CA6DDD" w:rsidP="001515D5">
            <w:pPr>
              <w:jc w:val="center"/>
              <w:rPr>
                <w:sz w:val="22"/>
                <w:szCs w:val="22"/>
              </w:rPr>
            </w:pPr>
            <w:r w:rsidRPr="00E240BE">
              <w:rPr>
                <w:sz w:val="22"/>
                <w:szCs w:val="22"/>
              </w:rPr>
              <w:t>200</w:t>
            </w:r>
          </w:p>
        </w:tc>
        <w:tc>
          <w:tcPr>
            <w:tcW w:w="1418" w:type="dxa"/>
          </w:tcPr>
          <w:p w:rsidR="00CA6DDD" w:rsidRPr="00E240BE" w:rsidRDefault="00CA6DDD" w:rsidP="001515D5">
            <w:pPr>
              <w:jc w:val="center"/>
              <w:rPr>
                <w:sz w:val="22"/>
                <w:szCs w:val="22"/>
              </w:rPr>
            </w:pPr>
            <w:r w:rsidRPr="00E240BE">
              <w:rPr>
                <w:sz w:val="22"/>
                <w:szCs w:val="22"/>
              </w:rPr>
              <w:t>-</w:t>
            </w:r>
          </w:p>
        </w:tc>
        <w:tc>
          <w:tcPr>
            <w:tcW w:w="1418" w:type="dxa"/>
          </w:tcPr>
          <w:p w:rsidR="00CA6DDD" w:rsidRPr="00E240BE" w:rsidRDefault="00CA6DDD" w:rsidP="001515D5">
            <w:pPr>
              <w:jc w:val="center"/>
              <w:rPr>
                <w:sz w:val="22"/>
                <w:szCs w:val="22"/>
              </w:rPr>
            </w:pPr>
          </w:p>
        </w:tc>
      </w:tr>
      <w:tr w:rsidR="00CA6DDD" w:rsidRPr="00E240BE" w:rsidTr="00E240BE">
        <w:tc>
          <w:tcPr>
            <w:tcW w:w="567" w:type="dxa"/>
          </w:tcPr>
          <w:p w:rsidR="00CA6DDD" w:rsidRPr="00E240BE" w:rsidRDefault="00CA6DDD" w:rsidP="001515D5">
            <w:pPr>
              <w:jc w:val="center"/>
              <w:rPr>
                <w:sz w:val="22"/>
                <w:szCs w:val="22"/>
              </w:rPr>
            </w:pPr>
            <w:r w:rsidRPr="00E240BE">
              <w:rPr>
                <w:sz w:val="22"/>
                <w:szCs w:val="22"/>
              </w:rPr>
              <w:t>10</w:t>
            </w:r>
          </w:p>
        </w:tc>
        <w:tc>
          <w:tcPr>
            <w:tcW w:w="3685" w:type="dxa"/>
          </w:tcPr>
          <w:p w:rsidR="00CA6DDD" w:rsidRPr="00E240BE" w:rsidRDefault="00CA6DDD" w:rsidP="001515D5">
            <w:pPr>
              <w:rPr>
                <w:sz w:val="22"/>
                <w:szCs w:val="22"/>
              </w:rPr>
            </w:pPr>
            <w:r w:rsidRPr="00E240BE">
              <w:rPr>
                <w:sz w:val="22"/>
                <w:szCs w:val="22"/>
              </w:rPr>
              <w:t>Организация информационного обеспечения на основе документов Архивного фонда Кабардино-Балкарской Республики</w:t>
            </w:r>
          </w:p>
        </w:tc>
        <w:tc>
          <w:tcPr>
            <w:tcW w:w="1418" w:type="dxa"/>
          </w:tcPr>
          <w:p w:rsidR="00CA6DDD" w:rsidRPr="00E240BE" w:rsidRDefault="00CA6DDD" w:rsidP="001515D5">
            <w:pPr>
              <w:jc w:val="center"/>
              <w:rPr>
                <w:sz w:val="22"/>
                <w:szCs w:val="22"/>
              </w:rPr>
            </w:pPr>
            <w:r w:rsidRPr="00E240BE">
              <w:rPr>
                <w:sz w:val="22"/>
                <w:szCs w:val="22"/>
              </w:rPr>
              <w:t xml:space="preserve">число пользователей </w:t>
            </w:r>
          </w:p>
        </w:tc>
        <w:tc>
          <w:tcPr>
            <w:tcW w:w="1276" w:type="dxa"/>
          </w:tcPr>
          <w:p w:rsidR="00CA6DDD" w:rsidRPr="00E240BE" w:rsidRDefault="00CA6DDD" w:rsidP="001515D5">
            <w:pPr>
              <w:jc w:val="center"/>
              <w:rPr>
                <w:sz w:val="22"/>
                <w:szCs w:val="22"/>
              </w:rPr>
            </w:pPr>
            <w:r w:rsidRPr="00E240BE">
              <w:rPr>
                <w:sz w:val="22"/>
                <w:szCs w:val="22"/>
              </w:rPr>
              <w:t>6200</w:t>
            </w:r>
          </w:p>
        </w:tc>
        <w:tc>
          <w:tcPr>
            <w:tcW w:w="1418" w:type="dxa"/>
          </w:tcPr>
          <w:p w:rsidR="00CA6DDD" w:rsidRPr="00E240BE" w:rsidRDefault="00CA6DDD" w:rsidP="001515D5">
            <w:pPr>
              <w:jc w:val="center"/>
              <w:rPr>
                <w:sz w:val="22"/>
                <w:szCs w:val="22"/>
              </w:rPr>
            </w:pPr>
            <w:r w:rsidRPr="00E240BE">
              <w:rPr>
                <w:sz w:val="22"/>
                <w:szCs w:val="22"/>
              </w:rPr>
              <w:t>6802</w:t>
            </w:r>
          </w:p>
        </w:tc>
        <w:tc>
          <w:tcPr>
            <w:tcW w:w="1418" w:type="dxa"/>
          </w:tcPr>
          <w:p w:rsidR="00CA6DDD" w:rsidRPr="00E240BE" w:rsidRDefault="00CA6DDD" w:rsidP="001515D5">
            <w:pPr>
              <w:jc w:val="center"/>
              <w:rPr>
                <w:sz w:val="22"/>
                <w:szCs w:val="22"/>
              </w:rPr>
            </w:pPr>
          </w:p>
        </w:tc>
      </w:tr>
      <w:tr w:rsidR="00CA6DDD" w:rsidRPr="00E240BE" w:rsidTr="00E240BE">
        <w:trPr>
          <w:trHeight w:val="521"/>
        </w:trPr>
        <w:tc>
          <w:tcPr>
            <w:tcW w:w="567" w:type="dxa"/>
          </w:tcPr>
          <w:p w:rsidR="00CA6DDD" w:rsidRPr="00E240BE" w:rsidRDefault="00CA6DDD" w:rsidP="001515D5">
            <w:pPr>
              <w:jc w:val="center"/>
              <w:rPr>
                <w:sz w:val="22"/>
                <w:szCs w:val="22"/>
              </w:rPr>
            </w:pPr>
            <w:r w:rsidRPr="00E240BE">
              <w:rPr>
                <w:sz w:val="22"/>
                <w:szCs w:val="22"/>
              </w:rPr>
              <w:t>11</w:t>
            </w:r>
          </w:p>
        </w:tc>
        <w:tc>
          <w:tcPr>
            <w:tcW w:w="3685" w:type="dxa"/>
          </w:tcPr>
          <w:p w:rsidR="00CA6DDD" w:rsidRPr="00E240BE" w:rsidRDefault="00CA6DDD" w:rsidP="001515D5">
            <w:pPr>
              <w:rPr>
                <w:sz w:val="22"/>
                <w:szCs w:val="22"/>
              </w:rPr>
            </w:pPr>
            <w:r w:rsidRPr="00E240BE">
              <w:rPr>
                <w:sz w:val="22"/>
                <w:szCs w:val="22"/>
              </w:rPr>
              <w:t>Издание сборников документов</w:t>
            </w:r>
          </w:p>
        </w:tc>
        <w:tc>
          <w:tcPr>
            <w:tcW w:w="1418" w:type="dxa"/>
          </w:tcPr>
          <w:p w:rsidR="00CA6DDD" w:rsidRPr="00E240BE" w:rsidRDefault="00CA6DDD" w:rsidP="001515D5">
            <w:pPr>
              <w:jc w:val="center"/>
              <w:rPr>
                <w:sz w:val="22"/>
                <w:szCs w:val="22"/>
              </w:rPr>
            </w:pPr>
            <w:r w:rsidRPr="00E240BE">
              <w:rPr>
                <w:sz w:val="22"/>
                <w:szCs w:val="22"/>
              </w:rPr>
              <w:t>единиц</w:t>
            </w:r>
          </w:p>
          <w:p w:rsidR="00CA6DDD" w:rsidRPr="00E240BE" w:rsidRDefault="00CA6DDD" w:rsidP="001515D5">
            <w:pPr>
              <w:jc w:val="center"/>
              <w:rPr>
                <w:sz w:val="22"/>
                <w:szCs w:val="22"/>
              </w:rPr>
            </w:pPr>
          </w:p>
        </w:tc>
        <w:tc>
          <w:tcPr>
            <w:tcW w:w="1276" w:type="dxa"/>
          </w:tcPr>
          <w:p w:rsidR="00CA6DDD" w:rsidRPr="00E240BE" w:rsidRDefault="00CA6DDD" w:rsidP="001515D5">
            <w:pPr>
              <w:jc w:val="center"/>
              <w:rPr>
                <w:sz w:val="22"/>
                <w:szCs w:val="22"/>
              </w:rPr>
            </w:pPr>
            <w:r w:rsidRPr="00E240BE">
              <w:rPr>
                <w:sz w:val="22"/>
                <w:szCs w:val="22"/>
              </w:rPr>
              <w:t>1</w:t>
            </w:r>
          </w:p>
          <w:p w:rsidR="00CA6DDD" w:rsidRPr="00E240BE" w:rsidRDefault="00CA6DDD" w:rsidP="001515D5">
            <w:pPr>
              <w:rPr>
                <w:sz w:val="22"/>
                <w:szCs w:val="22"/>
              </w:rPr>
            </w:pPr>
          </w:p>
        </w:tc>
        <w:tc>
          <w:tcPr>
            <w:tcW w:w="1418" w:type="dxa"/>
          </w:tcPr>
          <w:p w:rsidR="00CA6DDD" w:rsidRPr="00E240BE" w:rsidRDefault="00CA6DDD" w:rsidP="001515D5">
            <w:pPr>
              <w:jc w:val="center"/>
              <w:rPr>
                <w:sz w:val="22"/>
                <w:szCs w:val="22"/>
              </w:rPr>
            </w:pPr>
            <w:r w:rsidRPr="00E240BE">
              <w:rPr>
                <w:sz w:val="22"/>
                <w:szCs w:val="22"/>
              </w:rPr>
              <w:t>1</w:t>
            </w:r>
          </w:p>
          <w:p w:rsidR="00CA6DDD" w:rsidRPr="00E240BE" w:rsidRDefault="00CA6DDD" w:rsidP="001515D5">
            <w:pPr>
              <w:rPr>
                <w:sz w:val="22"/>
                <w:szCs w:val="22"/>
              </w:rPr>
            </w:pPr>
          </w:p>
        </w:tc>
        <w:tc>
          <w:tcPr>
            <w:tcW w:w="1418" w:type="dxa"/>
          </w:tcPr>
          <w:p w:rsidR="00CA6DDD" w:rsidRPr="00E240BE" w:rsidRDefault="00CA6DDD" w:rsidP="001515D5">
            <w:pPr>
              <w:jc w:val="center"/>
              <w:rPr>
                <w:sz w:val="22"/>
                <w:szCs w:val="22"/>
              </w:rPr>
            </w:pPr>
          </w:p>
        </w:tc>
      </w:tr>
      <w:tr w:rsidR="00CA6DDD" w:rsidRPr="00E240BE" w:rsidTr="00E240BE">
        <w:tc>
          <w:tcPr>
            <w:tcW w:w="567" w:type="dxa"/>
          </w:tcPr>
          <w:p w:rsidR="00CA6DDD" w:rsidRPr="00E240BE" w:rsidRDefault="00CA6DDD" w:rsidP="001515D5">
            <w:pPr>
              <w:jc w:val="center"/>
              <w:rPr>
                <w:sz w:val="22"/>
                <w:szCs w:val="22"/>
              </w:rPr>
            </w:pPr>
            <w:r w:rsidRPr="00E240BE">
              <w:rPr>
                <w:sz w:val="22"/>
                <w:szCs w:val="22"/>
              </w:rPr>
              <w:t>12</w:t>
            </w:r>
          </w:p>
        </w:tc>
        <w:tc>
          <w:tcPr>
            <w:tcW w:w="3685" w:type="dxa"/>
          </w:tcPr>
          <w:p w:rsidR="00CA6DDD" w:rsidRPr="00E240BE" w:rsidRDefault="00CA6DDD" w:rsidP="001515D5">
            <w:pPr>
              <w:jc w:val="both"/>
              <w:rPr>
                <w:sz w:val="22"/>
                <w:szCs w:val="22"/>
              </w:rPr>
            </w:pPr>
            <w:r w:rsidRPr="00E240BE">
              <w:rPr>
                <w:sz w:val="22"/>
                <w:szCs w:val="22"/>
              </w:rPr>
              <w:t>Профессиональная  переподготовка, повышение квалификации сотрудников, в том числе путем обмена опытом работы</w:t>
            </w:r>
          </w:p>
        </w:tc>
        <w:tc>
          <w:tcPr>
            <w:tcW w:w="1418" w:type="dxa"/>
          </w:tcPr>
          <w:p w:rsidR="00CA6DDD" w:rsidRPr="00E240BE" w:rsidRDefault="00CA6DDD" w:rsidP="001515D5">
            <w:pPr>
              <w:jc w:val="center"/>
              <w:rPr>
                <w:sz w:val="22"/>
                <w:szCs w:val="22"/>
              </w:rPr>
            </w:pPr>
            <w:r w:rsidRPr="00E240BE">
              <w:rPr>
                <w:sz w:val="22"/>
                <w:szCs w:val="22"/>
              </w:rPr>
              <w:t>сотрудник</w:t>
            </w:r>
          </w:p>
        </w:tc>
        <w:tc>
          <w:tcPr>
            <w:tcW w:w="1276" w:type="dxa"/>
          </w:tcPr>
          <w:p w:rsidR="00CA6DDD" w:rsidRPr="00E240BE" w:rsidRDefault="00CA6DDD" w:rsidP="001515D5">
            <w:pPr>
              <w:jc w:val="center"/>
              <w:rPr>
                <w:sz w:val="22"/>
                <w:szCs w:val="22"/>
              </w:rPr>
            </w:pPr>
            <w:r w:rsidRPr="00E240BE">
              <w:rPr>
                <w:sz w:val="22"/>
                <w:szCs w:val="22"/>
              </w:rPr>
              <w:t>5</w:t>
            </w:r>
          </w:p>
        </w:tc>
        <w:tc>
          <w:tcPr>
            <w:tcW w:w="1418" w:type="dxa"/>
          </w:tcPr>
          <w:p w:rsidR="00CA6DDD" w:rsidRPr="00E240BE" w:rsidRDefault="00CA6DDD" w:rsidP="001515D5">
            <w:pPr>
              <w:jc w:val="center"/>
              <w:rPr>
                <w:sz w:val="22"/>
                <w:szCs w:val="22"/>
              </w:rPr>
            </w:pPr>
            <w:r w:rsidRPr="00E240BE">
              <w:rPr>
                <w:sz w:val="22"/>
                <w:szCs w:val="22"/>
              </w:rPr>
              <w:t>6</w:t>
            </w:r>
          </w:p>
        </w:tc>
        <w:tc>
          <w:tcPr>
            <w:tcW w:w="1418" w:type="dxa"/>
          </w:tcPr>
          <w:p w:rsidR="00CA6DDD" w:rsidRPr="00E240BE" w:rsidRDefault="00CA6DDD" w:rsidP="001515D5">
            <w:pPr>
              <w:jc w:val="center"/>
              <w:rPr>
                <w:sz w:val="22"/>
                <w:szCs w:val="22"/>
              </w:rPr>
            </w:pPr>
          </w:p>
        </w:tc>
      </w:tr>
    </w:tbl>
    <w:p w:rsidR="00E240BE" w:rsidRDefault="00E240BE">
      <w:pPr>
        <w:spacing w:after="200" w:line="276" w:lineRule="auto"/>
        <w:rPr>
          <w:sz w:val="28"/>
          <w:szCs w:val="28"/>
        </w:rPr>
      </w:pPr>
      <w:r>
        <w:rPr>
          <w:sz w:val="28"/>
          <w:szCs w:val="28"/>
        </w:rPr>
        <w:br w:type="page"/>
      </w:r>
    </w:p>
    <w:p w:rsidR="008114A0" w:rsidRPr="000C7CCD" w:rsidRDefault="008114A0" w:rsidP="000C7CCD">
      <w:pPr>
        <w:jc w:val="center"/>
        <w:rPr>
          <w:b/>
          <w:sz w:val="27"/>
          <w:szCs w:val="27"/>
        </w:rPr>
      </w:pPr>
      <w:r w:rsidRPr="000C7CCD">
        <w:rPr>
          <w:b/>
          <w:sz w:val="27"/>
          <w:szCs w:val="27"/>
        </w:rPr>
        <w:lastRenderedPageBreak/>
        <w:t>Информация</w:t>
      </w:r>
    </w:p>
    <w:p w:rsidR="008114A0" w:rsidRPr="000C7CCD" w:rsidRDefault="008114A0" w:rsidP="000C7CCD">
      <w:pPr>
        <w:jc w:val="center"/>
        <w:rPr>
          <w:b/>
          <w:sz w:val="27"/>
          <w:szCs w:val="27"/>
        </w:rPr>
      </w:pPr>
      <w:r w:rsidRPr="000C7CCD">
        <w:rPr>
          <w:b/>
          <w:sz w:val="27"/>
          <w:szCs w:val="27"/>
        </w:rPr>
        <w:t>о реализации и оценке эффективности государственной программы Кабардино-Балкарской Республики «Взаимодействие с общественными организациями и институтами гражданского общества в Кабардино-Балкарской Республике» на 2016-2020 годы</w:t>
      </w:r>
    </w:p>
    <w:p w:rsidR="008114A0" w:rsidRPr="000C7CCD" w:rsidRDefault="000C7CCD" w:rsidP="000C7CCD">
      <w:pPr>
        <w:jc w:val="center"/>
        <w:rPr>
          <w:sz w:val="27"/>
          <w:szCs w:val="27"/>
        </w:rPr>
      </w:pPr>
      <w:r w:rsidRPr="000C7CCD">
        <w:rPr>
          <w:sz w:val="27"/>
          <w:szCs w:val="27"/>
        </w:rPr>
        <w:t xml:space="preserve">(по данным  </w:t>
      </w:r>
      <w:r w:rsidRPr="000C7CCD">
        <w:rPr>
          <w:color w:val="000000"/>
          <w:sz w:val="27"/>
          <w:szCs w:val="27"/>
          <w:shd w:val="clear" w:color="auto" w:fill="FFFFFF"/>
        </w:rPr>
        <w:t>Управления по взаимодействию с институтами гражданского общества и делам национальностей Кабардино-Балкарской Республики)</w:t>
      </w:r>
    </w:p>
    <w:p w:rsidR="000C7CCD" w:rsidRPr="000C7CCD" w:rsidRDefault="000C7CCD" w:rsidP="00B94E6D">
      <w:pPr>
        <w:ind w:firstLine="708"/>
        <w:jc w:val="both"/>
        <w:rPr>
          <w:color w:val="000000"/>
          <w:sz w:val="27"/>
          <w:szCs w:val="27"/>
          <w:shd w:val="clear" w:color="auto" w:fill="FFFFFF"/>
        </w:rPr>
      </w:pPr>
    </w:p>
    <w:p w:rsidR="008114A0" w:rsidRPr="000C7CCD" w:rsidRDefault="008114A0" w:rsidP="00E41584">
      <w:pPr>
        <w:ind w:firstLine="708"/>
        <w:jc w:val="both"/>
        <w:rPr>
          <w:sz w:val="27"/>
          <w:szCs w:val="27"/>
        </w:rPr>
      </w:pPr>
      <w:proofErr w:type="gramStart"/>
      <w:r w:rsidRPr="000C7CCD">
        <w:rPr>
          <w:color w:val="000000"/>
          <w:sz w:val="27"/>
          <w:szCs w:val="27"/>
          <w:shd w:val="clear" w:color="auto" w:fill="FFFFFF"/>
        </w:rPr>
        <w:t>Управление по взаимодействию с институтами гражданского общества и делам национальностей Кабардино-Балкарской Республики (далее - Управление) является исполнительным органом государственной власти Кабардино-Балкарской Республики, осуществляющим функции по реализации государственной политики и нормативно-правовому регулированию в сфере взаимодействия с общественными и религиозными организациями, политическими партиями, а также гармонизации межнациональных отношений, развития связей с соотечественниками за рубежом, оказанию государственных услуг в установленной сфере деятельности в пределах</w:t>
      </w:r>
      <w:proofErr w:type="gramEnd"/>
      <w:r w:rsidRPr="000C7CCD">
        <w:rPr>
          <w:color w:val="000000"/>
          <w:sz w:val="27"/>
          <w:szCs w:val="27"/>
          <w:shd w:val="clear" w:color="auto" w:fill="FFFFFF"/>
        </w:rPr>
        <w:t xml:space="preserve"> полномочий и компетенции Управления.</w:t>
      </w:r>
    </w:p>
    <w:p w:rsidR="00E240BE" w:rsidRPr="000C7CCD" w:rsidRDefault="00E240BE" w:rsidP="00E41584">
      <w:pPr>
        <w:ind w:firstLine="708"/>
        <w:jc w:val="both"/>
        <w:rPr>
          <w:sz w:val="27"/>
          <w:szCs w:val="27"/>
        </w:rPr>
      </w:pPr>
      <w:r w:rsidRPr="000C7CCD">
        <w:rPr>
          <w:sz w:val="27"/>
          <w:szCs w:val="27"/>
        </w:rPr>
        <w:t xml:space="preserve">В бюджете Кабардино-Балкарской Республики на реализацию мероприятий, заложенных в государственной программе Кабардино-Балкарской Республики в 2016 году  по данным Министерства финансов КБР предусмотрено </w:t>
      </w:r>
      <w:r w:rsidR="000C7CCD" w:rsidRPr="000C7CCD">
        <w:rPr>
          <w:sz w:val="27"/>
          <w:szCs w:val="27"/>
        </w:rPr>
        <w:t>30,3</w:t>
      </w:r>
      <w:r w:rsidRPr="000C7CCD">
        <w:rPr>
          <w:sz w:val="27"/>
          <w:szCs w:val="27"/>
        </w:rPr>
        <w:t xml:space="preserve"> </w:t>
      </w:r>
      <w:proofErr w:type="gramStart"/>
      <w:r w:rsidRPr="000C7CCD">
        <w:rPr>
          <w:sz w:val="27"/>
          <w:szCs w:val="27"/>
        </w:rPr>
        <w:t>млн</w:t>
      </w:r>
      <w:proofErr w:type="gramEnd"/>
      <w:r w:rsidRPr="000C7CCD">
        <w:rPr>
          <w:sz w:val="27"/>
          <w:szCs w:val="27"/>
        </w:rPr>
        <w:t xml:space="preserve"> рублей, в том числе за счёт средств республиканского бюджета </w:t>
      </w:r>
      <w:r w:rsidR="000C7CCD" w:rsidRPr="000C7CCD">
        <w:rPr>
          <w:sz w:val="27"/>
          <w:szCs w:val="27"/>
        </w:rPr>
        <w:t>27,8</w:t>
      </w:r>
      <w:r w:rsidRPr="000C7CCD">
        <w:rPr>
          <w:sz w:val="27"/>
          <w:szCs w:val="27"/>
        </w:rPr>
        <w:t xml:space="preserve"> млн рублей, за счёт средств федерального бюджета </w:t>
      </w:r>
      <w:r w:rsidR="000C7CCD" w:rsidRPr="000C7CCD">
        <w:rPr>
          <w:sz w:val="27"/>
          <w:szCs w:val="27"/>
        </w:rPr>
        <w:t>2,6</w:t>
      </w:r>
      <w:r w:rsidRPr="000C7CCD">
        <w:rPr>
          <w:sz w:val="27"/>
          <w:szCs w:val="27"/>
        </w:rPr>
        <w:t xml:space="preserve"> млн рублей. Фактическое финансирование программы составило </w:t>
      </w:r>
      <w:r w:rsidR="000C7CCD" w:rsidRPr="000C7CCD">
        <w:rPr>
          <w:sz w:val="27"/>
          <w:szCs w:val="27"/>
        </w:rPr>
        <w:t>29,3</w:t>
      </w:r>
      <w:r w:rsidRPr="000C7CCD">
        <w:rPr>
          <w:sz w:val="27"/>
          <w:szCs w:val="27"/>
        </w:rPr>
        <w:t xml:space="preserve"> </w:t>
      </w:r>
      <w:proofErr w:type="gramStart"/>
      <w:r w:rsidRPr="000C7CCD">
        <w:rPr>
          <w:sz w:val="27"/>
          <w:szCs w:val="27"/>
        </w:rPr>
        <w:t>млн</w:t>
      </w:r>
      <w:proofErr w:type="gramEnd"/>
      <w:r w:rsidRPr="000C7CCD">
        <w:rPr>
          <w:sz w:val="27"/>
          <w:szCs w:val="27"/>
        </w:rPr>
        <w:t xml:space="preserve"> рублей (96,7% от годового плана), в том числе за счёт средств республиканского бюджета </w:t>
      </w:r>
      <w:r w:rsidR="000C7CCD" w:rsidRPr="000C7CCD">
        <w:rPr>
          <w:sz w:val="27"/>
          <w:szCs w:val="27"/>
        </w:rPr>
        <w:t>26,8</w:t>
      </w:r>
      <w:r w:rsidRPr="000C7CCD">
        <w:rPr>
          <w:sz w:val="27"/>
          <w:szCs w:val="27"/>
        </w:rPr>
        <w:t xml:space="preserve"> млн рублей (96,</w:t>
      </w:r>
      <w:r w:rsidR="000C7CCD" w:rsidRPr="000C7CCD">
        <w:rPr>
          <w:sz w:val="27"/>
          <w:szCs w:val="27"/>
        </w:rPr>
        <w:t>5</w:t>
      </w:r>
      <w:r w:rsidRPr="000C7CCD">
        <w:rPr>
          <w:sz w:val="27"/>
          <w:szCs w:val="27"/>
        </w:rPr>
        <w:t xml:space="preserve">% от годового плана) и </w:t>
      </w:r>
      <w:r w:rsidR="000C7CCD" w:rsidRPr="000C7CCD">
        <w:rPr>
          <w:sz w:val="27"/>
          <w:szCs w:val="27"/>
        </w:rPr>
        <w:t>2,5</w:t>
      </w:r>
      <w:r w:rsidRPr="000C7CCD">
        <w:rPr>
          <w:sz w:val="27"/>
          <w:szCs w:val="27"/>
        </w:rPr>
        <w:t xml:space="preserve"> млн рублей за счёт средств федерального бюджета (</w:t>
      </w:r>
      <w:r w:rsidR="000C7CCD" w:rsidRPr="000C7CCD">
        <w:rPr>
          <w:sz w:val="27"/>
          <w:szCs w:val="27"/>
        </w:rPr>
        <w:t>99,4</w:t>
      </w:r>
      <w:r w:rsidRPr="000C7CCD">
        <w:rPr>
          <w:sz w:val="27"/>
          <w:szCs w:val="27"/>
        </w:rPr>
        <w:t>% от годового плана).</w:t>
      </w:r>
    </w:p>
    <w:p w:rsidR="008114A0" w:rsidRPr="000C7CCD" w:rsidRDefault="008114A0" w:rsidP="00E41584">
      <w:pPr>
        <w:ind w:firstLine="708"/>
        <w:jc w:val="both"/>
        <w:rPr>
          <w:sz w:val="27"/>
          <w:szCs w:val="27"/>
        </w:rPr>
      </w:pPr>
      <w:r w:rsidRPr="000C7CCD">
        <w:rPr>
          <w:sz w:val="27"/>
          <w:szCs w:val="27"/>
        </w:rPr>
        <w:t>Реализация мероприятий государственной программы и освоение бюджетных средств осуществлялось в соответствии с графиком утвержденного Плана мероприятий Управления на 2016 год.</w:t>
      </w:r>
    </w:p>
    <w:p w:rsidR="008114A0" w:rsidRPr="000C7CCD" w:rsidRDefault="008114A0" w:rsidP="00E41584">
      <w:pPr>
        <w:ind w:firstLine="708"/>
        <w:jc w:val="both"/>
        <w:rPr>
          <w:spacing w:val="-4"/>
          <w:sz w:val="27"/>
          <w:szCs w:val="27"/>
        </w:rPr>
      </w:pPr>
      <w:r w:rsidRPr="000C7CCD">
        <w:rPr>
          <w:spacing w:val="-4"/>
          <w:sz w:val="27"/>
          <w:szCs w:val="27"/>
        </w:rPr>
        <w:t xml:space="preserve">Кабардино-Балкарская Республика является многонациональным и </w:t>
      </w:r>
      <w:proofErr w:type="spellStart"/>
      <w:r w:rsidRPr="000C7CCD">
        <w:rPr>
          <w:spacing w:val="-4"/>
          <w:sz w:val="27"/>
          <w:szCs w:val="27"/>
        </w:rPr>
        <w:t>поликонфессиональным</w:t>
      </w:r>
      <w:proofErr w:type="spellEnd"/>
      <w:r w:rsidRPr="000C7CCD">
        <w:rPr>
          <w:spacing w:val="-4"/>
          <w:sz w:val="27"/>
          <w:szCs w:val="27"/>
        </w:rPr>
        <w:t xml:space="preserve"> субъектом Российской Федерации.</w:t>
      </w:r>
    </w:p>
    <w:p w:rsidR="008114A0" w:rsidRPr="000C7CCD" w:rsidRDefault="008114A0" w:rsidP="00E41584">
      <w:pPr>
        <w:ind w:firstLine="708"/>
        <w:jc w:val="both"/>
        <w:rPr>
          <w:spacing w:val="-4"/>
          <w:sz w:val="27"/>
          <w:szCs w:val="27"/>
        </w:rPr>
      </w:pPr>
      <w:r w:rsidRPr="000C7CCD">
        <w:rPr>
          <w:spacing w:val="-4"/>
          <w:sz w:val="27"/>
          <w:szCs w:val="27"/>
        </w:rPr>
        <w:t>В республике проживает более ста национальностей, осуществляют деятельность около 30 национальных общественных объединений и национально-культурных центров, 16 казачьих обществ (реестровое казачество) и 9 казачьих общин (общественное казачество), целью которых служит удовлетворение этнокультурных особенностей проживающих в республике народов.</w:t>
      </w:r>
    </w:p>
    <w:p w:rsidR="008114A0" w:rsidRPr="000C7CCD" w:rsidRDefault="008114A0" w:rsidP="00E41584">
      <w:pPr>
        <w:ind w:firstLine="708"/>
        <w:jc w:val="both"/>
        <w:rPr>
          <w:sz w:val="27"/>
          <w:szCs w:val="27"/>
        </w:rPr>
      </w:pPr>
      <w:r w:rsidRPr="000C7CCD">
        <w:rPr>
          <w:sz w:val="27"/>
          <w:szCs w:val="27"/>
        </w:rPr>
        <w:t xml:space="preserve">Религиозную картину в основном определяют мусульманство и православие. Общины этих конфессий составляют более 80% от общего количества религиозных объединений, а число последователей - 90% от всех верующих. Отношения между ними строятся в режиме диалога и сотрудничества в духовно-нравственном и патриотическом воспитании населения. </w:t>
      </w:r>
    </w:p>
    <w:p w:rsidR="008114A0" w:rsidRPr="000C7CCD" w:rsidRDefault="008114A0" w:rsidP="00E41584">
      <w:pPr>
        <w:tabs>
          <w:tab w:val="center" w:pos="4677"/>
          <w:tab w:val="right" w:pos="9355"/>
        </w:tabs>
        <w:ind w:firstLine="708"/>
        <w:jc w:val="both"/>
        <w:rPr>
          <w:sz w:val="27"/>
          <w:szCs w:val="27"/>
        </w:rPr>
      </w:pPr>
      <w:proofErr w:type="gramStart"/>
      <w:r w:rsidRPr="000C7CCD">
        <w:rPr>
          <w:sz w:val="27"/>
          <w:szCs w:val="27"/>
        </w:rPr>
        <w:t xml:space="preserve">По данным Управления Министерства юстиции Российской Федерации в Кабардино-Балкарии, по состоянию на 1 января 2017 г. зарегистрировано </w:t>
      </w:r>
      <w:r w:rsidR="009E4DC4">
        <w:rPr>
          <w:sz w:val="27"/>
          <w:szCs w:val="27"/>
        </w:rPr>
        <w:br/>
      </w:r>
      <w:r w:rsidRPr="000C7CCD">
        <w:rPr>
          <w:sz w:val="27"/>
          <w:szCs w:val="27"/>
        </w:rPr>
        <w:t xml:space="preserve">192 религиозных организаций, что на 2 организации больше, по сравнению с </w:t>
      </w:r>
      <w:r w:rsidRPr="000C7CCD">
        <w:rPr>
          <w:sz w:val="27"/>
          <w:szCs w:val="27"/>
        </w:rPr>
        <w:lastRenderedPageBreak/>
        <w:t xml:space="preserve">аналогичным периодом прошлого года, в том числе 138 мусульманских, </w:t>
      </w:r>
      <w:r w:rsidR="009E4DC4">
        <w:rPr>
          <w:sz w:val="27"/>
          <w:szCs w:val="27"/>
        </w:rPr>
        <w:br/>
      </w:r>
      <w:r w:rsidRPr="000C7CCD">
        <w:rPr>
          <w:sz w:val="27"/>
          <w:szCs w:val="27"/>
        </w:rPr>
        <w:t xml:space="preserve">28 протестантских (по состоянию на 1 января 2016 г. – 26), 22 православных, </w:t>
      </w:r>
      <w:r w:rsidR="009E4DC4">
        <w:rPr>
          <w:sz w:val="27"/>
          <w:szCs w:val="27"/>
        </w:rPr>
        <w:br/>
      </w:r>
      <w:r w:rsidRPr="000C7CCD">
        <w:rPr>
          <w:sz w:val="27"/>
          <w:szCs w:val="27"/>
        </w:rPr>
        <w:t>3 римско-католических, 1 иудейская.</w:t>
      </w:r>
      <w:proofErr w:type="gramEnd"/>
    </w:p>
    <w:p w:rsidR="008114A0" w:rsidRPr="000C7CCD" w:rsidRDefault="008114A0" w:rsidP="00E41584">
      <w:pPr>
        <w:widowControl w:val="0"/>
        <w:autoSpaceDE w:val="0"/>
        <w:autoSpaceDN w:val="0"/>
        <w:adjustRightInd w:val="0"/>
        <w:ind w:firstLine="708"/>
        <w:jc w:val="both"/>
        <w:rPr>
          <w:sz w:val="27"/>
          <w:szCs w:val="27"/>
        </w:rPr>
      </w:pPr>
      <w:r w:rsidRPr="000C7CCD">
        <w:rPr>
          <w:sz w:val="27"/>
          <w:szCs w:val="27"/>
        </w:rPr>
        <w:t>Современное состояние межэтнических, межконфессиональных и государственно-конфессиональных отношений в республике можно охарактеризовать как не угрожающее общественно-политической стабильности.</w:t>
      </w:r>
    </w:p>
    <w:p w:rsidR="008114A0" w:rsidRPr="000C7CCD" w:rsidRDefault="008114A0" w:rsidP="00E41584">
      <w:pPr>
        <w:widowControl w:val="0"/>
        <w:autoSpaceDE w:val="0"/>
        <w:autoSpaceDN w:val="0"/>
        <w:adjustRightInd w:val="0"/>
        <w:ind w:firstLine="708"/>
        <w:jc w:val="both"/>
        <w:rPr>
          <w:sz w:val="27"/>
          <w:szCs w:val="27"/>
        </w:rPr>
      </w:pPr>
      <w:proofErr w:type="gramStart"/>
      <w:r w:rsidRPr="000C7CCD">
        <w:rPr>
          <w:sz w:val="27"/>
          <w:szCs w:val="27"/>
        </w:rPr>
        <w:t xml:space="preserve">Органы государственной власти и местного самоуправления Кабардино-Балкарской Республики, соблюдая принцип невмешательства, поддерживают с национально-культурными центрами, национальными и религиозными объединениями, казачьими обществами конструктивные отношения, сотрудничают с ними в вопросах соблюдения законодательства о свободе слова, свободе вероисповедания, обеспечения межнационального, межконфессионального и </w:t>
      </w:r>
      <w:proofErr w:type="spellStart"/>
      <w:r w:rsidRPr="000C7CCD">
        <w:rPr>
          <w:sz w:val="27"/>
          <w:szCs w:val="27"/>
        </w:rPr>
        <w:t>внутриконфессионального</w:t>
      </w:r>
      <w:proofErr w:type="spellEnd"/>
      <w:r w:rsidRPr="000C7CCD">
        <w:rPr>
          <w:sz w:val="27"/>
          <w:szCs w:val="27"/>
        </w:rPr>
        <w:t xml:space="preserve"> согласия, религиозного и гуманитарного образования, использования их возможностей в духовном и нравственном воспитании населения.</w:t>
      </w:r>
      <w:proofErr w:type="gramEnd"/>
      <w:r w:rsidRPr="000C7CCD">
        <w:rPr>
          <w:sz w:val="27"/>
          <w:szCs w:val="27"/>
        </w:rPr>
        <w:t xml:space="preserve"> Они оказывают финансовую, материальную и иную помощь в строительстве и реставрации культовых зданий и объектов, являющихся памятниками истории и культуры, предоставлении налоговых и иных льгот. Это положительно сказывается на оздоровлении и стабилизации  общественно-политической ситуации в республике.</w:t>
      </w:r>
    </w:p>
    <w:p w:rsidR="008114A0" w:rsidRPr="000C7CCD" w:rsidRDefault="008114A0" w:rsidP="00E41584">
      <w:pPr>
        <w:widowControl w:val="0"/>
        <w:autoSpaceDE w:val="0"/>
        <w:autoSpaceDN w:val="0"/>
        <w:adjustRightInd w:val="0"/>
        <w:ind w:firstLine="708"/>
        <w:jc w:val="both"/>
        <w:rPr>
          <w:sz w:val="27"/>
          <w:szCs w:val="27"/>
        </w:rPr>
      </w:pPr>
      <w:r w:rsidRPr="000C7CCD">
        <w:rPr>
          <w:sz w:val="27"/>
          <w:szCs w:val="27"/>
        </w:rPr>
        <w:t>В отчетном периоде вопросу взаимодействия с религиозными организациями и национальными общественными организациями уделялось особое внимание. Реализован комплекс мероприятий, организованных в рамках подпрограммы «Укрепление единства и этнокультурное развитие народов Кабардино-Балкарской Республики» государственной программы КБР «Взаимодействие с общественными организациями и институтами гражданского общества в Кабардино-Балкарской Республике» на 2016-</w:t>
      </w:r>
      <w:r w:rsidR="009E4DC4">
        <w:rPr>
          <w:sz w:val="27"/>
          <w:szCs w:val="27"/>
        </w:rPr>
        <w:br/>
      </w:r>
      <w:r w:rsidRPr="000C7CCD">
        <w:rPr>
          <w:sz w:val="27"/>
          <w:szCs w:val="27"/>
        </w:rPr>
        <w:t xml:space="preserve">2020 годы, направленных </w:t>
      </w:r>
      <w:proofErr w:type="gramStart"/>
      <w:r w:rsidRPr="000C7CCD">
        <w:rPr>
          <w:sz w:val="27"/>
          <w:szCs w:val="27"/>
        </w:rPr>
        <w:t>на</w:t>
      </w:r>
      <w:proofErr w:type="gramEnd"/>
      <w:r w:rsidRPr="000C7CCD">
        <w:rPr>
          <w:sz w:val="27"/>
          <w:szCs w:val="27"/>
        </w:rPr>
        <w:t>:</w:t>
      </w:r>
    </w:p>
    <w:p w:rsidR="008114A0" w:rsidRPr="000C7CCD" w:rsidRDefault="008114A0" w:rsidP="00E41584">
      <w:pPr>
        <w:widowControl w:val="0"/>
        <w:autoSpaceDE w:val="0"/>
        <w:autoSpaceDN w:val="0"/>
        <w:adjustRightInd w:val="0"/>
        <w:ind w:firstLine="708"/>
        <w:jc w:val="both"/>
        <w:rPr>
          <w:sz w:val="27"/>
          <w:szCs w:val="27"/>
        </w:rPr>
      </w:pPr>
      <w:r w:rsidRPr="000C7CCD">
        <w:rPr>
          <w:sz w:val="27"/>
          <w:szCs w:val="27"/>
        </w:rPr>
        <w:t xml:space="preserve">создание </w:t>
      </w:r>
      <w:proofErr w:type="gramStart"/>
      <w:r w:rsidRPr="000C7CCD">
        <w:rPr>
          <w:sz w:val="27"/>
          <w:szCs w:val="27"/>
        </w:rPr>
        <w:t>системы координации деятельности органов государственной власти Кабардино-Балкарской Республики</w:t>
      </w:r>
      <w:proofErr w:type="gramEnd"/>
      <w:r w:rsidRPr="000C7CCD">
        <w:rPr>
          <w:sz w:val="27"/>
          <w:szCs w:val="27"/>
        </w:rPr>
        <w:t xml:space="preserve"> и органов местного самоуправления в области межэтнических и межконфессиональных отношений;</w:t>
      </w:r>
    </w:p>
    <w:p w:rsidR="008114A0" w:rsidRPr="000C7CCD" w:rsidRDefault="008114A0" w:rsidP="00E41584">
      <w:pPr>
        <w:widowControl w:val="0"/>
        <w:autoSpaceDE w:val="0"/>
        <w:autoSpaceDN w:val="0"/>
        <w:adjustRightInd w:val="0"/>
        <w:ind w:firstLine="708"/>
        <w:jc w:val="both"/>
        <w:rPr>
          <w:sz w:val="27"/>
          <w:szCs w:val="27"/>
        </w:rPr>
      </w:pPr>
      <w:r w:rsidRPr="000C7CCD">
        <w:rPr>
          <w:sz w:val="27"/>
          <w:szCs w:val="27"/>
        </w:rPr>
        <w:t>содействие укреплению гражданского единства, гармонизации межнациональных и межконфессиональных отношений в Кабардино-Балкарской Республике;</w:t>
      </w:r>
    </w:p>
    <w:p w:rsidR="008114A0" w:rsidRPr="000C7CCD" w:rsidRDefault="008114A0" w:rsidP="00E41584">
      <w:pPr>
        <w:widowControl w:val="0"/>
        <w:autoSpaceDE w:val="0"/>
        <w:autoSpaceDN w:val="0"/>
        <w:adjustRightInd w:val="0"/>
        <w:ind w:firstLine="708"/>
        <w:jc w:val="both"/>
        <w:rPr>
          <w:sz w:val="27"/>
          <w:szCs w:val="27"/>
        </w:rPr>
      </w:pPr>
      <w:r w:rsidRPr="000C7CCD">
        <w:rPr>
          <w:sz w:val="27"/>
          <w:szCs w:val="27"/>
        </w:rPr>
        <w:t>содействие этнокультурному многообразию народов Кабардино-Балкарской Республики;</w:t>
      </w:r>
    </w:p>
    <w:p w:rsidR="008114A0" w:rsidRPr="000C7CCD" w:rsidRDefault="008114A0" w:rsidP="00E41584">
      <w:pPr>
        <w:widowControl w:val="0"/>
        <w:autoSpaceDE w:val="0"/>
        <w:autoSpaceDN w:val="0"/>
        <w:adjustRightInd w:val="0"/>
        <w:ind w:firstLine="708"/>
        <w:jc w:val="both"/>
        <w:rPr>
          <w:sz w:val="27"/>
          <w:szCs w:val="27"/>
        </w:rPr>
      </w:pPr>
      <w:r w:rsidRPr="000C7CCD">
        <w:rPr>
          <w:sz w:val="27"/>
          <w:szCs w:val="27"/>
        </w:rPr>
        <w:t>профилактика экстремизма, ксенофобии и шовинизма;</w:t>
      </w:r>
    </w:p>
    <w:p w:rsidR="008114A0" w:rsidRPr="000C7CCD" w:rsidRDefault="008114A0" w:rsidP="00E41584">
      <w:pPr>
        <w:widowControl w:val="0"/>
        <w:autoSpaceDE w:val="0"/>
        <w:autoSpaceDN w:val="0"/>
        <w:adjustRightInd w:val="0"/>
        <w:ind w:firstLine="708"/>
        <w:jc w:val="both"/>
        <w:rPr>
          <w:sz w:val="27"/>
          <w:szCs w:val="27"/>
        </w:rPr>
      </w:pPr>
      <w:r w:rsidRPr="000C7CCD">
        <w:rPr>
          <w:sz w:val="27"/>
          <w:szCs w:val="27"/>
        </w:rPr>
        <w:t>рациональное использование духовно-нравственного и патриотического потенциала религий;</w:t>
      </w:r>
    </w:p>
    <w:p w:rsidR="008114A0" w:rsidRPr="000C7CCD" w:rsidRDefault="008114A0" w:rsidP="00E41584">
      <w:pPr>
        <w:widowControl w:val="0"/>
        <w:autoSpaceDE w:val="0"/>
        <w:autoSpaceDN w:val="0"/>
        <w:adjustRightInd w:val="0"/>
        <w:ind w:firstLine="708"/>
        <w:jc w:val="both"/>
        <w:rPr>
          <w:sz w:val="27"/>
          <w:szCs w:val="27"/>
        </w:rPr>
      </w:pPr>
      <w:r w:rsidRPr="000C7CCD">
        <w:rPr>
          <w:sz w:val="27"/>
          <w:szCs w:val="27"/>
        </w:rPr>
        <w:t>оказание государственной поддержки организациям, осуществляющим духовно-просветительскую деятельность.</w:t>
      </w:r>
    </w:p>
    <w:p w:rsidR="008114A0" w:rsidRPr="000C7CCD" w:rsidRDefault="008114A0" w:rsidP="00E41584">
      <w:pPr>
        <w:ind w:firstLine="708"/>
        <w:jc w:val="both"/>
        <w:rPr>
          <w:sz w:val="27"/>
          <w:szCs w:val="27"/>
        </w:rPr>
      </w:pPr>
      <w:r w:rsidRPr="000C7CCD">
        <w:rPr>
          <w:sz w:val="27"/>
          <w:szCs w:val="27"/>
        </w:rPr>
        <w:t xml:space="preserve">Из основных мероприятий, реализованных в 2016 году совместно с религиозными и национальными общественными организациями, можно отметить </w:t>
      </w:r>
      <w:proofErr w:type="gramStart"/>
      <w:r w:rsidRPr="000C7CCD">
        <w:rPr>
          <w:sz w:val="27"/>
          <w:szCs w:val="27"/>
        </w:rPr>
        <w:t>следующие</w:t>
      </w:r>
      <w:proofErr w:type="gramEnd"/>
      <w:r w:rsidRPr="000C7CCD">
        <w:rPr>
          <w:sz w:val="27"/>
          <w:szCs w:val="27"/>
        </w:rPr>
        <w:t>:</w:t>
      </w:r>
    </w:p>
    <w:p w:rsidR="008114A0" w:rsidRPr="000C7CCD" w:rsidRDefault="008114A0" w:rsidP="00E41584">
      <w:pPr>
        <w:ind w:firstLine="708"/>
        <w:jc w:val="both"/>
        <w:rPr>
          <w:sz w:val="27"/>
          <w:szCs w:val="27"/>
        </w:rPr>
      </w:pPr>
      <w:r w:rsidRPr="000C7CCD">
        <w:rPr>
          <w:sz w:val="27"/>
          <w:szCs w:val="27"/>
        </w:rPr>
        <w:t xml:space="preserve">13 марта в г. </w:t>
      </w:r>
      <w:proofErr w:type="gramStart"/>
      <w:r w:rsidRPr="000C7CCD">
        <w:rPr>
          <w:sz w:val="27"/>
          <w:szCs w:val="27"/>
        </w:rPr>
        <w:t>Прохладном</w:t>
      </w:r>
      <w:proofErr w:type="gramEnd"/>
      <w:r w:rsidRPr="000C7CCD">
        <w:rPr>
          <w:sz w:val="27"/>
          <w:szCs w:val="27"/>
        </w:rPr>
        <w:t xml:space="preserve"> состоялось празднование славянского праздника Масленица, организованный администрацией городского округа </w:t>
      </w:r>
      <w:r w:rsidRPr="000C7CCD">
        <w:rPr>
          <w:sz w:val="27"/>
          <w:szCs w:val="27"/>
        </w:rPr>
        <w:lastRenderedPageBreak/>
        <w:t>Прохладный. В мероприятии приняли участие национально-культурные центры КБР.</w:t>
      </w:r>
    </w:p>
    <w:p w:rsidR="008114A0" w:rsidRPr="000C7CCD" w:rsidRDefault="008114A0" w:rsidP="00E41584">
      <w:pPr>
        <w:ind w:firstLine="708"/>
        <w:jc w:val="both"/>
        <w:rPr>
          <w:sz w:val="27"/>
          <w:szCs w:val="27"/>
        </w:rPr>
      </w:pPr>
      <w:r w:rsidRPr="000C7CCD">
        <w:rPr>
          <w:sz w:val="27"/>
          <w:szCs w:val="27"/>
        </w:rPr>
        <w:t xml:space="preserve">24 марта в здании синагоги г. Нальчика состоялось празднование </w:t>
      </w:r>
      <w:proofErr w:type="spellStart"/>
      <w:r w:rsidRPr="000C7CCD">
        <w:rPr>
          <w:sz w:val="27"/>
          <w:szCs w:val="27"/>
        </w:rPr>
        <w:t>Пурима</w:t>
      </w:r>
      <w:proofErr w:type="spellEnd"/>
      <w:r w:rsidRPr="000C7CCD">
        <w:rPr>
          <w:sz w:val="27"/>
          <w:szCs w:val="27"/>
        </w:rPr>
        <w:t xml:space="preserve">, организованное </w:t>
      </w:r>
      <w:proofErr w:type="spellStart"/>
      <w:r w:rsidRPr="000C7CCD">
        <w:rPr>
          <w:sz w:val="27"/>
          <w:szCs w:val="27"/>
        </w:rPr>
        <w:t>горско</w:t>
      </w:r>
      <w:proofErr w:type="spellEnd"/>
      <w:r w:rsidRPr="000C7CCD">
        <w:rPr>
          <w:sz w:val="27"/>
          <w:szCs w:val="27"/>
        </w:rPr>
        <w:t xml:space="preserve">-еврейской религиозной общиной г. Нальчика при поддержке Управления. Мероприятие, в котором  приняли участие представители еврейской общины республики, началось с чтения торы и завершилось праздничным мероприятием для детей.   </w:t>
      </w:r>
    </w:p>
    <w:p w:rsidR="008114A0" w:rsidRPr="000C7CCD" w:rsidRDefault="008114A0" w:rsidP="00E41584">
      <w:pPr>
        <w:ind w:firstLine="708"/>
        <w:jc w:val="both"/>
        <w:rPr>
          <w:rFonts w:eastAsiaTheme="minorHAnsi"/>
          <w:sz w:val="27"/>
          <w:szCs w:val="27"/>
        </w:rPr>
      </w:pPr>
      <w:r w:rsidRPr="000C7CCD">
        <w:rPr>
          <w:rFonts w:eastAsiaTheme="minorHAnsi"/>
          <w:sz w:val="27"/>
          <w:szCs w:val="27"/>
        </w:rPr>
        <w:t>10 августа в г. Нальчике Духовным управлением мусульман КБР при поддержке Управления проведен научно-практический религиозный форум «Мусульмане – патриоты своей страны», посвященный изучению и выработке проекта концепции патриотизма в исламе. Цель проекта – формирование гражданского самосознания и патриотизма среди мусульман Кабардино-Балкарии.</w:t>
      </w:r>
    </w:p>
    <w:p w:rsidR="008114A0" w:rsidRPr="000C7CCD" w:rsidRDefault="008114A0" w:rsidP="00E41584">
      <w:pPr>
        <w:ind w:firstLine="708"/>
        <w:jc w:val="both"/>
        <w:rPr>
          <w:rFonts w:eastAsiaTheme="minorHAnsi"/>
          <w:sz w:val="27"/>
          <w:szCs w:val="27"/>
        </w:rPr>
      </w:pPr>
      <w:r w:rsidRPr="000C7CCD">
        <w:rPr>
          <w:rFonts w:eastAsiaTheme="minorHAnsi"/>
          <w:sz w:val="27"/>
          <w:szCs w:val="27"/>
        </w:rPr>
        <w:t xml:space="preserve">9 сентября в </w:t>
      </w:r>
      <w:proofErr w:type="spellStart"/>
      <w:r w:rsidRPr="000C7CCD">
        <w:rPr>
          <w:rFonts w:eastAsiaTheme="minorHAnsi"/>
          <w:sz w:val="27"/>
          <w:szCs w:val="27"/>
        </w:rPr>
        <w:t>г.п</w:t>
      </w:r>
      <w:proofErr w:type="spellEnd"/>
      <w:r w:rsidRPr="000C7CCD">
        <w:rPr>
          <w:rFonts w:eastAsiaTheme="minorHAnsi"/>
          <w:sz w:val="27"/>
          <w:szCs w:val="27"/>
        </w:rPr>
        <w:t xml:space="preserve">. Чегем Управлением совместно с местными администрациями </w:t>
      </w:r>
      <w:proofErr w:type="gramStart"/>
      <w:r w:rsidRPr="000C7CCD">
        <w:rPr>
          <w:rFonts w:eastAsiaTheme="minorHAnsi"/>
          <w:sz w:val="27"/>
          <w:szCs w:val="27"/>
        </w:rPr>
        <w:t>Чегемского</w:t>
      </w:r>
      <w:proofErr w:type="gramEnd"/>
      <w:r w:rsidRPr="000C7CCD">
        <w:rPr>
          <w:rFonts w:eastAsiaTheme="minorHAnsi"/>
          <w:sz w:val="27"/>
          <w:szCs w:val="27"/>
        </w:rPr>
        <w:t xml:space="preserve">, </w:t>
      </w:r>
      <w:proofErr w:type="spellStart"/>
      <w:r w:rsidRPr="000C7CCD">
        <w:rPr>
          <w:rFonts w:eastAsiaTheme="minorHAnsi"/>
          <w:sz w:val="27"/>
          <w:szCs w:val="27"/>
        </w:rPr>
        <w:t>Баксанского</w:t>
      </w:r>
      <w:proofErr w:type="spellEnd"/>
      <w:r w:rsidRPr="000C7CCD">
        <w:rPr>
          <w:rFonts w:eastAsiaTheme="minorHAnsi"/>
          <w:sz w:val="27"/>
          <w:szCs w:val="27"/>
        </w:rPr>
        <w:t xml:space="preserve"> и </w:t>
      </w:r>
      <w:proofErr w:type="spellStart"/>
      <w:r w:rsidRPr="000C7CCD">
        <w:rPr>
          <w:rFonts w:eastAsiaTheme="minorHAnsi"/>
          <w:sz w:val="27"/>
          <w:szCs w:val="27"/>
        </w:rPr>
        <w:t>Зольского</w:t>
      </w:r>
      <w:proofErr w:type="spellEnd"/>
      <w:r w:rsidRPr="000C7CCD">
        <w:rPr>
          <w:rFonts w:eastAsiaTheme="minorHAnsi"/>
          <w:sz w:val="27"/>
          <w:szCs w:val="27"/>
        </w:rPr>
        <w:t xml:space="preserve"> муниципальных районов, организован и проведен фестиваль «Кабардино-Балкария – Дом дружбы народов».</w:t>
      </w:r>
    </w:p>
    <w:p w:rsidR="008114A0" w:rsidRPr="000C7CCD" w:rsidRDefault="008114A0" w:rsidP="00E41584">
      <w:pPr>
        <w:ind w:firstLine="708"/>
        <w:jc w:val="both"/>
        <w:rPr>
          <w:rFonts w:eastAsiaTheme="minorHAnsi"/>
          <w:sz w:val="27"/>
          <w:szCs w:val="27"/>
        </w:rPr>
      </w:pPr>
      <w:r w:rsidRPr="000C7CCD">
        <w:rPr>
          <w:rFonts w:eastAsiaTheme="minorHAnsi"/>
          <w:sz w:val="27"/>
          <w:szCs w:val="27"/>
        </w:rPr>
        <w:t>Фестиваль «Кабардино-Балкария – Дом дружбы народов» направлен на гармонизацию межнациональных отношений, распространение идей духовного единства, дружбы народов и российского патриотизма.</w:t>
      </w:r>
    </w:p>
    <w:p w:rsidR="008114A0" w:rsidRPr="000C7CCD" w:rsidRDefault="008114A0" w:rsidP="00E41584">
      <w:pPr>
        <w:ind w:firstLine="708"/>
        <w:jc w:val="both"/>
        <w:rPr>
          <w:rFonts w:eastAsiaTheme="minorHAnsi"/>
          <w:sz w:val="27"/>
          <w:szCs w:val="27"/>
        </w:rPr>
      </w:pPr>
      <w:r w:rsidRPr="000C7CCD">
        <w:rPr>
          <w:rFonts w:eastAsiaTheme="minorHAnsi"/>
          <w:sz w:val="27"/>
          <w:szCs w:val="27"/>
        </w:rPr>
        <w:t xml:space="preserve">14 сентября </w:t>
      </w:r>
      <w:proofErr w:type="gramStart"/>
      <w:r w:rsidRPr="000C7CCD">
        <w:rPr>
          <w:rFonts w:eastAsiaTheme="minorHAnsi"/>
          <w:sz w:val="27"/>
          <w:szCs w:val="27"/>
        </w:rPr>
        <w:t>в</w:t>
      </w:r>
      <w:proofErr w:type="gramEnd"/>
      <w:r w:rsidRPr="000C7CCD">
        <w:rPr>
          <w:rFonts w:eastAsiaTheme="minorHAnsi"/>
          <w:sz w:val="27"/>
          <w:szCs w:val="27"/>
        </w:rPr>
        <w:t xml:space="preserve"> с. </w:t>
      </w:r>
      <w:proofErr w:type="spellStart"/>
      <w:r w:rsidRPr="000C7CCD">
        <w:rPr>
          <w:rFonts w:eastAsiaTheme="minorHAnsi"/>
          <w:sz w:val="27"/>
          <w:szCs w:val="27"/>
        </w:rPr>
        <w:t>Псыгансу</w:t>
      </w:r>
      <w:proofErr w:type="spellEnd"/>
      <w:r w:rsidRPr="000C7CCD">
        <w:rPr>
          <w:rFonts w:eastAsiaTheme="minorHAnsi"/>
          <w:sz w:val="27"/>
          <w:szCs w:val="27"/>
        </w:rPr>
        <w:t xml:space="preserve"> </w:t>
      </w:r>
      <w:proofErr w:type="spellStart"/>
      <w:r w:rsidRPr="000C7CCD">
        <w:rPr>
          <w:rFonts w:eastAsiaTheme="minorHAnsi"/>
          <w:sz w:val="27"/>
          <w:szCs w:val="27"/>
        </w:rPr>
        <w:t>Урванского</w:t>
      </w:r>
      <w:proofErr w:type="spellEnd"/>
      <w:r w:rsidRPr="000C7CCD">
        <w:rPr>
          <w:rFonts w:eastAsiaTheme="minorHAnsi"/>
          <w:sz w:val="27"/>
          <w:szCs w:val="27"/>
        </w:rPr>
        <w:t xml:space="preserve"> </w:t>
      </w:r>
      <w:proofErr w:type="gramStart"/>
      <w:r w:rsidRPr="000C7CCD">
        <w:rPr>
          <w:rFonts w:eastAsiaTheme="minorHAnsi"/>
          <w:sz w:val="27"/>
          <w:szCs w:val="27"/>
        </w:rPr>
        <w:t>муниципального</w:t>
      </w:r>
      <w:proofErr w:type="gramEnd"/>
      <w:r w:rsidRPr="000C7CCD">
        <w:rPr>
          <w:rFonts w:eastAsiaTheme="minorHAnsi"/>
          <w:sz w:val="27"/>
          <w:szCs w:val="27"/>
        </w:rPr>
        <w:t xml:space="preserve"> района КБР состоялось общереспубликанское празднование Курбан-Байрама, организованное по инициативе ДУМ КБР при содействии Управления и администрации </w:t>
      </w:r>
      <w:proofErr w:type="spellStart"/>
      <w:r w:rsidRPr="000C7CCD">
        <w:rPr>
          <w:rFonts w:eastAsiaTheme="minorHAnsi"/>
          <w:sz w:val="27"/>
          <w:szCs w:val="27"/>
        </w:rPr>
        <w:t>Урванского</w:t>
      </w:r>
      <w:proofErr w:type="spellEnd"/>
      <w:r w:rsidRPr="000C7CCD">
        <w:rPr>
          <w:rFonts w:eastAsiaTheme="minorHAnsi"/>
          <w:sz w:val="27"/>
          <w:szCs w:val="27"/>
        </w:rPr>
        <w:t xml:space="preserve"> района.  </w:t>
      </w:r>
    </w:p>
    <w:p w:rsidR="008114A0" w:rsidRPr="000C7CCD" w:rsidRDefault="008114A0" w:rsidP="00E41584">
      <w:pPr>
        <w:ind w:firstLine="708"/>
        <w:jc w:val="both"/>
        <w:rPr>
          <w:rFonts w:eastAsiaTheme="minorHAnsi"/>
          <w:sz w:val="27"/>
          <w:szCs w:val="27"/>
        </w:rPr>
      </w:pPr>
      <w:r w:rsidRPr="000C7CCD">
        <w:rPr>
          <w:rFonts w:eastAsiaTheme="minorHAnsi"/>
          <w:sz w:val="27"/>
          <w:szCs w:val="27"/>
        </w:rPr>
        <w:t>В ходе празднования желающие смогли принять участие в различных развлекательных, спортивных соревнованиях, интеллектуальных конкурсах и викторинах. Были организованы скачки, состязания по перетягиванию каната, армрестлингу, подтягиванию на турнике, волейболу и мини-футболу. Состоялись детская и женская командные эстафеты, соревнования по национальным видам спорта: борьбе на поясах и лазанию по скользкому канату. Победителям были вручены почетные грамоты, ценные подарки и призы.</w:t>
      </w:r>
    </w:p>
    <w:p w:rsidR="008114A0" w:rsidRPr="000C7CCD" w:rsidRDefault="008114A0" w:rsidP="00E41584">
      <w:pPr>
        <w:ind w:firstLine="708"/>
        <w:jc w:val="both"/>
        <w:rPr>
          <w:rFonts w:eastAsiaTheme="minorHAnsi"/>
          <w:sz w:val="27"/>
          <w:szCs w:val="27"/>
        </w:rPr>
      </w:pPr>
      <w:r w:rsidRPr="000C7CCD">
        <w:rPr>
          <w:rFonts w:eastAsiaTheme="minorHAnsi"/>
          <w:sz w:val="27"/>
          <w:szCs w:val="27"/>
        </w:rPr>
        <w:t xml:space="preserve">С 6 по 9 октября в Эльбрусском муниципального районе проведен региональный межконфессиональный молодежный лагерь «Эльбрус 2016», организованный Управлением. </w:t>
      </w:r>
    </w:p>
    <w:p w:rsidR="008114A0" w:rsidRPr="000C7CCD" w:rsidRDefault="008114A0" w:rsidP="00E41584">
      <w:pPr>
        <w:ind w:firstLine="708"/>
        <w:jc w:val="both"/>
        <w:rPr>
          <w:rFonts w:eastAsiaTheme="minorHAnsi"/>
          <w:sz w:val="27"/>
          <w:szCs w:val="27"/>
        </w:rPr>
      </w:pPr>
      <w:r w:rsidRPr="000C7CCD">
        <w:rPr>
          <w:rFonts w:eastAsiaTheme="minorHAnsi"/>
          <w:sz w:val="27"/>
          <w:szCs w:val="27"/>
        </w:rPr>
        <w:t>Целью лагеря является укрепление взаимоотношений между представителями разных национальных культурных традиций и религий, развитие чувства единства в молодежной среде и формирование интереса к социальному проектированию.</w:t>
      </w:r>
    </w:p>
    <w:p w:rsidR="008114A0" w:rsidRPr="000C7CCD" w:rsidRDefault="008114A0" w:rsidP="00E41584">
      <w:pPr>
        <w:ind w:firstLine="708"/>
        <w:jc w:val="both"/>
        <w:rPr>
          <w:noProof/>
          <w:sz w:val="27"/>
          <w:szCs w:val="27"/>
        </w:rPr>
      </w:pPr>
      <w:r w:rsidRPr="000C7CCD">
        <w:rPr>
          <w:sz w:val="27"/>
          <w:szCs w:val="27"/>
        </w:rPr>
        <w:t>3 ноября с целью повышения уровня знаний «</w:t>
      </w:r>
      <w:proofErr w:type="spellStart"/>
      <w:r w:rsidRPr="000C7CCD">
        <w:rPr>
          <w:sz w:val="27"/>
          <w:szCs w:val="27"/>
        </w:rPr>
        <w:t>моздокских</w:t>
      </w:r>
      <w:proofErr w:type="spellEnd"/>
      <w:r w:rsidRPr="000C7CCD">
        <w:rPr>
          <w:sz w:val="27"/>
          <w:szCs w:val="27"/>
        </w:rPr>
        <w:t xml:space="preserve"> кабардинцев» по истории Кабардино-Балкарской Республики, сохранения исторической памяти, укрепления добрососедских отношений со Ставропольским краем и Республикой Северная Осетия-Алания </w:t>
      </w:r>
      <w:proofErr w:type="gramStart"/>
      <w:r w:rsidRPr="000C7CCD">
        <w:rPr>
          <w:sz w:val="27"/>
          <w:szCs w:val="27"/>
        </w:rPr>
        <w:t>в</w:t>
      </w:r>
      <w:proofErr w:type="gramEnd"/>
      <w:r w:rsidRPr="000C7CCD">
        <w:rPr>
          <w:sz w:val="27"/>
          <w:szCs w:val="27"/>
        </w:rPr>
        <w:t xml:space="preserve"> </w:t>
      </w:r>
      <w:proofErr w:type="spellStart"/>
      <w:r w:rsidRPr="000C7CCD">
        <w:rPr>
          <w:sz w:val="27"/>
          <w:szCs w:val="27"/>
        </w:rPr>
        <w:t>с.п</w:t>
      </w:r>
      <w:proofErr w:type="spellEnd"/>
      <w:r w:rsidRPr="000C7CCD">
        <w:rPr>
          <w:sz w:val="27"/>
          <w:szCs w:val="27"/>
        </w:rPr>
        <w:t xml:space="preserve">. </w:t>
      </w:r>
      <w:proofErr w:type="spellStart"/>
      <w:r w:rsidRPr="000C7CCD">
        <w:rPr>
          <w:sz w:val="27"/>
          <w:szCs w:val="27"/>
        </w:rPr>
        <w:t>Серноводское</w:t>
      </w:r>
      <w:proofErr w:type="spellEnd"/>
      <w:r w:rsidRPr="000C7CCD">
        <w:rPr>
          <w:sz w:val="27"/>
          <w:szCs w:val="27"/>
        </w:rPr>
        <w:t xml:space="preserve"> Курского муниципального района Ставропольского края проведен </w:t>
      </w:r>
      <w:r w:rsidRPr="000C7CCD">
        <w:rPr>
          <w:color w:val="000000"/>
          <w:sz w:val="27"/>
          <w:szCs w:val="27"/>
        </w:rPr>
        <w:t>межрегиональный краеведческий фестиваль: «Дружбу народов пронесем через века».                            В мероприятии приняли участие представители профильных членов правитель</w:t>
      </w:r>
      <w:proofErr w:type="gramStart"/>
      <w:r w:rsidRPr="000C7CCD">
        <w:rPr>
          <w:color w:val="000000"/>
          <w:sz w:val="27"/>
          <w:szCs w:val="27"/>
        </w:rPr>
        <w:t>ств Ст</w:t>
      </w:r>
      <w:proofErr w:type="gramEnd"/>
      <w:r w:rsidRPr="000C7CCD">
        <w:rPr>
          <w:color w:val="000000"/>
          <w:sz w:val="27"/>
          <w:szCs w:val="27"/>
        </w:rPr>
        <w:t xml:space="preserve">авропольского края, Республики Северная Осетия-Алания и </w:t>
      </w:r>
      <w:r w:rsidRPr="000C7CCD">
        <w:rPr>
          <w:color w:val="000000"/>
          <w:sz w:val="27"/>
          <w:szCs w:val="27"/>
        </w:rPr>
        <w:lastRenderedPageBreak/>
        <w:t>Кабардино-Балкарской Республики, национально-культурных центров, общественных организаций, а также жители Моздокского и Курского муниципальных районов.</w:t>
      </w:r>
    </w:p>
    <w:p w:rsidR="008114A0" w:rsidRPr="000C7CCD" w:rsidRDefault="008114A0" w:rsidP="00E41584">
      <w:pPr>
        <w:ind w:firstLine="708"/>
        <w:jc w:val="both"/>
        <w:rPr>
          <w:sz w:val="27"/>
          <w:szCs w:val="27"/>
        </w:rPr>
      </w:pPr>
      <w:r w:rsidRPr="000C7CCD">
        <w:rPr>
          <w:sz w:val="27"/>
          <w:szCs w:val="27"/>
        </w:rPr>
        <w:t>В рамках фестиваля организована выставка декоративно-прикладного искусства с презентацией предметов, изделий из войлока и циновки и других экспозиций. Проведены мастер-классы, обучающие народным промыслам и национальным танцам.</w:t>
      </w:r>
    </w:p>
    <w:p w:rsidR="008114A0" w:rsidRPr="000C7CCD" w:rsidRDefault="008114A0" w:rsidP="00E41584">
      <w:pPr>
        <w:ind w:firstLine="708"/>
        <w:jc w:val="both"/>
        <w:rPr>
          <w:sz w:val="27"/>
          <w:szCs w:val="27"/>
        </w:rPr>
      </w:pPr>
      <w:r w:rsidRPr="000C7CCD">
        <w:rPr>
          <w:sz w:val="27"/>
          <w:szCs w:val="27"/>
        </w:rPr>
        <w:t xml:space="preserve">10 ноября в КБГУ им. Х.М. </w:t>
      </w:r>
      <w:proofErr w:type="spellStart"/>
      <w:r w:rsidRPr="000C7CCD">
        <w:rPr>
          <w:sz w:val="27"/>
          <w:szCs w:val="27"/>
        </w:rPr>
        <w:t>Бербекова</w:t>
      </w:r>
      <w:proofErr w:type="spellEnd"/>
      <w:r w:rsidRPr="000C7CCD">
        <w:rPr>
          <w:sz w:val="27"/>
          <w:szCs w:val="27"/>
        </w:rPr>
        <w:t xml:space="preserve"> состоялась просветительская встреча со студентами, организованная </w:t>
      </w:r>
      <w:r w:rsidRPr="000C7CCD">
        <w:rPr>
          <w:color w:val="000000" w:themeColor="text1"/>
          <w:sz w:val="27"/>
          <w:szCs w:val="27"/>
          <w:shd w:val="clear" w:color="auto" w:fill="FFFFFF"/>
        </w:rPr>
        <w:t xml:space="preserve">Управлением </w:t>
      </w:r>
      <w:r w:rsidRPr="000C7CCD">
        <w:rPr>
          <w:sz w:val="27"/>
          <w:szCs w:val="27"/>
        </w:rPr>
        <w:t>при содействии вуза.</w:t>
      </w:r>
    </w:p>
    <w:p w:rsidR="008114A0" w:rsidRPr="000C7CCD" w:rsidRDefault="008114A0" w:rsidP="00E41584">
      <w:pPr>
        <w:ind w:firstLine="708"/>
        <w:jc w:val="both"/>
        <w:rPr>
          <w:sz w:val="27"/>
          <w:szCs w:val="27"/>
        </w:rPr>
      </w:pPr>
      <w:r w:rsidRPr="000C7CCD">
        <w:rPr>
          <w:sz w:val="27"/>
          <w:szCs w:val="27"/>
        </w:rPr>
        <w:t>Данная встреча стала итоговым мероприятием в серии тренингов «</w:t>
      </w:r>
      <w:proofErr w:type="gramStart"/>
      <w:r w:rsidRPr="000C7CCD">
        <w:rPr>
          <w:sz w:val="27"/>
          <w:szCs w:val="27"/>
          <w:lang w:val="en-US"/>
        </w:rPr>
        <w:t>PRO</w:t>
      </w:r>
      <w:proofErr w:type="gramEnd"/>
      <w:r w:rsidRPr="000C7CCD">
        <w:rPr>
          <w:sz w:val="27"/>
          <w:szCs w:val="27"/>
        </w:rPr>
        <w:t xml:space="preserve">движение», которые проходили в течение трех месяцев с участием студентов всех структурных подразделений вуза. Целью тренингов являлось уменьшение количества асоциальных проявлений среди молодежи: профилактика экстремизма и радикализма через выработку системы устойчивого развития личности в современном обществе. В блоке тренингов приняли участие более 700 человек. </w:t>
      </w:r>
    </w:p>
    <w:p w:rsidR="008114A0" w:rsidRPr="000C7CCD" w:rsidRDefault="008114A0" w:rsidP="00E41584">
      <w:pPr>
        <w:ind w:firstLine="708"/>
        <w:jc w:val="both"/>
        <w:rPr>
          <w:sz w:val="27"/>
          <w:szCs w:val="27"/>
        </w:rPr>
      </w:pPr>
      <w:r w:rsidRPr="000C7CCD">
        <w:rPr>
          <w:sz w:val="27"/>
          <w:szCs w:val="27"/>
        </w:rPr>
        <w:t xml:space="preserve">Республиканский конкурс «Религия и толерантность-2016» проводился в два этапа. Первый этап – муниципальный. Победители муниципального этапа приняли участие во втором этапе – республиканском, который проходил с 18 по 20 ноября. В мероприятии, проведенном в виде лагеря, приняли участие </w:t>
      </w:r>
      <w:r w:rsidR="009E4DC4">
        <w:rPr>
          <w:sz w:val="27"/>
          <w:szCs w:val="27"/>
        </w:rPr>
        <w:br/>
      </w:r>
      <w:r w:rsidRPr="000C7CCD">
        <w:rPr>
          <w:sz w:val="27"/>
          <w:szCs w:val="27"/>
        </w:rPr>
        <w:t>39 школьников старших классов со всех муниципальных районов и городских округов КБР. В рамках программы лагеря проведены тренинги, обучающие семинары, диспуты, ролевые игры, а также экскурсии в Соборную мечеть и Храм равноапостольной Марии Магдалины г. Нальчика.</w:t>
      </w:r>
    </w:p>
    <w:p w:rsidR="008114A0" w:rsidRPr="000C7CCD" w:rsidRDefault="008114A0" w:rsidP="00E41584">
      <w:pPr>
        <w:ind w:firstLine="708"/>
        <w:jc w:val="both"/>
        <w:rPr>
          <w:sz w:val="27"/>
          <w:szCs w:val="27"/>
        </w:rPr>
      </w:pPr>
      <w:r w:rsidRPr="000C7CCD">
        <w:rPr>
          <w:sz w:val="27"/>
          <w:szCs w:val="27"/>
        </w:rPr>
        <w:t>Конкурс проводился по трем номинациям: «Сочинение», «Плакат» и «Стихотворение». По итогам конкурса все участники получили сертификаты участников и памятные сувениры, а победители награждены дипломами и специальными призами.</w:t>
      </w:r>
    </w:p>
    <w:p w:rsidR="008114A0" w:rsidRPr="000C7CCD" w:rsidRDefault="008114A0" w:rsidP="00E41584">
      <w:pPr>
        <w:ind w:firstLine="708"/>
        <w:jc w:val="both"/>
        <w:rPr>
          <w:sz w:val="27"/>
          <w:szCs w:val="27"/>
        </w:rPr>
      </w:pPr>
      <w:r w:rsidRPr="000C7CCD">
        <w:rPr>
          <w:sz w:val="27"/>
          <w:szCs w:val="27"/>
        </w:rPr>
        <w:t>С 5 по 12 декабря реализован республиканский проект «Куначество - 2016», организованный Управлением совместно с администрациями муниципальных образований КБР. В целях установления долговечных межличностных связей и контактов в рамках проекта кунак проживал в «принимающей семье» в течение 7 дней, знакомился с традициями и бытом семьи, а также принимал участие в проводимых в населенном пункте молодежных мероприятиях. В проекте приняли участие 20 детей в возрасте от 10 до 16 лет из общеобразовательных учреждений республики.</w:t>
      </w:r>
    </w:p>
    <w:p w:rsidR="008114A0" w:rsidRPr="000C7CCD" w:rsidRDefault="008114A0" w:rsidP="00E41584">
      <w:pPr>
        <w:ind w:firstLine="708"/>
        <w:jc w:val="both"/>
        <w:rPr>
          <w:color w:val="0070C0"/>
          <w:sz w:val="27"/>
          <w:szCs w:val="27"/>
        </w:rPr>
      </w:pPr>
      <w:r w:rsidRPr="000C7CCD">
        <w:rPr>
          <w:sz w:val="27"/>
          <w:szCs w:val="27"/>
        </w:rPr>
        <w:t>6 декабря  в Государственном концертном зале состоялся фестиваль национально-культурных центров «Национальная палитра Кабардино-Балкарии», организованный Управлением. Фестиваль направлен на укрепление дружбы народов, знакомство жителей республики с культурой и традициями народов, проживающих в Кабардино-Балкарии.</w:t>
      </w:r>
    </w:p>
    <w:p w:rsidR="008114A0" w:rsidRPr="000C7CCD" w:rsidRDefault="008114A0" w:rsidP="00E41584">
      <w:pPr>
        <w:ind w:firstLine="708"/>
        <w:jc w:val="both"/>
        <w:rPr>
          <w:sz w:val="27"/>
          <w:szCs w:val="27"/>
        </w:rPr>
      </w:pPr>
      <w:r w:rsidRPr="000C7CCD">
        <w:rPr>
          <w:sz w:val="27"/>
          <w:szCs w:val="27"/>
        </w:rPr>
        <w:t xml:space="preserve">С 9 по 11 декабря в г. Нальчике состоялся республиканский «Межнациональный лагерь – 2016», организованный Управлением. Целью лагеря является укрепление взаимоотношений между представителями разных народов и формирование культуры межнационального общения. </w:t>
      </w:r>
    </w:p>
    <w:p w:rsidR="008114A0" w:rsidRPr="000C7CCD" w:rsidRDefault="008114A0" w:rsidP="00E41584">
      <w:pPr>
        <w:ind w:firstLine="708"/>
        <w:jc w:val="both"/>
        <w:rPr>
          <w:sz w:val="27"/>
          <w:szCs w:val="27"/>
        </w:rPr>
      </w:pPr>
      <w:r w:rsidRPr="000C7CCD">
        <w:rPr>
          <w:sz w:val="27"/>
          <w:szCs w:val="27"/>
        </w:rPr>
        <w:lastRenderedPageBreak/>
        <w:t xml:space="preserve">В рамках программы лагеря состоялись тренинги на мобильность, знакомство, </w:t>
      </w:r>
      <w:proofErr w:type="spellStart"/>
      <w:r w:rsidRPr="000C7CCD">
        <w:rPr>
          <w:sz w:val="27"/>
          <w:szCs w:val="27"/>
        </w:rPr>
        <w:t>командоформирование</w:t>
      </w:r>
      <w:proofErr w:type="spellEnd"/>
      <w:r w:rsidRPr="000C7CCD">
        <w:rPr>
          <w:sz w:val="27"/>
          <w:szCs w:val="27"/>
        </w:rPr>
        <w:t xml:space="preserve"> и межкультурную коммуникацию. Участниками лагеря стали 100 человек от 15 до 22 лет из муниципальных районов и городских округов республики.</w:t>
      </w:r>
    </w:p>
    <w:p w:rsidR="008114A0" w:rsidRPr="000C7CCD" w:rsidRDefault="008114A0" w:rsidP="00E41584">
      <w:pPr>
        <w:ind w:firstLine="708"/>
        <w:jc w:val="both"/>
        <w:rPr>
          <w:sz w:val="27"/>
          <w:szCs w:val="27"/>
        </w:rPr>
      </w:pPr>
      <w:r w:rsidRPr="000C7CCD">
        <w:rPr>
          <w:sz w:val="27"/>
          <w:szCs w:val="27"/>
        </w:rPr>
        <w:t xml:space="preserve">С 17 по 18 декабря в г. </w:t>
      </w:r>
      <w:proofErr w:type="gramStart"/>
      <w:r w:rsidRPr="000C7CCD">
        <w:rPr>
          <w:sz w:val="27"/>
          <w:szCs w:val="27"/>
        </w:rPr>
        <w:t>Майском</w:t>
      </w:r>
      <w:proofErr w:type="gramEnd"/>
      <w:r w:rsidRPr="000C7CCD">
        <w:rPr>
          <w:sz w:val="27"/>
          <w:szCs w:val="27"/>
        </w:rPr>
        <w:t xml:space="preserve"> состоялись молодежные региональные казачьи игры – на призы атамана </w:t>
      </w:r>
      <w:proofErr w:type="spellStart"/>
      <w:r w:rsidRPr="000C7CCD">
        <w:rPr>
          <w:sz w:val="27"/>
          <w:szCs w:val="27"/>
        </w:rPr>
        <w:t>Терско-Малкинского</w:t>
      </w:r>
      <w:proofErr w:type="spellEnd"/>
      <w:r w:rsidRPr="000C7CCD">
        <w:rPr>
          <w:sz w:val="27"/>
          <w:szCs w:val="27"/>
        </w:rPr>
        <w:t xml:space="preserve"> казачьего общества «Казачьи полевые сборы - 2016», организованные </w:t>
      </w:r>
      <w:proofErr w:type="spellStart"/>
      <w:r w:rsidRPr="000C7CCD">
        <w:rPr>
          <w:sz w:val="27"/>
          <w:szCs w:val="27"/>
        </w:rPr>
        <w:t>Терско-Малкинским</w:t>
      </w:r>
      <w:proofErr w:type="spellEnd"/>
      <w:r w:rsidRPr="000C7CCD">
        <w:rPr>
          <w:sz w:val="27"/>
          <w:szCs w:val="27"/>
        </w:rPr>
        <w:t xml:space="preserve"> окружным казачьим обществом в рамках субсидии, предоставленной  Управлением.</w:t>
      </w:r>
    </w:p>
    <w:p w:rsidR="008114A0" w:rsidRPr="000C7CCD" w:rsidRDefault="008114A0" w:rsidP="00E41584">
      <w:pPr>
        <w:ind w:firstLine="708"/>
        <w:jc w:val="both"/>
        <w:rPr>
          <w:sz w:val="27"/>
          <w:szCs w:val="27"/>
        </w:rPr>
      </w:pPr>
      <w:r w:rsidRPr="000C7CCD">
        <w:rPr>
          <w:sz w:val="27"/>
          <w:szCs w:val="27"/>
        </w:rPr>
        <w:t xml:space="preserve">В мероприятии приняло участие 100 человек из </w:t>
      </w:r>
      <w:proofErr w:type="gramStart"/>
      <w:r w:rsidRPr="000C7CCD">
        <w:rPr>
          <w:sz w:val="27"/>
          <w:szCs w:val="27"/>
        </w:rPr>
        <w:t>Майского</w:t>
      </w:r>
      <w:proofErr w:type="gramEnd"/>
      <w:r w:rsidRPr="000C7CCD">
        <w:rPr>
          <w:sz w:val="27"/>
          <w:szCs w:val="27"/>
        </w:rPr>
        <w:t xml:space="preserve"> и </w:t>
      </w:r>
      <w:proofErr w:type="spellStart"/>
      <w:r w:rsidRPr="000C7CCD">
        <w:rPr>
          <w:sz w:val="27"/>
          <w:szCs w:val="27"/>
        </w:rPr>
        <w:t>Прохладненского</w:t>
      </w:r>
      <w:proofErr w:type="spellEnd"/>
      <w:r w:rsidRPr="000C7CCD">
        <w:rPr>
          <w:sz w:val="27"/>
          <w:szCs w:val="27"/>
        </w:rPr>
        <w:t xml:space="preserve"> муниципальных районов Кабардино-Балкарской Республики. В течение двух дней юные казаки соревновались в таких конкурсах как «Меткий стрелок», «Полоса препятствий», «Контрольно-силовых упражнениях», «Статен, строен, уважения достоин», «Казачья шашка».</w:t>
      </w:r>
    </w:p>
    <w:p w:rsidR="008114A0" w:rsidRPr="000C7CCD" w:rsidRDefault="008114A0" w:rsidP="00E41584">
      <w:pPr>
        <w:ind w:firstLine="708"/>
        <w:jc w:val="both"/>
        <w:rPr>
          <w:sz w:val="27"/>
          <w:szCs w:val="27"/>
        </w:rPr>
      </w:pPr>
      <w:r w:rsidRPr="000C7CCD">
        <w:rPr>
          <w:sz w:val="27"/>
          <w:szCs w:val="27"/>
        </w:rPr>
        <w:t>Целью игр являлось взаимопроникновение культуры терских казаков в культуру коренных народов Северного Кавказа, а также патриотическое воспитание молодежи.</w:t>
      </w:r>
    </w:p>
    <w:p w:rsidR="008114A0" w:rsidRPr="000C7CCD" w:rsidRDefault="008114A0" w:rsidP="00E41584">
      <w:pPr>
        <w:ind w:firstLine="708"/>
        <w:jc w:val="both"/>
        <w:rPr>
          <w:sz w:val="27"/>
          <w:szCs w:val="27"/>
        </w:rPr>
      </w:pPr>
      <w:r w:rsidRPr="000C7CCD">
        <w:rPr>
          <w:sz w:val="27"/>
          <w:szCs w:val="27"/>
        </w:rPr>
        <w:t>Большое внимание в сфере реализации государственной национальной политики уделяется повышению квалификации специалистов, работающих в данной сфере.</w:t>
      </w:r>
    </w:p>
    <w:p w:rsidR="008114A0" w:rsidRPr="000C7CCD" w:rsidRDefault="008114A0" w:rsidP="00E41584">
      <w:pPr>
        <w:ind w:firstLine="708"/>
        <w:jc w:val="both"/>
        <w:rPr>
          <w:sz w:val="27"/>
          <w:szCs w:val="27"/>
        </w:rPr>
      </w:pPr>
      <w:r w:rsidRPr="000C7CCD">
        <w:rPr>
          <w:sz w:val="27"/>
          <w:szCs w:val="27"/>
        </w:rPr>
        <w:t>Так, с 30 мая по 10 июня  проведены курсы повышения квалификации для государственных и муниципальных служащих, работающих в сфере межнациональных и межконфессиональных отношений в КБР, проводимые представителями профессорско-преподавательского состава Северо-Кавказского института РАНХ и ГС при Президенте Российской Федерации.</w:t>
      </w:r>
    </w:p>
    <w:p w:rsidR="008114A0" w:rsidRPr="000C7CCD" w:rsidRDefault="008114A0" w:rsidP="00E41584">
      <w:pPr>
        <w:ind w:firstLine="708"/>
        <w:jc w:val="both"/>
        <w:rPr>
          <w:sz w:val="27"/>
          <w:szCs w:val="27"/>
        </w:rPr>
      </w:pPr>
      <w:r w:rsidRPr="000C7CCD">
        <w:rPr>
          <w:sz w:val="27"/>
          <w:szCs w:val="27"/>
        </w:rPr>
        <w:t xml:space="preserve">Курсы проходили по очно-заочной форме обучения в объеме </w:t>
      </w:r>
      <w:r w:rsidR="009E4DC4">
        <w:rPr>
          <w:sz w:val="27"/>
          <w:szCs w:val="27"/>
        </w:rPr>
        <w:br/>
      </w:r>
      <w:r w:rsidRPr="000C7CCD">
        <w:rPr>
          <w:sz w:val="27"/>
          <w:szCs w:val="27"/>
        </w:rPr>
        <w:t xml:space="preserve">72 аудиторных часа по программе «Совершенствование механизмов реализации государственной национальной политики в Кабардино-Балкарской Республике». В рамках курсов свою квалификацию в данном направлении повысили </w:t>
      </w:r>
      <w:r w:rsidR="009E4DC4">
        <w:rPr>
          <w:sz w:val="27"/>
          <w:szCs w:val="27"/>
        </w:rPr>
        <w:br/>
      </w:r>
      <w:r w:rsidRPr="000C7CCD">
        <w:rPr>
          <w:sz w:val="27"/>
          <w:szCs w:val="27"/>
        </w:rPr>
        <w:t>19 человек, из которых 13 муниципальных служащих и 6 государственных.</w:t>
      </w:r>
    </w:p>
    <w:p w:rsidR="008114A0" w:rsidRPr="000C7CCD" w:rsidRDefault="008114A0" w:rsidP="00E41584">
      <w:pPr>
        <w:ind w:firstLine="708"/>
        <w:jc w:val="both"/>
        <w:rPr>
          <w:color w:val="0070C0"/>
          <w:sz w:val="27"/>
          <w:szCs w:val="27"/>
        </w:rPr>
      </w:pPr>
      <w:r w:rsidRPr="000C7CCD">
        <w:rPr>
          <w:sz w:val="27"/>
          <w:szCs w:val="27"/>
        </w:rPr>
        <w:t xml:space="preserve">16 июня проведен семинар для заместителей глав муниципальных образований на тему: «Реализация государственной национальной политики в субъектах РФ», в </w:t>
      </w:r>
      <w:proofErr w:type="gramStart"/>
      <w:r w:rsidRPr="000C7CCD">
        <w:rPr>
          <w:sz w:val="27"/>
          <w:szCs w:val="27"/>
        </w:rPr>
        <w:t>котором</w:t>
      </w:r>
      <w:proofErr w:type="gramEnd"/>
      <w:r w:rsidRPr="000C7CCD">
        <w:rPr>
          <w:sz w:val="27"/>
          <w:szCs w:val="27"/>
        </w:rPr>
        <w:t xml:space="preserve"> приняло участие 26 человек.</w:t>
      </w:r>
    </w:p>
    <w:p w:rsidR="008114A0" w:rsidRPr="000C7CCD" w:rsidRDefault="008114A0" w:rsidP="00E41584">
      <w:pPr>
        <w:ind w:firstLine="708"/>
        <w:jc w:val="both"/>
        <w:rPr>
          <w:sz w:val="27"/>
          <w:szCs w:val="27"/>
        </w:rPr>
      </w:pPr>
      <w:r w:rsidRPr="000C7CCD">
        <w:rPr>
          <w:sz w:val="27"/>
          <w:szCs w:val="27"/>
        </w:rPr>
        <w:t>С 22 по 23 декабря проведен семинар-совещание с муниципальными служащими и членами комиссий по вопросам межэтнических и межконфессиональных отношений муниципальных районов и городских округов республики. В рамках курсов, совместно с Северо-Кавказским институтом РАНХ и ГС при Президенте Российской Федерации организована обучающая программа,  состоящая из лекции на тему: «Механизмы реализации государственной национальной политики» и тренинга «Профилактика религиозного и этнополитического экстремизма».</w:t>
      </w:r>
    </w:p>
    <w:p w:rsidR="008114A0" w:rsidRPr="000C7CCD" w:rsidRDefault="008114A0" w:rsidP="00E41584">
      <w:pPr>
        <w:ind w:firstLine="708"/>
        <w:jc w:val="both"/>
        <w:rPr>
          <w:sz w:val="27"/>
          <w:szCs w:val="27"/>
        </w:rPr>
      </w:pPr>
      <w:r w:rsidRPr="000C7CCD">
        <w:rPr>
          <w:sz w:val="27"/>
          <w:szCs w:val="27"/>
        </w:rPr>
        <w:t xml:space="preserve">В целях реализации государственной национальной политики в Кабардино-Балкарской Республике реализовано комплекс мероприятий: </w:t>
      </w:r>
    </w:p>
    <w:p w:rsidR="008114A0" w:rsidRPr="000C7CCD" w:rsidRDefault="008114A0" w:rsidP="00E41584">
      <w:pPr>
        <w:ind w:firstLine="708"/>
        <w:jc w:val="both"/>
        <w:rPr>
          <w:color w:val="000000"/>
          <w:sz w:val="27"/>
          <w:szCs w:val="27"/>
          <w:shd w:val="clear" w:color="auto" w:fill="FFFFFF"/>
        </w:rPr>
      </w:pPr>
      <w:r w:rsidRPr="000C7CCD">
        <w:rPr>
          <w:color w:val="000000"/>
          <w:sz w:val="27"/>
          <w:szCs w:val="27"/>
          <w:shd w:val="clear" w:color="auto" w:fill="FFFFFF"/>
        </w:rPr>
        <w:t>На муниципальном уровне сформированы и действуют общественные советы при главах местных администраций городских округов и муниципальных районов республики.</w:t>
      </w:r>
    </w:p>
    <w:p w:rsidR="008114A0" w:rsidRPr="000C7CCD" w:rsidRDefault="008114A0" w:rsidP="00E41584">
      <w:pPr>
        <w:ind w:firstLine="708"/>
        <w:jc w:val="both"/>
        <w:rPr>
          <w:sz w:val="27"/>
          <w:szCs w:val="27"/>
        </w:rPr>
      </w:pPr>
      <w:r w:rsidRPr="000C7CCD">
        <w:rPr>
          <w:sz w:val="27"/>
          <w:szCs w:val="27"/>
        </w:rPr>
        <w:lastRenderedPageBreak/>
        <w:t>В заинтересованных государственных органах исполнительной власти определены полномочия и ответственность руководителей и иных должностных лиц в сфере профилактики и пресечения межнациональной (межэтнической) и межконфессиональной напряженности и конфликтов.</w:t>
      </w:r>
    </w:p>
    <w:p w:rsidR="008114A0" w:rsidRPr="000C7CCD" w:rsidRDefault="008114A0" w:rsidP="00E41584">
      <w:pPr>
        <w:ind w:firstLine="708"/>
        <w:jc w:val="both"/>
        <w:rPr>
          <w:sz w:val="27"/>
          <w:szCs w:val="27"/>
        </w:rPr>
      </w:pPr>
      <w:r w:rsidRPr="000C7CCD">
        <w:rPr>
          <w:color w:val="000000"/>
          <w:sz w:val="27"/>
          <w:szCs w:val="27"/>
          <w:shd w:val="clear" w:color="auto" w:fill="FFFFFF"/>
        </w:rPr>
        <w:t xml:space="preserve">С целью реализации государственной национальной политики на территории субъекта, </w:t>
      </w:r>
      <w:r w:rsidRPr="000C7CCD">
        <w:rPr>
          <w:sz w:val="27"/>
          <w:szCs w:val="27"/>
        </w:rPr>
        <w:t>распоряжением Правительства Кабардино-Балкарской Республики от 1 февраля 2016 года № 36-рп утвержден план мероприятий по реализации в 2016-2018 годах Стратегии государственной национальной политики Российской Федерации на период до 2025 года в Кабардино-Балкарской Республике.</w:t>
      </w:r>
    </w:p>
    <w:p w:rsidR="008114A0" w:rsidRPr="000C7CCD" w:rsidRDefault="008114A0" w:rsidP="00E41584">
      <w:pPr>
        <w:ind w:firstLine="708"/>
        <w:jc w:val="both"/>
        <w:rPr>
          <w:sz w:val="27"/>
          <w:szCs w:val="27"/>
        </w:rPr>
      </w:pPr>
      <w:r w:rsidRPr="000C7CCD">
        <w:rPr>
          <w:color w:val="000000"/>
          <w:sz w:val="27"/>
          <w:szCs w:val="27"/>
          <w:shd w:val="clear" w:color="auto" w:fill="FFFFFF"/>
        </w:rPr>
        <w:t xml:space="preserve">В рамках дополнительных инструментов реализации </w:t>
      </w:r>
      <w:r w:rsidRPr="000C7CCD">
        <w:rPr>
          <w:sz w:val="27"/>
          <w:szCs w:val="27"/>
        </w:rPr>
        <w:t>Стратегии государственной национальной политики Российской Федерации на период до 2025 года утверждена рабочая группа Управления по организации выездных семинаров-совещаний в муниципальных районах и городских округах республики.</w:t>
      </w:r>
    </w:p>
    <w:p w:rsidR="008114A0" w:rsidRPr="000C7CCD" w:rsidRDefault="008114A0" w:rsidP="00E41584">
      <w:pPr>
        <w:ind w:firstLine="708"/>
        <w:jc w:val="both"/>
        <w:rPr>
          <w:sz w:val="27"/>
          <w:szCs w:val="27"/>
        </w:rPr>
      </w:pPr>
      <w:r w:rsidRPr="000C7CCD">
        <w:rPr>
          <w:sz w:val="27"/>
          <w:szCs w:val="27"/>
        </w:rPr>
        <w:t>В ходе работы оказана необходимая методическая консультация по разработке муниципальных программ по гармонизации межэтнических отношений и укреплению единства российской нации, а также даны рекомендации по ведению реестров общественных и религиозных организаций, культовых сооружений и священнослужителей.</w:t>
      </w:r>
    </w:p>
    <w:p w:rsidR="008114A0" w:rsidRPr="000C7CCD" w:rsidRDefault="008114A0" w:rsidP="00E41584">
      <w:pPr>
        <w:ind w:firstLine="708"/>
        <w:jc w:val="both"/>
        <w:rPr>
          <w:sz w:val="27"/>
          <w:szCs w:val="27"/>
        </w:rPr>
      </w:pPr>
      <w:r w:rsidRPr="000C7CCD">
        <w:rPr>
          <w:sz w:val="27"/>
          <w:szCs w:val="27"/>
        </w:rPr>
        <w:t xml:space="preserve">Проанализировано наличие нормативных правовых актов, рекомендованных к принятию Главой Кабардино-Балкарской Республики и Правительственной комиссией по вопросам межэтнических и межконфессиональных отношений в Кабардино-Балкарской Республике. </w:t>
      </w:r>
    </w:p>
    <w:p w:rsidR="008114A0" w:rsidRPr="000C7CCD" w:rsidRDefault="008114A0" w:rsidP="00E41584">
      <w:pPr>
        <w:ind w:firstLine="708"/>
        <w:jc w:val="both"/>
        <w:rPr>
          <w:sz w:val="27"/>
          <w:szCs w:val="27"/>
        </w:rPr>
      </w:pPr>
      <w:r w:rsidRPr="000C7CCD">
        <w:rPr>
          <w:sz w:val="27"/>
          <w:szCs w:val="27"/>
        </w:rPr>
        <w:t xml:space="preserve">Кроме того, в декабре Центром социологических исследований при КБГУ им. Х.М. </w:t>
      </w:r>
      <w:proofErr w:type="spellStart"/>
      <w:r w:rsidRPr="000C7CCD">
        <w:rPr>
          <w:sz w:val="27"/>
          <w:szCs w:val="27"/>
        </w:rPr>
        <w:t>Бербекова</w:t>
      </w:r>
      <w:proofErr w:type="spellEnd"/>
      <w:r w:rsidRPr="000C7CCD">
        <w:rPr>
          <w:sz w:val="27"/>
          <w:szCs w:val="27"/>
        </w:rPr>
        <w:t xml:space="preserve">  проведено социологическое исследование состояния межнациональных и межконфессиональных отношений в КБР. В  социологическом опросе приняли участие 1500 жителей 13 муниципальных образований КБР в возрасте от 18 лет, мужчины и женщины, различных уровней образования, представители много- и малочисленных этнических и конфессиональных групп. Целью данного исследования является определение отношения населения к процессам в сфере межнациональных и межконфессиональных отношений в республике.</w:t>
      </w:r>
    </w:p>
    <w:p w:rsidR="008114A0" w:rsidRPr="000C7CCD" w:rsidRDefault="008114A0" w:rsidP="00E41584">
      <w:pPr>
        <w:ind w:firstLine="708"/>
        <w:jc w:val="both"/>
        <w:rPr>
          <w:sz w:val="27"/>
          <w:szCs w:val="27"/>
        </w:rPr>
      </w:pPr>
      <w:r w:rsidRPr="000C7CCD">
        <w:rPr>
          <w:sz w:val="27"/>
          <w:szCs w:val="27"/>
        </w:rPr>
        <w:t>По итогам исследования выявлены следующие показатели:</w:t>
      </w:r>
    </w:p>
    <w:p w:rsidR="008114A0" w:rsidRPr="000C7CCD" w:rsidRDefault="008114A0" w:rsidP="00E41584">
      <w:pPr>
        <w:ind w:firstLine="708"/>
        <w:jc w:val="both"/>
        <w:rPr>
          <w:sz w:val="27"/>
          <w:szCs w:val="27"/>
        </w:rPr>
      </w:pPr>
      <w:r w:rsidRPr="000C7CCD">
        <w:rPr>
          <w:sz w:val="27"/>
          <w:szCs w:val="27"/>
        </w:rPr>
        <w:t>доля граждан, положительно оценивающих состояние межнациональных отношений, в общем количестве граждан Российской Федерации, проживающих на территории Кабардино-Балкарской Республики - 79,6%;</w:t>
      </w:r>
    </w:p>
    <w:p w:rsidR="008114A0" w:rsidRPr="000C7CCD" w:rsidRDefault="008114A0" w:rsidP="00E41584">
      <w:pPr>
        <w:ind w:firstLine="708"/>
        <w:jc w:val="both"/>
        <w:rPr>
          <w:sz w:val="27"/>
          <w:szCs w:val="27"/>
        </w:rPr>
      </w:pPr>
      <w:r w:rsidRPr="000C7CCD">
        <w:rPr>
          <w:sz w:val="27"/>
          <w:szCs w:val="27"/>
        </w:rPr>
        <w:t>уровень толерантного отношения к представителям другой национальности - 74,3%.</w:t>
      </w:r>
    </w:p>
    <w:p w:rsidR="008114A0" w:rsidRPr="000C7CCD" w:rsidRDefault="008114A0" w:rsidP="00E41584">
      <w:pPr>
        <w:ind w:firstLine="708"/>
        <w:jc w:val="both"/>
        <w:rPr>
          <w:sz w:val="27"/>
          <w:szCs w:val="27"/>
        </w:rPr>
      </w:pPr>
      <w:r w:rsidRPr="000C7CCD">
        <w:rPr>
          <w:sz w:val="27"/>
          <w:szCs w:val="27"/>
        </w:rPr>
        <w:t>Важным направлением в работе Управления является  внедрение в республике системы мониторинга состояния межнациональных и межконфессиональных отношений и раннего предупреждения конфликтных ситуаций.</w:t>
      </w:r>
    </w:p>
    <w:p w:rsidR="008114A0" w:rsidRPr="000C7CCD" w:rsidRDefault="008114A0" w:rsidP="00E41584">
      <w:pPr>
        <w:ind w:firstLine="708"/>
        <w:jc w:val="both"/>
        <w:rPr>
          <w:sz w:val="27"/>
          <w:szCs w:val="27"/>
        </w:rPr>
      </w:pPr>
      <w:r w:rsidRPr="000C7CCD">
        <w:rPr>
          <w:sz w:val="27"/>
          <w:szCs w:val="27"/>
        </w:rPr>
        <w:t xml:space="preserve">Совместно с Северо-Кавказским институтом – филиалом РАНХ и ГС при Президенте Российской Федерации разработаны методические рекомендации по организации мониторинга межнациональных и </w:t>
      </w:r>
      <w:proofErr w:type="spellStart"/>
      <w:r w:rsidRPr="000C7CCD">
        <w:rPr>
          <w:sz w:val="27"/>
          <w:szCs w:val="27"/>
        </w:rPr>
        <w:t>этноконфессиональных</w:t>
      </w:r>
      <w:proofErr w:type="spellEnd"/>
      <w:r w:rsidRPr="000C7CCD">
        <w:rPr>
          <w:sz w:val="27"/>
          <w:szCs w:val="27"/>
        </w:rPr>
        <w:t xml:space="preserve"> </w:t>
      </w:r>
      <w:r w:rsidRPr="000C7CCD">
        <w:rPr>
          <w:sz w:val="27"/>
          <w:szCs w:val="27"/>
        </w:rPr>
        <w:lastRenderedPageBreak/>
        <w:t>отношений на территориях муниципальных районов, городских округов Кабардино-Балкарской Республики и входящих в их состав поселений.</w:t>
      </w:r>
    </w:p>
    <w:p w:rsidR="008114A0" w:rsidRPr="000C7CCD" w:rsidRDefault="008114A0" w:rsidP="00E41584">
      <w:pPr>
        <w:ind w:firstLine="708"/>
        <w:jc w:val="both"/>
        <w:rPr>
          <w:sz w:val="27"/>
          <w:szCs w:val="27"/>
        </w:rPr>
      </w:pPr>
      <w:r w:rsidRPr="000C7CCD">
        <w:rPr>
          <w:sz w:val="27"/>
          <w:szCs w:val="27"/>
        </w:rPr>
        <w:t xml:space="preserve">Ведется постоянный мониторинг сайтов общественных и религиозных организаций, с целью выявления негативных тенденций, а также анализа их деятельности. </w:t>
      </w:r>
    </w:p>
    <w:p w:rsidR="008114A0" w:rsidRPr="000C7CCD" w:rsidRDefault="008114A0" w:rsidP="00E41584">
      <w:pPr>
        <w:ind w:firstLine="708"/>
        <w:jc w:val="both"/>
        <w:rPr>
          <w:sz w:val="27"/>
          <w:szCs w:val="27"/>
        </w:rPr>
      </w:pPr>
      <w:r w:rsidRPr="000C7CCD">
        <w:rPr>
          <w:sz w:val="27"/>
          <w:szCs w:val="27"/>
        </w:rPr>
        <w:t xml:space="preserve">Кроме того, проводятся экспертные интервью с респондентами, принимающими решения или влияющими на формирование межнациональных и межэтнических отношений в Кабардино-Балкарской Республике. В их число входят руководители национальных общественных объединений, национально-культурных центров, общественных и религиозных организаций, представители республиканских органов власти, руководители местного самоуправления, представители науки, непосредственно изучающие сферу межнациональных и межконфессиональных отношений и другие.     </w:t>
      </w:r>
    </w:p>
    <w:p w:rsidR="008114A0" w:rsidRPr="000C7CCD" w:rsidRDefault="008114A0" w:rsidP="00E41584">
      <w:pPr>
        <w:ind w:firstLine="708"/>
        <w:jc w:val="both"/>
        <w:rPr>
          <w:sz w:val="27"/>
          <w:szCs w:val="27"/>
        </w:rPr>
      </w:pPr>
      <w:r w:rsidRPr="000C7CCD">
        <w:rPr>
          <w:sz w:val="27"/>
          <w:szCs w:val="27"/>
        </w:rPr>
        <w:t xml:space="preserve">В республике запущена и функционирует Система мониторинга состояния межнациональных и межконфессиональных отношений и раннего предупреждения конфликтных ситуаций под специфику деятельности органов исполнительной власти и органов местного самоуправления Кабардино-Балкарской Республики. </w:t>
      </w:r>
    </w:p>
    <w:p w:rsidR="008114A0" w:rsidRPr="000C7CCD" w:rsidRDefault="008114A0" w:rsidP="00E41584">
      <w:pPr>
        <w:ind w:firstLine="708"/>
        <w:jc w:val="both"/>
        <w:rPr>
          <w:sz w:val="27"/>
          <w:szCs w:val="27"/>
        </w:rPr>
      </w:pPr>
      <w:r w:rsidRPr="000C7CCD">
        <w:rPr>
          <w:sz w:val="27"/>
          <w:szCs w:val="27"/>
        </w:rPr>
        <w:t>К указанной системе в республике подключены 33 рабочих места, в том числе 26 в муниципальных районах и городских округах.</w:t>
      </w:r>
    </w:p>
    <w:p w:rsidR="008114A0" w:rsidRPr="000C7CCD" w:rsidRDefault="008114A0" w:rsidP="00E41584">
      <w:pPr>
        <w:ind w:firstLine="708"/>
        <w:jc w:val="both"/>
        <w:rPr>
          <w:sz w:val="27"/>
          <w:szCs w:val="27"/>
        </w:rPr>
      </w:pPr>
      <w:r w:rsidRPr="000C7CCD">
        <w:rPr>
          <w:sz w:val="27"/>
          <w:szCs w:val="27"/>
        </w:rPr>
        <w:t xml:space="preserve">Данная система имеет встроенный механизм контроля за оперативностью и соблюдением регламентных сроков обработки сообщений и приоритетов, что с вероятностью в 98% не позволит допустить потери важной информации или несвоевременного реагирования на </w:t>
      </w:r>
      <w:proofErr w:type="spellStart"/>
      <w:r w:rsidRPr="000C7CCD">
        <w:rPr>
          <w:sz w:val="27"/>
          <w:szCs w:val="27"/>
        </w:rPr>
        <w:t>предконфликтную</w:t>
      </w:r>
      <w:proofErr w:type="spellEnd"/>
      <w:r w:rsidRPr="000C7CCD">
        <w:rPr>
          <w:sz w:val="27"/>
          <w:szCs w:val="27"/>
        </w:rPr>
        <w:t xml:space="preserve"> и </w:t>
      </w:r>
      <w:proofErr w:type="gramStart"/>
      <w:r w:rsidRPr="000C7CCD">
        <w:rPr>
          <w:sz w:val="27"/>
          <w:szCs w:val="27"/>
        </w:rPr>
        <w:t>конфликтную</w:t>
      </w:r>
      <w:proofErr w:type="gramEnd"/>
      <w:r w:rsidRPr="000C7CCD">
        <w:rPr>
          <w:sz w:val="27"/>
          <w:szCs w:val="27"/>
        </w:rPr>
        <w:t xml:space="preserve"> ситуации.</w:t>
      </w:r>
    </w:p>
    <w:p w:rsidR="008114A0" w:rsidRPr="000C7CCD" w:rsidRDefault="00FB0239" w:rsidP="00E41584">
      <w:pPr>
        <w:ind w:firstLine="708"/>
        <w:jc w:val="both"/>
        <w:rPr>
          <w:sz w:val="27"/>
          <w:szCs w:val="27"/>
        </w:rPr>
      </w:pPr>
      <w:r>
        <w:rPr>
          <w:sz w:val="27"/>
          <w:szCs w:val="27"/>
        </w:rPr>
        <w:t>П</w:t>
      </w:r>
      <w:r w:rsidR="008114A0" w:rsidRPr="000C7CCD">
        <w:rPr>
          <w:sz w:val="27"/>
          <w:szCs w:val="27"/>
        </w:rPr>
        <w:t xml:space="preserve">о инициативе Управления в 2016 году организованы выездные совещания в муниципальных районах республики. Совещания состоялись в </w:t>
      </w:r>
      <w:proofErr w:type="spellStart"/>
      <w:r w:rsidR="008114A0" w:rsidRPr="000C7CCD">
        <w:rPr>
          <w:sz w:val="27"/>
          <w:szCs w:val="27"/>
        </w:rPr>
        <w:t>Черекском</w:t>
      </w:r>
      <w:proofErr w:type="spellEnd"/>
      <w:r w:rsidR="008114A0" w:rsidRPr="000C7CCD">
        <w:rPr>
          <w:sz w:val="27"/>
          <w:szCs w:val="27"/>
        </w:rPr>
        <w:t xml:space="preserve">, </w:t>
      </w:r>
      <w:proofErr w:type="spellStart"/>
      <w:r w:rsidR="008114A0" w:rsidRPr="000C7CCD">
        <w:rPr>
          <w:sz w:val="27"/>
          <w:szCs w:val="27"/>
        </w:rPr>
        <w:t>Урванском</w:t>
      </w:r>
      <w:proofErr w:type="spellEnd"/>
      <w:r w:rsidR="008114A0" w:rsidRPr="000C7CCD">
        <w:rPr>
          <w:sz w:val="27"/>
          <w:szCs w:val="27"/>
        </w:rPr>
        <w:t xml:space="preserve">, Чегемском, Терском и </w:t>
      </w:r>
      <w:proofErr w:type="spellStart"/>
      <w:r w:rsidR="008114A0" w:rsidRPr="000C7CCD">
        <w:rPr>
          <w:sz w:val="27"/>
          <w:szCs w:val="27"/>
        </w:rPr>
        <w:t>Лескенском</w:t>
      </w:r>
      <w:proofErr w:type="spellEnd"/>
      <w:r w:rsidR="008114A0" w:rsidRPr="000C7CCD">
        <w:rPr>
          <w:sz w:val="27"/>
          <w:szCs w:val="27"/>
        </w:rPr>
        <w:t xml:space="preserve"> муниципальных районах КБР, в которых приняли участие руководство Управления, представители Духовного управления мусульман  КБР, главы местных администраций  муниципальных районов, представители прокуратуры и УФСБ РФ по КБР, а также главы сельских поселений муниципальных районов.</w:t>
      </w:r>
    </w:p>
    <w:p w:rsidR="008114A0" w:rsidRPr="000C7CCD" w:rsidRDefault="008114A0" w:rsidP="00E41584">
      <w:pPr>
        <w:ind w:firstLine="708"/>
        <w:jc w:val="both"/>
        <w:rPr>
          <w:sz w:val="27"/>
          <w:szCs w:val="27"/>
        </w:rPr>
      </w:pPr>
      <w:r w:rsidRPr="000C7CCD">
        <w:rPr>
          <w:sz w:val="27"/>
          <w:szCs w:val="27"/>
        </w:rPr>
        <w:t xml:space="preserve">На совещаниях обсуждены вопросы реализации государственной национальной политики, религиозной ситуации в муниципальном районе, взаимодействие имамов и глав сельских поселений в целях налаживания информационно-разъяснительной работы с населением и прихожанами мечетей, подбор молодежи для дальнейшего направления их на обучение в Северо-Кавказский исламский университет им. имама Абу </w:t>
      </w:r>
      <w:proofErr w:type="spellStart"/>
      <w:r w:rsidRPr="000C7CCD">
        <w:rPr>
          <w:sz w:val="27"/>
          <w:szCs w:val="27"/>
        </w:rPr>
        <w:t>Ханифы</w:t>
      </w:r>
      <w:proofErr w:type="spellEnd"/>
      <w:r w:rsidRPr="000C7CCD">
        <w:rPr>
          <w:sz w:val="27"/>
          <w:szCs w:val="27"/>
        </w:rPr>
        <w:t>.</w:t>
      </w:r>
    </w:p>
    <w:p w:rsidR="008114A0" w:rsidRPr="000C7CCD" w:rsidRDefault="008114A0" w:rsidP="00E41584">
      <w:pPr>
        <w:pStyle w:val="a3"/>
        <w:tabs>
          <w:tab w:val="left" w:pos="7890"/>
        </w:tabs>
        <w:spacing w:after="0" w:line="240" w:lineRule="auto"/>
        <w:ind w:left="0" w:firstLine="708"/>
        <w:jc w:val="both"/>
        <w:rPr>
          <w:rFonts w:ascii="Times New Roman" w:hAnsi="Times New Roman"/>
          <w:sz w:val="27"/>
          <w:szCs w:val="27"/>
        </w:rPr>
      </w:pPr>
      <w:r w:rsidRPr="000C7CCD">
        <w:rPr>
          <w:rFonts w:ascii="Times New Roman" w:hAnsi="Times New Roman"/>
          <w:bCs/>
          <w:sz w:val="27"/>
          <w:szCs w:val="27"/>
        </w:rPr>
        <w:t>Взаимодействие с федеральными органами государственной власти осуществлялось в</w:t>
      </w:r>
      <w:r w:rsidRPr="000C7CCD">
        <w:rPr>
          <w:rFonts w:ascii="Times New Roman" w:hAnsi="Times New Roman"/>
          <w:sz w:val="27"/>
          <w:szCs w:val="27"/>
        </w:rPr>
        <w:t xml:space="preserve"> рамках реализации федеральной целевой программы «Укрепление единства российской нации и этнокультурное развитие народов России (2014-2020 годы)». </w:t>
      </w:r>
      <w:proofErr w:type="gramStart"/>
      <w:r w:rsidRPr="000C7CCD">
        <w:rPr>
          <w:rFonts w:ascii="Times New Roman" w:hAnsi="Times New Roman"/>
          <w:sz w:val="27"/>
          <w:szCs w:val="27"/>
        </w:rPr>
        <w:t xml:space="preserve">Так, государственная программа Кабардино-Балкарской Республики «Взаимодействие с общественными организациями и институтами гражданского общества в Кабардино-Балкарской Республике» на 2016-2020 годы участвовала в конкурсном отборе региональных программ субъектов Российской Федерации или подпрограмм государственных программ субъектов Российской Федерации, предусматривающих поддержку </w:t>
      </w:r>
      <w:r w:rsidRPr="000C7CCD">
        <w:rPr>
          <w:rFonts w:ascii="Times New Roman" w:hAnsi="Times New Roman"/>
          <w:sz w:val="27"/>
          <w:szCs w:val="27"/>
        </w:rPr>
        <w:lastRenderedPageBreak/>
        <w:t>общественных инициатив и мероприятий, направленных на формирование и укрепление гражданского патриотизма и российской гражданской идентичности, а также на реализацию мероприятий, направленных на этнокультурное</w:t>
      </w:r>
      <w:proofErr w:type="gramEnd"/>
      <w:r w:rsidRPr="000C7CCD">
        <w:rPr>
          <w:rFonts w:ascii="Times New Roman" w:hAnsi="Times New Roman"/>
          <w:sz w:val="27"/>
          <w:szCs w:val="27"/>
        </w:rPr>
        <w:t xml:space="preserve"> развитие народов России и поддержку языкового многообразия на территории Российской Федерации.</w:t>
      </w:r>
    </w:p>
    <w:p w:rsidR="008114A0" w:rsidRPr="000C7CCD" w:rsidRDefault="008114A0" w:rsidP="00E41584">
      <w:pPr>
        <w:ind w:firstLine="708"/>
        <w:jc w:val="both"/>
        <w:rPr>
          <w:sz w:val="27"/>
          <w:szCs w:val="27"/>
        </w:rPr>
      </w:pPr>
      <w:r w:rsidRPr="000C7CCD">
        <w:rPr>
          <w:sz w:val="27"/>
          <w:szCs w:val="27"/>
        </w:rPr>
        <w:t>За счет привлеченных из федерального бюджета средств реализованы следующие мероприятия:</w:t>
      </w:r>
    </w:p>
    <w:p w:rsidR="008114A0" w:rsidRPr="000C7CCD" w:rsidRDefault="008114A0" w:rsidP="00E41584">
      <w:pPr>
        <w:ind w:firstLine="708"/>
        <w:jc w:val="both"/>
        <w:rPr>
          <w:sz w:val="27"/>
          <w:szCs w:val="27"/>
        </w:rPr>
      </w:pPr>
      <w:r w:rsidRPr="000C7CCD">
        <w:rPr>
          <w:sz w:val="27"/>
          <w:szCs w:val="27"/>
        </w:rPr>
        <w:t>- республиканский проект «Куначество»;</w:t>
      </w:r>
    </w:p>
    <w:p w:rsidR="008114A0" w:rsidRPr="000C7CCD" w:rsidRDefault="008114A0" w:rsidP="00E41584">
      <w:pPr>
        <w:ind w:firstLine="708"/>
        <w:jc w:val="both"/>
        <w:rPr>
          <w:sz w:val="27"/>
          <w:szCs w:val="27"/>
        </w:rPr>
      </w:pPr>
      <w:r w:rsidRPr="000C7CCD">
        <w:rPr>
          <w:sz w:val="27"/>
          <w:szCs w:val="27"/>
        </w:rPr>
        <w:t>- фестиваль национально-культурных центров «Национальная палитра Кабардино-Балкарии».</w:t>
      </w:r>
    </w:p>
    <w:p w:rsidR="008114A0" w:rsidRPr="000C7CCD" w:rsidRDefault="008114A0" w:rsidP="00E41584">
      <w:pPr>
        <w:ind w:firstLine="708"/>
        <w:jc w:val="both"/>
        <w:rPr>
          <w:sz w:val="27"/>
          <w:szCs w:val="27"/>
        </w:rPr>
      </w:pPr>
      <w:r w:rsidRPr="000C7CCD">
        <w:rPr>
          <w:sz w:val="27"/>
          <w:szCs w:val="27"/>
        </w:rPr>
        <w:t xml:space="preserve">В рамках </w:t>
      </w:r>
      <w:proofErr w:type="spellStart"/>
      <w:r w:rsidRPr="000C7CCD">
        <w:rPr>
          <w:sz w:val="27"/>
          <w:szCs w:val="27"/>
        </w:rPr>
        <w:t>софинансирования</w:t>
      </w:r>
      <w:proofErr w:type="spellEnd"/>
      <w:r w:rsidRPr="000C7CCD">
        <w:rPr>
          <w:sz w:val="27"/>
          <w:szCs w:val="27"/>
        </w:rPr>
        <w:t xml:space="preserve"> из федерального бюджета проведен отбор проектов некоммерческих организаций по следующим направлениям:</w:t>
      </w:r>
    </w:p>
    <w:p w:rsidR="008114A0" w:rsidRPr="000C7CCD" w:rsidRDefault="008114A0" w:rsidP="00E41584">
      <w:pPr>
        <w:ind w:firstLine="708"/>
        <w:jc w:val="both"/>
        <w:rPr>
          <w:sz w:val="27"/>
          <w:szCs w:val="27"/>
        </w:rPr>
      </w:pPr>
      <w:r w:rsidRPr="000C7CCD">
        <w:rPr>
          <w:sz w:val="27"/>
          <w:szCs w:val="27"/>
        </w:rPr>
        <w:t>- сохранение истории и возрождение культуры казачества;</w:t>
      </w:r>
    </w:p>
    <w:p w:rsidR="008114A0" w:rsidRPr="000C7CCD" w:rsidRDefault="008114A0" w:rsidP="00E41584">
      <w:pPr>
        <w:ind w:firstLine="708"/>
        <w:jc w:val="both"/>
        <w:rPr>
          <w:sz w:val="27"/>
          <w:szCs w:val="27"/>
        </w:rPr>
      </w:pPr>
      <w:r w:rsidRPr="000C7CCD">
        <w:rPr>
          <w:sz w:val="27"/>
          <w:szCs w:val="27"/>
        </w:rPr>
        <w:t>- сохранение и защита самобытности, культуры языков и традиций народов Российской Федерации.</w:t>
      </w:r>
    </w:p>
    <w:p w:rsidR="008114A0" w:rsidRPr="000C7CCD" w:rsidRDefault="008114A0" w:rsidP="00E41584">
      <w:pPr>
        <w:ind w:firstLine="708"/>
        <w:jc w:val="both"/>
        <w:rPr>
          <w:sz w:val="27"/>
          <w:szCs w:val="27"/>
        </w:rPr>
      </w:pPr>
      <w:r w:rsidRPr="000C7CCD">
        <w:rPr>
          <w:sz w:val="27"/>
          <w:szCs w:val="27"/>
        </w:rPr>
        <w:t>В Кабардино-Балкарской Республике уделяется особое внимание повышению эффективности взаимодействия с соотечественниками и координации деятельности органов государственной власти и органов местного самоуправления, общественных объединений и средств массовой информации Кабардино-Балкарской Республики в реализации мер по поддержке соотечественников за рубежом и адаптации репатриантов.</w:t>
      </w:r>
    </w:p>
    <w:p w:rsidR="008114A0" w:rsidRPr="000C7CCD" w:rsidRDefault="008114A0" w:rsidP="00E41584">
      <w:pPr>
        <w:autoSpaceDE w:val="0"/>
        <w:autoSpaceDN w:val="0"/>
        <w:adjustRightInd w:val="0"/>
        <w:ind w:firstLine="708"/>
        <w:jc w:val="both"/>
        <w:rPr>
          <w:bCs/>
          <w:sz w:val="27"/>
          <w:szCs w:val="27"/>
        </w:rPr>
      </w:pPr>
      <w:r w:rsidRPr="000C7CCD">
        <w:rPr>
          <w:sz w:val="27"/>
          <w:szCs w:val="27"/>
        </w:rPr>
        <w:t>Одним из важных направлений деятельности диаспор соотечественников проживающих за рубежом стало сохранение  самобытности народа. П</w:t>
      </w:r>
      <w:r w:rsidRPr="000C7CCD">
        <w:rPr>
          <w:bCs/>
          <w:sz w:val="27"/>
          <w:szCs w:val="27"/>
        </w:rPr>
        <w:t>риоритетом в данной сфере является сохранение, укрепление и развитие связей, недопущение этнокультурной, языковой, культурной оторванности между зарубежными диаспорами и исторической родиной.</w:t>
      </w:r>
    </w:p>
    <w:p w:rsidR="008114A0" w:rsidRPr="000C7CCD" w:rsidRDefault="008114A0" w:rsidP="00E41584">
      <w:pPr>
        <w:autoSpaceDE w:val="0"/>
        <w:autoSpaceDN w:val="0"/>
        <w:adjustRightInd w:val="0"/>
        <w:ind w:firstLine="708"/>
        <w:jc w:val="both"/>
        <w:rPr>
          <w:bCs/>
          <w:sz w:val="27"/>
          <w:szCs w:val="27"/>
        </w:rPr>
      </w:pPr>
      <w:r w:rsidRPr="000C7CCD">
        <w:rPr>
          <w:bCs/>
          <w:sz w:val="27"/>
          <w:szCs w:val="27"/>
        </w:rPr>
        <w:t xml:space="preserve">Ведется работа по привлечению молодежи соотечественников  проживающих за рубежом и в Кабардино-Балкарской Республике к мероприятиям ориентированных на изучение родных языков, ознакомлению с традициями, обычаями,  национальной культурой народов проживающих в республике, а также формирование позитивного имиджа КБР и РФ в целом. </w:t>
      </w:r>
    </w:p>
    <w:p w:rsidR="008114A0" w:rsidRPr="000C7CCD" w:rsidRDefault="008114A0" w:rsidP="00E41584">
      <w:pPr>
        <w:autoSpaceDE w:val="0"/>
        <w:autoSpaceDN w:val="0"/>
        <w:adjustRightInd w:val="0"/>
        <w:ind w:firstLine="708"/>
        <w:jc w:val="both"/>
        <w:rPr>
          <w:bCs/>
          <w:sz w:val="27"/>
          <w:szCs w:val="27"/>
        </w:rPr>
      </w:pPr>
      <w:r w:rsidRPr="000C7CCD">
        <w:rPr>
          <w:bCs/>
          <w:sz w:val="27"/>
          <w:szCs w:val="27"/>
        </w:rPr>
        <w:t>Организовано плодотворное сотрудничество с общественными организациями соотечественников из Иордании, Сирии, Турции, Израиля, Казахстана.</w:t>
      </w:r>
    </w:p>
    <w:p w:rsidR="008114A0" w:rsidRPr="000C7CCD" w:rsidRDefault="008114A0" w:rsidP="00E41584">
      <w:pPr>
        <w:ind w:firstLine="708"/>
        <w:jc w:val="both"/>
        <w:rPr>
          <w:sz w:val="27"/>
          <w:szCs w:val="27"/>
        </w:rPr>
      </w:pPr>
      <w:r w:rsidRPr="000C7CCD">
        <w:rPr>
          <w:sz w:val="27"/>
          <w:szCs w:val="27"/>
        </w:rPr>
        <w:t>Следующим направлением работы в данной сфере является поддержка соотечественников, прибывших из Сирийской Арабской Республики.</w:t>
      </w:r>
    </w:p>
    <w:p w:rsidR="008114A0" w:rsidRPr="000C7CCD" w:rsidRDefault="008114A0" w:rsidP="00E41584">
      <w:pPr>
        <w:ind w:firstLine="708"/>
        <w:jc w:val="both"/>
        <w:rPr>
          <w:color w:val="000000" w:themeColor="text1"/>
          <w:sz w:val="27"/>
          <w:szCs w:val="27"/>
        </w:rPr>
      </w:pPr>
      <w:r w:rsidRPr="000C7CCD">
        <w:rPr>
          <w:color w:val="000000" w:themeColor="text1"/>
          <w:sz w:val="27"/>
          <w:szCs w:val="27"/>
        </w:rPr>
        <w:t>В Кабардино-Балкарской Республике проживает по разрешениям на временное проживание – 371 граждан Сирийской Арабской Республики, по видам на жительство – 619, временное убежище предоставлено – 38 гражданам, получили гражданство Российской Федерации – 68 человек.</w:t>
      </w:r>
    </w:p>
    <w:p w:rsidR="008114A0" w:rsidRPr="000C7CCD" w:rsidRDefault="00FB0239" w:rsidP="00E41584">
      <w:pPr>
        <w:ind w:firstLine="708"/>
        <w:jc w:val="both"/>
        <w:rPr>
          <w:color w:val="000000" w:themeColor="text1"/>
          <w:sz w:val="27"/>
          <w:szCs w:val="27"/>
        </w:rPr>
      </w:pPr>
      <w:r w:rsidRPr="000C7CCD">
        <w:rPr>
          <w:color w:val="000000" w:themeColor="text1"/>
          <w:sz w:val="27"/>
          <w:szCs w:val="27"/>
        </w:rPr>
        <w:t xml:space="preserve">С </w:t>
      </w:r>
      <w:r w:rsidR="008114A0" w:rsidRPr="000C7CCD">
        <w:rPr>
          <w:color w:val="000000" w:themeColor="text1"/>
          <w:sz w:val="27"/>
          <w:szCs w:val="27"/>
        </w:rPr>
        <w:t xml:space="preserve">2012 года на территорию Кабардино-Балкарской Республики переселилось 111 соотечественников из Сирийской Арабской Республики имеющих гражданство Российской Федерации. </w:t>
      </w:r>
    </w:p>
    <w:p w:rsidR="008114A0" w:rsidRPr="000C7CCD" w:rsidRDefault="008114A0" w:rsidP="00E41584">
      <w:pPr>
        <w:ind w:firstLine="708"/>
        <w:jc w:val="both"/>
        <w:rPr>
          <w:sz w:val="27"/>
          <w:szCs w:val="27"/>
        </w:rPr>
      </w:pPr>
      <w:r w:rsidRPr="000C7CCD">
        <w:rPr>
          <w:sz w:val="27"/>
          <w:szCs w:val="27"/>
        </w:rPr>
        <w:t xml:space="preserve">Для обеспечения содействия соотечественникам из Сирийской Арабской Республики в вопросах адаптации, обучения и расселения на территории </w:t>
      </w:r>
      <w:r w:rsidRPr="000C7CCD">
        <w:rPr>
          <w:sz w:val="27"/>
          <w:szCs w:val="27"/>
        </w:rPr>
        <w:lastRenderedPageBreak/>
        <w:t>республики органами государственной власти совместно с общественными организациями осуществляется комплекс мер.</w:t>
      </w:r>
    </w:p>
    <w:p w:rsidR="008114A0" w:rsidRPr="000C7CCD" w:rsidRDefault="008114A0" w:rsidP="00E41584">
      <w:pPr>
        <w:shd w:val="clear" w:color="auto" w:fill="FFFFFF"/>
        <w:ind w:firstLine="708"/>
        <w:jc w:val="both"/>
        <w:rPr>
          <w:color w:val="000000" w:themeColor="text1"/>
          <w:sz w:val="27"/>
          <w:szCs w:val="27"/>
        </w:rPr>
      </w:pPr>
      <w:r w:rsidRPr="000C7CCD">
        <w:rPr>
          <w:color w:val="000000" w:themeColor="text1"/>
          <w:sz w:val="27"/>
          <w:szCs w:val="27"/>
          <w:shd w:val="clear" w:color="auto" w:fill="FFFFFF"/>
        </w:rPr>
        <w:t xml:space="preserve">В </w:t>
      </w:r>
      <w:r w:rsidRPr="000C7CCD">
        <w:rPr>
          <w:color w:val="000000" w:themeColor="text1"/>
          <w:sz w:val="27"/>
          <w:szCs w:val="27"/>
          <w:shd w:val="clear" w:color="auto" w:fill="FFFFFF"/>
          <w:lang w:val="en-US"/>
        </w:rPr>
        <w:t>I</w:t>
      </w:r>
      <w:r w:rsidRPr="000C7CCD">
        <w:rPr>
          <w:color w:val="000000" w:themeColor="text1"/>
          <w:sz w:val="27"/>
          <w:szCs w:val="27"/>
          <w:shd w:val="clear" w:color="auto" w:fill="FFFFFF"/>
        </w:rPr>
        <w:t xml:space="preserve"> квартале 2016  </w:t>
      </w:r>
      <w:r w:rsidRPr="000C7CCD">
        <w:rPr>
          <w:color w:val="000000"/>
          <w:sz w:val="27"/>
          <w:szCs w:val="27"/>
          <w:shd w:val="clear" w:color="auto" w:fill="FFFFFF"/>
        </w:rPr>
        <w:t>года во взаимодействии с  Кабардино-Балкарской региональной общественной организацией по оказанию содействия возвращению соотечественников «</w:t>
      </w:r>
      <w:proofErr w:type="spellStart"/>
      <w:r w:rsidRPr="000C7CCD">
        <w:rPr>
          <w:color w:val="000000"/>
          <w:sz w:val="27"/>
          <w:szCs w:val="27"/>
          <w:shd w:val="clear" w:color="auto" w:fill="FFFFFF"/>
        </w:rPr>
        <w:t>Жьэгу</w:t>
      </w:r>
      <w:proofErr w:type="spellEnd"/>
      <w:r w:rsidRPr="000C7CCD">
        <w:rPr>
          <w:color w:val="000000"/>
          <w:sz w:val="27"/>
          <w:szCs w:val="27"/>
          <w:shd w:val="clear" w:color="auto" w:fill="FFFFFF"/>
        </w:rPr>
        <w:t>» (Очаг)</w:t>
      </w:r>
      <w:r w:rsidRPr="000C7CCD">
        <w:rPr>
          <w:color w:val="000000" w:themeColor="text1"/>
          <w:sz w:val="27"/>
          <w:szCs w:val="27"/>
        </w:rPr>
        <w:t xml:space="preserve"> составлен реестр соотечественников из Сирийской Арабской Республики с разбивкой по местам проживания, полу и возрасту, а также детального списка того, в чем они нуждаются для обеспечения.</w:t>
      </w:r>
    </w:p>
    <w:p w:rsidR="008114A0" w:rsidRPr="000C7CCD" w:rsidRDefault="008114A0" w:rsidP="00E41584">
      <w:pPr>
        <w:ind w:firstLine="708"/>
        <w:jc w:val="both"/>
        <w:rPr>
          <w:sz w:val="27"/>
          <w:szCs w:val="27"/>
        </w:rPr>
      </w:pPr>
      <w:r w:rsidRPr="000C7CCD">
        <w:rPr>
          <w:sz w:val="27"/>
          <w:szCs w:val="27"/>
        </w:rPr>
        <w:t xml:space="preserve"> В марте 2016 года в Доме Правительства Кабардино-Балкарской Республики состоялось совещание с участием заинтересованных глав муниципальных районов, министерств и ведомств.</w:t>
      </w:r>
    </w:p>
    <w:p w:rsidR="008114A0" w:rsidRPr="000C7CCD" w:rsidRDefault="008114A0" w:rsidP="00E41584">
      <w:pPr>
        <w:ind w:firstLine="708"/>
        <w:jc w:val="both"/>
        <w:rPr>
          <w:color w:val="000000" w:themeColor="text1"/>
          <w:sz w:val="27"/>
          <w:szCs w:val="27"/>
        </w:rPr>
      </w:pPr>
      <w:proofErr w:type="gramStart"/>
      <w:r w:rsidRPr="000C7CCD">
        <w:rPr>
          <w:rStyle w:val="apple-converted-space"/>
          <w:sz w:val="27"/>
          <w:szCs w:val="27"/>
        </w:rPr>
        <w:t xml:space="preserve">В рамках поручений указанного совещания в период с апреля по июнь месяцы сотрудники </w:t>
      </w:r>
      <w:r w:rsidRPr="000C7CCD">
        <w:rPr>
          <w:color w:val="000000" w:themeColor="text1"/>
          <w:sz w:val="27"/>
          <w:szCs w:val="27"/>
        </w:rPr>
        <w:t>Управления совместно с представителями</w:t>
      </w:r>
      <w:proofErr w:type="gramEnd"/>
      <w:r w:rsidRPr="000C7CCD">
        <w:rPr>
          <w:color w:val="000000" w:themeColor="text1"/>
          <w:sz w:val="27"/>
          <w:szCs w:val="27"/>
        </w:rPr>
        <w:t xml:space="preserve"> местных администраций </w:t>
      </w:r>
      <w:proofErr w:type="spellStart"/>
      <w:r w:rsidRPr="000C7CCD">
        <w:rPr>
          <w:sz w:val="27"/>
          <w:szCs w:val="27"/>
        </w:rPr>
        <w:t>Лескенского</w:t>
      </w:r>
      <w:proofErr w:type="spellEnd"/>
      <w:r w:rsidRPr="000C7CCD">
        <w:rPr>
          <w:sz w:val="27"/>
          <w:szCs w:val="27"/>
        </w:rPr>
        <w:t xml:space="preserve">, </w:t>
      </w:r>
      <w:proofErr w:type="spellStart"/>
      <w:r w:rsidRPr="000C7CCD">
        <w:rPr>
          <w:sz w:val="27"/>
          <w:szCs w:val="27"/>
        </w:rPr>
        <w:t>Баксанского</w:t>
      </w:r>
      <w:proofErr w:type="spellEnd"/>
      <w:r w:rsidRPr="000C7CCD">
        <w:rPr>
          <w:sz w:val="27"/>
          <w:szCs w:val="27"/>
        </w:rPr>
        <w:t xml:space="preserve">, Чегемского, </w:t>
      </w:r>
      <w:proofErr w:type="spellStart"/>
      <w:r w:rsidRPr="000C7CCD">
        <w:rPr>
          <w:sz w:val="27"/>
          <w:szCs w:val="27"/>
        </w:rPr>
        <w:t>Урванского</w:t>
      </w:r>
      <w:proofErr w:type="spellEnd"/>
      <w:r w:rsidRPr="000C7CCD">
        <w:rPr>
          <w:sz w:val="27"/>
          <w:szCs w:val="27"/>
        </w:rPr>
        <w:t xml:space="preserve">, </w:t>
      </w:r>
      <w:proofErr w:type="spellStart"/>
      <w:r w:rsidRPr="000C7CCD">
        <w:rPr>
          <w:sz w:val="27"/>
          <w:szCs w:val="27"/>
        </w:rPr>
        <w:t>Прохладненского</w:t>
      </w:r>
      <w:proofErr w:type="spellEnd"/>
      <w:r w:rsidRPr="000C7CCD">
        <w:rPr>
          <w:sz w:val="27"/>
          <w:szCs w:val="27"/>
        </w:rPr>
        <w:t xml:space="preserve">, </w:t>
      </w:r>
      <w:proofErr w:type="spellStart"/>
      <w:r w:rsidRPr="000C7CCD">
        <w:rPr>
          <w:sz w:val="27"/>
          <w:szCs w:val="27"/>
        </w:rPr>
        <w:t>Черекского</w:t>
      </w:r>
      <w:proofErr w:type="spellEnd"/>
      <w:r w:rsidRPr="000C7CCD">
        <w:rPr>
          <w:sz w:val="27"/>
          <w:szCs w:val="27"/>
        </w:rPr>
        <w:t xml:space="preserve"> и Майского</w:t>
      </w:r>
      <w:r w:rsidRPr="000C7CCD">
        <w:rPr>
          <w:color w:val="000000" w:themeColor="text1"/>
          <w:sz w:val="27"/>
          <w:szCs w:val="27"/>
        </w:rPr>
        <w:t xml:space="preserve"> муниципальных районов посетили места проживания соотечественников из Сирийской Арабской Республики.</w:t>
      </w:r>
    </w:p>
    <w:p w:rsidR="008114A0" w:rsidRPr="000C7CCD" w:rsidRDefault="008114A0" w:rsidP="00E41584">
      <w:pPr>
        <w:ind w:firstLine="708"/>
        <w:jc w:val="both"/>
        <w:rPr>
          <w:sz w:val="27"/>
          <w:szCs w:val="27"/>
        </w:rPr>
      </w:pPr>
      <w:r w:rsidRPr="000C7CCD">
        <w:rPr>
          <w:color w:val="000000" w:themeColor="text1"/>
          <w:sz w:val="27"/>
          <w:szCs w:val="27"/>
        </w:rPr>
        <w:t xml:space="preserve">По итогам выездов отмечены </w:t>
      </w:r>
      <w:r w:rsidRPr="000C7CCD">
        <w:rPr>
          <w:sz w:val="27"/>
          <w:szCs w:val="27"/>
        </w:rPr>
        <w:t xml:space="preserve">общие положительные моменты в социализации и адаптации соотечественников. Все посещенные семьи успешно влились в новую для них среду. Большинство семей обрабатывает предоставленные земельные участки. Во всех домовладениях организовано </w:t>
      </w:r>
      <w:proofErr w:type="spellStart"/>
      <w:r w:rsidRPr="000C7CCD">
        <w:rPr>
          <w:sz w:val="27"/>
          <w:szCs w:val="27"/>
        </w:rPr>
        <w:t>электро</w:t>
      </w:r>
      <w:proofErr w:type="spellEnd"/>
      <w:r w:rsidRPr="000C7CCD">
        <w:rPr>
          <w:sz w:val="27"/>
          <w:szCs w:val="27"/>
        </w:rPr>
        <w:t xml:space="preserve">, </w:t>
      </w:r>
      <w:proofErr w:type="spellStart"/>
      <w:r w:rsidRPr="000C7CCD">
        <w:rPr>
          <w:sz w:val="27"/>
          <w:szCs w:val="27"/>
        </w:rPr>
        <w:t>газо</w:t>
      </w:r>
      <w:proofErr w:type="spellEnd"/>
      <w:r w:rsidRPr="000C7CCD">
        <w:rPr>
          <w:sz w:val="27"/>
          <w:szCs w:val="27"/>
        </w:rPr>
        <w:t xml:space="preserve"> и водоснабжение. Соотечественникам преклонного возраста оформлены пенсии по старости. Учреждениями здравоохранения на системной основе ведется работа по их обеспечению жизненно необходимыми лекарствами. Все дети школьного возраста посещают образовательные учреждения, а также все желающие дети дошкольного возраста обеспечены местами. Мониторинг последней категории осуществляется в постоянном режиме и совместно с Министерством образования, науки и по делам молодежи Кабардино-Балкарской Республики при необходимости принимаются меры для их решения.</w:t>
      </w:r>
    </w:p>
    <w:p w:rsidR="008114A0" w:rsidRPr="000C7CCD" w:rsidRDefault="008114A0" w:rsidP="00E41584">
      <w:pPr>
        <w:ind w:firstLine="708"/>
        <w:jc w:val="both"/>
        <w:rPr>
          <w:sz w:val="27"/>
          <w:szCs w:val="27"/>
        </w:rPr>
      </w:pPr>
      <w:r w:rsidRPr="000C7CCD">
        <w:rPr>
          <w:sz w:val="27"/>
          <w:szCs w:val="27"/>
        </w:rPr>
        <w:t>Кроме того, администрациями муниципальных районов по возможности оказано содействие в трудоустройстве соотечественников на предприятиях и учреждениях, функционирующих на территории района, а также в обеспечении строительными материалами.</w:t>
      </w:r>
    </w:p>
    <w:p w:rsidR="008114A0" w:rsidRPr="000C7CCD" w:rsidRDefault="008114A0" w:rsidP="00E41584">
      <w:pPr>
        <w:ind w:firstLine="708"/>
        <w:jc w:val="both"/>
        <w:rPr>
          <w:sz w:val="27"/>
          <w:szCs w:val="27"/>
        </w:rPr>
      </w:pPr>
      <w:r w:rsidRPr="000C7CCD">
        <w:rPr>
          <w:sz w:val="27"/>
          <w:szCs w:val="27"/>
        </w:rPr>
        <w:t>Наибольшие трудности у переселившихся соотечественников вызывает низкий уровень знаний русского языка и, как следствие, ограничение количества доступных рабочих мест.</w:t>
      </w:r>
    </w:p>
    <w:p w:rsidR="008114A0" w:rsidRPr="000C7CCD" w:rsidRDefault="008114A0" w:rsidP="00E41584">
      <w:pPr>
        <w:ind w:firstLine="708"/>
        <w:jc w:val="both"/>
        <w:rPr>
          <w:sz w:val="27"/>
          <w:szCs w:val="27"/>
        </w:rPr>
      </w:pPr>
      <w:r w:rsidRPr="000C7CCD">
        <w:rPr>
          <w:bCs/>
          <w:sz w:val="27"/>
          <w:szCs w:val="27"/>
        </w:rPr>
        <w:t xml:space="preserve">В целях успешной социализации проживающих в республике соотечественников, совместно с </w:t>
      </w:r>
      <w:r w:rsidRPr="000C7CCD">
        <w:rPr>
          <w:sz w:val="27"/>
          <w:szCs w:val="27"/>
        </w:rPr>
        <w:t xml:space="preserve">Институтом повышения квалификации и переподготовки работников образования Кабардино-Балкарского государственного университета имени Х.М. </w:t>
      </w:r>
      <w:proofErr w:type="spellStart"/>
      <w:r w:rsidRPr="000C7CCD">
        <w:rPr>
          <w:sz w:val="27"/>
          <w:szCs w:val="27"/>
        </w:rPr>
        <w:t>Бербекова</w:t>
      </w:r>
      <w:proofErr w:type="spellEnd"/>
      <w:r w:rsidRPr="000C7CCD">
        <w:rPr>
          <w:sz w:val="27"/>
          <w:szCs w:val="27"/>
        </w:rPr>
        <w:t xml:space="preserve">, в 2016 году </w:t>
      </w:r>
      <w:r w:rsidRPr="000C7CCD">
        <w:rPr>
          <w:bCs/>
          <w:sz w:val="27"/>
          <w:szCs w:val="27"/>
        </w:rPr>
        <w:t xml:space="preserve">организовано обучение родному и русскому языкам 50 соотечественников из Сирийской Арабской Республики. Они </w:t>
      </w:r>
      <w:r w:rsidRPr="000C7CCD">
        <w:rPr>
          <w:sz w:val="27"/>
          <w:szCs w:val="27"/>
        </w:rPr>
        <w:t>в течение 4 месяцев обучались по программе «Русский язык как иностранный» с опорой на знания кабардинского языка. Слушатели курсов по окончании обучения на достаточном для общения уровне восприняла обучение.</w:t>
      </w:r>
    </w:p>
    <w:p w:rsidR="008114A0" w:rsidRPr="000C7CCD" w:rsidRDefault="008114A0" w:rsidP="00E41584">
      <w:pPr>
        <w:ind w:firstLine="708"/>
        <w:jc w:val="both"/>
        <w:rPr>
          <w:color w:val="000000"/>
          <w:sz w:val="27"/>
          <w:szCs w:val="27"/>
        </w:rPr>
      </w:pPr>
      <w:r w:rsidRPr="000C7CCD">
        <w:rPr>
          <w:sz w:val="27"/>
          <w:szCs w:val="27"/>
        </w:rPr>
        <w:lastRenderedPageBreak/>
        <w:t>Кроме этого, в</w:t>
      </w:r>
      <w:r w:rsidRPr="000C7CCD">
        <w:rPr>
          <w:color w:val="000000"/>
          <w:sz w:val="27"/>
          <w:szCs w:val="27"/>
        </w:rPr>
        <w:t xml:space="preserve"> летний период совместно с Министерством труда, занятости и социальной защиты Кабардино-Балкарской Республики организован отдых 15 детей соотечественников из Сирийской Арабской Республики, проживающих в Кабардино-Балкарской Республике.</w:t>
      </w:r>
    </w:p>
    <w:p w:rsidR="008114A0" w:rsidRPr="000C7CCD" w:rsidRDefault="008114A0" w:rsidP="00E41584">
      <w:pPr>
        <w:pStyle w:val="ConsPlusNormal"/>
        <w:ind w:firstLine="708"/>
        <w:jc w:val="both"/>
        <w:rPr>
          <w:rFonts w:ascii="Times New Roman" w:hAnsi="Times New Roman" w:cs="Times New Roman"/>
          <w:color w:val="0D0D0D" w:themeColor="text1" w:themeTint="F2"/>
          <w:sz w:val="27"/>
          <w:szCs w:val="27"/>
        </w:rPr>
      </w:pPr>
      <w:r w:rsidRPr="000C7CCD">
        <w:rPr>
          <w:rFonts w:ascii="Times New Roman" w:hAnsi="Times New Roman" w:cs="Times New Roman"/>
          <w:color w:val="0D0D0D" w:themeColor="text1" w:themeTint="F2"/>
          <w:sz w:val="27"/>
          <w:szCs w:val="27"/>
        </w:rPr>
        <w:t xml:space="preserve">В 2016 году Министерством культуры </w:t>
      </w:r>
      <w:r w:rsidRPr="000C7CCD">
        <w:rPr>
          <w:rFonts w:ascii="Times New Roman" w:hAnsi="Times New Roman" w:cs="Times New Roman"/>
          <w:color w:val="000000"/>
          <w:sz w:val="27"/>
          <w:szCs w:val="27"/>
        </w:rPr>
        <w:t>Кабардино-Балкарской Республики</w:t>
      </w:r>
      <w:r w:rsidRPr="000C7CCD">
        <w:rPr>
          <w:rFonts w:ascii="Times New Roman" w:hAnsi="Times New Roman" w:cs="Times New Roman"/>
          <w:color w:val="0D0D0D" w:themeColor="text1" w:themeTint="F2"/>
          <w:sz w:val="27"/>
          <w:szCs w:val="27"/>
        </w:rPr>
        <w:t xml:space="preserve">, благотворительными организациями и устроителями, более </w:t>
      </w:r>
      <w:r w:rsidR="009E4DC4">
        <w:rPr>
          <w:rFonts w:ascii="Times New Roman" w:hAnsi="Times New Roman" w:cs="Times New Roman"/>
          <w:color w:val="0D0D0D" w:themeColor="text1" w:themeTint="F2"/>
          <w:sz w:val="27"/>
          <w:szCs w:val="27"/>
        </w:rPr>
        <w:br/>
      </w:r>
      <w:r w:rsidRPr="000C7CCD">
        <w:rPr>
          <w:rFonts w:ascii="Times New Roman" w:hAnsi="Times New Roman" w:cs="Times New Roman"/>
          <w:color w:val="0D0D0D" w:themeColor="text1" w:themeTint="F2"/>
          <w:sz w:val="27"/>
          <w:szCs w:val="27"/>
        </w:rPr>
        <w:t>150 соотечественников обеспечены бесплатными билетами на посещение культурно-массовых мероприятий, организованных в республике.</w:t>
      </w:r>
    </w:p>
    <w:p w:rsidR="008114A0" w:rsidRPr="000C7CCD" w:rsidRDefault="008114A0" w:rsidP="00E41584">
      <w:pPr>
        <w:pStyle w:val="ConsPlusNormal"/>
        <w:ind w:firstLine="708"/>
        <w:jc w:val="both"/>
        <w:rPr>
          <w:rFonts w:ascii="Times New Roman" w:hAnsi="Times New Roman" w:cs="Times New Roman"/>
          <w:color w:val="0D0D0D" w:themeColor="text1" w:themeTint="F2"/>
          <w:sz w:val="27"/>
          <w:szCs w:val="27"/>
        </w:rPr>
      </w:pPr>
      <w:r w:rsidRPr="000C7CCD">
        <w:rPr>
          <w:rFonts w:ascii="Times New Roman" w:hAnsi="Times New Roman" w:cs="Times New Roman"/>
          <w:sz w:val="27"/>
          <w:szCs w:val="27"/>
        </w:rPr>
        <w:t xml:space="preserve">23 августа подведены итоги конкурса среди средств массовой информации Кабардино-Балкарской Республики «На исторической родине: Кабардино-Балкария – Республика дружбы и согласия» целью, которого является объединение усилий журналистов, органов государственной власти и общества в формировании позитивного отношения, а также обеспечения объективного освещения в средствах массовой информации темы социальной адаптации соотечественников, вернувшихся на историческую родину. </w:t>
      </w:r>
    </w:p>
    <w:p w:rsidR="008114A0" w:rsidRPr="000C7CCD" w:rsidRDefault="008114A0" w:rsidP="00E41584">
      <w:pPr>
        <w:ind w:firstLine="708"/>
        <w:jc w:val="both"/>
        <w:rPr>
          <w:sz w:val="27"/>
          <w:szCs w:val="27"/>
        </w:rPr>
      </w:pPr>
      <w:r w:rsidRPr="000C7CCD">
        <w:rPr>
          <w:sz w:val="27"/>
          <w:szCs w:val="27"/>
        </w:rPr>
        <w:t xml:space="preserve">В целях формирования позитивного имиджа Кабардино-Балкарской Республики и Российской Федерации в целом Управлением в 2016 году реализовано ряд мероприятий. </w:t>
      </w:r>
    </w:p>
    <w:p w:rsidR="008114A0" w:rsidRPr="000C7CCD" w:rsidRDefault="008114A0" w:rsidP="00E41584">
      <w:pPr>
        <w:ind w:firstLine="708"/>
        <w:jc w:val="both"/>
        <w:rPr>
          <w:color w:val="000000"/>
          <w:sz w:val="27"/>
          <w:szCs w:val="27"/>
        </w:rPr>
      </w:pPr>
      <w:r w:rsidRPr="000C7CCD">
        <w:rPr>
          <w:sz w:val="27"/>
          <w:szCs w:val="27"/>
        </w:rPr>
        <w:t xml:space="preserve">С 13 июля по 19 августа осуществлен прием детей соотечественников из Иорданского Хашимитского Королевства, Турецкой Республики, Государства Израиль,  Республики Казахстан и Ставропольского края в количестве </w:t>
      </w:r>
      <w:r w:rsidR="009E4DC4">
        <w:rPr>
          <w:sz w:val="27"/>
          <w:szCs w:val="27"/>
        </w:rPr>
        <w:br/>
      </w:r>
      <w:r w:rsidRPr="000C7CCD">
        <w:rPr>
          <w:sz w:val="27"/>
          <w:szCs w:val="27"/>
        </w:rPr>
        <w:t>89 человек.</w:t>
      </w:r>
    </w:p>
    <w:p w:rsidR="008114A0" w:rsidRPr="000C7CCD" w:rsidRDefault="008114A0" w:rsidP="00E41584">
      <w:pPr>
        <w:ind w:firstLine="708"/>
        <w:jc w:val="both"/>
        <w:rPr>
          <w:sz w:val="27"/>
          <w:szCs w:val="27"/>
        </w:rPr>
      </w:pPr>
      <w:r w:rsidRPr="000C7CCD">
        <w:rPr>
          <w:color w:val="000000"/>
          <w:sz w:val="27"/>
          <w:szCs w:val="27"/>
        </w:rPr>
        <w:t>В рамках культурно-просветительского лагеря подготовлена и реализована программа, включающая культурно-просветительские и образовательные мероприятия, направленные на сохранение и развитие родных языков, традиций и обычаев народов, проживающих в Кабардино-Балкарской Республике. Также реализована обширная экскурсионная программа, визиты и интересные встречи.</w:t>
      </w:r>
    </w:p>
    <w:p w:rsidR="008114A0" w:rsidRPr="000C7CCD" w:rsidRDefault="008114A0" w:rsidP="00E41584">
      <w:pPr>
        <w:shd w:val="clear" w:color="auto" w:fill="FFFFFF"/>
        <w:ind w:firstLine="708"/>
        <w:jc w:val="both"/>
        <w:rPr>
          <w:color w:val="000000"/>
          <w:sz w:val="27"/>
          <w:szCs w:val="27"/>
        </w:rPr>
      </w:pPr>
      <w:r w:rsidRPr="000C7CCD">
        <w:rPr>
          <w:sz w:val="27"/>
          <w:szCs w:val="27"/>
        </w:rPr>
        <w:t>Кроме того в связи с пожеланием Черкесского благотворительного общества в Иордании, в целях языковой практики кабардинского языка</w:t>
      </w:r>
      <w:r w:rsidRPr="000C7CCD">
        <w:rPr>
          <w:color w:val="000000"/>
          <w:sz w:val="27"/>
          <w:szCs w:val="27"/>
        </w:rPr>
        <w:t xml:space="preserve">, </w:t>
      </w:r>
      <w:r w:rsidRPr="000C7CCD">
        <w:rPr>
          <w:sz w:val="27"/>
          <w:szCs w:val="27"/>
        </w:rPr>
        <w:t>дети из Иорданского Хашимитского Королевства с 15 по 22 июля пребывали в адыгских семьях из Кабардино-Балкарской Республики.</w:t>
      </w:r>
    </w:p>
    <w:p w:rsidR="008114A0" w:rsidRPr="000C7CCD" w:rsidRDefault="008114A0" w:rsidP="00E41584">
      <w:pPr>
        <w:ind w:firstLine="708"/>
        <w:jc w:val="both"/>
        <w:rPr>
          <w:sz w:val="27"/>
          <w:szCs w:val="27"/>
        </w:rPr>
      </w:pPr>
      <w:r w:rsidRPr="000C7CCD">
        <w:rPr>
          <w:sz w:val="27"/>
          <w:szCs w:val="27"/>
        </w:rPr>
        <w:t xml:space="preserve">Совместно с Институтом повышения квалификации и переподготовки работников образования Кабардино-Балкарского государственного университета им. Х.М. </w:t>
      </w:r>
      <w:proofErr w:type="spellStart"/>
      <w:r w:rsidRPr="000C7CCD">
        <w:rPr>
          <w:sz w:val="27"/>
          <w:szCs w:val="27"/>
        </w:rPr>
        <w:t>Бербекова</w:t>
      </w:r>
      <w:proofErr w:type="spellEnd"/>
      <w:r w:rsidRPr="000C7CCD">
        <w:rPr>
          <w:sz w:val="27"/>
          <w:szCs w:val="27"/>
        </w:rPr>
        <w:t xml:space="preserve"> проведены курсы дистанционного обучения русскому и родным языкам соотечественников проживающих за рубежом. </w:t>
      </w:r>
    </w:p>
    <w:p w:rsidR="008114A0" w:rsidRPr="000C7CCD" w:rsidRDefault="008114A0" w:rsidP="00E41584">
      <w:pPr>
        <w:ind w:firstLine="708"/>
        <w:contextualSpacing/>
        <w:jc w:val="both"/>
        <w:rPr>
          <w:sz w:val="27"/>
          <w:szCs w:val="27"/>
        </w:rPr>
      </w:pPr>
      <w:r w:rsidRPr="000C7CCD">
        <w:rPr>
          <w:sz w:val="27"/>
          <w:szCs w:val="27"/>
        </w:rPr>
        <w:t>Учебный план курсов был рассчитан на 160 часов обучения. Всего было зачислено на курсы повышения квалификации 15 слушателей, наиболее мотивированных изучать кабардинский/балкарский литературный язык.</w:t>
      </w:r>
    </w:p>
    <w:p w:rsidR="008114A0" w:rsidRPr="000C7CCD" w:rsidRDefault="008114A0" w:rsidP="00E41584">
      <w:pPr>
        <w:ind w:firstLine="708"/>
        <w:contextualSpacing/>
        <w:jc w:val="both"/>
        <w:rPr>
          <w:sz w:val="27"/>
          <w:szCs w:val="27"/>
        </w:rPr>
      </w:pPr>
      <w:r w:rsidRPr="000C7CCD">
        <w:rPr>
          <w:sz w:val="27"/>
          <w:szCs w:val="27"/>
        </w:rPr>
        <w:t>Кроме того, каждый участник курсов обеспечен книгами в комплекте и аудиозаписями проведенных курсов.</w:t>
      </w:r>
    </w:p>
    <w:p w:rsidR="008114A0" w:rsidRPr="000C7CCD" w:rsidRDefault="008114A0" w:rsidP="00E41584">
      <w:pPr>
        <w:ind w:firstLine="708"/>
        <w:jc w:val="both"/>
        <w:rPr>
          <w:sz w:val="27"/>
          <w:szCs w:val="27"/>
        </w:rPr>
      </w:pPr>
      <w:r w:rsidRPr="000C7CCD">
        <w:rPr>
          <w:sz w:val="27"/>
          <w:szCs w:val="27"/>
        </w:rPr>
        <w:t xml:space="preserve">Ведется работа в сфере оказания содействия соотечественникам в вопросах обучения. </w:t>
      </w:r>
    </w:p>
    <w:p w:rsidR="008114A0" w:rsidRPr="000C7CCD" w:rsidRDefault="008114A0" w:rsidP="00E41584">
      <w:pPr>
        <w:ind w:firstLine="708"/>
        <w:jc w:val="both"/>
        <w:rPr>
          <w:sz w:val="27"/>
          <w:szCs w:val="27"/>
        </w:rPr>
      </w:pPr>
      <w:r w:rsidRPr="000C7CCD">
        <w:rPr>
          <w:sz w:val="27"/>
          <w:szCs w:val="27"/>
        </w:rPr>
        <w:t xml:space="preserve">Совместно с Кабардино-Балкарским государственным университетом им. Х.М. </w:t>
      </w:r>
      <w:proofErr w:type="spellStart"/>
      <w:r w:rsidRPr="000C7CCD">
        <w:rPr>
          <w:sz w:val="27"/>
          <w:szCs w:val="27"/>
        </w:rPr>
        <w:t>Бербекова</w:t>
      </w:r>
      <w:proofErr w:type="spellEnd"/>
      <w:r w:rsidRPr="000C7CCD">
        <w:rPr>
          <w:sz w:val="27"/>
          <w:szCs w:val="27"/>
        </w:rPr>
        <w:t xml:space="preserve"> с целью оказания содействия в вопросах адаптации для студентов из числа соотечественников реализуется комплекс мер:</w:t>
      </w:r>
    </w:p>
    <w:p w:rsidR="008114A0" w:rsidRPr="000C7CCD" w:rsidRDefault="008114A0" w:rsidP="00E41584">
      <w:pPr>
        <w:ind w:firstLine="708"/>
        <w:jc w:val="both"/>
        <w:rPr>
          <w:sz w:val="27"/>
          <w:szCs w:val="27"/>
        </w:rPr>
      </w:pPr>
      <w:r w:rsidRPr="000C7CCD">
        <w:rPr>
          <w:sz w:val="27"/>
          <w:szCs w:val="27"/>
        </w:rPr>
        <w:lastRenderedPageBreak/>
        <w:t xml:space="preserve">Так, на постоянной основе проводятся встречи с кураторами студентов-соотечественников Кабардино-Балкарского государственного университета имени Х.М. </w:t>
      </w:r>
      <w:proofErr w:type="spellStart"/>
      <w:r w:rsidRPr="000C7CCD">
        <w:rPr>
          <w:sz w:val="27"/>
          <w:szCs w:val="27"/>
        </w:rPr>
        <w:t>Бербекова</w:t>
      </w:r>
      <w:proofErr w:type="spellEnd"/>
      <w:r w:rsidRPr="000C7CCD">
        <w:rPr>
          <w:sz w:val="27"/>
          <w:szCs w:val="27"/>
        </w:rPr>
        <w:t xml:space="preserve"> и Кабардино-Балкарского аграрного государственного университета имени В.М. </w:t>
      </w:r>
      <w:proofErr w:type="spellStart"/>
      <w:r w:rsidRPr="000C7CCD">
        <w:rPr>
          <w:sz w:val="27"/>
          <w:szCs w:val="27"/>
        </w:rPr>
        <w:t>Кокова</w:t>
      </w:r>
      <w:proofErr w:type="spellEnd"/>
      <w:r w:rsidRPr="000C7CCD">
        <w:rPr>
          <w:sz w:val="27"/>
          <w:szCs w:val="27"/>
        </w:rPr>
        <w:t>, посвященные изучению положения студентов-соотечественников в вопросах обучения и успеваемости.</w:t>
      </w:r>
    </w:p>
    <w:p w:rsidR="008114A0" w:rsidRPr="000C7CCD" w:rsidRDefault="008114A0" w:rsidP="00E41584">
      <w:pPr>
        <w:shd w:val="clear" w:color="auto" w:fill="FFFFFF"/>
        <w:ind w:firstLine="708"/>
        <w:jc w:val="both"/>
        <w:rPr>
          <w:color w:val="000000"/>
          <w:sz w:val="27"/>
          <w:szCs w:val="27"/>
        </w:rPr>
      </w:pPr>
      <w:r w:rsidRPr="000C7CCD">
        <w:rPr>
          <w:color w:val="000000"/>
          <w:sz w:val="27"/>
          <w:szCs w:val="27"/>
        </w:rPr>
        <w:t xml:space="preserve">27 мая при содействии Центра адыгской культуры им. А.А. </w:t>
      </w:r>
      <w:proofErr w:type="spellStart"/>
      <w:r w:rsidRPr="000C7CCD">
        <w:rPr>
          <w:color w:val="000000"/>
          <w:sz w:val="27"/>
          <w:szCs w:val="27"/>
        </w:rPr>
        <w:t>Ципинова</w:t>
      </w:r>
      <w:proofErr w:type="spellEnd"/>
      <w:r w:rsidRPr="000C7CCD">
        <w:rPr>
          <w:color w:val="000000"/>
          <w:sz w:val="27"/>
          <w:szCs w:val="27"/>
        </w:rPr>
        <w:t xml:space="preserve">   Кабардино-Балкарского государственного университета им. Х.М. </w:t>
      </w:r>
      <w:proofErr w:type="spellStart"/>
      <w:r w:rsidRPr="000C7CCD">
        <w:rPr>
          <w:color w:val="000000"/>
          <w:sz w:val="27"/>
          <w:szCs w:val="27"/>
        </w:rPr>
        <w:t>Бербекова</w:t>
      </w:r>
      <w:proofErr w:type="spellEnd"/>
      <w:r w:rsidRPr="000C7CCD">
        <w:rPr>
          <w:color w:val="000000"/>
          <w:sz w:val="27"/>
          <w:szCs w:val="27"/>
        </w:rPr>
        <w:t xml:space="preserve"> проведен конкурс  на лучшее знание языка, культуры, истории среди студентов-соотечественников.</w:t>
      </w:r>
    </w:p>
    <w:p w:rsidR="008114A0" w:rsidRPr="000C7CCD" w:rsidRDefault="008114A0" w:rsidP="00E41584">
      <w:pPr>
        <w:shd w:val="clear" w:color="auto" w:fill="FFFFFF"/>
        <w:ind w:firstLine="708"/>
        <w:jc w:val="both"/>
        <w:rPr>
          <w:color w:val="000000"/>
          <w:sz w:val="27"/>
          <w:szCs w:val="27"/>
        </w:rPr>
      </w:pPr>
      <w:r w:rsidRPr="000C7CCD">
        <w:rPr>
          <w:color w:val="000000"/>
          <w:sz w:val="27"/>
          <w:szCs w:val="27"/>
        </w:rPr>
        <w:t>В рамках конкурса студенты продемонстрировали знания о традиционной культуре, национальном фольклоре, а также творческие умения и таланты.</w:t>
      </w:r>
    </w:p>
    <w:p w:rsidR="008114A0" w:rsidRPr="000C7CCD" w:rsidRDefault="008114A0" w:rsidP="00E41584">
      <w:pPr>
        <w:shd w:val="clear" w:color="auto" w:fill="FFFFFF"/>
        <w:ind w:firstLine="708"/>
        <w:jc w:val="both"/>
        <w:rPr>
          <w:color w:val="000000"/>
          <w:sz w:val="27"/>
          <w:szCs w:val="27"/>
        </w:rPr>
      </w:pPr>
      <w:r w:rsidRPr="000C7CCD">
        <w:rPr>
          <w:color w:val="000000"/>
          <w:sz w:val="27"/>
          <w:szCs w:val="27"/>
        </w:rPr>
        <w:t>Наиболее активным участникам мероприятия были вручены специальные призы и благодарности.</w:t>
      </w:r>
    </w:p>
    <w:p w:rsidR="008114A0" w:rsidRPr="000C7CCD" w:rsidRDefault="008114A0" w:rsidP="00E41584">
      <w:pPr>
        <w:shd w:val="clear" w:color="auto" w:fill="FFFFFF"/>
        <w:ind w:firstLine="708"/>
        <w:jc w:val="both"/>
        <w:rPr>
          <w:sz w:val="27"/>
          <w:szCs w:val="27"/>
        </w:rPr>
      </w:pPr>
      <w:r w:rsidRPr="000C7CCD">
        <w:rPr>
          <w:sz w:val="27"/>
          <w:szCs w:val="27"/>
        </w:rPr>
        <w:t xml:space="preserve">С целью </w:t>
      </w:r>
      <w:r w:rsidRPr="000C7CCD">
        <w:rPr>
          <w:color w:val="000000"/>
          <w:sz w:val="27"/>
          <w:szCs w:val="27"/>
        </w:rPr>
        <w:t xml:space="preserve">ознакомления студентов-соотечественников с бытом, деятельностью и традиционной национальной культурой населения республики </w:t>
      </w:r>
      <w:r w:rsidRPr="000C7CCD">
        <w:rPr>
          <w:sz w:val="27"/>
          <w:szCs w:val="27"/>
        </w:rPr>
        <w:t xml:space="preserve">13 мая и 2 декабря организованы выезды студентов-соотечественников в </w:t>
      </w:r>
      <w:proofErr w:type="spellStart"/>
      <w:r w:rsidRPr="000C7CCD">
        <w:rPr>
          <w:sz w:val="27"/>
          <w:szCs w:val="27"/>
        </w:rPr>
        <w:t>Зольский</w:t>
      </w:r>
      <w:proofErr w:type="spellEnd"/>
      <w:r w:rsidRPr="000C7CCD">
        <w:rPr>
          <w:sz w:val="27"/>
          <w:szCs w:val="27"/>
        </w:rPr>
        <w:t xml:space="preserve"> и </w:t>
      </w:r>
      <w:proofErr w:type="spellStart"/>
      <w:r w:rsidRPr="000C7CCD">
        <w:rPr>
          <w:sz w:val="27"/>
          <w:szCs w:val="27"/>
        </w:rPr>
        <w:t>Черекский</w:t>
      </w:r>
      <w:proofErr w:type="spellEnd"/>
      <w:r w:rsidRPr="000C7CCD">
        <w:rPr>
          <w:sz w:val="27"/>
          <w:szCs w:val="27"/>
        </w:rPr>
        <w:t xml:space="preserve"> муниципальные районы КБР.</w:t>
      </w:r>
    </w:p>
    <w:p w:rsidR="008114A0" w:rsidRPr="000C7CCD" w:rsidRDefault="008114A0" w:rsidP="00E41584">
      <w:pPr>
        <w:shd w:val="clear" w:color="auto" w:fill="FFFFFF"/>
        <w:ind w:firstLine="708"/>
        <w:jc w:val="both"/>
        <w:rPr>
          <w:color w:val="000000"/>
          <w:sz w:val="27"/>
          <w:szCs w:val="27"/>
        </w:rPr>
      </w:pPr>
      <w:r w:rsidRPr="000C7CCD">
        <w:rPr>
          <w:color w:val="000000"/>
          <w:sz w:val="27"/>
          <w:szCs w:val="27"/>
        </w:rPr>
        <w:t xml:space="preserve">В </w:t>
      </w:r>
      <w:proofErr w:type="spellStart"/>
      <w:r w:rsidRPr="000C7CCD">
        <w:rPr>
          <w:color w:val="000000"/>
          <w:sz w:val="27"/>
          <w:szCs w:val="27"/>
        </w:rPr>
        <w:t>Зольском</w:t>
      </w:r>
      <w:proofErr w:type="spellEnd"/>
      <w:r w:rsidRPr="000C7CCD">
        <w:rPr>
          <w:color w:val="000000"/>
          <w:sz w:val="27"/>
          <w:szCs w:val="27"/>
        </w:rPr>
        <w:t xml:space="preserve"> районе студенты встретились с главой района и почтили память погибшим в Великой Отечественной войне у мемориала «Стена памяти».  В завершении поездки студенты посетили </w:t>
      </w:r>
      <w:proofErr w:type="spellStart"/>
      <w:r w:rsidRPr="000C7CCD">
        <w:rPr>
          <w:color w:val="000000"/>
          <w:sz w:val="27"/>
          <w:szCs w:val="27"/>
        </w:rPr>
        <w:t>с.п</w:t>
      </w:r>
      <w:proofErr w:type="spellEnd"/>
      <w:r w:rsidRPr="000C7CCD">
        <w:rPr>
          <w:color w:val="000000"/>
          <w:sz w:val="27"/>
          <w:szCs w:val="27"/>
        </w:rPr>
        <w:t xml:space="preserve">. </w:t>
      </w:r>
      <w:proofErr w:type="spellStart"/>
      <w:r w:rsidRPr="000C7CCD">
        <w:rPr>
          <w:color w:val="000000"/>
          <w:sz w:val="27"/>
          <w:szCs w:val="27"/>
        </w:rPr>
        <w:t>Сармаково</w:t>
      </w:r>
      <w:proofErr w:type="spellEnd"/>
      <w:r w:rsidRPr="000C7CCD">
        <w:rPr>
          <w:color w:val="000000"/>
          <w:sz w:val="27"/>
          <w:szCs w:val="27"/>
        </w:rPr>
        <w:t>. В Доме культуры для них был организован концерт с участием творческих коллективов района. </w:t>
      </w:r>
    </w:p>
    <w:p w:rsidR="008114A0" w:rsidRPr="000C7CCD" w:rsidRDefault="008114A0" w:rsidP="00E41584">
      <w:pPr>
        <w:shd w:val="clear" w:color="auto" w:fill="FFFFFF"/>
        <w:ind w:firstLine="708"/>
        <w:jc w:val="both"/>
        <w:rPr>
          <w:color w:val="000000"/>
          <w:sz w:val="27"/>
          <w:szCs w:val="27"/>
        </w:rPr>
      </w:pPr>
      <w:r w:rsidRPr="000C7CCD">
        <w:rPr>
          <w:color w:val="000000"/>
          <w:sz w:val="27"/>
          <w:szCs w:val="27"/>
        </w:rPr>
        <w:t xml:space="preserve">В </w:t>
      </w:r>
      <w:proofErr w:type="spellStart"/>
      <w:r w:rsidRPr="000C7CCD">
        <w:rPr>
          <w:color w:val="000000"/>
          <w:sz w:val="27"/>
          <w:szCs w:val="27"/>
        </w:rPr>
        <w:t>Черекском</w:t>
      </w:r>
      <w:proofErr w:type="spellEnd"/>
      <w:r w:rsidRPr="000C7CCD">
        <w:rPr>
          <w:color w:val="000000"/>
          <w:sz w:val="27"/>
          <w:szCs w:val="27"/>
        </w:rPr>
        <w:t xml:space="preserve"> муниципальном районе для студентов-соотечественников организованы встречи с представителями администрации и жителями района,  экскурсии по историческим местам и достопримечательностям.</w:t>
      </w:r>
    </w:p>
    <w:p w:rsidR="008114A0" w:rsidRPr="000C7CCD" w:rsidRDefault="008114A0" w:rsidP="00E41584">
      <w:pPr>
        <w:pStyle w:val="a7"/>
        <w:shd w:val="clear" w:color="auto" w:fill="FFFFFF"/>
        <w:spacing w:before="0" w:beforeAutospacing="0" w:after="0" w:afterAutospacing="0"/>
        <w:ind w:firstLine="708"/>
        <w:jc w:val="both"/>
        <w:rPr>
          <w:color w:val="000000"/>
          <w:sz w:val="27"/>
          <w:szCs w:val="27"/>
        </w:rPr>
      </w:pPr>
      <w:r w:rsidRPr="000C7CCD">
        <w:rPr>
          <w:color w:val="000000"/>
          <w:sz w:val="27"/>
          <w:szCs w:val="27"/>
        </w:rPr>
        <w:t>27 декабря в Управлении состоялось заседание Правительственной комиссии по делам соотечественников.</w:t>
      </w:r>
    </w:p>
    <w:p w:rsidR="008114A0" w:rsidRPr="000C7CCD" w:rsidRDefault="008114A0" w:rsidP="00E41584">
      <w:pPr>
        <w:widowControl w:val="0"/>
        <w:autoSpaceDE w:val="0"/>
        <w:autoSpaceDN w:val="0"/>
        <w:adjustRightInd w:val="0"/>
        <w:ind w:firstLine="708"/>
        <w:jc w:val="both"/>
        <w:rPr>
          <w:sz w:val="27"/>
          <w:szCs w:val="27"/>
        </w:rPr>
      </w:pPr>
      <w:r w:rsidRPr="000C7CCD">
        <w:rPr>
          <w:sz w:val="27"/>
          <w:szCs w:val="27"/>
        </w:rPr>
        <w:t>Комиссия координирует деятельность исполнительных органов государственной власти Кабардино-Балкарской Республики, а также взаимодействие с территориальными органами федеральных органов исполнительной власти, органами местного самоуправления и организациями по вопросам активизации работы с соотечественниками.</w:t>
      </w:r>
    </w:p>
    <w:p w:rsidR="008114A0" w:rsidRPr="000C7CCD" w:rsidRDefault="008114A0" w:rsidP="00E41584">
      <w:pPr>
        <w:pStyle w:val="a7"/>
        <w:shd w:val="clear" w:color="auto" w:fill="FFFFFF"/>
        <w:spacing w:before="0" w:beforeAutospacing="0" w:after="0" w:afterAutospacing="0"/>
        <w:ind w:firstLine="708"/>
        <w:jc w:val="both"/>
        <w:rPr>
          <w:sz w:val="27"/>
          <w:szCs w:val="27"/>
        </w:rPr>
      </w:pPr>
      <w:r w:rsidRPr="000C7CCD">
        <w:rPr>
          <w:color w:val="000000"/>
          <w:sz w:val="27"/>
          <w:szCs w:val="27"/>
        </w:rPr>
        <w:t xml:space="preserve">Ключевым пунктом повестки дня стало обсуждение </w:t>
      </w:r>
      <w:r w:rsidRPr="000C7CCD">
        <w:rPr>
          <w:sz w:val="27"/>
          <w:szCs w:val="27"/>
        </w:rPr>
        <w:t>работы, проводимой в Кабардино-Балкарской Республике в сфере взаимодействия с соотечественниками, проживающими за рубежом и возвратившимися в республику.</w:t>
      </w:r>
    </w:p>
    <w:p w:rsidR="008114A0" w:rsidRPr="000C7CCD" w:rsidRDefault="008114A0" w:rsidP="00E41584">
      <w:pPr>
        <w:pStyle w:val="a7"/>
        <w:shd w:val="clear" w:color="auto" w:fill="FFFFFF"/>
        <w:spacing w:before="0" w:beforeAutospacing="0" w:after="0" w:afterAutospacing="0"/>
        <w:ind w:firstLine="708"/>
        <w:jc w:val="both"/>
        <w:rPr>
          <w:color w:val="000000"/>
          <w:sz w:val="27"/>
          <w:szCs w:val="27"/>
        </w:rPr>
      </w:pPr>
      <w:r w:rsidRPr="000C7CCD">
        <w:rPr>
          <w:color w:val="000000"/>
          <w:sz w:val="27"/>
          <w:szCs w:val="27"/>
        </w:rPr>
        <w:t>Рассмотрены конкретные механизмы и инструментарии реализации в 2017 году мер направленных на поддержку соотечественников проживающих за рубежом, а также социально-культурную адаптацию и интеграцию в российское общество соотечественников возвратившихся в КБР.</w:t>
      </w:r>
    </w:p>
    <w:p w:rsidR="008114A0" w:rsidRPr="000C7CCD" w:rsidRDefault="008114A0" w:rsidP="00E41584">
      <w:pPr>
        <w:ind w:firstLine="708"/>
        <w:jc w:val="both"/>
        <w:rPr>
          <w:sz w:val="27"/>
          <w:szCs w:val="27"/>
        </w:rPr>
      </w:pPr>
      <w:r w:rsidRPr="000C7CCD">
        <w:rPr>
          <w:sz w:val="27"/>
          <w:szCs w:val="27"/>
        </w:rPr>
        <w:t>Управлением в рамках реализации мероприятий подпрограммы «Повышение эффективности государственной поддержки социально ориентированных некоммерческих организаций» государственной программы КБР «Взаимодействие с общественными организациями и институтами гражданского общества в Кабардино-Балкарской Республике» на 2016-</w:t>
      </w:r>
      <w:r w:rsidR="009E4DC4">
        <w:rPr>
          <w:sz w:val="27"/>
          <w:szCs w:val="27"/>
        </w:rPr>
        <w:br/>
      </w:r>
      <w:r w:rsidRPr="000C7CCD">
        <w:rPr>
          <w:sz w:val="27"/>
          <w:szCs w:val="27"/>
        </w:rPr>
        <w:lastRenderedPageBreak/>
        <w:t xml:space="preserve">2020 годы ведется работа, направленная на решение актуальных проблем - консолидации общества, развитие различных форм гражданской активности. </w:t>
      </w:r>
    </w:p>
    <w:p w:rsidR="008114A0" w:rsidRPr="000C7CCD" w:rsidRDefault="008114A0" w:rsidP="00E41584">
      <w:pPr>
        <w:widowControl w:val="0"/>
        <w:autoSpaceDE w:val="0"/>
        <w:autoSpaceDN w:val="0"/>
        <w:adjustRightInd w:val="0"/>
        <w:ind w:firstLine="708"/>
        <w:jc w:val="both"/>
        <w:rPr>
          <w:sz w:val="27"/>
          <w:szCs w:val="27"/>
        </w:rPr>
      </w:pPr>
      <w:r w:rsidRPr="000C7CCD">
        <w:rPr>
          <w:sz w:val="27"/>
          <w:szCs w:val="27"/>
        </w:rPr>
        <w:t>По данным Управления Министерства юстиции Российской Федерации по Кабардино-Балкарской Республике на 20 декабря 2016 года в республике зарегистрировано 907 организации:</w:t>
      </w:r>
    </w:p>
    <w:p w:rsidR="008114A0" w:rsidRPr="000C7CCD" w:rsidRDefault="008114A0" w:rsidP="00E41584">
      <w:pPr>
        <w:widowControl w:val="0"/>
        <w:autoSpaceDE w:val="0"/>
        <w:autoSpaceDN w:val="0"/>
        <w:adjustRightInd w:val="0"/>
        <w:ind w:firstLine="708"/>
        <w:jc w:val="both"/>
        <w:rPr>
          <w:sz w:val="27"/>
          <w:szCs w:val="27"/>
        </w:rPr>
      </w:pPr>
      <w:r w:rsidRPr="000C7CCD">
        <w:rPr>
          <w:sz w:val="27"/>
          <w:szCs w:val="27"/>
        </w:rPr>
        <w:t xml:space="preserve">На этот же период прошлого года было зарегистрировано </w:t>
      </w:r>
      <w:r w:rsidR="009E4DC4">
        <w:rPr>
          <w:sz w:val="27"/>
          <w:szCs w:val="27"/>
        </w:rPr>
        <w:br/>
      </w:r>
      <w:r w:rsidRPr="000C7CCD">
        <w:rPr>
          <w:sz w:val="27"/>
          <w:szCs w:val="27"/>
        </w:rPr>
        <w:t>862 организации. В 2015 году по информации Управления Минюста РФ по КБР было закрыто 32 организации, в 2016 (по состоянию на 1 января 2016 года)</w:t>
      </w:r>
      <w:r w:rsidRPr="000C7CCD">
        <w:rPr>
          <w:sz w:val="27"/>
          <w:szCs w:val="27"/>
        </w:rPr>
        <w:br/>
        <w:t xml:space="preserve"> – 17 организаций.</w:t>
      </w:r>
    </w:p>
    <w:p w:rsidR="008114A0" w:rsidRPr="000C7CCD" w:rsidRDefault="008114A0" w:rsidP="00E41584">
      <w:pPr>
        <w:widowControl w:val="0"/>
        <w:autoSpaceDE w:val="0"/>
        <w:autoSpaceDN w:val="0"/>
        <w:adjustRightInd w:val="0"/>
        <w:ind w:firstLine="708"/>
        <w:jc w:val="both"/>
        <w:rPr>
          <w:bCs/>
          <w:sz w:val="27"/>
          <w:szCs w:val="27"/>
        </w:rPr>
      </w:pPr>
      <w:r w:rsidRPr="000C7CCD">
        <w:rPr>
          <w:bCs/>
          <w:sz w:val="27"/>
          <w:szCs w:val="27"/>
        </w:rPr>
        <w:t>На 1 ноября 2016 года на уровне территорий муниципальных районов и городских округов функционирует 187 организаций и отделений республиканских организаций. Из них 131 организация зарегистрирована.</w:t>
      </w:r>
    </w:p>
    <w:p w:rsidR="008114A0" w:rsidRPr="000C7CCD" w:rsidRDefault="008114A0" w:rsidP="00E41584">
      <w:pPr>
        <w:widowControl w:val="0"/>
        <w:autoSpaceDE w:val="0"/>
        <w:autoSpaceDN w:val="0"/>
        <w:adjustRightInd w:val="0"/>
        <w:ind w:firstLine="708"/>
        <w:jc w:val="both"/>
        <w:rPr>
          <w:bCs/>
          <w:sz w:val="27"/>
          <w:szCs w:val="27"/>
        </w:rPr>
      </w:pPr>
      <w:r w:rsidRPr="000C7CCD">
        <w:rPr>
          <w:bCs/>
          <w:sz w:val="27"/>
          <w:szCs w:val="27"/>
        </w:rPr>
        <w:t>В 2016 году подготовлен аналитический материал о состоянии развития некоммерческого сектора республики, в том числе о степени активности организаций на муниципальном уровне. В рамках проведенного анализа установлено, что в районах функционируют практически все отделения выше обозначенных муниципальных организаций (их 73) получают имущественную поддержку на муниципальном уровне.</w:t>
      </w:r>
    </w:p>
    <w:p w:rsidR="008114A0" w:rsidRPr="000C7CCD" w:rsidRDefault="008114A0" w:rsidP="00E41584">
      <w:pPr>
        <w:widowControl w:val="0"/>
        <w:autoSpaceDE w:val="0"/>
        <w:autoSpaceDN w:val="0"/>
        <w:adjustRightInd w:val="0"/>
        <w:ind w:firstLine="708"/>
        <w:jc w:val="both"/>
        <w:rPr>
          <w:bCs/>
          <w:sz w:val="27"/>
          <w:szCs w:val="27"/>
        </w:rPr>
      </w:pPr>
      <w:r w:rsidRPr="000C7CCD">
        <w:rPr>
          <w:bCs/>
          <w:sz w:val="27"/>
          <w:szCs w:val="27"/>
        </w:rPr>
        <w:t xml:space="preserve">Взаимодействие органов местного самоуправления с некоммерческими организациями является важной составляющей в выстраивании системы государственной поддержки. В 10 из 13 муниципальных районов и городских округов республики утверждены и действуют муниципальные программы по взаимодействию с социально ориентированными некоммерческими организациями. Программы не разработаны в 3-х районах, в 2016 году в Чегемском муниципальном районе истек срок реализации подпрограммы. В рамках этих подпрограмм, в основном предполагается имущественная поддержка, многим отделениям республиканских организаций выделяются помещения на безвозмездной основе. </w:t>
      </w:r>
    </w:p>
    <w:p w:rsidR="008114A0" w:rsidRPr="000C7CCD" w:rsidRDefault="008114A0" w:rsidP="00E41584">
      <w:pPr>
        <w:ind w:firstLine="708"/>
        <w:jc w:val="both"/>
        <w:rPr>
          <w:sz w:val="27"/>
          <w:szCs w:val="27"/>
        </w:rPr>
      </w:pPr>
      <w:proofErr w:type="gramStart"/>
      <w:r w:rsidRPr="000C7CCD">
        <w:rPr>
          <w:sz w:val="27"/>
          <w:szCs w:val="27"/>
        </w:rPr>
        <w:t>Важная роль в развитии институтов гражданского общества принадлежит консультативным и совещательным органам, в том числе созданным при органах государственной власти и местного самоуправления, в составы которых включены представители национальных культурных центров, общественных организаций и религиозных конфессий.</w:t>
      </w:r>
      <w:proofErr w:type="gramEnd"/>
      <w:r w:rsidRPr="000C7CCD">
        <w:rPr>
          <w:sz w:val="27"/>
          <w:szCs w:val="27"/>
        </w:rPr>
        <w:t xml:space="preserve"> Существование подобных органов становится интегрирующим звеном в выстраивании системы связи между обществом и государством.</w:t>
      </w:r>
    </w:p>
    <w:p w:rsidR="008114A0" w:rsidRPr="000C7CCD" w:rsidRDefault="008114A0" w:rsidP="00E41584">
      <w:pPr>
        <w:widowControl w:val="0"/>
        <w:autoSpaceDE w:val="0"/>
        <w:autoSpaceDN w:val="0"/>
        <w:adjustRightInd w:val="0"/>
        <w:ind w:firstLine="708"/>
        <w:jc w:val="both"/>
        <w:rPr>
          <w:color w:val="FF0000"/>
          <w:sz w:val="27"/>
          <w:szCs w:val="27"/>
        </w:rPr>
      </w:pPr>
      <w:r w:rsidRPr="000C7CCD">
        <w:rPr>
          <w:sz w:val="27"/>
          <w:szCs w:val="27"/>
        </w:rPr>
        <w:t>В первом квартале 2016 года проведен анализ эффективности деятельности общественных советов при органах исполнительной власти КБР. В 2014-2015 годах, когда Общественные советы (далее – ОС) только формировались, председателями советов назначались, и представители органов власти, что противоречило порядку образования ОС при исполнительных органах государственной власти Кабардино-Балкарской Республики. В настоящее время функционирует 23 исполнительных органа и в 23 органах исполнительной власти республики созданы Общественные советы.</w:t>
      </w:r>
    </w:p>
    <w:p w:rsidR="008114A0" w:rsidRPr="000C7CCD" w:rsidRDefault="008114A0" w:rsidP="00E41584">
      <w:pPr>
        <w:widowControl w:val="0"/>
        <w:autoSpaceDE w:val="0"/>
        <w:autoSpaceDN w:val="0"/>
        <w:adjustRightInd w:val="0"/>
        <w:ind w:firstLine="708"/>
        <w:jc w:val="both"/>
        <w:rPr>
          <w:sz w:val="27"/>
          <w:szCs w:val="27"/>
        </w:rPr>
      </w:pPr>
      <w:r w:rsidRPr="000C7CCD">
        <w:rPr>
          <w:sz w:val="27"/>
          <w:szCs w:val="27"/>
        </w:rPr>
        <w:t xml:space="preserve">Во всех общественных советах при исполнительных органах власти КБР в составы входят представители общественных организаций, председателями являются представители общественных структур, сотрудники образовательных </w:t>
      </w:r>
      <w:r w:rsidRPr="000C7CCD">
        <w:rPr>
          <w:sz w:val="27"/>
          <w:szCs w:val="27"/>
        </w:rPr>
        <w:lastRenderedPageBreak/>
        <w:t>и научных учреждений. Сегодня можно констатировать, что ОС при большинстве органов исполнительной власти и местных самоуправлениях стали действенным каналом коммуникации между властью и обществом. При этом работа в данном направлении требует дальнейшего совершенствования.</w:t>
      </w:r>
    </w:p>
    <w:p w:rsidR="008114A0" w:rsidRPr="000C7CCD" w:rsidRDefault="008114A0" w:rsidP="00E41584">
      <w:pPr>
        <w:ind w:firstLine="708"/>
        <w:jc w:val="both"/>
        <w:rPr>
          <w:sz w:val="27"/>
          <w:szCs w:val="27"/>
        </w:rPr>
      </w:pPr>
      <w:r w:rsidRPr="000C7CCD">
        <w:rPr>
          <w:sz w:val="27"/>
          <w:szCs w:val="27"/>
        </w:rPr>
        <w:t xml:space="preserve">Фактором достижения гражданского согласия в обществе является наличие эффективных институтов гражданского общества, выражающих интересы различных социальных, профессиональных, национальных, возрастных и других групп граждан. </w:t>
      </w:r>
    </w:p>
    <w:p w:rsidR="008114A0" w:rsidRPr="000C7CCD" w:rsidRDefault="008114A0" w:rsidP="00E41584">
      <w:pPr>
        <w:ind w:firstLine="708"/>
        <w:jc w:val="both"/>
        <w:rPr>
          <w:sz w:val="27"/>
          <w:szCs w:val="27"/>
        </w:rPr>
      </w:pPr>
      <w:r w:rsidRPr="000C7CCD">
        <w:rPr>
          <w:sz w:val="27"/>
          <w:szCs w:val="27"/>
        </w:rPr>
        <w:t>Тенденция развития общественного сектора в республике в последние годы демонстрирует все нарастающую активность некоммерческих организаций в решении социальных проблем и формировании позитивных мировоззренческих установок в обществе. С одной стороны процесс обусловлен увеличившейся поддержкой некоммерческого сектора со стороны государства, с другой стороны, активность развивается посредством выстраивания конструктивных форм партнёрства государства и общественных объединений.</w:t>
      </w:r>
    </w:p>
    <w:p w:rsidR="008114A0" w:rsidRPr="000C7CCD" w:rsidRDefault="008114A0" w:rsidP="00E41584">
      <w:pPr>
        <w:widowControl w:val="0"/>
        <w:autoSpaceDE w:val="0"/>
        <w:autoSpaceDN w:val="0"/>
        <w:adjustRightInd w:val="0"/>
        <w:ind w:firstLine="708"/>
        <w:jc w:val="both"/>
        <w:rPr>
          <w:bCs/>
          <w:sz w:val="27"/>
          <w:szCs w:val="27"/>
        </w:rPr>
      </w:pPr>
      <w:r w:rsidRPr="000C7CCD">
        <w:rPr>
          <w:bCs/>
          <w:sz w:val="27"/>
          <w:szCs w:val="27"/>
        </w:rPr>
        <w:t xml:space="preserve">Эффективность работы по развитию некоммерческого сектора республики подтверждалась ежегодным участием, начиная с 2011 года, в конкурсных отборах субъектов Российской Федерации, проводимых </w:t>
      </w:r>
      <w:proofErr w:type="spellStart"/>
      <w:r w:rsidRPr="000C7CCD">
        <w:rPr>
          <w:bCs/>
          <w:sz w:val="27"/>
          <w:szCs w:val="27"/>
        </w:rPr>
        <w:t>Минэком</w:t>
      </w:r>
      <w:proofErr w:type="spellEnd"/>
      <w:r w:rsidRPr="000C7CCD">
        <w:rPr>
          <w:bCs/>
          <w:sz w:val="27"/>
          <w:szCs w:val="27"/>
        </w:rPr>
        <w:t xml:space="preserve"> РФ в целях </w:t>
      </w:r>
      <w:proofErr w:type="spellStart"/>
      <w:r w:rsidRPr="000C7CCD">
        <w:rPr>
          <w:bCs/>
          <w:sz w:val="27"/>
          <w:szCs w:val="27"/>
        </w:rPr>
        <w:t>софинансирования</w:t>
      </w:r>
      <w:proofErr w:type="spellEnd"/>
      <w:r w:rsidRPr="000C7CCD">
        <w:rPr>
          <w:bCs/>
          <w:sz w:val="27"/>
          <w:szCs w:val="27"/>
        </w:rPr>
        <w:t xml:space="preserve"> расходных обязательств субъектов Российской Федерации, возникающих при реализации региональных программ поддержки социально ориентированных некоммерческих организаций. </w:t>
      </w:r>
    </w:p>
    <w:p w:rsidR="008114A0" w:rsidRPr="000C7CCD" w:rsidRDefault="008114A0" w:rsidP="00E41584">
      <w:pPr>
        <w:widowControl w:val="0"/>
        <w:autoSpaceDE w:val="0"/>
        <w:autoSpaceDN w:val="0"/>
        <w:adjustRightInd w:val="0"/>
        <w:ind w:firstLine="708"/>
        <w:jc w:val="both"/>
        <w:rPr>
          <w:bCs/>
          <w:sz w:val="27"/>
          <w:szCs w:val="27"/>
        </w:rPr>
      </w:pPr>
      <w:r w:rsidRPr="000C7CCD">
        <w:rPr>
          <w:bCs/>
          <w:sz w:val="27"/>
          <w:szCs w:val="27"/>
        </w:rPr>
        <w:t>В 2016 году одним из приоритетных направлений в работе Управления стала работа в сфере институционального развития институтов гражданского общества. За отчетный период реализован большой комплекс мероприятий, направленный на повышение квалификации представителей и добровольцев социально ориентированных некоммерческих организаций.</w:t>
      </w:r>
    </w:p>
    <w:p w:rsidR="008114A0" w:rsidRPr="000C7CCD" w:rsidRDefault="008114A0" w:rsidP="00E41584">
      <w:pPr>
        <w:widowControl w:val="0"/>
        <w:autoSpaceDE w:val="0"/>
        <w:autoSpaceDN w:val="0"/>
        <w:adjustRightInd w:val="0"/>
        <w:ind w:firstLine="708"/>
        <w:jc w:val="both"/>
        <w:rPr>
          <w:bCs/>
          <w:sz w:val="27"/>
          <w:szCs w:val="27"/>
        </w:rPr>
      </w:pPr>
      <w:r w:rsidRPr="000C7CCD">
        <w:rPr>
          <w:bCs/>
          <w:sz w:val="27"/>
          <w:szCs w:val="27"/>
        </w:rPr>
        <w:t>Ряд мероприятий проведен во взаимодействии с представителями органов исполнительной власти республики (</w:t>
      </w:r>
      <w:proofErr w:type="spellStart"/>
      <w:r w:rsidRPr="000C7CCD">
        <w:rPr>
          <w:bCs/>
          <w:sz w:val="27"/>
          <w:szCs w:val="27"/>
        </w:rPr>
        <w:t>Госкомпечати</w:t>
      </w:r>
      <w:proofErr w:type="spellEnd"/>
      <w:r w:rsidRPr="000C7CCD">
        <w:rPr>
          <w:bCs/>
          <w:sz w:val="27"/>
          <w:szCs w:val="27"/>
        </w:rPr>
        <w:t>, Минтруд, Минфин) совместно с общественными организациями. Семинары проведены по следующим темам: «Организация эффективного взаимодействия некоммерческих организаций и средств массовой информации», «Как подготовить финансовый и содержательный отчеты по проекту», «Совершенствование законодательства в области социальной защиты граждан, подвергшихся воздействию радиации», «Развитие деятельности некоммерческих организаций по гражданскому и патриотическому воспитанию» и др.</w:t>
      </w:r>
    </w:p>
    <w:p w:rsidR="008114A0" w:rsidRPr="000C7CCD" w:rsidRDefault="008114A0" w:rsidP="00E41584">
      <w:pPr>
        <w:widowControl w:val="0"/>
        <w:autoSpaceDE w:val="0"/>
        <w:autoSpaceDN w:val="0"/>
        <w:adjustRightInd w:val="0"/>
        <w:ind w:firstLine="708"/>
        <w:jc w:val="both"/>
        <w:rPr>
          <w:bCs/>
          <w:sz w:val="27"/>
          <w:szCs w:val="27"/>
        </w:rPr>
      </w:pPr>
      <w:r w:rsidRPr="000C7CCD">
        <w:rPr>
          <w:bCs/>
          <w:sz w:val="27"/>
          <w:szCs w:val="27"/>
        </w:rPr>
        <w:t>После принятия Порядка казначейского сопровождения в 2016 году государственных контрактов, договоров (соглашений), а также контрактов, договоров, соглашений, заключенных в рамках их исполнения Управлением проведен семинар для представителей социально ориентированных некоммерческих организаций получателей субсидий с участием представителей Минфина КБР. Представители СО НКО были проинформированы о сроках и порядке регистрации НКО в Минфине КБР, о перечне документов, необходимых для регистрации, и мерах ответственности, предусмотренных постановлением. На постоянной основе ведутся консультации с организациями, получившими субсидии в 2016 году.</w:t>
      </w:r>
    </w:p>
    <w:p w:rsidR="008114A0" w:rsidRPr="000C7CCD" w:rsidRDefault="008114A0" w:rsidP="00E41584">
      <w:pPr>
        <w:widowControl w:val="0"/>
        <w:autoSpaceDE w:val="0"/>
        <w:autoSpaceDN w:val="0"/>
        <w:adjustRightInd w:val="0"/>
        <w:ind w:firstLine="708"/>
        <w:jc w:val="both"/>
        <w:rPr>
          <w:bCs/>
          <w:sz w:val="27"/>
          <w:szCs w:val="27"/>
          <w:highlight w:val="yellow"/>
        </w:rPr>
      </w:pPr>
      <w:r w:rsidRPr="000C7CCD">
        <w:rPr>
          <w:bCs/>
          <w:sz w:val="27"/>
          <w:szCs w:val="27"/>
        </w:rPr>
        <w:lastRenderedPageBreak/>
        <w:t>Кроме того, совместно с Кабардино-Балкарской общественной организацией «Возрождение» в рамках реализации субсидии издан сборник лучших социальных практик социально ориентированных некоммерческих организаций КБР. Сборник был издан по итогам реализованных в 2014-</w:t>
      </w:r>
      <w:r w:rsidR="009E4DC4">
        <w:rPr>
          <w:bCs/>
          <w:sz w:val="27"/>
          <w:szCs w:val="27"/>
        </w:rPr>
        <w:br/>
      </w:r>
      <w:r w:rsidRPr="000C7CCD">
        <w:rPr>
          <w:bCs/>
          <w:sz w:val="27"/>
          <w:szCs w:val="27"/>
        </w:rPr>
        <w:t xml:space="preserve">2015 </w:t>
      </w:r>
      <w:r w:rsidR="009E4DC4">
        <w:rPr>
          <w:bCs/>
          <w:sz w:val="27"/>
          <w:szCs w:val="27"/>
        </w:rPr>
        <w:t xml:space="preserve">годах </w:t>
      </w:r>
      <w:r w:rsidRPr="000C7CCD">
        <w:rPr>
          <w:bCs/>
          <w:sz w:val="27"/>
          <w:szCs w:val="27"/>
        </w:rPr>
        <w:t>социальных проектов.</w:t>
      </w:r>
    </w:p>
    <w:p w:rsidR="008114A0" w:rsidRPr="000C7CCD" w:rsidRDefault="008114A0" w:rsidP="00E41584">
      <w:pPr>
        <w:widowControl w:val="0"/>
        <w:autoSpaceDE w:val="0"/>
        <w:autoSpaceDN w:val="0"/>
        <w:adjustRightInd w:val="0"/>
        <w:ind w:firstLine="708"/>
        <w:jc w:val="both"/>
        <w:rPr>
          <w:bCs/>
          <w:sz w:val="27"/>
          <w:szCs w:val="27"/>
        </w:rPr>
      </w:pPr>
      <w:proofErr w:type="gramStart"/>
      <w:r w:rsidRPr="000C7CCD">
        <w:rPr>
          <w:sz w:val="27"/>
          <w:szCs w:val="27"/>
        </w:rPr>
        <w:t>В рамках исполнения перечня Поручений Президента РФ от 8.12.2015</w:t>
      </w:r>
      <w:r w:rsidR="009E4DC4">
        <w:rPr>
          <w:sz w:val="27"/>
          <w:szCs w:val="27"/>
        </w:rPr>
        <w:t>г.</w:t>
      </w:r>
      <w:r w:rsidRPr="000C7CCD">
        <w:rPr>
          <w:sz w:val="27"/>
          <w:szCs w:val="27"/>
        </w:rPr>
        <w:t xml:space="preserve"> № Пр-2508 по разработке программы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исходя из целесообразности доведения им до </w:t>
      </w:r>
      <w:r w:rsidR="009E4DC4">
        <w:rPr>
          <w:sz w:val="27"/>
          <w:szCs w:val="27"/>
        </w:rPr>
        <w:br/>
      </w:r>
      <w:r w:rsidRPr="000C7CCD">
        <w:rPr>
          <w:sz w:val="27"/>
          <w:szCs w:val="27"/>
        </w:rPr>
        <w:t xml:space="preserve">10 процентов средств, предусмотренных на реализацию соответствующих программ субъектов Российской Федерации и муниципальных образований и в </w:t>
      </w:r>
      <w:r w:rsidRPr="000C7CCD">
        <w:rPr>
          <w:bCs/>
          <w:sz w:val="27"/>
          <w:szCs w:val="27"/>
        </w:rPr>
        <w:t>рамках реализации подпрограммы «Повышение</w:t>
      </w:r>
      <w:proofErr w:type="gramEnd"/>
      <w:r w:rsidRPr="000C7CCD">
        <w:rPr>
          <w:bCs/>
          <w:sz w:val="27"/>
          <w:szCs w:val="27"/>
        </w:rPr>
        <w:t xml:space="preserve"> </w:t>
      </w:r>
      <w:proofErr w:type="gramStart"/>
      <w:r w:rsidRPr="000C7CCD">
        <w:rPr>
          <w:bCs/>
          <w:sz w:val="27"/>
          <w:szCs w:val="27"/>
        </w:rPr>
        <w:t>эффективности государственной поддержки социально ориентированных некоммерческих организаций» в декабре 2016 года проведены курсы повышения квалификации государственных гражданских служащих по дополнительной профессиональной программе  и двухдневный семинар для представителей социально ориентированных некоммерческих организаций на тему «Обеспечение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roofErr w:type="gramEnd"/>
    </w:p>
    <w:p w:rsidR="008114A0" w:rsidRPr="000C7CCD" w:rsidRDefault="008114A0" w:rsidP="00E41584">
      <w:pPr>
        <w:widowControl w:val="0"/>
        <w:autoSpaceDE w:val="0"/>
        <w:autoSpaceDN w:val="0"/>
        <w:adjustRightInd w:val="0"/>
        <w:ind w:firstLine="708"/>
        <w:jc w:val="both"/>
        <w:rPr>
          <w:bCs/>
          <w:sz w:val="27"/>
          <w:szCs w:val="27"/>
        </w:rPr>
      </w:pPr>
      <w:r w:rsidRPr="000C7CCD">
        <w:rPr>
          <w:bCs/>
          <w:sz w:val="27"/>
          <w:szCs w:val="27"/>
        </w:rPr>
        <w:t>Курсы проведены представителями профессорско-преподавательского состава Северо-Кавказского института Российской академии народного хозяйства и государственной службы при Президенте Российской Федерации.</w:t>
      </w:r>
    </w:p>
    <w:p w:rsidR="008114A0" w:rsidRPr="000C7CCD" w:rsidRDefault="008114A0" w:rsidP="00E41584">
      <w:pPr>
        <w:widowControl w:val="0"/>
        <w:autoSpaceDE w:val="0"/>
        <w:autoSpaceDN w:val="0"/>
        <w:adjustRightInd w:val="0"/>
        <w:ind w:firstLine="708"/>
        <w:jc w:val="both"/>
        <w:rPr>
          <w:bCs/>
          <w:sz w:val="27"/>
          <w:szCs w:val="27"/>
        </w:rPr>
      </w:pPr>
      <w:r w:rsidRPr="000C7CCD">
        <w:rPr>
          <w:bCs/>
          <w:sz w:val="27"/>
          <w:szCs w:val="27"/>
        </w:rPr>
        <w:t xml:space="preserve">Общее количество участников данных семинаров в 2016 году составило 149 работников и добровольцев НКО, в 2015 году - 95. </w:t>
      </w:r>
    </w:p>
    <w:p w:rsidR="008114A0" w:rsidRPr="000C7CCD" w:rsidRDefault="008114A0" w:rsidP="00E41584">
      <w:pPr>
        <w:widowControl w:val="0"/>
        <w:autoSpaceDE w:val="0"/>
        <w:autoSpaceDN w:val="0"/>
        <w:adjustRightInd w:val="0"/>
        <w:ind w:firstLine="708"/>
        <w:jc w:val="both"/>
        <w:rPr>
          <w:bCs/>
          <w:sz w:val="27"/>
          <w:szCs w:val="27"/>
        </w:rPr>
      </w:pPr>
      <w:r w:rsidRPr="000C7CCD">
        <w:rPr>
          <w:bCs/>
          <w:sz w:val="27"/>
          <w:szCs w:val="27"/>
        </w:rPr>
        <w:t xml:space="preserve">Также в 2016 году 20 государственных гражданских служащих повысили квалификацию по дополнительной профессиональной программе. </w:t>
      </w:r>
    </w:p>
    <w:p w:rsidR="008114A0" w:rsidRPr="000C7CCD" w:rsidRDefault="008114A0" w:rsidP="00E41584">
      <w:pPr>
        <w:ind w:firstLine="708"/>
        <w:jc w:val="both"/>
        <w:rPr>
          <w:sz w:val="27"/>
          <w:szCs w:val="27"/>
        </w:rPr>
      </w:pPr>
      <w:r w:rsidRPr="000C7CCD">
        <w:rPr>
          <w:sz w:val="27"/>
          <w:szCs w:val="27"/>
        </w:rPr>
        <w:t>Кроме того, обеспечивается участие некоммерческих организаций в наиболее значимых общественно-политических республиканских мероприятиях, представители СО НКО посещают культурно-значимые, общественно полезные и торжественные мероприятия, проводимые в республике. На регулярной основе представители некоммерческих организаций информируются о планируемых культурно-просветительских и значимых общественно-политических событиях в республике.</w:t>
      </w:r>
    </w:p>
    <w:p w:rsidR="008114A0" w:rsidRPr="000C7CCD" w:rsidRDefault="008114A0" w:rsidP="00E41584">
      <w:pPr>
        <w:ind w:firstLine="708"/>
        <w:jc w:val="both"/>
        <w:rPr>
          <w:sz w:val="27"/>
          <w:szCs w:val="27"/>
        </w:rPr>
      </w:pPr>
      <w:r w:rsidRPr="000C7CCD">
        <w:rPr>
          <w:sz w:val="27"/>
          <w:szCs w:val="27"/>
        </w:rPr>
        <w:t>Ведется ежемесячный мониторинг деятельности некоммерческих организаций республики. Формируется план мероприятий, проводимых общественными организациями в республике. За 2016 год в Управление предоставлена информация о проведении СО НКО более 250 мероприятий.</w:t>
      </w:r>
    </w:p>
    <w:p w:rsidR="008114A0" w:rsidRPr="000C7CCD" w:rsidRDefault="008114A0" w:rsidP="00E41584">
      <w:pPr>
        <w:widowControl w:val="0"/>
        <w:autoSpaceDE w:val="0"/>
        <w:autoSpaceDN w:val="0"/>
        <w:adjustRightInd w:val="0"/>
        <w:ind w:firstLine="708"/>
        <w:jc w:val="both"/>
        <w:rPr>
          <w:bCs/>
          <w:sz w:val="27"/>
          <w:szCs w:val="27"/>
        </w:rPr>
      </w:pPr>
      <w:r w:rsidRPr="000C7CCD">
        <w:rPr>
          <w:bCs/>
          <w:sz w:val="27"/>
          <w:szCs w:val="27"/>
        </w:rPr>
        <w:t>С целью повышения эффективности деятельности некоммерческого сектора в решении социальных проблем в республике реализуются меры по поддержке общественных организаций из республиканского бюджета.</w:t>
      </w:r>
    </w:p>
    <w:p w:rsidR="008114A0" w:rsidRPr="000C7CCD" w:rsidRDefault="008114A0" w:rsidP="00E41584">
      <w:pPr>
        <w:ind w:firstLine="708"/>
        <w:jc w:val="both"/>
        <w:rPr>
          <w:sz w:val="27"/>
          <w:szCs w:val="27"/>
        </w:rPr>
      </w:pPr>
      <w:proofErr w:type="gramStart"/>
      <w:r w:rsidRPr="000C7CCD">
        <w:rPr>
          <w:sz w:val="27"/>
          <w:szCs w:val="27"/>
        </w:rPr>
        <w:t xml:space="preserve">В рамках реализации подпрограммы «Повышение эффективности государственной поддержки социально ориентированных некоммерческих организаций» государственной программы Кабардино-Балкарской Республики «Взаимодействие с общественными организациями и институтами </w:t>
      </w:r>
      <w:r w:rsidRPr="000C7CCD">
        <w:rPr>
          <w:sz w:val="27"/>
          <w:szCs w:val="27"/>
        </w:rPr>
        <w:lastRenderedPageBreak/>
        <w:t>гражданского общества в Кабардино-Балкарской Республике» на 2016-</w:t>
      </w:r>
      <w:r w:rsidR="009E4DC4">
        <w:rPr>
          <w:sz w:val="27"/>
          <w:szCs w:val="27"/>
        </w:rPr>
        <w:br/>
      </w:r>
      <w:r w:rsidRPr="000C7CCD">
        <w:rPr>
          <w:sz w:val="27"/>
          <w:szCs w:val="27"/>
        </w:rPr>
        <w:t>2020 годы и с целью оказания поддержки некоммерческим организациям проведены конкурсные отборы для предоставления субсидий некоммерческим организациям на реализацию проектов, направленных:</w:t>
      </w:r>
      <w:r w:rsidR="00FB0239">
        <w:rPr>
          <w:sz w:val="27"/>
          <w:szCs w:val="27"/>
        </w:rPr>
        <w:t xml:space="preserve"> </w:t>
      </w:r>
      <w:r w:rsidRPr="000C7CCD">
        <w:rPr>
          <w:sz w:val="27"/>
          <w:szCs w:val="27"/>
        </w:rPr>
        <w:t>на социальную поддержку и адаптацию ветеранов, людей пожилого возраста;</w:t>
      </w:r>
      <w:proofErr w:type="gramEnd"/>
      <w:r w:rsidRPr="000C7CCD">
        <w:rPr>
          <w:sz w:val="27"/>
          <w:szCs w:val="27"/>
        </w:rPr>
        <w:t xml:space="preserve">  на реализацию проектов, направленных на социальную поддержку лиц с ограниченными возможностями; на реализацию социальных проектов в области развития института семьи и материнства. </w:t>
      </w:r>
    </w:p>
    <w:p w:rsidR="008114A0" w:rsidRPr="000C7CCD" w:rsidRDefault="008114A0" w:rsidP="00E41584">
      <w:pPr>
        <w:ind w:firstLine="708"/>
        <w:jc w:val="both"/>
        <w:rPr>
          <w:bCs/>
          <w:color w:val="000000" w:themeColor="text1"/>
          <w:sz w:val="27"/>
          <w:szCs w:val="27"/>
        </w:rPr>
      </w:pPr>
      <w:r w:rsidRPr="000C7CCD">
        <w:rPr>
          <w:bCs/>
          <w:sz w:val="27"/>
          <w:szCs w:val="27"/>
        </w:rPr>
        <w:t xml:space="preserve">Субсидии получили 7 организаций.  </w:t>
      </w:r>
    </w:p>
    <w:p w:rsidR="008114A0" w:rsidRDefault="008114A0" w:rsidP="00E41584">
      <w:pPr>
        <w:ind w:firstLine="708"/>
        <w:jc w:val="both"/>
        <w:rPr>
          <w:color w:val="000000"/>
          <w:sz w:val="27"/>
          <w:szCs w:val="27"/>
          <w:shd w:val="clear" w:color="auto" w:fill="FFFFFF"/>
        </w:rPr>
      </w:pPr>
      <w:r w:rsidRPr="000C7CCD">
        <w:rPr>
          <w:color w:val="000000" w:themeColor="text1"/>
          <w:sz w:val="27"/>
          <w:szCs w:val="27"/>
          <w:shd w:val="clear" w:color="auto" w:fill="FFFFFF"/>
        </w:rPr>
        <w:t>По итогам реализации  в 2016 году государственной программы</w:t>
      </w:r>
      <w:r w:rsidRPr="000C7CCD">
        <w:rPr>
          <w:color w:val="000000"/>
          <w:sz w:val="27"/>
          <w:szCs w:val="27"/>
          <w:shd w:val="clear" w:color="auto" w:fill="FFFFFF"/>
        </w:rPr>
        <w:t xml:space="preserve"> «Взаимодействие с общественными организациями и институтами гражданского общества в Кабардино-Балкарской Республике» на 2016-</w:t>
      </w:r>
      <w:r w:rsidR="009E4DC4">
        <w:rPr>
          <w:color w:val="000000"/>
          <w:sz w:val="27"/>
          <w:szCs w:val="27"/>
          <w:shd w:val="clear" w:color="auto" w:fill="FFFFFF"/>
        </w:rPr>
        <w:br/>
      </w:r>
      <w:r w:rsidRPr="000C7CCD">
        <w:rPr>
          <w:color w:val="000000"/>
          <w:sz w:val="27"/>
          <w:szCs w:val="27"/>
          <w:shd w:val="clear" w:color="auto" w:fill="FFFFFF"/>
        </w:rPr>
        <w:t xml:space="preserve">2020 годы из 12 наименований целевых показателей (индикаторов) исполнено 12. </w:t>
      </w:r>
    </w:p>
    <w:p w:rsidR="00FB0239" w:rsidRPr="00FB0239" w:rsidRDefault="00FB0239" w:rsidP="00FB0239">
      <w:pPr>
        <w:pStyle w:val="ConsPlusNonformat"/>
        <w:jc w:val="center"/>
        <w:rPr>
          <w:rFonts w:ascii="Times New Roman" w:hAnsi="Times New Roman" w:cs="Times New Roman"/>
          <w:sz w:val="24"/>
          <w:szCs w:val="24"/>
        </w:rPr>
      </w:pPr>
      <w:r w:rsidRPr="00FB0239">
        <w:rPr>
          <w:rFonts w:ascii="Times New Roman" w:hAnsi="Times New Roman" w:cs="Times New Roman"/>
          <w:sz w:val="24"/>
          <w:szCs w:val="24"/>
        </w:rPr>
        <w:t>Отчет о достигнутых значениях целевых показателей (индикаторов) государственной программы</w:t>
      </w:r>
    </w:p>
    <w:tbl>
      <w:tblPr>
        <w:tblStyle w:val="af8"/>
        <w:tblW w:w="9889" w:type="dxa"/>
        <w:tblLayout w:type="fixed"/>
        <w:tblLook w:val="04A0" w:firstRow="1" w:lastRow="0" w:firstColumn="1" w:lastColumn="0" w:noHBand="0" w:noVBand="1"/>
      </w:tblPr>
      <w:tblGrid>
        <w:gridCol w:w="535"/>
        <w:gridCol w:w="114"/>
        <w:gridCol w:w="3287"/>
        <w:gridCol w:w="1416"/>
        <w:gridCol w:w="1558"/>
        <w:gridCol w:w="1420"/>
        <w:gridCol w:w="1559"/>
      </w:tblGrid>
      <w:tr w:rsidR="000C7CCD" w:rsidRPr="000C7CCD" w:rsidTr="009E4DC4">
        <w:trPr>
          <w:tblHeader/>
        </w:trPr>
        <w:tc>
          <w:tcPr>
            <w:tcW w:w="649" w:type="dxa"/>
            <w:gridSpan w:val="2"/>
            <w:vMerge w:val="restart"/>
          </w:tcPr>
          <w:p w:rsidR="000C7CCD" w:rsidRPr="000C7CCD" w:rsidRDefault="000C7CCD" w:rsidP="000C7CCD">
            <w:pPr>
              <w:widowControl w:val="0"/>
              <w:autoSpaceDE w:val="0"/>
              <w:autoSpaceDN w:val="0"/>
              <w:adjustRightInd w:val="0"/>
              <w:jc w:val="center"/>
            </w:pPr>
            <w:r w:rsidRPr="000C7CCD">
              <w:t>№</w:t>
            </w:r>
          </w:p>
          <w:p w:rsidR="000C7CCD" w:rsidRPr="000C7CCD" w:rsidRDefault="000C7CCD" w:rsidP="000C7CCD">
            <w:pPr>
              <w:widowControl w:val="0"/>
              <w:autoSpaceDE w:val="0"/>
              <w:autoSpaceDN w:val="0"/>
              <w:adjustRightInd w:val="0"/>
              <w:jc w:val="center"/>
            </w:pPr>
            <w:proofErr w:type="gramStart"/>
            <w:r w:rsidRPr="000C7CCD">
              <w:t>п</w:t>
            </w:r>
            <w:proofErr w:type="gramEnd"/>
            <w:r w:rsidRPr="000C7CCD">
              <w:t>/п</w:t>
            </w:r>
          </w:p>
        </w:tc>
        <w:tc>
          <w:tcPr>
            <w:tcW w:w="3287" w:type="dxa"/>
            <w:vMerge w:val="restart"/>
          </w:tcPr>
          <w:p w:rsidR="000C7CCD" w:rsidRPr="000C7CCD" w:rsidRDefault="000C7CCD" w:rsidP="000C7CCD">
            <w:pPr>
              <w:widowControl w:val="0"/>
              <w:autoSpaceDE w:val="0"/>
              <w:autoSpaceDN w:val="0"/>
              <w:adjustRightInd w:val="0"/>
              <w:jc w:val="center"/>
            </w:pPr>
            <w:r w:rsidRPr="000C7CCD">
              <w:t>Наименование целевого показателя (индикатора)</w:t>
            </w:r>
          </w:p>
        </w:tc>
        <w:tc>
          <w:tcPr>
            <w:tcW w:w="1416" w:type="dxa"/>
            <w:vMerge w:val="restart"/>
          </w:tcPr>
          <w:p w:rsidR="000C7CCD" w:rsidRPr="000C7CCD" w:rsidRDefault="000C7CCD" w:rsidP="000C7CCD">
            <w:pPr>
              <w:widowControl w:val="0"/>
              <w:autoSpaceDE w:val="0"/>
              <w:autoSpaceDN w:val="0"/>
              <w:adjustRightInd w:val="0"/>
              <w:ind w:left="-62" w:right="-28"/>
              <w:jc w:val="center"/>
            </w:pPr>
            <w:r w:rsidRPr="000C7CCD">
              <w:t>Единица измерения</w:t>
            </w:r>
          </w:p>
        </w:tc>
        <w:tc>
          <w:tcPr>
            <w:tcW w:w="2978" w:type="dxa"/>
            <w:gridSpan w:val="2"/>
          </w:tcPr>
          <w:p w:rsidR="000C7CCD" w:rsidRPr="000C7CCD" w:rsidRDefault="000C7CCD" w:rsidP="000C7CCD">
            <w:pPr>
              <w:jc w:val="both"/>
            </w:pPr>
            <w:r w:rsidRPr="000C7CCD">
              <w:t>Значения целевых показателей (индикаторов) на 2016 год</w:t>
            </w:r>
          </w:p>
        </w:tc>
        <w:tc>
          <w:tcPr>
            <w:tcW w:w="1559" w:type="dxa"/>
            <w:vMerge w:val="restart"/>
          </w:tcPr>
          <w:p w:rsidR="000C7CCD" w:rsidRPr="000C7CCD" w:rsidRDefault="000C7CCD" w:rsidP="000C7CCD">
            <w:pPr>
              <w:jc w:val="both"/>
            </w:pPr>
            <w:r w:rsidRPr="000C7CCD">
              <w:t>Обоснование отклонения значения индикатора</w:t>
            </w:r>
          </w:p>
        </w:tc>
      </w:tr>
      <w:tr w:rsidR="000C7CCD" w:rsidRPr="000C7CCD" w:rsidTr="009E4DC4">
        <w:trPr>
          <w:tblHeader/>
        </w:trPr>
        <w:tc>
          <w:tcPr>
            <w:tcW w:w="649" w:type="dxa"/>
            <w:gridSpan w:val="2"/>
            <w:vMerge/>
          </w:tcPr>
          <w:p w:rsidR="000C7CCD" w:rsidRPr="000C7CCD" w:rsidRDefault="000C7CCD" w:rsidP="000C7CCD">
            <w:pPr>
              <w:widowControl w:val="0"/>
              <w:autoSpaceDE w:val="0"/>
              <w:autoSpaceDN w:val="0"/>
              <w:adjustRightInd w:val="0"/>
              <w:jc w:val="both"/>
            </w:pPr>
          </w:p>
        </w:tc>
        <w:tc>
          <w:tcPr>
            <w:tcW w:w="3287" w:type="dxa"/>
            <w:vMerge/>
          </w:tcPr>
          <w:p w:rsidR="000C7CCD" w:rsidRPr="000C7CCD" w:rsidRDefault="000C7CCD" w:rsidP="000C7CCD">
            <w:pPr>
              <w:widowControl w:val="0"/>
              <w:autoSpaceDE w:val="0"/>
              <w:autoSpaceDN w:val="0"/>
              <w:adjustRightInd w:val="0"/>
              <w:jc w:val="both"/>
            </w:pPr>
          </w:p>
        </w:tc>
        <w:tc>
          <w:tcPr>
            <w:tcW w:w="1416" w:type="dxa"/>
            <w:vMerge/>
          </w:tcPr>
          <w:p w:rsidR="000C7CCD" w:rsidRPr="000C7CCD" w:rsidRDefault="000C7CCD" w:rsidP="000C7CCD">
            <w:pPr>
              <w:widowControl w:val="0"/>
              <w:autoSpaceDE w:val="0"/>
              <w:autoSpaceDN w:val="0"/>
              <w:adjustRightInd w:val="0"/>
              <w:jc w:val="both"/>
            </w:pPr>
          </w:p>
        </w:tc>
        <w:tc>
          <w:tcPr>
            <w:tcW w:w="1558" w:type="dxa"/>
          </w:tcPr>
          <w:p w:rsidR="000C7CCD" w:rsidRPr="000C7CCD" w:rsidRDefault="000C7CCD" w:rsidP="000C7CCD">
            <w:pPr>
              <w:widowControl w:val="0"/>
              <w:autoSpaceDE w:val="0"/>
              <w:autoSpaceDN w:val="0"/>
              <w:adjustRightInd w:val="0"/>
              <w:jc w:val="center"/>
            </w:pPr>
            <w:r w:rsidRPr="000C7CCD">
              <w:t>прогноз</w:t>
            </w:r>
          </w:p>
        </w:tc>
        <w:tc>
          <w:tcPr>
            <w:tcW w:w="1420" w:type="dxa"/>
          </w:tcPr>
          <w:p w:rsidR="000C7CCD" w:rsidRPr="000C7CCD" w:rsidRDefault="000C7CCD" w:rsidP="000C7CCD">
            <w:pPr>
              <w:widowControl w:val="0"/>
              <w:autoSpaceDE w:val="0"/>
              <w:autoSpaceDN w:val="0"/>
              <w:adjustRightInd w:val="0"/>
              <w:jc w:val="center"/>
            </w:pPr>
            <w:r w:rsidRPr="000C7CCD">
              <w:t>исполнено</w:t>
            </w:r>
          </w:p>
        </w:tc>
        <w:tc>
          <w:tcPr>
            <w:tcW w:w="1559" w:type="dxa"/>
            <w:vMerge/>
          </w:tcPr>
          <w:p w:rsidR="000C7CCD" w:rsidRPr="000C7CCD" w:rsidRDefault="000C7CCD" w:rsidP="000C7CCD">
            <w:pPr>
              <w:jc w:val="both"/>
            </w:pPr>
          </w:p>
        </w:tc>
      </w:tr>
      <w:tr w:rsidR="000C7CCD" w:rsidRPr="000C7CCD" w:rsidTr="000C7CCD">
        <w:tc>
          <w:tcPr>
            <w:tcW w:w="9889" w:type="dxa"/>
            <w:gridSpan w:val="7"/>
          </w:tcPr>
          <w:p w:rsidR="000C7CCD" w:rsidRPr="000C7CCD" w:rsidRDefault="000C7CCD" w:rsidP="000C7CCD">
            <w:pPr>
              <w:jc w:val="both"/>
            </w:pPr>
            <w:r w:rsidRPr="000C7CCD">
              <w:t>Государственная программа «Взаимодействие с общественными организациями и институтами гражданского общества в Кабардино-Балкарской Республике» на 2016 - 2020 годы</w:t>
            </w:r>
          </w:p>
        </w:tc>
      </w:tr>
      <w:tr w:rsidR="000C7CCD" w:rsidRPr="000C7CCD" w:rsidTr="000C7CCD">
        <w:tc>
          <w:tcPr>
            <w:tcW w:w="9889" w:type="dxa"/>
            <w:gridSpan w:val="7"/>
          </w:tcPr>
          <w:p w:rsidR="000C7CCD" w:rsidRPr="000C7CCD" w:rsidRDefault="000C7CCD" w:rsidP="000C7CCD">
            <w:pPr>
              <w:jc w:val="both"/>
            </w:pPr>
            <w:r w:rsidRPr="000C7CCD">
              <w:t>Подпрограмма «</w:t>
            </w:r>
            <w:hyperlink w:anchor="P238" w:history="1">
              <w:r w:rsidRPr="000C7CCD">
                <w:rPr>
                  <w:rStyle w:val="a4"/>
                  <w:color w:val="000000" w:themeColor="text1"/>
                </w:rPr>
                <w:t>Укрепление единства</w:t>
              </w:r>
            </w:hyperlink>
            <w:r w:rsidRPr="000C7CCD">
              <w:t xml:space="preserve"> и этнокультурное развитие народов Кабардино-Балкарской Республики»</w:t>
            </w:r>
          </w:p>
        </w:tc>
      </w:tr>
      <w:tr w:rsidR="000C7CCD" w:rsidRPr="000C7CCD" w:rsidTr="009E4DC4">
        <w:tc>
          <w:tcPr>
            <w:tcW w:w="535" w:type="dxa"/>
          </w:tcPr>
          <w:p w:rsidR="000C7CCD" w:rsidRPr="000C7CCD" w:rsidRDefault="000C7CCD" w:rsidP="000C7CCD">
            <w:pPr>
              <w:widowControl w:val="0"/>
              <w:autoSpaceDE w:val="0"/>
              <w:autoSpaceDN w:val="0"/>
              <w:adjustRightInd w:val="0"/>
              <w:jc w:val="center"/>
            </w:pPr>
            <w:r w:rsidRPr="000C7CCD">
              <w:t>1.1</w:t>
            </w:r>
          </w:p>
        </w:tc>
        <w:tc>
          <w:tcPr>
            <w:tcW w:w="3401" w:type="dxa"/>
            <w:gridSpan w:val="2"/>
          </w:tcPr>
          <w:p w:rsidR="000C7CCD" w:rsidRPr="000C7CCD" w:rsidRDefault="000C7CCD" w:rsidP="000C7CCD">
            <w:pPr>
              <w:widowControl w:val="0"/>
              <w:autoSpaceDE w:val="0"/>
              <w:autoSpaceDN w:val="0"/>
              <w:adjustRightInd w:val="0"/>
              <w:jc w:val="both"/>
            </w:pPr>
            <w:r w:rsidRPr="000C7CCD">
              <w:t>Доля граждан, положительно оценивающих состояние межнациональных отношений, в общем количестве граждан Российской Федерации, проживающих на территории Кабардино-Балкарской Республики</w:t>
            </w:r>
          </w:p>
        </w:tc>
        <w:tc>
          <w:tcPr>
            <w:tcW w:w="1416" w:type="dxa"/>
          </w:tcPr>
          <w:p w:rsidR="000C7CCD" w:rsidRPr="000C7CCD" w:rsidRDefault="000C7CCD" w:rsidP="000C7CCD">
            <w:pPr>
              <w:widowControl w:val="0"/>
              <w:autoSpaceDE w:val="0"/>
              <w:autoSpaceDN w:val="0"/>
              <w:adjustRightInd w:val="0"/>
              <w:jc w:val="center"/>
            </w:pPr>
            <w:r w:rsidRPr="000C7CCD">
              <w:rPr>
                <w:lang w:val="en-US"/>
              </w:rPr>
              <w:t>%</w:t>
            </w:r>
          </w:p>
        </w:tc>
        <w:tc>
          <w:tcPr>
            <w:tcW w:w="1558" w:type="dxa"/>
          </w:tcPr>
          <w:p w:rsidR="000C7CCD" w:rsidRPr="000C7CCD" w:rsidRDefault="000C7CCD" w:rsidP="000C7CCD">
            <w:pPr>
              <w:widowControl w:val="0"/>
              <w:tabs>
                <w:tab w:val="left" w:pos="438"/>
                <w:tab w:val="center" w:pos="641"/>
              </w:tabs>
              <w:autoSpaceDE w:val="0"/>
              <w:autoSpaceDN w:val="0"/>
              <w:adjustRightInd w:val="0"/>
            </w:pPr>
            <w:r w:rsidRPr="000C7CCD">
              <w:tab/>
              <w:t>70</w:t>
            </w:r>
          </w:p>
        </w:tc>
        <w:tc>
          <w:tcPr>
            <w:tcW w:w="1420" w:type="dxa"/>
          </w:tcPr>
          <w:p w:rsidR="000C7CCD" w:rsidRPr="000C7CCD" w:rsidRDefault="000C7CCD" w:rsidP="000C7CCD">
            <w:pPr>
              <w:widowControl w:val="0"/>
              <w:autoSpaceDE w:val="0"/>
              <w:autoSpaceDN w:val="0"/>
              <w:adjustRightInd w:val="0"/>
              <w:jc w:val="center"/>
            </w:pPr>
            <w:r w:rsidRPr="000C7CCD">
              <w:t>79,6</w:t>
            </w:r>
          </w:p>
        </w:tc>
        <w:tc>
          <w:tcPr>
            <w:tcW w:w="1559" w:type="dxa"/>
          </w:tcPr>
          <w:p w:rsidR="000C7CCD" w:rsidRPr="000C7CCD" w:rsidRDefault="000C7CCD" w:rsidP="000C7CCD">
            <w:pPr>
              <w:jc w:val="both"/>
            </w:pPr>
          </w:p>
        </w:tc>
      </w:tr>
      <w:tr w:rsidR="000C7CCD" w:rsidRPr="000C7CCD" w:rsidTr="009E4DC4">
        <w:tc>
          <w:tcPr>
            <w:tcW w:w="535" w:type="dxa"/>
          </w:tcPr>
          <w:p w:rsidR="000C7CCD" w:rsidRPr="000C7CCD" w:rsidRDefault="000C7CCD" w:rsidP="000C7CCD">
            <w:pPr>
              <w:widowControl w:val="0"/>
              <w:autoSpaceDE w:val="0"/>
              <w:autoSpaceDN w:val="0"/>
              <w:adjustRightInd w:val="0"/>
              <w:jc w:val="center"/>
            </w:pPr>
            <w:r w:rsidRPr="000C7CCD">
              <w:t>1.2</w:t>
            </w:r>
          </w:p>
        </w:tc>
        <w:tc>
          <w:tcPr>
            <w:tcW w:w="3401" w:type="dxa"/>
            <w:gridSpan w:val="2"/>
          </w:tcPr>
          <w:p w:rsidR="000C7CCD" w:rsidRPr="000C7CCD" w:rsidRDefault="000C7CCD" w:rsidP="000C7CCD">
            <w:pPr>
              <w:widowControl w:val="0"/>
              <w:autoSpaceDE w:val="0"/>
              <w:autoSpaceDN w:val="0"/>
              <w:adjustRightInd w:val="0"/>
              <w:jc w:val="both"/>
            </w:pPr>
            <w:r w:rsidRPr="000C7CCD">
              <w:t>Уровень толерантного отношения к представителям других национальностей</w:t>
            </w:r>
          </w:p>
        </w:tc>
        <w:tc>
          <w:tcPr>
            <w:tcW w:w="1416" w:type="dxa"/>
          </w:tcPr>
          <w:p w:rsidR="000C7CCD" w:rsidRPr="000C7CCD" w:rsidRDefault="000C7CCD" w:rsidP="000C7CCD">
            <w:pPr>
              <w:widowControl w:val="0"/>
              <w:autoSpaceDE w:val="0"/>
              <w:autoSpaceDN w:val="0"/>
              <w:adjustRightInd w:val="0"/>
              <w:jc w:val="center"/>
            </w:pPr>
            <w:r w:rsidRPr="000C7CCD">
              <w:t>%</w:t>
            </w:r>
          </w:p>
        </w:tc>
        <w:tc>
          <w:tcPr>
            <w:tcW w:w="1558" w:type="dxa"/>
          </w:tcPr>
          <w:p w:rsidR="000C7CCD" w:rsidRPr="000C7CCD" w:rsidRDefault="000C7CCD" w:rsidP="000C7CCD">
            <w:pPr>
              <w:widowControl w:val="0"/>
              <w:tabs>
                <w:tab w:val="left" w:pos="438"/>
                <w:tab w:val="center" w:pos="641"/>
              </w:tabs>
              <w:autoSpaceDE w:val="0"/>
              <w:autoSpaceDN w:val="0"/>
              <w:adjustRightInd w:val="0"/>
              <w:jc w:val="center"/>
            </w:pPr>
            <w:r w:rsidRPr="000C7CCD">
              <w:t>65</w:t>
            </w:r>
          </w:p>
        </w:tc>
        <w:tc>
          <w:tcPr>
            <w:tcW w:w="1420" w:type="dxa"/>
          </w:tcPr>
          <w:p w:rsidR="000C7CCD" w:rsidRPr="000C7CCD" w:rsidRDefault="000C7CCD" w:rsidP="000C7CCD">
            <w:pPr>
              <w:widowControl w:val="0"/>
              <w:autoSpaceDE w:val="0"/>
              <w:autoSpaceDN w:val="0"/>
              <w:adjustRightInd w:val="0"/>
              <w:jc w:val="center"/>
            </w:pPr>
            <w:r w:rsidRPr="000C7CCD">
              <w:t>74,3</w:t>
            </w:r>
          </w:p>
        </w:tc>
        <w:tc>
          <w:tcPr>
            <w:tcW w:w="1559" w:type="dxa"/>
          </w:tcPr>
          <w:p w:rsidR="000C7CCD" w:rsidRPr="000C7CCD" w:rsidRDefault="000C7CCD" w:rsidP="000C7CCD">
            <w:pPr>
              <w:jc w:val="both"/>
            </w:pPr>
          </w:p>
        </w:tc>
      </w:tr>
      <w:tr w:rsidR="000C7CCD" w:rsidRPr="000C7CCD" w:rsidTr="009E4DC4">
        <w:tc>
          <w:tcPr>
            <w:tcW w:w="535" w:type="dxa"/>
          </w:tcPr>
          <w:p w:rsidR="000C7CCD" w:rsidRPr="000C7CCD" w:rsidRDefault="000C7CCD" w:rsidP="000C7CCD">
            <w:pPr>
              <w:widowControl w:val="0"/>
              <w:autoSpaceDE w:val="0"/>
              <w:autoSpaceDN w:val="0"/>
              <w:adjustRightInd w:val="0"/>
              <w:jc w:val="center"/>
            </w:pPr>
            <w:r w:rsidRPr="000C7CCD">
              <w:t>1.3</w:t>
            </w:r>
          </w:p>
        </w:tc>
        <w:tc>
          <w:tcPr>
            <w:tcW w:w="3401" w:type="dxa"/>
            <w:gridSpan w:val="2"/>
          </w:tcPr>
          <w:p w:rsidR="000C7CCD" w:rsidRPr="000C7CCD" w:rsidRDefault="000C7CCD" w:rsidP="000C7CCD">
            <w:pPr>
              <w:widowControl w:val="0"/>
              <w:autoSpaceDE w:val="0"/>
              <w:autoSpaceDN w:val="0"/>
              <w:adjustRightInd w:val="0"/>
              <w:jc w:val="both"/>
            </w:pPr>
            <w:r w:rsidRPr="000C7CCD">
              <w:t>Численность участников мероприятий, направленных на этнокультурное развитие народов Кабардино-Балкарской Республики</w:t>
            </w:r>
          </w:p>
        </w:tc>
        <w:tc>
          <w:tcPr>
            <w:tcW w:w="1416" w:type="dxa"/>
          </w:tcPr>
          <w:p w:rsidR="000C7CCD" w:rsidRPr="000C7CCD" w:rsidRDefault="000C7CCD" w:rsidP="000C7CCD">
            <w:pPr>
              <w:widowControl w:val="0"/>
              <w:autoSpaceDE w:val="0"/>
              <w:autoSpaceDN w:val="0"/>
              <w:adjustRightInd w:val="0"/>
              <w:jc w:val="center"/>
            </w:pPr>
            <w:r w:rsidRPr="000C7CCD">
              <w:t>чел.</w:t>
            </w:r>
          </w:p>
        </w:tc>
        <w:tc>
          <w:tcPr>
            <w:tcW w:w="1558" w:type="dxa"/>
          </w:tcPr>
          <w:p w:rsidR="000C7CCD" w:rsidRPr="000C7CCD" w:rsidRDefault="000C7CCD" w:rsidP="000C7CCD">
            <w:pPr>
              <w:widowControl w:val="0"/>
              <w:tabs>
                <w:tab w:val="left" w:pos="438"/>
                <w:tab w:val="center" w:pos="641"/>
              </w:tabs>
              <w:autoSpaceDE w:val="0"/>
              <w:autoSpaceDN w:val="0"/>
              <w:adjustRightInd w:val="0"/>
              <w:jc w:val="center"/>
            </w:pPr>
            <w:r w:rsidRPr="000C7CCD">
              <w:t>15000</w:t>
            </w:r>
          </w:p>
        </w:tc>
        <w:tc>
          <w:tcPr>
            <w:tcW w:w="1420" w:type="dxa"/>
          </w:tcPr>
          <w:p w:rsidR="000C7CCD" w:rsidRPr="000C7CCD" w:rsidRDefault="000C7CCD" w:rsidP="000C7CCD">
            <w:pPr>
              <w:widowControl w:val="0"/>
              <w:autoSpaceDE w:val="0"/>
              <w:autoSpaceDN w:val="0"/>
              <w:adjustRightInd w:val="0"/>
              <w:jc w:val="center"/>
            </w:pPr>
            <w:r w:rsidRPr="000C7CCD">
              <w:t>23900</w:t>
            </w:r>
          </w:p>
        </w:tc>
        <w:tc>
          <w:tcPr>
            <w:tcW w:w="1559" w:type="dxa"/>
          </w:tcPr>
          <w:p w:rsidR="000C7CCD" w:rsidRPr="000C7CCD" w:rsidRDefault="000C7CCD" w:rsidP="000C7CCD">
            <w:pPr>
              <w:jc w:val="both"/>
            </w:pPr>
          </w:p>
        </w:tc>
      </w:tr>
      <w:tr w:rsidR="000C7CCD" w:rsidRPr="000C7CCD" w:rsidTr="009E4DC4">
        <w:tc>
          <w:tcPr>
            <w:tcW w:w="535" w:type="dxa"/>
          </w:tcPr>
          <w:p w:rsidR="000C7CCD" w:rsidRPr="000C7CCD" w:rsidRDefault="000C7CCD" w:rsidP="000C7CCD">
            <w:pPr>
              <w:widowControl w:val="0"/>
              <w:autoSpaceDE w:val="0"/>
              <w:autoSpaceDN w:val="0"/>
              <w:adjustRightInd w:val="0"/>
              <w:jc w:val="center"/>
            </w:pPr>
            <w:r w:rsidRPr="000C7CCD">
              <w:t>1.4</w:t>
            </w:r>
          </w:p>
        </w:tc>
        <w:tc>
          <w:tcPr>
            <w:tcW w:w="3401" w:type="dxa"/>
            <w:gridSpan w:val="2"/>
          </w:tcPr>
          <w:p w:rsidR="000C7CCD" w:rsidRPr="000C7CCD" w:rsidRDefault="000C7CCD" w:rsidP="000C7CCD">
            <w:pPr>
              <w:widowControl w:val="0"/>
              <w:autoSpaceDE w:val="0"/>
              <w:autoSpaceDN w:val="0"/>
              <w:adjustRightInd w:val="0"/>
              <w:jc w:val="both"/>
            </w:pPr>
            <w:r w:rsidRPr="000C7CCD">
              <w:t>Количество некоммерческих организаций, которые получат в рамках подпрограммы поддержку в сфере духовно-просветительской деятельности</w:t>
            </w:r>
          </w:p>
        </w:tc>
        <w:tc>
          <w:tcPr>
            <w:tcW w:w="1416" w:type="dxa"/>
          </w:tcPr>
          <w:p w:rsidR="000C7CCD" w:rsidRPr="000C7CCD" w:rsidRDefault="000C7CCD" w:rsidP="000C7CCD">
            <w:pPr>
              <w:widowControl w:val="0"/>
              <w:autoSpaceDE w:val="0"/>
              <w:autoSpaceDN w:val="0"/>
              <w:adjustRightInd w:val="0"/>
              <w:jc w:val="center"/>
            </w:pPr>
            <w:r w:rsidRPr="000C7CCD">
              <w:t>орг.</w:t>
            </w:r>
          </w:p>
        </w:tc>
        <w:tc>
          <w:tcPr>
            <w:tcW w:w="1558" w:type="dxa"/>
          </w:tcPr>
          <w:p w:rsidR="000C7CCD" w:rsidRPr="000C7CCD" w:rsidRDefault="000C7CCD" w:rsidP="000C7CCD">
            <w:pPr>
              <w:widowControl w:val="0"/>
              <w:tabs>
                <w:tab w:val="left" w:pos="438"/>
                <w:tab w:val="center" w:pos="641"/>
              </w:tabs>
              <w:autoSpaceDE w:val="0"/>
              <w:autoSpaceDN w:val="0"/>
              <w:adjustRightInd w:val="0"/>
              <w:jc w:val="center"/>
            </w:pPr>
            <w:r w:rsidRPr="000C7CCD">
              <w:t>4</w:t>
            </w:r>
          </w:p>
        </w:tc>
        <w:tc>
          <w:tcPr>
            <w:tcW w:w="1420" w:type="dxa"/>
          </w:tcPr>
          <w:p w:rsidR="000C7CCD" w:rsidRPr="000C7CCD" w:rsidRDefault="000C7CCD" w:rsidP="000C7CCD">
            <w:pPr>
              <w:widowControl w:val="0"/>
              <w:autoSpaceDE w:val="0"/>
              <w:autoSpaceDN w:val="0"/>
              <w:adjustRightInd w:val="0"/>
              <w:jc w:val="center"/>
            </w:pPr>
            <w:r w:rsidRPr="000C7CCD">
              <w:t>8</w:t>
            </w:r>
          </w:p>
        </w:tc>
        <w:tc>
          <w:tcPr>
            <w:tcW w:w="1559" w:type="dxa"/>
          </w:tcPr>
          <w:p w:rsidR="000C7CCD" w:rsidRPr="000C7CCD" w:rsidRDefault="000C7CCD" w:rsidP="000C7CCD">
            <w:pPr>
              <w:jc w:val="both"/>
            </w:pPr>
          </w:p>
        </w:tc>
      </w:tr>
      <w:tr w:rsidR="000C7CCD" w:rsidRPr="000C7CCD" w:rsidTr="009E4DC4">
        <w:tc>
          <w:tcPr>
            <w:tcW w:w="535" w:type="dxa"/>
          </w:tcPr>
          <w:p w:rsidR="000C7CCD" w:rsidRPr="000C7CCD" w:rsidRDefault="000C7CCD" w:rsidP="000C7CCD">
            <w:pPr>
              <w:widowControl w:val="0"/>
              <w:autoSpaceDE w:val="0"/>
              <w:autoSpaceDN w:val="0"/>
              <w:adjustRightInd w:val="0"/>
              <w:jc w:val="center"/>
            </w:pPr>
            <w:r w:rsidRPr="000C7CCD">
              <w:t>1.5</w:t>
            </w:r>
          </w:p>
        </w:tc>
        <w:tc>
          <w:tcPr>
            <w:tcW w:w="3401" w:type="dxa"/>
            <w:gridSpan w:val="2"/>
          </w:tcPr>
          <w:p w:rsidR="000C7CCD" w:rsidRPr="000C7CCD" w:rsidRDefault="000C7CCD" w:rsidP="000C7CCD">
            <w:pPr>
              <w:widowControl w:val="0"/>
              <w:autoSpaceDE w:val="0"/>
              <w:autoSpaceDN w:val="0"/>
              <w:adjustRightInd w:val="0"/>
              <w:jc w:val="both"/>
            </w:pPr>
            <w:r w:rsidRPr="000C7CCD">
              <w:t>Количество муниципальных образований Кабардино-Балкарской Республики, реализующих муниципальные программы, направленные на укрепление гражданского единства и гармонизацию межнациональных отношений</w:t>
            </w:r>
          </w:p>
        </w:tc>
        <w:tc>
          <w:tcPr>
            <w:tcW w:w="1416" w:type="dxa"/>
          </w:tcPr>
          <w:p w:rsidR="000C7CCD" w:rsidRPr="000C7CCD" w:rsidRDefault="000C7CCD" w:rsidP="000C7CCD">
            <w:pPr>
              <w:widowControl w:val="0"/>
              <w:autoSpaceDE w:val="0"/>
              <w:autoSpaceDN w:val="0"/>
              <w:adjustRightInd w:val="0"/>
              <w:jc w:val="center"/>
            </w:pPr>
            <w:r w:rsidRPr="000C7CCD">
              <w:t>муниципальные образования</w:t>
            </w:r>
          </w:p>
        </w:tc>
        <w:tc>
          <w:tcPr>
            <w:tcW w:w="1558" w:type="dxa"/>
          </w:tcPr>
          <w:p w:rsidR="000C7CCD" w:rsidRPr="000C7CCD" w:rsidRDefault="000C7CCD" w:rsidP="000C7CCD">
            <w:pPr>
              <w:widowControl w:val="0"/>
              <w:autoSpaceDE w:val="0"/>
              <w:autoSpaceDN w:val="0"/>
              <w:adjustRightInd w:val="0"/>
              <w:jc w:val="center"/>
            </w:pPr>
            <w:r w:rsidRPr="000C7CCD">
              <w:t>12</w:t>
            </w:r>
          </w:p>
        </w:tc>
        <w:tc>
          <w:tcPr>
            <w:tcW w:w="1420" w:type="dxa"/>
          </w:tcPr>
          <w:p w:rsidR="000C7CCD" w:rsidRPr="000C7CCD" w:rsidRDefault="000C7CCD" w:rsidP="000C7CCD">
            <w:pPr>
              <w:widowControl w:val="0"/>
              <w:autoSpaceDE w:val="0"/>
              <w:autoSpaceDN w:val="0"/>
              <w:adjustRightInd w:val="0"/>
              <w:jc w:val="center"/>
            </w:pPr>
            <w:r w:rsidRPr="000C7CCD">
              <w:t>13</w:t>
            </w:r>
          </w:p>
        </w:tc>
        <w:tc>
          <w:tcPr>
            <w:tcW w:w="1559" w:type="dxa"/>
          </w:tcPr>
          <w:p w:rsidR="000C7CCD" w:rsidRPr="000C7CCD" w:rsidRDefault="000C7CCD" w:rsidP="000C7CCD">
            <w:pPr>
              <w:jc w:val="both"/>
            </w:pPr>
          </w:p>
        </w:tc>
      </w:tr>
      <w:tr w:rsidR="000C7CCD" w:rsidRPr="000C7CCD" w:rsidTr="001515D5">
        <w:tc>
          <w:tcPr>
            <w:tcW w:w="9889" w:type="dxa"/>
            <w:gridSpan w:val="7"/>
          </w:tcPr>
          <w:p w:rsidR="000C7CCD" w:rsidRPr="000C7CCD" w:rsidRDefault="000C7CCD" w:rsidP="000C7CCD">
            <w:pPr>
              <w:jc w:val="both"/>
            </w:pPr>
            <w:r w:rsidRPr="000C7CCD">
              <w:t>Подпрограмма «Осуществление деятельности в сферах международного гуманитарного сотрудничества и содействия международному развитию»</w:t>
            </w:r>
          </w:p>
        </w:tc>
      </w:tr>
      <w:tr w:rsidR="000C7CCD" w:rsidRPr="000C7CCD" w:rsidTr="009E4DC4">
        <w:tc>
          <w:tcPr>
            <w:tcW w:w="535" w:type="dxa"/>
          </w:tcPr>
          <w:p w:rsidR="000C7CCD" w:rsidRPr="000C7CCD" w:rsidRDefault="000C7CCD" w:rsidP="000C7CCD">
            <w:pPr>
              <w:widowControl w:val="0"/>
              <w:autoSpaceDE w:val="0"/>
              <w:autoSpaceDN w:val="0"/>
              <w:adjustRightInd w:val="0"/>
              <w:jc w:val="center"/>
            </w:pPr>
            <w:r w:rsidRPr="000C7CCD">
              <w:t>2.1</w:t>
            </w:r>
          </w:p>
        </w:tc>
        <w:tc>
          <w:tcPr>
            <w:tcW w:w="3401" w:type="dxa"/>
            <w:gridSpan w:val="2"/>
          </w:tcPr>
          <w:p w:rsidR="000C7CCD" w:rsidRPr="000C7CCD" w:rsidRDefault="000C7CCD" w:rsidP="000C7CCD">
            <w:pPr>
              <w:widowControl w:val="0"/>
              <w:autoSpaceDE w:val="0"/>
              <w:autoSpaceDN w:val="0"/>
              <w:adjustRightInd w:val="0"/>
              <w:jc w:val="both"/>
            </w:pPr>
            <w:r w:rsidRPr="000C7CCD">
              <w:t xml:space="preserve">Число слушателей курсов по изучению русского и родных языков в Кабардино-Балкарской Республике и в странах компактного проживания соотечественников </w:t>
            </w:r>
          </w:p>
        </w:tc>
        <w:tc>
          <w:tcPr>
            <w:tcW w:w="1416" w:type="dxa"/>
          </w:tcPr>
          <w:p w:rsidR="000C7CCD" w:rsidRPr="000C7CCD" w:rsidRDefault="000C7CCD" w:rsidP="000C7CCD">
            <w:pPr>
              <w:widowControl w:val="0"/>
              <w:autoSpaceDE w:val="0"/>
              <w:autoSpaceDN w:val="0"/>
              <w:adjustRightInd w:val="0"/>
              <w:jc w:val="center"/>
            </w:pPr>
            <w:r w:rsidRPr="000C7CCD">
              <w:t>чел.</w:t>
            </w:r>
          </w:p>
        </w:tc>
        <w:tc>
          <w:tcPr>
            <w:tcW w:w="1558" w:type="dxa"/>
          </w:tcPr>
          <w:p w:rsidR="000C7CCD" w:rsidRPr="000C7CCD" w:rsidRDefault="000C7CCD" w:rsidP="000C7CCD">
            <w:pPr>
              <w:widowControl w:val="0"/>
              <w:autoSpaceDE w:val="0"/>
              <w:autoSpaceDN w:val="0"/>
              <w:adjustRightInd w:val="0"/>
              <w:jc w:val="center"/>
            </w:pPr>
            <w:r w:rsidRPr="000C7CCD">
              <w:t>45</w:t>
            </w:r>
          </w:p>
        </w:tc>
        <w:tc>
          <w:tcPr>
            <w:tcW w:w="1420" w:type="dxa"/>
          </w:tcPr>
          <w:p w:rsidR="000C7CCD" w:rsidRPr="000C7CCD" w:rsidRDefault="000C7CCD" w:rsidP="000C7CCD">
            <w:pPr>
              <w:widowControl w:val="0"/>
              <w:autoSpaceDE w:val="0"/>
              <w:autoSpaceDN w:val="0"/>
              <w:adjustRightInd w:val="0"/>
              <w:jc w:val="center"/>
            </w:pPr>
            <w:r w:rsidRPr="000C7CCD">
              <w:t>65</w:t>
            </w:r>
          </w:p>
        </w:tc>
        <w:tc>
          <w:tcPr>
            <w:tcW w:w="1559" w:type="dxa"/>
          </w:tcPr>
          <w:p w:rsidR="000C7CCD" w:rsidRPr="000C7CCD" w:rsidRDefault="000C7CCD" w:rsidP="000C7CCD">
            <w:pPr>
              <w:jc w:val="both"/>
            </w:pPr>
          </w:p>
        </w:tc>
      </w:tr>
      <w:tr w:rsidR="000C7CCD" w:rsidRPr="000C7CCD" w:rsidTr="009E4DC4">
        <w:tc>
          <w:tcPr>
            <w:tcW w:w="535" w:type="dxa"/>
          </w:tcPr>
          <w:p w:rsidR="000C7CCD" w:rsidRPr="000C7CCD" w:rsidRDefault="000C7CCD" w:rsidP="000C7CCD">
            <w:pPr>
              <w:widowControl w:val="0"/>
              <w:autoSpaceDE w:val="0"/>
              <w:autoSpaceDN w:val="0"/>
              <w:adjustRightInd w:val="0"/>
              <w:jc w:val="center"/>
            </w:pPr>
            <w:r w:rsidRPr="000C7CCD">
              <w:lastRenderedPageBreak/>
              <w:t>2.2</w:t>
            </w:r>
          </w:p>
        </w:tc>
        <w:tc>
          <w:tcPr>
            <w:tcW w:w="3401" w:type="dxa"/>
            <w:gridSpan w:val="2"/>
          </w:tcPr>
          <w:p w:rsidR="000C7CCD" w:rsidRPr="000C7CCD" w:rsidRDefault="000C7CCD" w:rsidP="000C7CCD">
            <w:pPr>
              <w:widowControl w:val="0"/>
              <w:autoSpaceDE w:val="0"/>
              <w:autoSpaceDN w:val="0"/>
              <w:adjustRightInd w:val="0"/>
              <w:jc w:val="both"/>
            </w:pPr>
            <w:r w:rsidRPr="000C7CCD">
              <w:t>Число студентов-соотечественников обучающихся в вузах  Кабардино-Балкарской Республики, охваченных мероприятиями по адаптации</w:t>
            </w:r>
          </w:p>
        </w:tc>
        <w:tc>
          <w:tcPr>
            <w:tcW w:w="1416" w:type="dxa"/>
          </w:tcPr>
          <w:p w:rsidR="000C7CCD" w:rsidRPr="000C7CCD" w:rsidRDefault="000C7CCD" w:rsidP="000C7CCD">
            <w:pPr>
              <w:widowControl w:val="0"/>
              <w:autoSpaceDE w:val="0"/>
              <w:autoSpaceDN w:val="0"/>
              <w:adjustRightInd w:val="0"/>
              <w:jc w:val="center"/>
            </w:pPr>
            <w:r w:rsidRPr="000C7CCD">
              <w:t>чел.</w:t>
            </w:r>
          </w:p>
        </w:tc>
        <w:tc>
          <w:tcPr>
            <w:tcW w:w="1558" w:type="dxa"/>
          </w:tcPr>
          <w:p w:rsidR="000C7CCD" w:rsidRPr="000C7CCD" w:rsidRDefault="000C7CCD" w:rsidP="000C7CCD">
            <w:pPr>
              <w:widowControl w:val="0"/>
              <w:autoSpaceDE w:val="0"/>
              <w:autoSpaceDN w:val="0"/>
              <w:adjustRightInd w:val="0"/>
              <w:jc w:val="center"/>
            </w:pPr>
            <w:r w:rsidRPr="000C7CCD">
              <w:t>135</w:t>
            </w:r>
          </w:p>
        </w:tc>
        <w:tc>
          <w:tcPr>
            <w:tcW w:w="1420" w:type="dxa"/>
          </w:tcPr>
          <w:p w:rsidR="000C7CCD" w:rsidRPr="000C7CCD" w:rsidRDefault="000C7CCD" w:rsidP="000C7CCD">
            <w:pPr>
              <w:widowControl w:val="0"/>
              <w:autoSpaceDE w:val="0"/>
              <w:autoSpaceDN w:val="0"/>
              <w:adjustRightInd w:val="0"/>
              <w:jc w:val="center"/>
            </w:pPr>
            <w:r w:rsidRPr="000C7CCD">
              <w:t>140</w:t>
            </w:r>
          </w:p>
        </w:tc>
        <w:tc>
          <w:tcPr>
            <w:tcW w:w="1559" w:type="dxa"/>
          </w:tcPr>
          <w:p w:rsidR="000C7CCD" w:rsidRPr="000C7CCD" w:rsidRDefault="000C7CCD" w:rsidP="000C7CCD">
            <w:pPr>
              <w:jc w:val="both"/>
            </w:pPr>
          </w:p>
        </w:tc>
      </w:tr>
      <w:tr w:rsidR="000C7CCD" w:rsidRPr="000C7CCD" w:rsidTr="009E4DC4">
        <w:tc>
          <w:tcPr>
            <w:tcW w:w="535" w:type="dxa"/>
          </w:tcPr>
          <w:p w:rsidR="000C7CCD" w:rsidRPr="000C7CCD" w:rsidRDefault="000C7CCD" w:rsidP="000C7CCD">
            <w:pPr>
              <w:widowControl w:val="0"/>
              <w:autoSpaceDE w:val="0"/>
              <w:autoSpaceDN w:val="0"/>
              <w:adjustRightInd w:val="0"/>
              <w:jc w:val="center"/>
            </w:pPr>
            <w:r w:rsidRPr="000C7CCD">
              <w:t>2.3</w:t>
            </w:r>
          </w:p>
        </w:tc>
        <w:tc>
          <w:tcPr>
            <w:tcW w:w="3401" w:type="dxa"/>
            <w:gridSpan w:val="2"/>
          </w:tcPr>
          <w:p w:rsidR="000C7CCD" w:rsidRPr="000C7CCD" w:rsidRDefault="000C7CCD" w:rsidP="000C7CCD">
            <w:pPr>
              <w:widowControl w:val="0"/>
              <w:autoSpaceDE w:val="0"/>
              <w:autoSpaceDN w:val="0"/>
              <w:adjustRightInd w:val="0"/>
              <w:jc w:val="both"/>
            </w:pPr>
            <w:r w:rsidRPr="000C7CCD">
              <w:t>Число молодых соотечественников проживающих за рубежом, участвующих в краткосрочных ознакомительных поездках в  Кабардино-Балкарскую Республику</w:t>
            </w:r>
          </w:p>
        </w:tc>
        <w:tc>
          <w:tcPr>
            <w:tcW w:w="1416" w:type="dxa"/>
          </w:tcPr>
          <w:p w:rsidR="000C7CCD" w:rsidRPr="000C7CCD" w:rsidRDefault="000C7CCD" w:rsidP="000C7CCD">
            <w:pPr>
              <w:widowControl w:val="0"/>
              <w:autoSpaceDE w:val="0"/>
              <w:autoSpaceDN w:val="0"/>
              <w:adjustRightInd w:val="0"/>
              <w:jc w:val="center"/>
            </w:pPr>
            <w:r w:rsidRPr="000C7CCD">
              <w:t>чел.</w:t>
            </w:r>
          </w:p>
        </w:tc>
        <w:tc>
          <w:tcPr>
            <w:tcW w:w="1558" w:type="dxa"/>
          </w:tcPr>
          <w:p w:rsidR="000C7CCD" w:rsidRPr="000C7CCD" w:rsidRDefault="000C7CCD" w:rsidP="000C7CCD">
            <w:pPr>
              <w:widowControl w:val="0"/>
              <w:autoSpaceDE w:val="0"/>
              <w:autoSpaceDN w:val="0"/>
              <w:adjustRightInd w:val="0"/>
              <w:jc w:val="center"/>
            </w:pPr>
            <w:r w:rsidRPr="000C7CCD">
              <w:t>80</w:t>
            </w:r>
          </w:p>
        </w:tc>
        <w:tc>
          <w:tcPr>
            <w:tcW w:w="1420" w:type="dxa"/>
          </w:tcPr>
          <w:p w:rsidR="000C7CCD" w:rsidRPr="000C7CCD" w:rsidRDefault="000C7CCD" w:rsidP="000C7CCD">
            <w:pPr>
              <w:widowControl w:val="0"/>
              <w:autoSpaceDE w:val="0"/>
              <w:autoSpaceDN w:val="0"/>
              <w:adjustRightInd w:val="0"/>
              <w:jc w:val="center"/>
            </w:pPr>
            <w:r w:rsidRPr="000C7CCD">
              <w:t>89</w:t>
            </w:r>
          </w:p>
        </w:tc>
        <w:tc>
          <w:tcPr>
            <w:tcW w:w="1559" w:type="dxa"/>
          </w:tcPr>
          <w:p w:rsidR="000C7CCD" w:rsidRPr="000C7CCD" w:rsidRDefault="000C7CCD" w:rsidP="000C7CCD">
            <w:pPr>
              <w:jc w:val="both"/>
            </w:pPr>
          </w:p>
        </w:tc>
      </w:tr>
      <w:tr w:rsidR="000C7CCD" w:rsidRPr="000C7CCD" w:rsidTr="001515D5">
        <w:tc>
          <w:tcPr>
            <w:tcW w:w="9889" w:type="dxa"/>
            <w:gridSpan w:val="7"/>
          </w:tcPr>
          <w:p w:rsidR="000C7CCD" w:rsidRPr="000C7CCD" w:rsidRDefault="000C7CCD" w:rsidP="000C7CCD">
            <w:pPr>
              <w:jc w:val="both"/>
            </w:pPr>
            <w:r w:rsidRPr="000C7CCD">
              <w:t>Подпрограмма «Повышение эффективности государственной поддержки социально ориентированных некоммерческих организаций»</w:t>
            </w:r>
          </w:p>
        </w:tc>
      </w:tr>
      <w:tr w:rsidR="000C7CCD" w:rsidRPr="000C7CCD" w:rsidTr="009E4DC4">
        <w:tc>
          <w:tcPr>
            <w:tcW w:w="535" w:type="dxa"/>
          </w:tcPr>
          <w:p w:rsidR="000C7CCD" w:rsidRPr="000C7CCD" w:rsidRDefault="000C7CCD" w:rsidP="000C7CCD">
            <w:pPr>
              <w:widowControl w:val="0"/>
              <w:autoSpaceDE w:val="0"/>
              <w:autoSpaceDN w:val="0"/>
              <w:adjustRightInd w:val="0"/>
              <w:jc w:val="center"/>
            </w:pPr>
            <w:r w:rsidRPr="000C7CCD">
              <w:t>3.1</w:t>
            </w:r>
          </w:p>
        </w:tc>
        <w:tc>
          <w:tcPr>
            <w:tcW w:w="3401" w:type="dxa"/>
            <w:gridSpan w:val="2"/>
          </w:tcPr>
          <w:p w:rsidR="000C7CCD" w:rsidRPr="000C7CCD" w:rsidRDefault="000C7CCD" w:rsidP="000C7CCD">
            <w:pPr>
              <w:widowControl w:val="0"/>
              <w:autoSpaceDE w:val="0"/>
              <w:autoSpaceDN w:val="0"/>
              <w:adjustRightInd w:val="0"/>
              <w:jc w:val="both"/>
            </w:pPr>
            <w:r w:rsidRPr="000C7CCD">
              <w:t>Количество муниципальных районов и городских округов Кабардино-Балкарской Республики, в которых реализуются муниципальные программы поддержки социально ориентированных некоммерческих организаций</w:t>
            </w:r>
          </w:p>
        </w:tc>
        <w:tc>
          <w:tcPr>
            <w:tcW w:w="1416" w:type="dxa"/>
          </w:tcPr>
          <w:p w:rsidR="000C7CCD" w:rsidRPr="000C7CCD" w:rsidRDefault="000C7CCD" w:rsidP="000C7CCD">
            <w:pPr>
              <w:widowControl w:val="0"/>
              <w:autoSpaceDE w:val="0"/>
              <w:autoSpaceDN w:val="0"/>
              <w:adjustRightInd w:val="0"/>
              <w:jc w:val="center"/>
            </w:pPr>
            <w:r w:rsidRPr="000C7CCD">
              <w:t>ед.</w:t>
            </w:r>
          </w:p>
        </w:tc>
        <w:tc>
          <w:tcPr>
            <w:tcW w:w="1558" w:type="dxa"/>
          </w:tcPr>
          <w:p w:rsidR="000C7CCD" w:rsidRPr="000C7CCD" w:rsidRDefault="000C7CCD" w:rsidP="000C7CCD">
            <w:pPr>
              <w:widowControl w:val="0"/>
              <w:autoSpaceDE w:val="0"/>
              <w:autoSpaceDN w:val="0"/>
              <w:jc w:val="center"/>
            </w:pPr>
            <w:r w:rsidRPr="000C7CCD">
              <w:t>10</w:t>
            </w:r>
          </w:p>
        </w:tc>
        <w:tc>
          <w:tcPr>
            <w:tcW w:w="1420" w:type="dxa"/>
          </w:tcPr>
          <w:p w:rsidR="000C7CCD" w:rsidRPr="000C7CCD" w:rsidRDefault="000C7CCD" w:rsidP="000C7CCD">
            <w:pPr>
              <w:widowControl w:val="0"/>
              <w:autoSpaceDE w:val="0"/>
              <w:autoSpaceDN w:val="0"/>
              <w:adjustRightInd w:val="0"/>
              <w:jc w:val="center"/>
            </w:pPr>
            <w:r w:rsidRPr="000C7CCD">
              <w:t>10</w:t>
            </w:r>
          </w:p>
        </w:tc>
        <w:tc>
          <w:tcPr>
            <w:tcW w:w="1559" w:type="dxa"/>
          </w:tcPr>
          <w:p w:rsidR="000C7CCD" w:rsidRPr="000C7CCD" w:rsidRDefault="000C7CCD" w:rsidP="000C7CCD">
            <w:pPr>
              <w:jc w:val="both"/>
            </w:pPr>
          </w:p>
        </w:tc>
      </w:tr>
      <w:tr w:rsidR="000C7CCD" w:rsidRPr="000C7CCD" w:rsidTr="009E4DC4">
        <w:tc>
          <w:tcPr>
            <w:tcW w:w="535" w:type="dxa"/>
          </w:tcPr>
          <w:p w:rsidR="000C7CCD" w:rsidRPr="000C7CCD" w:rsidRDefault="000C7CCD" w:rsidP="000C7CCD">
            <w:pPr>
              <w:widowControl w:val="0"/>
              <w:autoSpaceDE w:val="0"/>
              <w:autoSpaceDN w:val="0"/>
              <w:adjustRightInd w:val="0"/>
              <w:jc w:val="center"/>
            </w:pPr>
            <w:r w:rsidRPr="000C7CCD">
              <w:t>3.2</w:t>
            </w:r>
          </w:p>
        </w:tc>
        <w:tc>
          <w:tcPr>
            <w:tcW w:w="3401" w:type="dxa"/>
            <w:gridSpan w:val="2"/>
          </w:tcPr>
          <w:p w:rsidR="000C7CCD" w:rsidRPr="000C7CCD" w:rsidRDefault="000C7CCD" w:rsidP="000C7CCD">
            <w:pPr>
              <w:widowControl w:val="0"/>
              <w:autoSpaceDE w:val="0"/>
              <w:autoSpaceDN w:val="0"/>
              <w:adjustRightInd w:val="0"/>
              <w:jc w:val="both"/>
            </w:pPr>
            <w:r w:rsidRPr="000C7CCD">
              <w:t>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tc>
        <w:tc>
          <w:tcPr>
            <w:tcW w:w="1416" w:type="dxa"/>
          </w:tcPr>
          <w:p w:rsidR="000C7CCD" w:rsidRPr="000C7CCD" w:rsidRDefault="000C7CCD" w:rsidP="000C7CCD">
            <w:pPr>
              <w:widowControl w:val="0"/>
              <w:autoSpaceDE w:val="0"/>
              <w:autoSpaceDN w:val="0"/>
              <w:adjustRightInd w:val="0"/>
              <w:jc w:val="center"/>
            </w:pPr>
            <w:r w:rsidRPr="000C7CCD">
              <w:t>ед.</w:t>
            </w:r>
          </w:p>
        </w:tc>
        <w:tc>
          <w:tcPr>
            <w:tcW w:w="1558" w:type="dxa"/>
          </w:tcPr>
          <w:p w:rsidR="000C7CCD" w:rsidRPr="000C7CCD" w:rsidRDefault="000C7CCD" w:rsidP="000C7CCD">
            <w:pPr>
              <w:widowControl w:val="0"/>
              <w:autoSpaceDE w:val="0"/>
              <w:autoSpaceDN w:val="0"/>
              <w:jc w:val="center"/>
            </w:pPr>
            <w:r w:rsidRPr="000C7CCD">
              <w:t>20</w:t>
            </w:r>
          </w:p>
        </w:tc>
        <w:tc>
          <w:tcPr>
            <w:tcW w:w="1420" w:type="dxa"/>
          </w:tcPr>
          <w:p w:rsidR="000C7CCD" w:rsidRPr="000C7CCD" w:rsidRDefault="000C7CCD" w:rsidP="000C7CCD">
            <w:pPr>
              <w:widowControl w:val="0"/>
              <w:autoSpaceDE w:val="0"/>
              <w:autoSpaceDN w:val="0"/>
              <w:adjustRightInd w:val="0"/>
              <w:jc w:val="center"/>
            </w:pPr>
            <w:r w:rsidRPr="000C7CCD">
              <w:t>20</w:t>
            </w:r>
          </w:p>
        </w:tc>
        <w:tc>
          <w:tcPr>
            <w:tcW w:w="1559" w:type="dxa"/>
          </w:tcPr>
          <w:p w:rsidR="000C7CCD" w:rsidRPr="000C7CCD" w:rsidRDefault="000C7CCD" w:rsidP="000C7CCD">
            <w:pPr>
              <w:jc w:val="both"/>
            </w:pPr>
          </w:p>
        </w:tc>
      </w:tr>
      <w:tr w:rsidR="000C7CCD" w:rsidRPr="000C7CCD" w:rsidTr="009E4DC4">
        <w:tc>
          <w:tcPr>
            <w:tcW w:w="535" w:type="dxa"/>
          </w:tcPr>
          <w:p w:rsidR="000C7CCD" w:rsidRPr="000C7CCD" w:rsidRDefault="000C7CCD" w:rsidP="000C7CCD">
            <w:pPr>
              <w:widowControl w:val="0"/>
              <w:autoSpaceDE w:val="0"/>
              <w:autoSpaceDN w:val="0"/>
              <w:adjustRightInd w:val="0"/>
              <w:jc w:val="center"/>
            </w:pPr>
            <w:r w:rsidRPr="000C7CCD">
              <w:t>3.3</w:t>
            </w:r>
          </w:p>
        </w:tc>
        <w:tc>
          <w:tcPr>
            <w:tcW w:w="3401" w:type="dxa"/>
            <w:gridSpan w:val="2"/>
          </w:tcPr>
          <w:p w:rsidR="000C7CCD" w:rsidRPr="000C7CCD" w:rsidRDefault="000C7CCD" w:rsidP="000C7CCD">
            <w:pPr>
              <w:widowControl w:val="0"/>
              <w:autoSpaceDE w:val="0"/>
              <w:autoSpaceDN w:val="0"/>
              <w:adjustRightInd w:val="0"/>
              <w:jc w:val="both"/>
            </w:pPr>
            <w:r w:rsidRPr="000C7CCD">
              <w:t>Количество социально ориентированных некоммерческих организаций, которым оказана финансовая поддержка</w:t>
            </w:r>
          </w:p>
        </w:tc>
        <w:tc>
          <w:tcPr>
            <w:tcW w:w="1416" w:type="dxa"/>
          </w:tcPr>
          <w:p w:rsidR="000C7CCD" w:rsidRPr="000C7CCD" w:rsidRDefault="000C7CCD" w:rsidP="000C7CCD">
            <w:pPr>
              <w:widowControl w:val="0"/>
              <w:autoSpaceDE w:val="0"/>
              <w:autoSpaceDN w:val="0"/>
              <w:adjustRightInd w:val="0"/>
              <w:jc w:val="center"/>
            </w:pPr>
            <w:r w:rsidRPr="000C7CCD">
              <w:t>ед.</w:t>
            </w:r>
          </w:p>
        </w:tc>
        <w:tc>
          <w:tcPr>
            <w:tcW w:w="1558" w:type="dxa"/>
          </w:tcPr>
          <w:p w:rsidR="000C7CCD" w:rsidRPr="000C7CCD" w:rsidRDefault="000C7CCD" w:rsidP="000C7CCD">
            <w:pPr>
              <w:widowControl w:val="0"/>
              <w:autoSpaceDE w:val="0"/>
              <w:autoSpaceDN w:val="0"/>
              <w:jc w:val="center"/>
            </w:pPr>
            <w:r w:rsidRPr="000C7CCD">
              <w:t>6</w:t>
            </w:r>
          </w:p>
        </w:tc>
        <w:tc>
          <w:tcPr>
            <w:tcW w:w="1420" w:type="dxa"/>
          </w:tcPr>
          <w:p w:rsidR="000C7CCD" w:rsidRPr="000C7CCD" w:rsidRDefault="000C7CCD" w:rsidP="000C7CCD">
            <w:pPr>
              <w:widowControl w:val="0"/>
              <w:autoSpaceDE w:val="0"/>
              <w:autoSpaceDN w:val="0"/>
              <w:adjustRightInd w:val="0"/>
              <w:jc w:val="center"/>
            </w:pPr>
            <w:r w:rsidRPr="000C7CCD">
              <w:t>7</w:t>
            </w:r>
          </w:p>
        </w:tc>
        <w:tc>
          <w:tcPr>
            <w:tcW w:w="1559" w:type="dxa"/>
          </w:tcPr>
          <w:p w:rsidR="000C7CCD" w:rsidRPr="000C7CCD" w:rsidRDefault="000C7CCD" w:rsidP="000C7CCD">
            <w:pPr>
              <w:jc w:val="both"/>
            </w:pPr>
          </w:p>
        </w:tc>
      </w:tr>
      <w:tr w:rsidR="000C7CCD" w:rsidRPr="000C7CCD" w:rsidTr="009E4DC4">
        <w:tc>
          <w:tcPr>
            <w:tcW w:w="535" w:type="dxa"/>
          </w:tcPr>
          <w:p w:rsidR="000C7CCD" w:rsidRPr="000C7CCD" w:rsidRDefault="000C7CCD" w:rsidP="000C7CCD">
            <w:pPr>
              <w:widowControl w:val="0"/>
              <w:autoSpaceDE w:val="0"/>
              <w:autoSpaceDN w:val="0"/>
              <w:adjustRightInd w:val="0"/>
              <w:jc w:val="center"/>
            </w:pPr>
            <w:r w:rsidRPr="000C7CCD">
              <w:t>3.4</w:t>
            </w:r>
          </w:p>
        </w:tc>
        <w:tc>
          <w:tcPr>
            <w:tcW w:w="3401" w:type="dxa"/>
            <w:gridSpan w:val="2"/>
          </w:tcPr>
          <w:p w:rsidR="000C7CCD" w:rsidRPr="000C7CCD" w:rsidRDefault="000C7CCD" w:rsidP="000C7CCD">
            <w:pPr>
              <w:widowControl w:val="0"/>
              <w:autoSpaceDE w:val="0"/>
              <w:autoSpaceDN w:val="0"/>
              <w:adjustRightInd w:val="0"/>
              <w:jc w:val="both"/>
            </w:pPr>
            <w:r w:rsidRPr="000C7CCD">
              <w:t>Количество социально ориентированных некоммерческих организаций, которым оказана поддержка в нефинансовых формах</w:t>
            </w:r>
          </w:p>
        </w:tc>
        <w:tc>
          <w:tcPr>
            <w:tcW w:w="1416" w:type="dxa"/>
          </w:tcPr>
          <w:p w:rsidR="000C7CCD" w:rsidRPr="000C7CCD" w:rsidRDefault="000C7CCD" w:rsidP="000C7CCD">
            <w:pPr>
              <w:widowControl w:val="0"/>
              <w:autoSpaceDE w:val="0"/>
              <w:autoSpaceDN w:val="0"/>
              <w:adjustRightInd w:val="0"/>
              <w:jc w:val="center"/>
            </w:pPr>
            <w:r w:rsidRPr="000C7CCD">
              <w:t>ед.</w:t>
            </w:r>
          </w:p>
        </w:tc>
        <w:tc>
          <w:tcPr>
            <w:tcW w:w="1558" w:type="dxa"/>
          </w:tcPr>
          <w:p w:rsidR="000C7CCD" w:rsidRPr="000C7CCD" w:rsidRDefault="000C7CCD" w:rsidP="000C7CCD">
            <w:pPr>
              <w:widowControl w:val="0"/>
              <w:autoSpaceDE w:val="0"/>
              <w:autoSpaceDN w:val="0"/>
              <w:jc w:val="center"/>
            </w:pPr>
            <w:r w:rsidRPr="000C7CCD">
              <w:t>30</w:t>
            </w:r>
          </w:p>
        </w:tc>
        <w:tc>
          <w:tcPr>
            <w:tcW w:w="1420" w:type="dxa"/>
          </w:tcPr>
          <w:p w:rsidR="000C7CCD" w:rsidRPr="000C7CCD" w:rsidRDefault="000C7CCD" w:rsidP="000C7CCD">
            <w:pPr>
              <w:widowControl w:val="0"/>
              <w:autoSpaceDE w:val="0"/>
              <w:autoSpaceDN w:val="0"/>
              <w:adjustRightInd w:val="0"/>
              <w:jc w:val="center"/>
            </w:pPr>
            <w:r w:rsidRPr="000C7CCD">
              <w:t>30</w:t>
            </w:r>
          </w:p>
        </w:tc>
        <w:tc>
          <w:tcPr>
            <w:tcW w:w="1559" w:type="dxa"/>
          </w:tcPr>
          <w:p w:rsidR="000C7CCD" w:rsidRPr="000C7CCD" w:rsidRDefault="000C7CCD" w:rsidP="000C7CCD">
            <w:pPr>
              <w:jc w:val="both"/>
            </w:pPr>
          </w:p>
        </w:tc>
      </w:tr>
    </w:tbl>
    <w:p w:rsidR="008114A0" w:rsidRPr="000C7CCD" w:rsidRDefault="008114A0" w:rsidP="00B94E6D">
      <w:pPr>
        <w:ind w:firstLine="708"/>
        <w:jc w:val="both"/>
        <w:rPr>
          <w:sz w:val="27"/>
          <w:szCs w:val="27"/>
        </w:rPr>
      </w:pPr>
    </w:p>
    <w:p w:rsidR="008114A0" w:rsidRPr="00C3163D" w:rsidRDefault="008114A0" w:rsidP="00B94E6D">
      <w:pPr>
        <w:pStyle w:val="a3"/>
        <w:tabs>
          <w:tab w:val="left" w:pos="7890"/>
        </w:tabs>
        <w:spacing w:after="0" w:line="240" w:lineRule="auto"/>
        <w:ind w:left="426"/>
        <w:jc w:val="both"/>
        <w:rPr>
          <w:rStyle w:val="afc"/>
          <w:rFonts w:ascii="Times New Roman" w:hAnsi="Times New Roman"/>
          <w:i w:val="0"/>
          <w:sz w:val="28"/>
        </w:rPr>
      </w:pPr>
    </w:p>
    <w:p w:rsidR="008114A0" w:rsidRPr="00C3163D" w:rsidRDefault="008114A0" w:rsidP="00B94E6D"/>
    <w:p w:rsidR="008114A0" w:rsidRPr="00C3163D" w:rsidRDefault="008114A0" w:rsidP="00B94E6D">
      <w:r w:rsidRPr="00C3163D">
        <w:br w:type="page"/>
      </w:r>
    </w:p>
    <w:p w:rsidR="00814048" w:rsidRDefault="00814048" w:rsidP="00B94E6D">
      <w:pPr>
        <w:jc w:val="center"/>
        <w:rPr>
          <w:b/>
          <w:bCs/>
          <w:color w:val="000000"/>
          <w:spacing w:val="-4"/>
          <w:sz w:val="27"/>
          <w:szCs w:val="27"/>
        </w:rPr>
      </w:pPr>
      <w:r w:rsidRPr="009630FA">
        <w:rPr>
          <w:rFonts w:eastAsia="Calibri"/>
          <w:b/>
          <w:bCs/>
          <w:sz w:val="27"/>
          <w:szCs w:val="27"/>
          <w:lang w:eastAsia="en-US"/>
        </w:rPr>
        <w:lastRenderedPageBreak/>
        <w:t>Информация</w:t>
      </w:r>
      <w:r w:rsidR="009630FA" w:rsidRPr="009630FA">
        <w:rPr>
          <w:rFonts w:eastAsia="Calibri"/>
          <w:b/>
          <w:bCs/>
          <w:sz w:val="27"/>
          <w:szCs w:val="27"/>
          <w:lang w:eastAsia="en-US"/>
        </w:rPr>
        <w:t xml:space="preserve"> </w:t>
      </w:r>
      <w:r w:rsidRPr="009630FA">
        <w:rPr>
          <w:rFonts w:eastAsia="Calibri"/>
          <w:b/>
          <w:bCs/>
          <w:sz w:val="27"/>
          <w:szCs w:val="27"/>
          <w:lang w:eastAsia="en-US"/>
        </w:rPr>
        <w:t xml:space="preserve">о ходе реализации </w:t>
      </w:r>
      <w:r w:rsidRPr="009630FA">
        <w:rPr>
          <w:b/>
          <w:bCs/>
          <w:color w:val="000000"/>
          <w:spacing w:val="-4"/>
          <w:sz w:val="27"/>
          <w:szCs w:val="27"/>
        </w:rPr>
        <w:t>государственной программ</w:t>
      </w:r>
      <w:r w:rsidR="009630FA" w:rsidRPr="009630FA">
        <w:rPr>
          <w:b/>
          <w:bCs/>
          <w:color w:val="000000"/>
          <w:spacing w:val="-4"/>
          <w:sz w:val="27"/>
          <w:szCs w:val="27"/>
        </w:rPr>
        <w:t>ы</w:t>
      </w:r>
      <w:r w:rsidRPr="009630FA">
        <w:rPr>
          <w:b/>
          <w:bCs/>
          <w:color w:val="000000"/>
          <w:spacing w:val="-4"/>
          <w:sz w:val="27"/>
          <w:szCs w:val="27"/>
        </w:rPr>
        <w:t xml:space="preserve"> </w:t>
      </w:r>
      <w:r w:rsidR="009630FA" w:rsidRPr="009630FA">
        <w:rPr>
          <w:b/>
          <w:bCs/>
          <w:color w:val="000000"/>
          <w:spacing w:val="-4"/>
          <w:sz w:val="27"/>
          <w:szCs w:val="27"/>
        </w:rPr>
        <w:t>Кабардино-Балкарской Республики</w:t>
      </w:r>
      <w:r w:rsidRPr="009630FA">
        <w:rPr>
          <w:b/>
          <w:bCs/>
          <w:color w:val="000000"/>
          <w:spacing w:val="-4"/>
          <w:sz w:val="27"/>
          <w:szCs w:val="27"/>
        </w:rPr>
        <w:t xml:space="preserve"> «</w:t>
      </w:r>
      <w:proofErr w:type="spellStart"/>
      <w:r w:rsidRPr="009630FA">
        <w:rPr>
          <w:b/>
          <w:bCs/>
          <w:color w:val="000000"/>
          <w:spacing w:val="-4"/>
          <w:sz w:val="27"/>
          <w:szCs w:val="27"/>
        </w:rPr>
        <w:t>Энергоэффективность</w:t>
      </w:r>
      <w:proofErr w:type="spellEnd"/>
      <w:r w:rsidRPr="009630FA">
        <w:rPr>
          <w:b/>
          <w:bCs/>
          <w:color w:val="000000"/>
          <w:spacing w:val="-4"/>
          <w:sz w:val="27"/>
          <w:szCs w:val="27"/>
        </w:rPr>
        <w:t xml:space="preserve"> и развитие энергетики  в Кабардино-Балкарской Республике» в 2016 году</w:t>
      </w:r>
    </w:p>
    <w:p w:rsidR="00E41584" w:rsidRPr="00E41584" w:rsidRDefault="00E41584" w:rsidP="00B94E6D">
      <w:pPr>
        <w:jc w:val="center"/>
        <w:rPr>
          <w:bCs/>
          <w:color w:val="000000"/>
          <w:spacing w:val="-4"/>
          <w:sz w:val="27"/>
          <w:szCs w:val="27"/>
        </w:rPr>
      </w:pPr>
      <w:r w:rsidRPr="00E41584">
        <w:rPr>
          <w:bCs/>
          <w:color w:val="000000"/>
          <w:spacing w:val="-4"/>
          <w:sz w:val="27"/>
          <w:szCs w:val="27"/>
        </w:rPr>
        <w:t xml:space="preserve">(по данным </w:t>
      </w:r>
      <w:proofErr w:type="spellStart"/>
      <w:r w:rsidRPr="00E41584">
        <w:rPr>
          <w:bCs/>
          <w:color w:val="000000"/>
          <w:spacing w:val="-4"/>
          <w:sz w:val="27"/>
          <w:szCs w:val="27"/>
        </w:rPr>
        <w:t>Госкомэнерго</w:t>
      </w:r>
      <w:proofErr w:type="spellEnd"/>
      <w:r w:rsidR="009E4DC4">
        <w:rPr>
          <w:bCs/>
          <w:color w:val="000000"/>
          <w:spacing w:val="-4"/>
          <w:sz w:val="27"/>
          <w:szCs w:val="27"/>
        </w:rPr>
        <w:t xml:space="preserve"> </w:t>
      </w:r>
      <w:r w:rsidRPr="00E41584">
        <w:rPr>
          <w:bCs/>
          <w:color w:val="000000"/>
          <w:spacing w:val="-4"/>
          <w:sz w:val="27"/>
          <w:szCs w:val="27"/>
        </w:rPr>
        <w:t>КБР)</w:t>
      </w:r>
    </w:p>
    <w:p w:rsidR="00814048" w:rsidRPr="009630FA" w:rsidRDefault="00814048" w:rsidP="00B94E6D">
      <w:pPr>
        <w:ind w:firstLine="851"/>
        <w:jc w:val="both"/>
        <w:rPr>
          <w:b/>
          <w:bCs/>
          <w:i/>
          <w:iCs/>
          <w:spacing w:val="8"/>
          <w:sz w:val="27"/>
          <w:szCs w:val="27"/>
        </w:rPr>
      </w:pPr>
    </w:p>
    <w:p w:rsidR="00E41584" w:rsidRPr="001515D5" w:rsidRDefault="00E41584" w:rsidP="00E41584">
      <w:pPr>
        <w:ind w:firstLine="709"/>
        <w:jc w:val="both"/>
        <w:rPr>
          <w:sz w:val="27"/>
          <w:szCs w:val="27"/>
        </w:rPr>
      </w:pPr>
      <w:r w:rsidRPr="001515D5">
        <w:rPr>
          <w:sz w:val="27"/>
          <w:szCs w:val="27"/>
        </w:rPr>
        <w:t xml:space="preserve">В бюджете Кабардино-Балкарской Республики на реализацию  государственной программы Кабардино-Балкарской Республики в 2016 году  по данным Министерства финансов КБР предусмотрено 44,7 </w:t>
      </w:r>
      <w:proofErr w:type="gramStart"/>
      <w:r w:rsidRPr="001515D5">
        <w:rPr>
          <w:sz w:val="27"/>
          <w:szCs w:val="27"/>
        </w:rPr>
        <w:t>млн</w:t>
      </w:r>
      <w:proofErr w:type="gramEnd"/>
      <w:r w:rsidRPr="001515D5">
        <w:rPr>
          <w:sz w:val="27"/>
          <w:szCs w:val="27"/>
        </w:rPr>
        <w:t xml:space="preserve"> рублей за счёт средств республиканского бюджета. Фактическое финансирование программы составило 44,3 </w:t>
      </w:r>
      <w:proofErr w:type="gramStart"/>
      <w:r w:rsidRPr="001515D5">
        <w:rPr>
          <w:sz w:val="27"/>
          <w:szCs w:val="27"/>
        </w:rPr>
        <w:t>млн</w:t>
      </w:r>
      <w:proofErr w:type="gramEnd"/>
      <w:r w:rsidRPr="001515D5">
        <w:rPr>
          <w:sz w:val="27"/>
          <w:szCs w:val="27"/>
        </w:rPr>
        <w:t xml:space="preserve"> рублей (99% от годового плана).</w:t>
      </w:r>
    </w:p>
    <w:p w:rsidR="00814048" w:rsidRPr="001515D5" w:rsidRDefault="00814048" w:rsidP="00E41584">
      <w:pPr>
        <w:ind w:firstLine="709"/>
        <w:jc w:val="both"/>
        <w:rPr>
          <w:sz w:val="27"/>
          <w:szCs w:val="27"/>
        </w:rPr>
      </w:pPr>
      <w:r w:rsidRPr="001515D5">
        <w:rPr>
          <w:sz w:val="27"/>
          <w:szCs w:val="27"/>
        </w:rPr>
        <w:t xml:space="preserve">Общий объем электропотребления по республике в 2016 году составил 1596,06 </w:t>
      </w:r>
      <w:proofErr w:type="gramStart"/>
      <w:r w:rsidRPr="001515D5">
        <w:rPr>
          <w:sz w:val="27"/>
          <w:szCs w:val="27"/>
        </w:rPr>
        <w:t>млн</w:t>
      </w:r>
      <w:proofErr w:type="gramEnd"/>
      <w:r w:rsidRPr="001515D5">
        <w:rPr>
          <w:sz w:val="27"/>
          <w:szCs w:val="27"/>
        </w:rPr>
        <w:t xml:space="preserve"> кВт-ч (102,9 % по сравнению с  2015 годом), объем покупки на оптовом рынке электроэнергии – 1587,99 млн кВт-ч (103,7 % по сравнению с 2015 годом), собственная выработка электрической энергии в 2016 году составила 503,480 млн кВт-ч (104,9 % по сравнению с 2015 годом). Из них гидроэлектростанциями, расположенными на территории республики выработано 503,468 </w:t>
      </w:r>
      <w:proofErr w:type="gramStart"/>
      <w:r w:rsidRPr="001515D5">
        <w:rPr>
          <w:sz w:val="27"/>
          <w:szCs w:val="27"/>
        </w:rPr>
        <w:t>млн</w:t>
      </w:r>
      <w:proofErr w:type="gramEnd"/>
      <w:r w:rsidRPr="001515D5">
        <w:rPr>
          <w:sz w:val="27"/>
          <w:szCs w:val="27"/>
        </w:rPr>
        <w:t xml:space="preserve"> кВт-ч (105,2 % по сравнению с 2015 годом), ведомственными блок станциями 0,012 млн кВт-ч.   Полезный отпуск электроэнергии в 2016 году составил 1187,68 </w:t>
      </w:r>
      <w:proofErr w:type="gramStart"/>
      <w:r w:rsidRPr="001515D5">
        <w:rPr>
          <w:sz w:val="27"/>
          <w:szCs w:val="27"/>
        </w:rPr>
        <w:t>млн</w:t>
      </w:r>
      <w:proofErr w:type="gramEnd"/>
      <w:r w:rsidRPr="001515D5">
        <w:rPr>
          <w:sz w:val="27"/>
          <w:szCs w:val="27"/>
        </w:rPr>
        <w:t xml:space="preserve"> кВт-ч (106,7 % по сравнению с 2015 годом). Потери электроэнергии по республике составили 408,3 </w:t>
      </w:r>
      <w:proofErr w:type="gramStart"/>
      <w:r w:rsidRPr="001515D5">
        <w:rPr>
          <w:sz w:val="27"/>
          <w:szCs w:val="27"/>
        </w:rPr>
        <w:t>млн</w:t>
      </w:r>
      <w:proofErr w:type="gramEnd"/>
      <w:r w:rsidRPr="001515D5">
        <w:rPr>
          <w:sz w:val="27"/>
          <w:szCs w:val="27"/>
        </w:rPr>
        <w:t xml:space="preserve"> кВт-ч или 25,5 % (90,4 % по сравнению с 2015 годом). </w:t>
      </w:r>
    </w:p>
    <w:p w:rsidR="00814048" w:rsidRPr="001515D5" w:rsidRDefault="00814048" w:rsidP="00E41584">
      <w:pPr>
        <w:ind w:firstLine="709"/>
        <w:jc w:val="both"/>
        <w:rPr>
          <w:rFonts w:eastAsia="Calibri"/>
          <w:sz w:val="27"/>
          <w:szCs w:val="27"/>
          <w:lang w:eastAsia="en-US"/>
        </w:rPr>
      </w:pPr>
      <w:r w:rsidRPr="001515D5">
        <w:rPr>
          <w:rFonts w:eastAsia="Calibri"/>
          <w:sz w:val="27"/>
          <w:szCs w:val="27"/>
          <w:lang w:eastAsia="en-US"/>
        </w:rPr>
        <w:t>В целях реконструкции и технического перевооружения электрических сетей субъектами электроэнергетики республики реализуются согласованные и утвержденные инвестиционные программы (далее ИПР).</w:t>
      </w:r>
    </w:p>
    <w:p w:rsidR="00814048" w:rsidRPr="001515D5" w:rsidRDefault="00814048" w:rsidP="00E41584">
      <w:pPr>
        <w:ind w:firstLine="709"/>
        <w:jc w:val="both"/>
        <w:rPr>
          <w:rFonts w:eastAsia="Calibri"/>
          <w:sz w:val="27"/>
          <w:szCs w:val="27"/>
          <w:lang w:eastAsia="en-US"/>
        </w:rPr>
      </w:pPr>
      <w:r w:rsidRPr="001515D5">
        <w:rPr>
          <w:rFonts w:eastAsia="Calibri"/>
          <w:sz w:val="27"/>
          <w:szCs w:val="27"/>
          <w:lang w:eastAsia="en-US"/>
        </w:rPr>
        <w:t xml:space="preserve"> В 2016 году по ИПР ПАО «МРСК Северного Кавказа» в части мероприятий Кабардино-Балкарского филиала по годовому плану было предусмотрено финансирование на общую сумму 14,35 </w:t>
      </w:r>
      <w:proofErr w:type="gramStart"/>
      <w:r w:rsidRPr="001515D5">
        <w:rPr>
          <w:rFonts w:eastAsia="Calibri"/>
          <w:sz w:val="27"/>
          <w:szCs w:val="27"/>
          <w:lang w:eastAsia="en-US"/>
        </w:rPr>
        <w:t>млн</w:t>
      </w:r>
      <w:proofErr w:type="gramEnd"/>
      <w:r w:rsidRPr="001515D5">
        <w:rPr>
          <w:rFonts w:eastAsia="Calibri"/>
          <w:sz w:val="27"/>
          <w:szCs w:val="27"/>
          <w:lang w:eastAsia="en-US"/>
        </w:rPr>
        <w:t xml:space="preserve"> рублей. По оперативным данным за 2016 год фактическое финансирование составило 75,047 </w:t>
      </w:r>
      <w:proofErr w:type="gramStart"/>
      <w:r w:rsidRPr="001515D5">
        <w:rPr>
          <w:rFonts w:eastAsia="Calibri"/>
          <w:sz w:val="27"/>
          <w:szCs w:val="27"/>
          <w:lang w:eastAsia="en-US"/>
        </w:rPr>
        <w:t>млн</w:t>
      </w:r>
      <w:proofErr w:type="gramEnd"/>
      <w:r w:rsidRPr="001515D5">
        <w:rPr>
          <w:rFonts w:eastAsia="Calibri"/>
          <w:sz w:val="27"/>
          <w:szCs w:val="27"/>
          <w:lang w:eastAsia="en-US"/>
        </w:rPr>
        <w:t xml:space="preserve"> рублей. (522,9 %).</w:t>
      </w:r>
    </w:p>
    <w:p w:rsidR="00814048" w:rsidRPr="001515D5" w:rsidRDefault="00814048" w:rsidP="00E41584">
      <w:pPr>
        <w:shd w:val="clear" w:color="auto" w:fill="FFFFFF"/>
        <w:tabs>
          <w:tab w:val="left" w:pos="0"/>
        </w:tabs>
        <w:ind w:firstLine="709"/>
        <w:jc w:val="both"/>
        <w:rPr>
          <w:rFonts w:eastAsia="Calibri"/>
          <w:bCs/>
          <w:sz w:val="27"/>
          <w:szCs w:val="27"/>
          <w:lang w:eastAsia="en-US"/>
        </w:rPr>
      </w:pPr>
      <w:r w:rsidRPr="001515D5">
        <w:rPr>
          <w:rFonts w:eastAsia="Calibri"/>
          <w:bCs/>
          <w:sz w:val="27"/>
          <w:szCs w:val="27"/>
          <w:lang w:eastAsia="en-US"/>
        </w:rPr>
        <w:t xml:space="preserve">На 2016 год ИПР АО «Городские электрические сети» г. Прохладный                              по годовому плану было предусмотрено финансирование на общую сумму                         14,287 </w:t>
      </w:r>
      <w:proofErr w:type="gramStart"/>
      <w:r w:rsidRPr="001515D5">
        <w:rPr>
          <w:rFonts w:eastAsia="Calibri"/>
          <w:bCs/>
          <w:sz w:val="27"/>
          <w:szCs w:val="27"/>
          <w:lang w:eastAsia="en-US"/>
        </w:rPr>
        <w:t>млн</w:t>
      </w:r>
      <w:proofErr w:type="gramEnd"/>
      <w:r w:rsidRPr="001515D5">
        <w:rPr>
          <w:rFonts w:eastAsia="Calibri"/>
          <w:bCs/>
          <w:sz w:val="27"/>
          <w:szCs w:val="27"/>
          <w:lang w:eastAsia="en-US"/>
        </w:rPr>
        <w:t xml:space="preserve"> рублей. По оперативным данным за 2016 год фактическое финансирование составило 12,601 </w:t>
      </w:r>
      <w:proofErr w:type="gramStart"/>
      <w:r w:rsidRPr="001515D5">
        <w:rPr>
          <w:rFonts w:eastAsia="Calibri"/>
          <w:bCs/>
          <w:sz w:val="27"/>
          <w:szCs w:val="27"/>
          <w:lang w:eastAsia="en-US"/>
        </w:rPr>
        <w:t>млн</w:t>
      </w:r>
      <w:proofErr w:type="gramEnd"/>
      <w:r w:rsidRPr="001515D5">
        <w:rPr>
          <w:rFonts w:eastAsia="Calibri"/>
          <w:bCs/>
          <w:sz w:val="27"/>
          <w:szCs w:val="27"/>
          <w:lang w:eastAsia="en-US"/>
        </w:rPr>
        <w:t xml:space="preserve"> рублей. (88,2 %). </w:t>
      </w:r>
      <w:proofErr w:type="gramStart"/>
      <w:r w:rsidRPr="001515D5">
        <w:rPr>
          <w:rFonts w:eastAsia="Calibri"/>
          <w:bCs/>
          <w:sz w:val="27"/>
          <w:szCs w:val="27"/>
          <w:lang w:eastAsia="en-US"/>
        </w:rPr>
        <w:t>При этом все мероприятия выполнены в полном объем (экономия денежных средств).</w:t>
      </w:r>
      <w:proofErr w:type="gramEnd"/>
    </w:p>
    <w:p w:rsidR="00814048" w:rsidRPr="001515D5" w:rsidRDefault="00814048" w:rsidP="00E41584">
      <w:pPr>
        <w:shd w:val="clear" w:color="auto" w:fill="FFFFFF"/>
        <w:tabs>
          <w:tab w:val="left" w:pos="0"/>
        </w:tabs>
        <w:ind w:firstLine="709"/>
        <w:jc w:val="both"/>
        <w:rPr>
          <w:rFonts w:eastAsia="Calibri"/>
          <w:bCs/>
          <w:sz w:val="27"/>
          <w:szCs w:val="27"/>
          <w:lang w:eastAsia="en-US"/>
        </w:rPr>
      </w:pPr>
      <w:r w:rsidRPr="001515D5">
        <w:rPr>
          <w:rFonts w:eastAsia="Calibri"/>
          <w:sz w:val="27"/>
          <w:szCs w:val="27"/>
          <w:lang w:eastAsia="en-US"/>
        </w:rPr>
        <w:t>В 2016 году ИПР филиала ПАО «</w:t>
      </w:r>
      <w:proofErr w:type="spellStart"/>
      <w:r w:rsidRPr="001515D5">
        <w:rPr>
          <w:rFonts w:eastAsia="Calibri"/>
          <w:sz w:val="27"/>
          <w:szCs w:val="27"/>
          <w:lang w:eastAsia="en-US"/>
        </w:rPr>
        <w:t>РусГидро</w:t>
      </w:r>
      <w:proofErr w:type="spellEnd"/>
      <w:r w:rsidRPr="001515D5">
        <w:rPr>
          <w:rFonts w:eastAsia="Calibri"/>
          <w:sz w:val="27"/>
          <w:szCs w:val="27"/>
          <w:lang w:eastAsia="en-US"/>
        </w:rPr>
        <w:t xml:space="preserve">» - Кабардино-Балкарский филиал </w:t>
      </w:r>
      <w:r w:rsidRPr="001515D5">
        <w:rPr>
          <w:rFonts w:eastAsia="Calibri"/>
          <w:bCs/>
          <w:sz w:val="27"/>
          <w:szCs w:val="27"/>
          <w:lang w:eastAsia="en-US"/>
        </w:rPr>
        <w:t>по годовому плану было предусмотрено финансирование на общую сумму 192,98</w:t>
      </w:r>
      <w:r w:rsidRPr="001515D5">
        <w:rPr>
          <w:rFonts w:eastAsia="Calibri"/>
          <w:sz w:val="27"/>
          <w:szCs w:val="27"/>
          <w:lang w:eastAsia="en-US"/>
        </w:rPr>
        <w:t xml:space="preserve"> </w:t>
      </w:r>
      <w:proofErr w:type="gramStart"/>
      <w:r w:rsidRPr="001515D5">
        <w:rPr>
          <w:rFonts w:eastAsia="Calibri"/>
          <w:sz w:val="27"/>
          <w:szCs w:val="27"/>
          <w:lang w:eastAsia="en-US"/>
        </w:rPr>
        <w:t>млн</w:t>
      </w:r>
      <w:proofErr w:type="gramEnd"/>
      <w:r w:rsidRPr="001515D5">
        <w:rPr>
          <w:rFonts w:eastAsia="Calibri"/>
          <w:sz w:val="27"/>
          <w:szCs w:val="27"/>
          <w:lang w:eastAsia="en-US"/>
        </w:rPr>
        <w:t xml:space="preserve"> рублей.  </w:t>
      </w:r>
      <w:r w:rsidRPr="001515D5">
        <w:rPr>
          <w:rFonts w:eastAsia="Calibri"/>
          <w:bCs/>
          <w:sz w:val="27"/>
          <w:szCs w:val="27"/>
          <w:lang w:eastAsia="en-US"/>
        </w:rPr>
        <w:t xml:space="preserve">По оперативным данным за 2016 год фактическое финансирование составило 172,96 </w:t>
      </w:r>
      <w:proofErr w:type="gramStart"/>
      <w:r w:rsidRPr="001515D5">
        <w:rPr>
          <w:rFonts w:eastAsia="Calibri"/>
          <w:bCs/>
          <w:sz w:val="27"/>
          <w:szCs w:val="27"/>
          <w:lang w:eastAsia="en-US"/>
        </w:rPr>
        <w:t>млн</w:t>
      </w:r>
      <w:proofErr w:type="gramEnd"/>
      <w:r w:rsidRPr="001515D5">
        <w:rPr>
          <w:rFonts w:eastAsia="Calibri"/>
          <w:bCs/>
          <w:sz w:val="27"/>
          <w:szCs w:val="27"/>
          <w:lang w:eastAsia="en-US"/>
        </w:rPr>
        <w:t xml:space="preserve"> рублей. (89,63%). При этом все запланированные мероприятия выполнены в полном объеме.</w:t>
      </w:r>
      <w:r w:rsidRPr="001515D5">
        <w:rPr>
          <w:rFonts w:eastAsia="Calibri"/>
          <w:sz w:val="27"/>
          <w:szCs w:val="27"/>
          <w:lang w:eastAsia="en-US"/>
        </w:rPr>
        <w:t xml:space="preserve"> </w:t>
      </w:r>
      <w:r w:rsidRPr="001515D5">
        <w:rPr>
          <w:rFonts w:eastAsia="Calibri"/>
          <w:bCs/>
          <w:sz w:val="27"/>
          <w:szCs w:val="27"/>
          <w:lang w:eastAsia="en-US"/>
        </w:rPr>
        <w:t>Экономия по финансированию образовывалась из-за снижения стоимости работ по заключенным договорам в результате проведённых конкурсных процедур.</w:t>
      </w:r>
    </w:p>
    <w:p w:rsidR="00814048" w:rsidRPr="001515D5" w:rsidRDefault="00814048" w:rsidP="00E41584">
      <w:pPr>
        <w:ind w:firstLine="709"/>
        <w:jc w:val="both"/>
        <w:rPr>
          <w:sz w:val="27"/>
          <w:szCs w:val="27"/>
        </w:rPr>
      </w:pPr>
      <w:r w:rsidRPr="001515D5">
        <w:rPr>
          <w:rFonts w:eastAsia="Calibri"/>
          <w:sz w:val="27"/>
          <w:szCs w:val="27"/>
          <w:lang w:eastAsia="en-US"/>
        </w:rPr>
        <w:t>ПАО «</w:t>
      </w:r>
      <w:proofErr w:type="spellStart"/>
      <w:r w:rsidRPr="001515D5">
        <w:rPr>
          <w:rFonts w:eastAsia="Calibri"/>
          <w:sz w:val="27"/>
          <w:szCs w:val="27"/>
          <w:lang w:eastAsia="en-US"/>
        </w:rPr>
        <w:t>РусГидро</w:t>
      </w:r>
      <w:proofErr w:type="spellEnd"/>
      <w:r w:rsidRPr="001515D5">
        <w:rPr>
          <w:rFonts w:eastAsia="Calibri"/>
          <w:sz w:val="27"/>
          <w:szCs w:val="27"/>
          <w:lang w:eastAsia="en-US"/>
        </w:rPr>
        <w:t xml:space="preserve">» завершено строительство </w:t>
      </w:r>
      <w:proofErr w:type="spellStart"/>
      <w:r w:rsidRPr="001515D5">
        <w:rPr>
          <w:rFonts w:eastAsia="Calibri"/>
          <w:sz w:val="27"/>
          <w:szCs w:val="27"/>
          <w:lang w:eastAsia="en-US"/>
        </w:rPr>
        <w:t>Зарагижской</w:t>
      </w:r>
      <w:proofErr w:type="spellEnd"/>
      <w:r w:rsidRPr="001515D5">
        <w:rPr>
          <w:rFonts w:eastAsia="Calibri"/>
          <w:sz w:val="27"/>
          <w:szCs w:val="27"/>
          <w:lang w:eastAsia="en-US"/>
        </w:rPr>
        <w:t xml:space="preserve"> ГЭС с установленной мощностью 30,6 МВт и среднегодовой выработкой 114,0 </w:t>
      </w:r>
      <w:proofErr w:type="gramStart"/>
      <w:r w:rsidRPr="001515D5">
        <w:rPr>
          <w:rFonts w:eastAsia="Calibri"/>
          <w:sz w:val="27"/>
          <w:szCs w:val="27"/>
          <w:lang w:eastAsia="en-US"/>
        </w:rPr>
        <w:t>млн</w:t>
      </w:r>
      <w:proofErr w:type="gramEnd"/>
      <w:r w:rsidRPr="001515D5">
        <w:rPr>
          <w:rFonts w:eastAsia="Calibri"/>
          <w:sz w:val="27"/>
          <w:szCs w:val="27"/>
          <w:lang w:eastAsia="en-US"/>
        </w:rPr>
        <w:t xml:space="preserve"> кВт*ч. Полная стоимость строительства – 4010,9 млн рублей.</w:t>
      </w:r>
      <w:r w:rsidRPr="001515D5">
        <w:rPr>
          <w:sz w:val="27"/>
          <w:szCs w:val="27"/>
        </w:rPr>
        <w:t xml:space="preserve"> </w:t>
      </w:r>
      <w:proofErr w:type="spellStart"/>
      <w:r w:rsidRPr="001515D5">
        <w:rPr>
          <w:sz w:val="27"/>
          <w:szCs w:val="27"/>
        </w:rPr>
        <w:t>Зарагижская</w:t>
      </w:r>
      <w:proofErr w:type="spellEnd"/>
      <w:r w:rsidRPr="001515D5">
        <w:rPr>
          <w:sz w:val="27"/>
          <w:szCs w:val="27"/>
        </w:rPr>
        <w:t xml:space="preserve"> ГЭС введена в эксплуатацию 28 декабря 2016 года.</w:t>
      </w:r>
    </w:p>
    <w:p w:rsidR="00814048" w:rsidRPr="001515D5" w:rsidRDefault="00814048" w:rsidP="00E41584">
      <w:pPr>
        <w:shd w:val="clear" w:color="auto" w:fill="FFFFFF"/>
        <w:tabs>
          <w:tab w:val="left" w:pos="0"/>
        </w:tabs>
        <w:ind w:firstLine="709"/>
        <w:jc w:val="both"/>
        <w:rPr>
          <w:sz w:val="27"/>
          <w:szCs w:val="27"/>
        </w:rPr>
      </w:pPr>
      <w:r w:rsidRPr="001515D5">
        <w:rPr>
          <w:sz w:val="27"/>
          <w:szCs w:val="27"/>
        </w:rPr>
        <w:lastRenderedPageBreak/>
        <w:t xml:space="preserve">В 2016 году Кабардино-Балкарским филиалом ООО «Газпром </w:t>
      </w:r>
      <w:proofErr w:type="spellStart"/>
      <w:r w:rsidRPr="001515D5">
        <w:rPr>
          <w:sz w:val="27"/>
          <w:szCs w:val="27"/>
        </w:rPr>
        <w:t>межрегионгаз</w:t>
      </w:r>
      <w:proofErr w:type="spellEnd"/>
      <w:r w:rsidRPr="001515D5">
        <w:rPr>
          <w:sz w:val="27"/>
          <w:szCs w:val="27"/>
        </w:rPr>
        <w:t xml:space="preserve"> Пятигорск» реализовано 1143,4 </w:t>
      </w:r>
      <w:proofErr w:type="gramStart"/>
      <w:r w:rsidRPr="001515D5">
        <w:rPr>
          <w:sz w:val="27"/>
          <w:szCs w:val="27"/>
        </w:rPr>
        <w:t>млн</w:t>
      </w:r>
      <w:proofErr w:type="gramEnd"/>
      <w:r w:rsidRPr="001515D5">
        <w:rPr>
          <w:sz w:val="27"/>
          <w:szCs w:val="27"/>
        </w:rPr>
        <w:t xml:space="preserve"> куб. м.  природного газа (112,2 %  по сравнению с 2015 годом). Из них:  населению – 660,5 </w:t>
      </w:r>
      <w:proofErr w:type="gramStart"/>
      <w:r w:rsidRPr="001515D5">
        <w:rPr>
          <w:sz w:val="27"/>
          <w:szCs w:val="27"/>
        </w:rPr>
        <w:t>млн</w:t>
      </w:r>
      <w:proofErr w:type="gramEnd"/>
      <w:r w:rsidRPr="001515D5">
        <w:rPr>
          <w:sz w:val="27"/>
          <w:szCs w:val="27"/>
        </w:rPr>
        <w:t xml:space="preserve"> куб. м  (110,8 % по сравнению с 2015 годом), бюджетным организациям – 27,9 млн куб. м (102,5 % по сравнению с 2015 годом), предприятиям промышленности – </w:t>
      </w:r>
      <w:r w:rsidR="009E4DC4">
        <w:rPr>
          <w:sz w:val="27"/>
          <w:szCs w:val="27"/>
        </w:rPr>
        <w:br/>
      </w:r>
      <w:r w:rsidRPr="001515D5">
        <w:rPr>
          <w:sz w:val="27"/>
          <w:szCs w:val="27"/>
        </w:rPr>
        <w:t xml:space="preserve">262,9 млн куб. м (126,8 % по сравнению с  2015 годом), организациям  ЖКХ – 191,9 млн куб. м (102,1 % по сравнению с 2015 годом). Покупка газа республикой в 2016 году составила 1467,1 </w:t>
      </w:r>
      <w:proofErr w:type="gramStart"/>
      <w:r w:rsidRPr="001515D5">
        <w:rPr>
          <w:sz w:val="27"/>
          <w:szCs w:val="27"/>
        </w:rPr>
        <w:t>млн</w:t>
      </w:r>
      <w:proofErr w:type="gramEnd"/>
      <w:r w:rsidRPr="001515D5">
        <w:rPr>
          <w:sz w:val="27"/>
          <w:szCs w:val="27"/>
        </w:rPr>
        <w:t xml:space="preserve"> куб. м. (104,8 % по сравнению с 2015 годом). </w:t>
      </w:r>
      <w:proofErr w:type="spellStart"/>
      <w:r w:rsidRPr="001515D5">
        <w:rPr>
          <w:sz w:val="27"/>
          <w:szCs w:val="27"/>
        </w:rPr>
        <w:t>Разбаланс</w:t>
      </w:r>
      <w:proofErr w:type="spellEnd"/>
      <w:r w:rsidRPr="001515D5">
        <w:rPr>
          <w:sz w:val="27"/>
          <w:szCs w:val="27"/>
        </w:rPr>
        <w:t xml:space="preserve"> составил 323,7 </w:t>
      </w:r>
      <w:proofErr w:type="gramStart"/>
      <w:r w:rsidRPr="001515D5">
        <w:rPr>
          <w:sz w:val="27"/>
          <w:szCs w:val="27"/>
        </w:rPr>
        <w:t>млн</w:t>
      </w:r>
      <w:proofErr w:type="gramEnd"/>
      <w:r w:rsidRPr="001515D5">
        <w:rPr>
          <w:sz w:val="27"/>
          <w:szCs w:val="27"/>
        </w:rPr>
        <w:t xml:space="preserve"> куб. м. или 22,1 % (84,8 % по сравнению с 2015 годом).</w:t>
      </w:r>
    </w:p>
    <w:p w:rsidR="00814048" w:rsidRPr="001515D5" w:rsidRDefault="00814048" w:rsidP="00E41584">
      <w:pPr>
        <w:shd w:val="clear" w:color="auto" w:fill="FFFFFF"/>
        <w:tabs>
          <w:tab w:val="left" w:pos="0"/>
        </w:tabs>
        <w:ind w:firstLine="709"/>
        <w:jc w:val="both"/>
        <w:rPr>
          <w:bCs/>
          <w:iCs/>
          <w:spacing w:val="5"/>
          <w:sz w:val="27"/>
          <w:szCs w:val="27"/>
        </w:rPr>
      </w:pPr>
      <w:r w:rsidRPr="001515D5">
        <w:rPr>
          <w:bCs/>
          <w:iCs/>
          <w:spacing w:val="5"/>
          <w:sz w:val="27"/>
          <w:szCs w:val="27"/>
        </w:rPr>
        <w:t>ПАО «</w:t>
      </w:r>
      <w:proofErr w:type="spellStart"/>
      <w:r w:rsidRPr="001515D5">
        <w:rPr>
          <w:bCs/>
          <w:iCs/>
          <w:spacing w:val="5"/>
          <w:sz w:val="27"/>
          <w:szCs w:val="27"/>
        </w:rPr>
        <w:t>Каббалкнефтетоппром</w:t>
      </w:r>
      <w:proofErr w:type="spellEnd"/>
      <w:r w:rsidRPr="001515D5">
        <w:rPr>
          <w:bCs/>
          <w:iCs/>
          <w:spacing w:val="5"/>
          <w:sz w:val="27"/>
          <w:szCs w:val="27"/>
        </w:rPr>
        <w:t xml:space="preserve">» в 2016 году добыто 1,44 тыс. тонн нефти (74,4 % по сравнению с 2015 годом). </w:t>
      </w:r>
    </w:p>
    <w:p w:rsidR="00814048" w:rsidRPr="001515D5" w:rsidRDefault="00814048" w:rsidP="00E41584">
      <w:pPr>
        <w:shd w:val="clear" w:color="auto" w:fill="FFFFFF"/>
        <w:tabs>
          <w:tab w:val="left" w:pos="0"/>
        </w:tabs>
        <w:ind w:firstLine="709"/>
        <w:jc w:val="both"/>
        <w:rPr>
          <w:rFonts w:eastAsia="Calibri"/>
          <w:spacing w:val="-2"/>
          <w:sz w:val="27"/>
          <w:szCs w:val="27"/>
          <w:lang w:eastAsia="en-US"/>
        </w:rPr>
      </w:pPr>
      <w:proofErr w:type="gramStart"/>
      <w:r w:rsidRPr="001515D5">
        <w:rPr>
          <w:rFonts w:eastAsia="Calibri"/>
          <w:spacing w:val="-2"/>
          <w:sz w:val="27"/>
          <w:szCs w:val="27"/>
          <w:lang w:eastAsia="en-US"/>
        </w:rPr>
        <w:t xml:space="preserve">В рамках реализации положений Федерального закона от 23 ноября </w:t>
      </w:r>
      <w:r w:rsidR="009E4DC4">
        <w:rPr>
          <w:rFonts w:eastAsia="Calibri"/>
          <w:spacing w:val="-2"/>
          <w:sz w:val="27"/>
          <w:szCs w:val="27"/>
          <w:lang w:eastAsia="en-US"/>
        </w:rPr>
        <w:br/>
      </w:r>
      <w:r w:rsidRPr="001515D5">
        <w:rPr>
          <w:rFonts w:eastAsia="Calibri"/>
          <w:spacing w:val="-2"/>
          <w:sz w:val="27"/>
          <w:szCs w:val="27"/>
          <w:lang w:eastAsia="en-US"/>
        </w:rPr>
        <w:t xml:space="preserve">2009 года № 261-ФЗ «Об энергосбережении и о повышении энергетической эффективности», Закона </w:t>
      </w:r>
      <w:r w:rsidRPr="001515D5">
        <w:rPr>
          <w:rFonts w:eastAsia="Courier New"/>
          <w:sz w:val="27"/>
          <w:szCs w:val="27"/>
        </w:rPr>
        <w:t xml:space="preserve">Кабардино-Балкарской Республики </w:t>
      </w:r>
      <w:r w:rsidRPr="001515D5">
        <w:rPr>
          <w:rFonts w:eastAsia="Calibri"/>
          <w:spacing w:val="-2"/>
          <w:sz w:val="27"/>
          <w:szCs w:val="27"/>
          <w:lang w:eastAsia="en-US"/>
        </w:rPr>
        <w:t xml:space="preserve">от 17 декабря 2013года №87-РЗ «Об энергосбережении и о повышении энергетической эффективности в </w:t>
      </w:r>
      <w:r w:rsidRPr="001515D5">
        <w:rPr>
          <w:rFonts w:eastAsia="Courier New"/>
          <w:sz w:val="27"/>
          <w:szCs w:val="27"/>
        </w:rPr>
        <w:t>Кабардино-Балкарской Республике</w:t>
      </w:r>
      <w:r w:rsidRPr="001515D5">
        <w:rPr>
          <w:rFonts w:eastAsia="Calibri"/>
          <w:spacing w:val="-2"/>
          <w:sz w:val="27"/>
          <w:szCs w:val="27"/>
          <w:lang w:eastAsia="en-US"/>
        </w:rPr>
        <w:t xml:space="preserve">», государственной программы </w:t>
      </w:r>
      <w:r w:rsidRPr="001515D5">
        <w:rPr>
          <w:rFonts w:eastAsia="Courier New"/>
          <w:sz w:val="27"/>
          <w:szCs w:val="27"/>
        </w:rPr>
        <w:t xml:space="preserve">Кабардино-Балкарской Республики </w:t>
      </w:r>
      <w:r w:rsidRPr="001515D5">
        <w:rPr>
          <w:rFonts w:eastAsia="Calibri"/>
          <w:spacing w:val="-2"/>
          <w:sz w:val="27"/>
          <w:szCs w:val="27"/>
          <w:lang w:eastAsia="en-US"/>
        </w:rPr>
        <w:t>«</w:t>
      </w:r>
      <w:proofErr w:type="spellStart"/>
      <w:r w:rsidRPr="001515D5">
        <w:rPr>
          <w:rFonts w:eastAsia="Calibri"/>
          <w:spacing w:val="-2"/>
          <w:sz w:val="27"/>
          <w:szCs w:val="27"/>
          <w:lang w:eastAsia="en-US"/>
        </w:rPr>
        <w:t>Энергоэффективность</w:t>
      </w:r>
      <w:proofErr w:type="spellEnd"/>
      <w:r w:rsidRPr="001515D5">
        <w:rPr>
          <w:rFonts w:eastAsia="Calibri"/>
          <w:spacing w:val="-2"/>
          <w:sz w:val="27"/>
          <w:szCs w:val="27"/>
          <w:lang w:eastAsia="en-US"/>
        </w:rPr>
        <w:t xml:space="preserve"> и развитие энергетики в </w:t>
      </w:r>
      <w:r w:rsidRPr="001515D5">
        <w:rPr>
          <w:rFonts w:eastAsia="Courier New"/>
          <w:sz w:val="27"/>
          <w:szCs w:val="27"/>
        </w:rPr>
        <w:t>Кабардино-Балкарской Республике</w:t>
      </w:r>
      <w:r w:rsidRPr="001515D5">
        <w:rPr>
          <w:rFonts w:eastAsia="Calibri"/>
          <w:spacing w:val="-2"/>
          <w:sz w:val="27"/>
          <w:szCs w:val="27"/>
          <w:lang w:eastAsia="en-US"/>
        </w:rPr>
        <w:t>» на 2013-2020 годы (далее – Программа) и других нормативно-правовых актов в области энергосбережения</w:t>
      </w:r>
      <w:proofErr w:type="gramEnd"/>
      <w:r w:rsidRPr="001515D5">
        <w:rPr>
          <w:rFonts w:eastAsia="Calibri"/>
          <w:spacing w:val="-2"/>
          <w:sz w:val="27"/>
          <w:szCs w:val="27"/>
          <w:lang w:eastAsia="en-US"/>
        </w:rPr>
        <w:t xml:space="preserve">, во всех отраслях экономики </w:t>
      </w:r>
      <w:r w:rsidRPr="001515D5">
        <w:rPr>
          <w:rFonts w:eastAsia="Courier New"/>
          <w:sz w:val="27"/>
          <w:szCs w:val="27"/>
        </w:rPr>
        <w:t xml:space="preserve">Кабардино-Балкарской Республики </w:t>
      </w:r>
      <w:r w:rsidRPr="001515D5">
        <w:rPr>
          <w:rFonts w:eastAsia="Calibri"/>
          <w:spacing w:val="-2"/>
          <w:sz w:val="27"/>
          <w:szCs w:val="27"/>
          <w:lang w:eastAsia="en-US"/>
        </w:rPr>
        <w:t>внедрены энергосберегающие мероприятия.</w:t>
      </w:r>
    </w:p>
    <w:p w:rsidR="00814048" w:rsidRPr="001515D5" w:rsidRDefault="00814048" w:rsidP="00E41584">
      <w:pPr>
        <w:shd w:val="clear" w:color="auto" w:fill="FFFFFF"/>
        <w:ind w:firstLine="709"/>
        <w:jc w:val="both"/>
        <w:rPr>
          <w:rFonts w:eastAsia="Calibri"/>
          <w:spacing w:val="-2"/>
          <w:sz w:val="27"/>
          <w:szCs w:val="27"/>
          <w:lang w:eastAsia="en-US"/>
        </w:rPr>
      </w:pPr>
      <w:r w:rsidRPr="001515D5">
        <w:rPr>
          <w:rFonts w:eastAsia="Calibri"/>
          <w:spacing w:val="-2"/>
          <w:sz w:val="27"/>
          <w:szCs w:val="27"/>
          <w:lang w:eastAsia="en-US"/>
        </w:rPr>
        <w:t xml:space="preserve">На сегодняшний день количество транспортных средств категории «автобусы малой вместимости», «автобусы средней и большой вместимости», имеющих договорные отношения с </w:t>
      </w:r>
      <w:proofErr w:type="spellStart"/>
      <w:r w:rsidRPr="001515D5">
        <w:rPr>
          <w:rFonts w:eastAsia="Calibri"/>
          <w:spacing w:val="-2"/>
          <w:sz w:val="27"/>
          <w:szCs w:val="27"/>
          <w:lang w:eastAsia="en-US"/>
        </w:rPr>
        <w:t>Госкомтрансом</w:t>
      </w:r>
      <w:proofErr w:type="spellEnd"/>
      <w:r w:rsidRPr="001515D5">
        <w:rPr>
          <w:rFonts w:eastAsia="Calibri"/>
          <w:spacing w:val="-2"/>
          <w:sz w:val="27"/>
          <w:szCs w:val="27"/>
          <w:lang w:eastAsia="en-US"/>
        </w:rPr>
        <w:t xml:space="preserve"> КБР и задействованных на  пассажирских перевозках в республике, составляет более 1173. Из них переоборудовано автомобилей на газомоторное топливо 96 %.  Остальное количество транспортных средств автопарка в силу особенностей конструкции не предназначено для работы на газомоторном топливе (работает на дизельном топливе). Данное мероприятие дает экономию на ГСМ для перевозчиков и позволяет сдерживать рост тарифов.</w:t>
      </w:r>
    </w:p>
    <w:p w:rsidR="00814048" w:rsidRPr="001515D5" w:rsidRDefault="00814048" w:rsidP="00E41584">
      <w:pPr>
        <w:shd w:val="clear" w:color="auto" w:fill="FFFFFF"/>
        <w:ind w:firstLine="709"/>
        <w:jc w:val="both"/>
        <w:rPr>
          <w:rFonts w:eastAsia="Calibri"/>
          <w:spacing w:val="-2"/>
          <w:sz w:val="27"/>
          <w:szCs w:val="27"/>
          <w:lang w:eastAsia="en-US"/>
        </w:rPr>
      </w:pPr>
      <w:r w:rsidRPr="001515D5">
        <w:rPr>
          <w:rFonts w:eastAsia="Calibri"/>
          <w:spacing w:val="-2"/>
          <w:sz w:val="27"/>
          <w:szCs w:val="27"/>
          <w:lang w:eastAsia="en-US"/>
        </w:rPr>
        <w:t>Повышается энергетическая эффективность путем замещения бензина, используемого транспортными средствами  моторным топливом (сжиженный газ, метан).</w:t>
      </w:r>
    </w:p>
    <w:p w:rsidR="001515D5" w:rsidRDefault="00814048" w:rsidP="00E41584">
      <w:pPr>
        <w:shd w:val="clear" w:color="auto" w:fill="FFFFFF"/>
        <w:ind w:firstLine="709"/>
        <w:jc w:val="both"/>
        <w:rPr>
          <w:rFonts w:eastAsia="Calibri"/>
          <w:spacing w:val="-2"/>
          <w:sz w:val="27"/>
          <w:szCs w:val="27"/>
          <w:lang w:eastAsia="en-US"/>
        </w:rPr>
      </w:pPr>
      <w:proofErr w:type="gramStart"/>
      <w:r w:rsidRPr="001515D5">
        <w:rPr>
          <w:rFonts w:eastAsia="Calibri"/>
          <w:spacing w:val="-2"/>
          <w:sz w:val="27"/>
          <w:szCs w:val="27"/>
          <w:lang w:eastAsia="en-US"/>
        </w:rPr>
        <w:t xml:space="preserve">Во исполнение части 1.2 статьи 16 Федерального закона от 23 ноября                2009 года 261-ФЗ «Об энергосбережении и о повышении энергетической эффективности» (далее Федеральный закон  261-ФЗ), в рамках государственной информационной системы в области энергосбережения и повышения </w:t>
      </w:r>
      <w:proofErr w:type="spellStart"/>
      <w:r w:rsidRPr="001515D5">
        <w:rPr>
          <w:rFonts w:eastAsia="Calibri"/>
          <w:spacing w:val="-2"/>
          <w:sz w:val="27"/>
          <w:szCs w:val="27"/>
          <w:lang w:eastAsia="en-US"/>
        </w:rPr>
        <w:t>энергоэффективности</w:t>
      </w:r>
      <w:proofErr w:type="spellEnd"/>
      <w:r w:rsidRPr="001515D5">
        <w:rPr>
          <w:rFonts w:eastAsia="Calibri"/>
          <w:spacing w:val="-2"/>
          <w:sz w:val="27"/>
          <w:szCs w:val="27"/>
          <w:lang w:eastAsia="en-US"/>
        </w:rPr>
        <w:t xml:space="preserve"> (далее – ГИС «</w:t>
      </w:r>
      <w:proofErr w:type="spellStart"/>
      <w:r w:rsidRPr="001515D5">
        <w:rPr>
          <w:rFonts w:eastAsia="Calibri"/>
          <w:spacing w:val="-2"/>
          <w:sz w:val="27"/>
          <w:szCs w:val="27"/>
          <w:lang w:eastAsia="en-US"/>
        </w:rPr>
        <w:t>Энергоэффективность</w:t>
      </w:r>
      <w:proofErr w:type="spellEnd"/>
      <w:r w:rsidRPr="001515D5">
        <w:rPr>
          <w:rFonts w:eastAsia="Calibri"/>
          <w:spacing w:val="-2"/>
          <w:sz w:val="27"/>
          <w:szCs w:val="27"/>
          <w:lang w:eastAsia="en-US"/>
        </w:rPr>
        <w:t>») Министерством энергетики Российской Федерации был введен в эксплуатацию модуль (</w:t>
      </w:r>
      <w:r w:rsidRPr="001515D5">
        <w:rPr>
          <w:rFonts w:eastAsia="Calibri"/>
          <w:spacing w:val="-2"/>
          <w:sz w:val="27"/>
          <w:szCs w:val="27"/>
          <w:lang w:val="en-US" w:eastAsia="en-US"/>
        </w:rPr>
        <w:t>http</w:t>
      </w:r>
      <w:r w:rsidRPr="001515D5">
        <w:rPr>
          <w:rFonts w:eastAsia="Calibri"/>
          <w:spacing w:val="-2"/>
          <w:sz w:val="27"/>
          <w:szCs w:val="27"/>
          <w:lang w:eastAsia="en-US"/>
        </w:rPr>
        <w:t>//</w:t>
      </w:r>
      <w:proofErr w:type="spellStart"/>
      <w:r w:rsidRPr="001515D5">
        <w:rPr>
          <w:rFonts w:eastAsia="Calibri"/>
          <w:spacing w:val="-2"/>
          <w:sz w:val="27"/>
          <w:szCs w:val="27"/>
          <w:lang w:val="en-US" w:eastAsia="en-US"/>
        </w:rPr>
        <w:t>dper</w:t>
      </w:r>
      <w:proofErr w:type="spellEnd"/>
      <w:r w:rsidRPr="001515D5">
        <w:rPr>
          <w:rFonts w:eastAsia="Calibri"/>
          <w:spacing w:val="-2"/>
          <w:sz w:val="27"/>
          <w:szCs w:val="27"/>
          <w:lang w:eastAsia="en-US"/>
        </w:rPr>
        <w:t>.</w:t>
      </w:r>
      <w:proofErr w:type="spellStart"/>
      <w:r w:rsidRPr="001515D5">
        <w:rPr>
          <w:rFonts w:eastAsia="Calibri"/>
          <w:spacing w:val="-2"/>
          <w:sz w:val="27"/>
          <w:szCs w:val="27"/>
          <w:lang w:val="en-US" w:eastAsia="en-US"/>
        </w:rPr>
        <w:t>gisee</w:t>
      </w:r>
      <w:proofErr w:type="spellEnd"/>
      <w:r w:rsidRPr="001515D5">
        <w:rPr>
          <w:rFonts w:eastAsia="Calibri"/>
          <w:spacing w:val="-2"/>
          <w:sz w:val="27"/>
          <w:szCs w:val="27"/>
          <w:lang w:eastAsia="en-US"/>
        </w:rPr>
        <w:t>.</w:t>
      </w:r>
      <w:proofErr w:type="spellStart"/>
      <w:r w:rsidRPr="001515D5">
        <w:rPr>
          <w:rFonts w:eastAsia="Calibri"/>
          <w:spacing w:val="-2"/>
          <w:sz w:val="27"/>
          <w:szCs w:val="27"/>
          <w:lang w:val="en-US" w:eastAsia="en-US"/>
        </w:rPr>
        <w:t>ru</w:t>
      </w:r>
      <w:proofErr w:type="spellEnd"/>
      <w:r w:rsidRPr="001515D5">
        <w:rPr>
          <w:rFonts w:eastAsia="Calibri"/>
          <w:spacing w:val="-2"/>
          <w:sz w:val="27"/>
          <w:szCs w:val="27"/>
          <w:lang w:eastAsia="en-US"/>
        </w:rPr>
        <w:t>) по предоставлению лицами, указанными в пунктах 1-4 и</w:t>
      </w:r>
      <w:proofErr w:type="gramEnd"/>
      <w:r w:rsidRPr="001515D5">
        <w:rPr>
          <w:rFonts w:eastAsia="Calibri"/>
          <w:spacing w:val="-2"/>
          <w:sz w:val="27"/>
          <w:szCs w:val="27"/>
          <w:lang w:eastAsia="en-US"/>
        </w:rPr>
        <w:t xml:space="preserve"> </w:t>
      </w:r>
      <w:r w:rsidR="009E4DC4">
        <w:rPr>
          <w:rFonts w:eastAsia="Calibri"/>
          <w:spacing w:val="-2"/>
          <w:sz w:val="27"/>
          <w:szCs w:val="27"/>
          <w:lang w:eastAsia="en-US"/>
        </w:rPr>
        <w:br/>
      </w:r>
      <w:r w:rsidRPr="001515D5">
        <w:rPr>
          <w:rFonts w:eastAsia="Calibri"/>
          <w:spacing w:val="-2"/>
          <w:sz w:val="27"/>
          <w:szCs w:val="27"/>
          <w:lang w:eastAsia="en-US"/>
        </w:rPr>
        <w:t xml:space="preserve">6 части 1 статьи 16 Федерального закона 261-ФЗ, информации об энергосбережении и повышении </w:t>
      </w:r>
      <w:proofErr w:type="spellStart"/>
      <w:r w:rsidRPr="001515D5">
        <w:rPr>
          <w:rFonts w:eastAsia="Calibri"/>
          <w:spacing w:val="-2"/>
          <w:sz w:val="27"/>
          <w:szCs w:val="27"/>
          <w:lang w:eastAsia="en-US"/>
        </w:rPr>
        <w:t>энергоэффективности</w:t>
      </w:r>
      <w:proofErr w:type="spellEnd"/>
      <w:r w:rsidRPr="001515D5">
        <w:rPr>
          <w:rFonts w:eastAsia="Calibri"/>
          <w:spacing w:val="-2"/>
          <w:sz w:val="27"/>
          <w:szCs w:val="27"/>
          <w:lang w:eastAsia="en-US"/>
        </w:rPr>
        <w:t xml:space="preserve"> (далее – модуль, информация).</w:t>
      </w:r>
      <w:r w:rsidRPr="001515D5">
        <w:rPr>
          <w:rFonts w:eastAsia="Calibri"/>
          <w:spacing w:val="-2"/>
          <w:sz w:val="27"/>
          <w:szCs w:val="27"/>
          <w:lang w:eastAsia="en-US"/>
        </w:rPr>
        <w:tab/>
      </w:r>
      <w:r w:rsidRPr="001515D5">
        <w:rPr>
          <w:rFonts w:eastAsia="Calibri"/>
          <w:spacing w:val="-2"/>
          <w:sz w:val="27"/>
          <w:szCs w:val="27"/>
          <w:lang w:eastAsia="en-US"/>
        </w:rPr>
        <w:tab/>
      </w:r>
      <w:r w:rsidRPr="001515D5">
        <w:rPr>
          <w:rFonts w:eastAsia="Calibri"/>
          <w:spacing w:val="-2"/>
          <w:sz w:val="27"/>
          <w:szCs w:val="27"/>
          <w:lang w:eastAsia="en-US"/>
        </w:rPr>
        <w:tab/>
      </w:r>
      <w:r w:rsidRPr="001515D5">
        <w:rPr>
          <w:rFonts w:eastAsia="Calibri"/>
          <w:spacing w:val="-2"/>
          <w:sz w:val="27"/>
          <w:szCs w:val="27"/>
          <w:lang w:eastAsia="en-US"/>
        </w:rPr>
        <w:tab/>
      </w:r>
      <w:r w:rsidRPr="001515D5">
        <w:rPr>
          <w:rFonts w:eastAsia="Calibri"/>
          <w:spacing w:val="-2"/>
          <w:sz w:val="27"/>
          <w:szCs w:val="27"/>
          <w:lang w:eastAsia="en-US"/>
        </w:rPr>
        <w:tab/>
      </w:r>
      <w:r w:rsidRPr="001515D5">
        <w:rPr>
          <w:rFonts w:eastAsia="Calibri"/>
          <w:spacing w:val="-2"/>
          <w:sz w:val="27"/>
          <w:szCs w:val="27"/>
          <w:lang w:eastAsia="en-US"/>
        </w:rPr>
        <w:tab/>
      </w:r>
      <w:r w:rsidRPr="001515D5">
        <w:rPr>
          <w:rFonts w:eastAsia="Calibri"/>
          <w:spacing w:val="-2"/>
          <w:sz w:val="27"/>
          <w:szCs w:val="27"/>
          <w:lang w:eastAsia="en-US"/>
        </w:rPr>
        <w:tab/>
      </w:r>
      <w:r w:rsidRPr="001515D5">
        <w:rPr>
          <w:rFonts w:eastAsia="Calibri"/>
          <w:spacing w:val="-2"/>
          <w:sz w:val="27"/>
          <w:szCs w:val="27"/>
          <w:lang w:eastAsia="en-US"/>
        </w:rPr>
        <w:tab/>
      </w:r>
      <w:r w:rsidRPr="001515D5">
        <w:rPr>
          <w:rFonts w:eastAsia="Calibri"/>
          <w:spacing w:val="-2"/>
          <w:sz w:val="27"/>
          <w:szCs w:val="27"/>
          <w:lang w:eastAsia="en-US"/>
        </w:rPr>
        <w:tab/>
      </w:r>
    </w:p>
    <w:p w:rsidR="00814048" w:rsidRPr="001515D5" w:rsidRDefault="00814048" w:rsidP="00E41584">
      <w:pPr>
        <w:shd w:val="clear" w:color="auto" w:fill="FFFFFF"/>
        <w:ind w:firstLine="709"/>
        <w:jc w:val="both"/>
        <w:rPr>
          <w:rFonts w:eastAsia="Calibri"/>
          <w:spacing w:val="-2"/>
          <w:sz w:val="27"/>
          <w:szCs w:val="27"/>
          <w:lang w:eastAsia="en-US"/>
        </w:rPr>
      </w:pPr>
      <w:r w:rsidRPr="001515D5">
        <w:rPr>
          <w:rFonts w:eastAsia="Calibri"/>
          <w:spacing w:val="-2"/>
          <w:sz w:val="27"/>
          <w:szCs w:val="27"/>
          <w:lang w:eastAsia="en-US"/>
        </w:rPr>
        <w:t xml:space="preserve">Введенный в эксплуатацию модуль обеспечивает сбор информации со всех учреждений бюджетной сферы, органов местного самоуправления и органов </w:t>
      </w:r>
      <w:r w:rsidRPr="001515D5">
        <w:rPr>
          <w:rFonts w:eastAsia="Calibri"/>
          <w:spacing w:val="-2"/>
          <w:sz w:val="27"/>
          <w:szCs w:val="27"/>
          <w:lang w:eastAsia="en-US"/>
        </w:rPr>
        <w:lastRenderedPageBreak/>
        <w:t xml:space="preserve">государственной власти республики. Государственным комитетом КБР по энергетике, тарифам и жилищному надзору проведена работа по обеспечению подключения к модулю 721 бюджетного учреждения, в том числе республиканского значения – 206, муниципального – 515, где  обеспечено заполнение деклараций всеми зарегистрированными учреждениями. </w:t>
      </w:r>
      <w:r w:rsidRPr="001515D5">
        <w:rPr>
          <w:rFonts w:eastAsia="Calibri"/>
          <w:spacing w:val="-2"/>
          <w:sz w:val="27"/>
          <w:szCs w:val="27"/>
          <w:lang w:eastAsia="en-US"/>
        </w:rPr>
        <w:tab/>
      </w:r>
      <w:r w:rsidRPr="001515D5">
        <w:rPr>
          <w:rFonts w:eastAsia="Calibri"/>
          <w:spacing w:val="-2"/>
          <w:sz w:val="27"/>
          <w:szCs w:val="27"/>
          <w:lang w:eastAsia="en-US"/>
        </w:rPr>
        <w:tab/>
        <w:t xml:space="preserve">     </w:t>
      </w:r>
    </w:p>
    <w:p w:rsidR="00814048" w:rsidRPr="001515D5" w:rsidRDefault="00814048" w:rsidP="00E41584">
      <w:pPr>
        <w:ind w:firstLine="709"/>
        <w:jc w:val="both"/>
        <w:rPr>
          <w:rFonts w:eastAsia="Calibri"/>
          <w:spacing w:val="-2"/>
          <w:sz w:val="27"/>
          <w:szCs w:val="27"/>
          <w:lang w:eastAsia="en-US"/>
        </w:rPr>
      </w:pPr>
      <w:r w:rsidRPr="001515D5">
        <w:rPr>
          <w:rFonts w:eastAsia="Calibri"/>
          <w:spacing w:val="-2"/>
          <w:sz w:val="27"/>
          <w:szCs w:val="27"/>
          <w:lang w:eastAsia="en-US"/>
        </w:rPr>
        <w:t>В целях экономии бюджетных средств путем рационального и эффективного использования топливно-энергетических ресурсов и воды, потребляемых государственными учреждениями КБР, распоряжением Правительства КБР от 26 апреля 2016 года № 204-рп утвержден порядок установления лимитов потребления ТЭР и воды. В соответствии с данным распоряжением Государственным комитетом КБР по энергетике, тарифам и жилищному надзору согласованы лимиты потребления ТЭР и воды на               2017 год со всеми заинтересованными министерствами и ведомствами КБР.</w:t>
      </w:r>
    </w:p>
    <w:p w:rsidR="00814048" w:rsidRPr="001515D5" w:rsidRDefault="00814048" w:rsidP="00E41584">
      <w:pPr>
        <w:ind w:firstLine="709"/>
        <w:jc w:val="both"/>
        <w:rPr>
          <w:rFonts w:eastAsia="Calibri"/>
          <w:sz w:val="27"/>
          <w:szCs w:val="27"/>
          <w:lang w:eastAsia="en-US"/>
        </w:rPr>
      </w:pPr>
      <w:r w:rsidRPr="001515D5">
        <w:rPr>
          <w:rFonts w:eastAsia="Calibri"/>
          <w:sz w:val="27"/>
          <w:szCs w:val="27"/>
          <w:lang w:eastAsia="en-US"/>
        </w:rPr>
        <w:t>Средствами массовой информации Кабардино-Балкарской Республики систематически  освещается тема энергосбережения, а также работа органов исполнительной власти КБР в рамках данной темы. В государственных республиканских и муниципальных печатных изданиях публикуются материалы, направленные на пропаганду идеи энергосбережения и повышения энергетической эффективности в рубриках  «Энергетика», «ЖКХ», «Итоги», «Всероссийский фестиваль», «В государственных учреждениях», «Рейд», «Дата», «КБ филиал МРСК СК предупреждает», «Нальчик», «Это актуально!». На республиканских телеканалах действуют цикловые телепередачи «Актуальная тема», «Перспектива», «Социальный вопрос», «В ногу со временем», «Вести: Кабардино-Балкария», «Новости дня» и другие.</w:t>
      </w:r>
    </w:p>
    <w:p w:rsidR="00814048" w:rsidRPr="001515D5" w:rsidRDefault="00814048" w:rsidP="00E41584">
      <w:pPr>
        <w:ind w:firstLine="709"/>
        <w:jc w:val="both"/>
        <w:rPr>
          <w:rFonts w:eastAsia="Calibri"/>
          <w:sz w:val="27"/>
          <w:szCs w:val="27"/>
          <w:lang w:eastAsia="en-US"/>
        </w:rPr>
      </w:pPr>
      <w:r w:rsidRPr="001515D5">
        <w:rPr>
          <w:rFonts w:eastAsia="Calibri"/>
          <w:sz w:val="27"/>
          <w:szCs w:val="27"/>
          <w:lang w:eastAsia="en-US"/>
        </w:rPr>
        <w:t xml:space="preserve">В 2016 году республиканскими средствами массовой информации подготовлен 151 материал: 39 статей в 9-ти печатных зданиях, 97 сюжетов на республиканских телеканалах, 15 статей на сайте республиканского информационного агентства «Кабардино-Балкария». Размещено 6 интервью </w:t>
      </w:r>
      <w:proofErr w:type="gramStart"/>
      <w:r w:rsidRPr="001515D5">
        <w:rPr>
          <w:rFonts w:eastAsia="Calibri"/>
          <w:sz w:val="27"/>
          <w:szCs w:val="27"/>
          <w:lang w:eastAsia="en-US"/>
        </w:rPr>
        <w:t>на</w:t>
      </w:r>
      <w:proofErr w:type="gramEnd"/>
      <w:r w:rsidRPr="001515D5">
        <w:rPr>
          <w:rFonts w:eastAsia="Calibri"/>
          <w:sz w:val="27"/>
          <w:szCs w:val="27"/>
          <w:lang w:eastAsia="en-US"/>
        </w:rPr>
        <w:t xml:space="preserve"> республиканских телерадиоканалах. </w:t>
      </w:r>
    </w:p>
    <w:p w:rsidR="00814048" w:rsidRPr="001515D5" w:rsidRDefault="00814048" w:rsidP="00E41584">
      <w:pPr>
        <w:ind w:firstLine="709"/>
        <w:jc w:val="both"/>
        <w:rPr>
          <w:sz w:val="27"/>
          <w:szCs w:val="27"/>
        </w:rPr>
      </w:pPr>
      <w:proofErr w:type="gramStart"/>
      <w:r w:rsidRPr="001515D5">
        <w:rPr>
          <w:sz w:val="27"/>
          <w:szCs w:val="27"/>
          <w:lang w:eastAsia="en-US"/>
        </w:rPr>
        <w:t xml:space="preserve">В целях </w:t>
      </w:r>
      <w:r w:rsidRPr="001515D5">
        <w:rPr>
          <w:sz w:val="27"/>
          <w:szCs w:val="27"/>
        </w:rPr>
        <w:t>пропаганды энергосберегающего образа жизни среди населения под эгидой Минэнерго России со 2 сентября по 23 ноября 2016 года во всех регионах страны прошел Всероссийский фестиваль энергосбережения #</w:t>
      </w:r>
      <w:proofErr w:type="spellStart"/>
      <w:r w:rsidRPr="001515D5">
        <w:rPr>
          <w:sz w:val="27"/>
          <w:szCs w:val="27"/>
        </w:rPr>
        <w:t>ВместеЯрче</w:t>
      </w:r>
      <w:proofErr w:type="spellEnd"/>
      <w:r w:rsidRPr="001515D5">
        <w:rPr>
          <w:sz w:val="27"/>
          <w:szCs w:val="27"/>
        </w:rPr>
        <w:t xml:space="preserve"> (далее – фестиваль) - акция по привлечению внимания жителей России к вопросам бережного отношения к энергоресурсам и использованию в быту и на производстве современных </w:t>
      </w:r>
      <w:proofErr w:type="spellStart"/>
      <w:r w:rsidRPr="001515D5">
        <w:rPr>
          <w:sz w:val="27"/>
          <w:szCs w:val="27"/>
        </w:rPr>
        <w:t>энергоэффективных</w:t>
      </w:r>
      <w:proofErr w:type="spellEnd"/>
      <w:r w:rsidRPr="001515D5">
        <w:rPr>
          <w:sz w:val="27"/>
          <w:szCs w:val="27"/>
        </w:rPr>
        <w:t xml:space="preserve"> технологий.</w:t>
      </w:r>
      <w:proofErr w:type="gramEnd"/>
      <w:r w:rsidRPr="001515D5">
        <w:rPr>
          <w:sz w:val="27"/>
          <w:szCs w:val="27"/>
        </w:rPr>
        <w:t xml:space="preserve"> </w:t>
      </w:r>
      <w:hyperlink r:id="rId24" w:history="1">
        <w:r w:rsidRPr="001515D5">
          <w:rPr>
            <w:sz w:val="27"/>
            <w:szCs w:val="27"/>
          </w:rPr>
          <w:t>Старт мероприятию был дан 2 сентября</w:t>
        </w:r>
      </w:hyperlink>
      <w:r w:rsidRPr="001515D5">
        <w:rPr>
          <w:sz w:val="27"/>
          <w:szCs w:val="27"/>
        </w:rPr>
        <w:t xml:space="preserve"> в рамках Восточного экономического форума Министром энергетики России Александром </w:t>
      </w:r>
      <w:proofErr w:type="spellStart"/>
      <w:r w:rsidRPr="001515D5">
        <w:rPr>
          <w:sz w:val="27"/>
          <w:szCs w:val="27"/>
        </w:rPr>
        <w:t>Новаком</w:t>
      </w:r>
      <w:proofErr w:type="spellEnd"/>
      <w:r w:rsidRPr="001515D5">
        <w:rPr>
          <w:sz w:val="27"/>
          <w:szCs w:val="27"/>
        </w:rPr>
        <w:t>.</w:t>
      </w:r>
    </w:p>
    <w:p w:rsidR="00814048" w:rsidRPr="001515D5" w:rsidRDefault="00814048" w:rsidP="00E41584">
      <w:pPr>
        <w:ind w:firstLine="709"/>
        <w:jc w:val="both"/>
        <w:rPr>
          <w:sz w:val="27"/>
          <w:szCs w:val="27"/>
        </w:rPr>
      </w:pPr>
      <w:r w:rsidRPr="001515D5">
        <w:rPr>
          <w:sz w:val="27"/>
          <w:szCs w:val="27"/>
        </w:rPr>
        <w:t xml:space="preserve">Кабардино-Балкарская Республика одной из первых в СКФО поддержала проведение фестиваля на региональном уровне. В соответствии с  поручением Главы Кабардино-Балкарской Республики Ю.А. </w:t>
      </w:r>
      <w:proofErr w:type="spellStart"/>
      <w:r w:rsidRPr="001515D5">
        <w:rPr>
          <w:sz w:val="27"/>
          <w:szCs w:val="27"/>
        </w:rPr>
        <w:t>Кокова</w:t>
      </w:r>
      <w:proofErr w:type="spellEnd"/>
      <w:r w:rsidRPr="001515D5">
        <w:rPr>
          <w:sz w:val="27"/>
          <w:szCs w:val="27"/>
        </w:rPr>
        <w:t xml:space="preserve"> и рекомендациями Министерства энергетики  Российской Федерации, Государственным комитетом Кабардино-Балкарской Республики по энергетике, тарифам и жилищному надзору была утверждена программа проведения фестиваля в Кабардино-Балкарской Республике. В рамках Программы проведения  фестиваля во всех министерствах и ведомствах республики были проведены семинары по организации голосования, заполнению личной декларации в области бережного </w:t>
      </w:r>
      <w:r w:rsidRPr="001515D5">
        <w:rPr>
          <w:sz w:val="27"/>
          <w:szCs w:val="27"/>
        </w:rPr>
        <w:lastRenderedPageBreak/>
        <w:t xml:space="preserve">отношения к энергоресурсам и двум петициям в области энергосбережения. </w:t>
      </w:r>
      <w:r w:rsidRPr="001515D5">
        <w:rPr>
          <w:rFonts w:eastAsia="Calibri"/>
          <w:bCs/>
          <w:sz w:val="27"/>
          <w:szCs w:val="27"/>
          <w:shd w:val="clear" w:color="auto" w:fill="FFFFFF"/>
          <w:lang w:eastAsia="en-US"/>
        </w:rPr>
        <w:t xml:space="preserve">Жители Кабардино-Балкарской Республики принимали активное участие в голосовании по подписанию </w:t>
      </w:r>
      <w:r w:rsidRPr="001515D5">
        <w:rPr>
          <w:sz w:val="27"/>
          <w:szCs w:val="27"/>
        </w:rPr>
        <w:t xml:space="preserve">личной декларации в области бережного отношения к энергоресурсам и двум петициям в области энергосбережения. </w:t>
      </w:r>
    </w:p>
    <w:p w:rsidR="00814048" w:rsidRPr="001515D5" w:rsidRDefault="00814048" w:rsidP="00E41584">
      <w:pPr>
        <w:tabs>
          <w:tab w:val="left" w:pos="0"/>
        </w:tabs>
        <w:ind w:firstLine="709"/>
        <w:jc w:val="both"/>
        <w:rPr>
          <w:rFonts w:eastAsia="Calibri"/>
          <w:sz w:val="27"/>
          <w:szCs w:val="27"/>
          <w:lang w:eastAsia="en-US"/>
        </w:rPr>
      </w:pPr>
      <w:r w:rsidRPr="001515D5">
        <w:rPr>
          <w:rFonts w:eastAsia="Calibri"/>
          <w:sz w:val="27"/>
          <w:szCs w:val="27"/>
          <w:lang w:eastAsia="en-US"/>
        </w:rPr>
        <w:t>По оценке Минэнерго России Кабардино-Балкарская Республика в числе самых активных регионов по проведению мероприятий социальной компании #</w:t>
      </w:r>
      <w:proofErr w:type="spellStart"/>
      <w:r w:rsidRPr="001515D5">
        <w:rPr>
          <w:rFonts w:eastAsia="Calibri"/>
          <w:sz w:val="27"/>
          <w:szCs w:val="27"/>
          <w:lang w:eastAsia="en-US"/>
        </w:rPr>
        <w:t>ВместеЯрче</w:t>
      </w:r>
      <w:proofErr w:type="spellEnd"/>
      <w:r w:rsidRPr="001515D5">
        <w:rPr>
          <w:rFonts w:eastAsia="Calibri"/>
          <w:sz w:val="27"/>
          <w:szCs w:val="27"/>
          <w:lang w:eastAsia="en-US"/>
        </w:rPr>
        <w:t xml:space="preserve"> среди субъектов РФ. Сотрудникам Государственного комитета КБР по энергетике, тарифам и жилищному надзору, ответственным за реализацию мероприятий фестиваля в республике были вручены дипломы Министерства энергетики Российской Федерации за внесение существенного вклада в организацию и проведение мероприятий Всероссийского фестиваля «Вместе Ярче» </w:t>
      </w:r>
    </w:p>
    <w:p w:rsidR="00814048" w:rsidRPr="001515D5" w:rsidRDefault="00814048" w:rsidP="00E41584">
      <w:pPr>
        <w:keepNext/>
        <w:ind w:firstLine="709"/>
        <w:jc w:val="both"/>
        <w:outlineLvl w:val="4"/>
        <w:rPr>
          <w:sz w:val="27"/>
          <w:szCs w:val="27"/>
        </w:rPr>
      </w:pPr>
      <w:r w:rsidRPr="001515D5">
        <w:rPr>
          <w:sz w:val="27"/>
          <w:szCs w:val="27"/>
        </w:rPr>
        <w:t>В 2016 году в отраслях экономики республики реализовано                     104 энергосберегающих мероприятия. Объем финансовых затрат составил 105365,8 тыс. рублей, сэкономлено 14446,1 тыс. кВт*</w:t>
      </w:r>
      <w:proofErr w:type="gramStart"/>
      <w:r w:rsidRPr="001515D5">
        <w:rPr>
          <w:sz w:val="27"/>
          <w:szCs w:val="27"/>
        </w:rPr>
        <w:t>ч</w:t>
      </w:r>
      <w:proofErr w:type="gramEnd"/>
      <w:r w:rsidRPr="001515D5">
        <w:rPr>
          <w:sz w:val="27"/>
          <w:szCs w:val="27"/>
        </w:rPr>
        <w:t xml:space="preserve"> электрической энергии, 47,3 тыс. Гкал тепловой энергии (в том числе 39,7 тыс. Гкал от установленных ранее узлов учета тепловой энергии на объектах бюджетной сферы), 1298,7 тыс. куб. м. природного газа, 661,2 тыс. куб. м. воды. Экономический эффект составил 48899,6 тыс. рублей. Экономия бюджетных средств за счет ранее установленных приборов учета тепла в бюджетных учреждениях составила 68789,7 тыс. рублей.  </w:t>
      </w:r>
    </w:p>
    <w:p w:rsidR="00814048" w:rsidRPr="001515D5" w:rsidRDefault="00814048" w:rsidP="00E41584">
      <w:pPr>
        <w:widowControl w:val="0"/>
        <w:ind w:firstLine="709"/>
        <w:jc w:val="both"/>
        <w:rPr>
          <w:rFonts w:eastAsia="Courier New"/>
          <w:color w:val="000000"/>
          <w:sz w:val="27"/>
          <w:szCs w:val="27"/>
        </w:rPr>
      </w:pPr>
      <w:r w:rsidRPr="001515D5">
        <w:rPr>
          <w:rFonts w:eastAsia="Courier New"/>
          <w:color w:val="000000"/>
          <w:sz w:val="27"/>
          <w:szCs w:val="27"/>
        </w:rPr>
        <w:t xml:space="preserve">За счет бюджетов муниципальных образований реализовано энергосберегающих мероприятий на сумму 5446,3 тыс. руб. (оснащение </w:t>
      </w:r>
      <w:proofErr w:type="spellStart"/>
      <w:r w:rsidRPr="001515D5">
        <w:rPr>
          <w:rFonts w:eastAsia="Courier New"/>
          <w:color w:val="000000"/>
          <w:sz w:val="27"/>
          <w:szCs w:val="27"/>
        </w:rPr>
        <w:t>энергоэкономичными</w:t>
      </w:r>
      <w:proofErr w:type="spellEnd"/>
      <w:r w:rsidRPr="001515D5">
        <w:rPr>
          <w:rFonts w:eastAsia="Courier New"/>
          <w:color w:val="000000"/>
          <w:sz w:val="27"/>
          <w:szCs w:val="27"/>
        </w:rPr>
        <w:t xml:space="preserve"> осветительными приборами и энергосберегающими источниками света на основе светодиодных ламп, проведение энергетического обследования, установка приборов учета энергоресурсов,  замена кровли, замена оконных блоков на ПВХ, установка автономных котельных).</w:t>
      </w:r>
    </w:p>
    <w:p w:rsidR="00814048" w:rsidRPr="001515D5" w:rsidRDefault="00814048" w:rsidP="001515D5">
      <w:pPr>
        <w:widowControl w:val="0"/>
        <w:ind w:firstLine="709"/>
        <w:jc w:val="both"/>
        <w:rPr>
          <w:rFonts w:eastAsia="Courier New"/>
          <w:color w:val="000000"/>
          <w:sz w:val="27"/>
          <w:szCs w:val="27"/>
        </w:rPr>
      </w:pPr>
      <w:r w:rsidRPr="001515D5">
        <w:rPr>
          <w:rFonts w:eastAsia="Courier New"/>
          <w:color w:val="000000"/>
          <w:sz w:val="27"/>
          <w:szCs w:val="27"/>
        </w:rPr>
        <w:t xml:space="preserve">За счет внебюджетных источников реализовано  мероприятий  на общую сумму 99919,5 тыс. рублей. </w:t>
      </w:r>
    </w:p>
    <w:p w:rsidR="00814048" w:rsidRPr="001515D5" w:rsidRDefault="00814048" w:rsidP="00E41584">
      <w:pPr>
        <w:widowControl w:val="0"/>
        <w:ind w:firstLine="709"/>
        <w:jc w:val="both"/>
        <w:rPr>
          <w:rFonts w:eastAsia="Courier New"/>
          <w:color w:val="000000"/>
          <w:sz w:val="27"/>
          <w:szCs w:val="27"/>
        </w:rPr>
      </w:pPr>
      <w:r w:rsidRPr="001515D5">
        <w:rPr>
          <w:rFonts w:eastAsia="Courier New"/>
          <w:color w:val="000000"/>
          <w:sz w:val="27"/>
          <w:szCs w:val="27"/>
        </w:rPr>
        <w:t xml:space="preserve">Средства республиканского бюджета на реализацию энергосберегающих мероприятий программы в 2016 году не выделялись.    </w:t>
      </w:r>
    </w:p>
    <w:p w:rsidR="00814048" w:rsidRPr="001515D5" w:rsidRDefault="00814048" w:rsidP="00E41584">
      <w:pPr>
        <w:ind w:firstLine="709"/>
        <w:jc w:val="center"/>
        <w:rPr>
          <w:rFonts w:eastAsia="Calibri"/>
          <w:sz w:val="27"/>
          <w:szCs w:val="27"/>
          <w:lang w:eastAsia="en-US"/>
        </w:rPr>
      </w:pPr>
      <w:r w:rsidRPr="001515D5">
        <w:rPr>
          <w:bCs/>
          <w:color w:val="000000"/>
          <w:sz w:val="27"/>
          <w:szCs w:val="27"/>
        </w:rPr>
        <w:t xml:space="preserve">Реализация энергосберегающих мероприятий в целом по КБР </w:t>
      </w:r>
    </w:p>
    <w:tbl>
      <w:tblPr>
        <w:tblW w:w="985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7"/>
        <w:gridCol w:w="885"/>
        <w:gridCol w:w="1208"/>
        <w:gridCol w:w="1166"/>
        <w:gridCol w:w="992"/>
        <w:gridCol w:w="992"/>
        <w:gridCol w:w="958"/>
        <w:gridCol w:w="1275"/>
      </w:tblGrid>
      <w:tr w:rsidR="00814048" w:rsidRPr="009630FA" w:rsidTr="009630FA">
        <w:trPr>
          <w:trHeight w:val="20"/>
          <w:jc w:val="center"/>
        </w:trPr>
        <w:tc>
          <w:tcPr>
            <w:tcW w:w="23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4048" w:rsidRPr="009630FA" w:rsidRDefault="00814048" w:rsidP="00B94E6D">
            <w:pPr>
              <w:keepNext/>
              <w:jc w:val="both"/>
              <w:outlineLvl w:val="3"/>
              <w:rPr>
                <w:color w:val="000000"/>
              </w:rPr>
            </w:pPr>
            <w:r w:rsidRPr="009630FA">
              <w:rPr>
                <w:color w:val="000000"/>
              </w:rPr>
              <w:t xml:space="preserve">        Исполнители</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4048" w:rsidRPr="009630FA" w:rsidRDefault="00814048" w:rsidP="00B94E6D">
            <w:pPr>
              <w:jc w:val="center"/>
              <w:rPr>
                <w:color w:val="000000"/>
              </w:rPr>
            </w:pPr>
            <w:r w:rsidRPr="009630FA">
              <w:rPr>
                <w:color w:val="000000"/>
              </w:rPr>
              <w:t>Кол-во</w:t>
            </w:r>
          </w:p>
          <w:p w:rsidR="00814048" w:rsidRPr="009630FA" w:rsidRDefault="00814048" w:rsidP="00B94E6D">
            <w:pPr>
              <w:jc w:val="center"/>
              <w:rPr>
                <w:color w:val="000000"/>
              </w:rPr>
            </w:pPr>
            <w:proofErr w:type="spellStart"/>
            <w:r w:rsidRPr="009630FA">
              <w:rPr>
                <w:color w:val="000000"/>
              </w:rPr>
              <w:t>меро</w:t>
            </w:r>
            <w:proofErr w:type="spellEnd"/>
            <w:r w:rsidRPr="009630FA">
              <w:rPr>
                <w:color w:val="000000"/>
              </w:rPr>
              <w:t xml:space="preserve"> </w:t>
            </w:r>
            <w:proofErr w:type="spellStart"/>
            <w:proofErr w:type="gramStart"/>
            <w:r w:rsidRPr="009630FA">
              <w:rPr>
                <w:color w:val="000000"/>
              </w:rPr>
              <w:t>прия</w:t>
            </w:r>
            <w:proofErr w:type="spellEnd"/>
            <w:r w:rsidRPr="009630FA">
              <w:rPr>
                <w:color w:val="000000"/>
              </w:rPr>
              <w:t xml:space="preserve"> </w:t>
            </w:r>
            <w:proofErr w:type="spellStart"/>
            <w:r w:rsidRPr="009630FA">
              <w:rPr>
                <w:color w:val="000000"/>
              </w:rPr>
              <w:t>тий</w:t>
            </w:r>
            <w:proofErr w:type="spellEnd"/>
            <w:proofErr w:type="gramEnd"/>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4048" w:rsidRPr="009630FA" w:rsidRDefault="00814048" w:rsidP="00B94E6D">
            <w:pPr>
              <w:jc w:val="center"/>
              <w:rPr>
                <w:color w:val="000000"/>
              </w:rPr>
            </w:pPr>
            <w:proofErr w:type="spellStart"/>
            <w:r w:rsidRPr="009630FA">
              <w:rPr>
                <w:color w:val="000000"/>
              </w:rPr>
              <w:t>Финан</w:t>
            </w:r>
            <w:proofErr w:type="spellEnd"/>
            <w:r w:rsidRPr="009630FA">
              <w:rPr>
                <w:color w:val="000000"/>
              </w:rPr>
              <w:t xml:space="preserve"> </w:t>
            </w:r>
            <w:proofErr w:type="gramStart"/>
            <w:r w:rsidRPr="009630FA">
              <w:rPr>
                <w:color w:val="000000"/>
              </w:rPr>
              <w:t>-</w:t>
            </w:r>
            <w:proofErr w:type="spellStart"/>
            <w:r w:rsidRPr="009630FA">
              <w:rPr>
                <w:color w:val="000000"/>
              </w:rPr>
              <w:t>с</w:t>
            </w:r>
            <w:proofErr w:type="gramEnd"/>
            <w:r w:rsidRPr="009630FA">
              <w:rPr>
                <w:color w:val="000000"/>
              </w:rPr>
              <w:t>овые</w:t>
            </w:r>
            <w:proofErr w:type="spellEnd"/>
          </w:p>
          <w:p w:rsidR="00814048" w:rsidRPr="009630FA" w:rsidRDefault="00814048" w:rsidP="00B94E6D">
            <w:pPr>
              <w:jc w:val="center"/>
              <w:rPr>
                <w:color w:val="000000"/>
              </w:rPr>
            </w:pPr>
            <w:r w:rsidRPr="009630FA">
              <w:rPr>
                <w:color w:val="000000"/>
              </w:rPr>
              <w:t>затраты</w:t>
            </w:r>
          </w:p>
          <w:p w:rsidR="00814048" w:rsidRPr="009630FA" w:rsidRDefault="00814048" w:rsidP="00B94E6D">
            <w:pPr>
              <w:jc w:val="center"/>
              <w:rPr>
                <w:color w:val="000000"/>
              </w:rPr>
            </w:pPr>
            <w:r w:rsidRPr="009630FA">
              <w:rPr>
                <w:color w:val="000000"/>
              </w:rPr>
              <w:t>тыс. руб.</w:t>
            </w:r>
          </w:p>
        </w:tc>
        <w:tc>
          <w:tcPr>
            <w:tcW w:w="5383" w:type="dxa"/>
            <w:gridSpan w:val="5"/>
            <w:tcBorders>
              <w:top w:val="single" w:sz="4" w:space="0" w:color="auto"/>
              <w:left w:val="nil"/>
              <w:bottom w:val="single" w:sz="4" w:space="0" w:color="auto"/>
              <w:right w:val="single" w:sz="4" w:space="0" w:color="auto"/>
            </w:tcBorders>
            <w:shd w:val="clear" w:color="auto" w:fill="FFFFFF"/>
          </w:tcPr>
          <w:p w:rsidR="00814048" w:rsidRPr="009630FA" w:rsidRDefault="00814048" w:rsidP="009630FA">
            <w:pPr>
              <w:jc w:val="center"/>
            </w:pPr>
            <w:r w:rsidRPr="009630FA">
              <w:t>Экономия</w:t>
            </w:r>
          </w:p>
        </w:tc>
      </w:tr>
      <w:tr w:rsidR="00814048" w:rsidRPr="009630FA" w:rsidTr="009630FA">
        <w:trPr>
          <w:trHeight w:val="20"/>
          <w:jc w:val="center"/>
        </w:trPr>
        <w:tc>
          <w:tcPr>
            <w:tcW w:w="2377" w:type="dxa"/>
            <w:vMerge/>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rPr>
                <w:color w:val="000000"/>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rPr>
                <w:color w:val="000000"/>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rPr>
                <w:color w:val="000000"/>
              </w:rPr>
            </w:pPr>
          </w:p>
        </w:tc>
        <w:tc>
          <w:tcPr>
            <w:tcW w:w="410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4048" w:rsidRPr="009630FA" w:rsidRDefault="00814048" w:rsidP="00B94E6D">
            <w:pPr>
              <w:jc w:val="center"/>
              <w:rPr>
                <w:color w:val="000000"/>
              </w:rPr>
            </w:pPr>
            <w:r w:rsidRPr="009630FA">
              <w:rPr>
                <w:color w:val="000000"/>
              </w:rPr>
              <w:t>В натуральном выражении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4048" w:rsidRPr="009630FA" w:rsidRDefault="00814048" w:rsidP="00B94E6D">
            <w:pPr>
              <w:jc w:val="both"/>
              <w:rPr>
                <w:color w:val="000000"/>
              </w:rPr>
            </w:pPr>
            <w:r w:rsidRPr="009630FA">
              <w:rPr>
                <w:color w:val="000000"/>
              </w:rPr>
              <w:t>в</w:t>
            </w:r>
          </w:p>
          <w:p w:rsidR="00814048" w:rsidRPr="009630FA" w:rsidRDefault="00814048" w:rsidP="00B94E6D">
            <w:pPr>
              <w:jc w:val="both"/>
              <w:rPr>
                <w:color w:val="000000"/>
              </w:rPr>
            </w:pPr>
            <w:r w:rsidRPr="009630FA">
              <w:rPr>
                <w:color w:val="000000"/>
              </w:rPr>
              <w:t>тыс. руб.</w:t>
            </w:r>
          </w:p>
        </w:tc>
      </w:tr>
      <w:tr w:rsidR="00814048" w:rsidRPr="009630FA" w:rsidTr="009630FA">
        <w:trPr>
          <w:trHeight w:val="20"/>
          <w:jc w:val="center"/>
        </w:trPr>
        <w:tc>
          <w:tcPr>
            <w:tcW w:w="2377" w:type="dxa"/>
            <w:vMerge/>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rPr>
                <w:color w:val="000000"/>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rPr>
                <w:color w:val="000000"/>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rPr>
                <w:color w:val="000000"/>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4048" w:rsidRPr="009630FA" w:rsidRDefault="00814048" w:rsidP="00B94E6D">
            <w:pPr>
              <w:jc w:val="center"/>
              <w:rPr>
                <w:color w:val="000000"/>
              </w:rPr>
            </w:pPr>
            <w:r w:rsidRPr="009630FA">
              <w:rPr>
                <w:color w:val="000000"/>
              </w:rPr>
              <w:t>тыс.</w:t>
            </w:r>
          </w:p>
          <w:p w:rsidR="00814048" w:rsidRPr="009630FA" w:rsidRDefault="00814048" w:rsidP="00B94E6D">
            <w:pPr>
              <w:jc w:val="center"/>
              <w:rPr>
                <w:color w:val="000000"/>
              </w:rPr>
            </w:pPr>
            <w:proofErr w:type="gramStart"/>
            <w:r w:rsidRPr="009630FA">
              <w:rPr>
                <w:color w:val="000000"/>
              </w:rPr>
              <w:t>кВт-ч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4048" w:rsidRPr="009630FA" w:rsidRDefault="00814048" w:rsidP="00B94E6D">
            <w:pPr>
              <w:jc w:val="both"/>
              <w:rPr>
                <w:color w:val="000000"/>
              </w:rPr>
            </w:pPr>
            <w:r w:rsidRPr="009630FA">
              <w:rPr>
                <w:color w:val="000000"/>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4048" w:rsidRPr="009630FA" w:rsidRDefault="00814048" w:rsidP="00B94E6D">
            <w:pPr>
              <w:jc w:val="both"/>
              <w:rPr>
                <w:color w:val="000000"/>
                <w:vertAlign w:val="superscript"/>
              </w:rPr>
            </w:pPr>
            <w:r w:rsidRPr="009630FA">
              <w:rPr>
                <w:color w:val="000000"/>
              </w:rPr>
              <w:t>тыс</w:t>
            </w:r>
            <w:proofErr w:type="gramStart"/>
            <w:r w:rsidRPr="009630FA">
              <w:rPr>
                <w:color w:val="000000"/>
              </w:rPr>
              <w:t>.м</w:t>
            </w:r>
            <w:proofErr w:type="gramEnd"/>
            <w:r w:rsidRPr="009630FA">
              <w:rPr>
                <w:color w:val="000000"/>
                <w:vertAlign w:val="superscript"/>
              </w:rPr>
              <w:t>3</w:t>
            </w:r>
          </w:p>
          <w:p w:rsidR="00814048" w:rsidRPr="009630FA" w:rsidRDefault="00814048" w:rsidP="00B94E6D">
            <w:pPr>
              <w:jc w:val="both"/>
              <w:rPr>
                <w:color w:val="000000"/>
              </w:rPr>
            </w:pPr>
            <w:r w:rsidRPr="009630FA">
              <w:rPr>
                <w:color w:val="000000"/>
              </w:rPr>
              <w:t>(газ)</w:t>
            </w:r>
          </w:p>
        </w:tc>
        <w:tc>
          <w:tcPr>
            <w:tcW w:w="958" w:type="dxa"/>
            <w:tcBorders>
              <w:top w:val="single" w:sz="4" w:space="0" w:color="auto"/>
              <w:left w:val="single" w:sz="4" w:space="0" w:color="auto"/>
              <w:bottom w:val="single" w:sz="4" w:space="0" w:color="auto"/>
              <w:right w:val="single" w:sz="4" w:space="0" w:color="auto"/>
            </w:tcBorders>
            <w:shd w:val="clear" w:color="auto" w:fill="FFFFFF"/>
            <w:hideMark/>
          </w:tcPr>
          <w:p w:rsidR="00814048" w:rsidRPr="009630FA" w:rsidRDefault="00814048" w:rsidP="00B94E6D">
            <w:pPr>
              <w:jc w:val="both"/>
              <w:rPr>
                <w:color w:val="000000"/>
                <w:vertAlign w:val="superscript"/>
              </w:rPr>
            </w:pPr>
            <w:r w:rsidRPr="009630FA">
              <w:rPr>
                <w:color w:val="000000"/>
              </w:rPr>
              <w:t>тыс</w:t>
            </w:r>
            <w:proofErr w:type="gramStart"/>
            <w:r w:rsidRPr="009630FA">
              <w:rPr>
                <w:color w:val="000000"/>
              </w:rPr>
              <w:t>.м</w:t>
            </w:r>
            <w:proofErr w:type="gramEnd"/>
            <w:r w:rsidRPr="009630FA">
              <w:rPr>
                <w:color w:val="000000"/>
                <w:vertAlign w:val="superscript"/>
              </w:rPr>
              <w:t>3</w:t>
            </w:r>
          </w:p>
          <w:p w:rsidR="00814048" w:rsidRPr="009630FA" w:rsidRDefault="00814048" w:rsidP="00B94E6D">
            <w:pPr>
              <w:jc w:val="both"/>
              <w:rPr>
                <w:color w:val="000000"/>
              </w:rPr>
            </w:pPr>
            <w:r w:rsidRPr="009630FA">
              <w:rPr>
                <w:color w:val="000000"/>
              </w:rPr>
              <w:t>(вода)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rPr>
                <w:color w:val="000000"/>
              </w:rPr>
            </w:pPr>
          </w:p>
        </w:tc>
      </w:tr>
      <w:tr w:rsidR="00814048" w:rsidRPr="009630FA" w:rsidTr="009630FA">
        <w:trPr>
          <w:trHeight w:val="20"/>
          <w:jc w:val="center"/>
        </w:trPr>
        <w:tc>
          <w:tcPr>
            <w:tcW w:w="2377" w:type="dxa"/>
            <w:tcBorders>
              <w:top w:val="single" w:sz="4" w:space="0" w:color="auto"/>
              <w:left w:val="single" w:sz="4" w:space="0" w:color="auto"/>
              <w:bottom w:val="single" w:sz="4" w:space="0" w:color="auto"/>
              <w:right w:val="single" w:sz="4" w:space="0" w:color="auto"/>
            </w:tcBorders>
            <w:hideMark/>
          </w:tcPr>
          <w:p w:rsidR="00814048" w:rsidRPr="009630FA" w:rsidRDefault="00814048" w:rsidP="00B94E6D">
            <w:pPr>
              <w:jc w:val="both"/>
              <w:rPr>
                <w:bCs/>
                <w:color w:val="000000"/>
              </w:rPr>
            </w:pPr>
            <w:r w:rsidRPr="009630FA">
              <w:rPr>
                <w:bCs/>
                <w:color w:val="000000"/>
              </w:rPr>
              <w:t>ТЭК</w:t>
            </w:r>
          </w:p>
        </w:tc>
        <w:tc>
          <w:tcPr>
            <w:tcW w:w="885"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color w:val="000000"/>
              </w:rPr>
            </w:pPr>
            <w:r w:rsidRPr="009630FA">
              <w:rPr>
                <w:color w:val="000000"/>
              </w:rPr>
              <w:t>5</w:t>
            </w:r>
          </w:p>
        </w:tc>
        <w:tc>
          <w:tcPr>
            <w:tcW w:w="1208"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color w:val="000000"/>
              </w:rPr>
            </w:pPr>
            <w:r w:rsidRPr="009630FA">
              <w:rPr>
                <w:color w:val="000000"/>
              </w:rPr>
              <w:t>15463,5</w:t>
            </w:r>
          </w:p>
        </w:tc>
        <w:tc>
          <w:tcPr>
            <w:tcW w:w="1166"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color w:val="000000"/>
              </w:rPr>
            </w:pPr>
            <w:r w:rsidRPr="009630FA">
              <w:rPr>
                <w:color w:val="000000"/>
              </w:rPr>
              <w:t>12234,8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color w:val="000000"/>
              </w:rPr>
            </w:pPr>
            <w:r w:rsidRPr="009630FA">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color w:val="000000"/>
              </w:rPr>
            </w:pPr>
            <w:r w:rsidRPr="009630FA">
              <w:rPr>
                <w:color w:val="000000"/>
              </w:rPr>
              <w:t>296,7</w:t>
            </w:r>
          </w:p>
        </w:tc>
        <w:tc>
          <w:tcPr>
            <w:tcW w:w="958"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color w:val="000000"/>
              </w:rPr>
            </w:pPr>
            <w:r w:rsidRPr="009630FA">
              <w:rPr>
                <w:color w:val="00000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color w:val="000000"/>
              </w:rPr>
            </w:pPr>
            <w:r w:rsidRPr="009630FA">
              <w:rPr>
                <w:color w:val="000000"/>
              </w:rPr>
              <w:t>22493,0</w:t>
            </w:r>
          </w:p>
        </w:tc>
      </w:tr>
      <w:tr w:rsidR="00814048" w:rsidRPr="009630FA" w:rsidTr="009630FA">
        <w:trPr>
          <w:trHeight w:val="20"/>
          <w:jc w:val="center"/>
        </w:trPr>
        <w:tc>
          <w:tcPr>
            <w:tcW w:w="2377" w:type="dxa"/>
            <w:tcBorders>
              <w:top w:val="single" w:sz="4" w:space="0" w:color="auto"/>
              <w:left w:val="single" w:sz="4" w:space="0" w:color="auto"/>
              <w:bottom w:val="single" w:sz="4" w:space="0" w:color="auto"/>
              <w:right w:val="single" w:sz="4" w:space="0" w:color="auto"/>
            </w:tcBorders>
          </w:tcPr>
          <w:p w:rsidR="00814048" w:rsidRPr="009630FA" w:rsidRDefault="00814048" w:rsidP="00B94E6D">
            <w:pPr>
              <w:jc w:val="both"/>
              <w:rPr>
                <w:bCs/>
                <w:color w:val="000000"/>
              </w:rPr>
            </w:pPr>
            <w:r w:rsidRPr="009630FA">
              <w:rPr>
                <w:bCs/>
                <w:color w:val="000000"/>
              </w:rPr>
              <w:t xml:space="preserve">Промышленность </w:t>
            </w:r>
          </w:p>
        </w:tc>
        <w:tc>
          <w:tcPr>
            <w:tcW w:w="885"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color w:val="000000"/>
              </w:rPr>
            </w:pPr>
            <w:r w:rsidRPr="009630FA">
              <w:rPr>
                <w:bCs/>
                <w:color w:val="000000"/>
              </w:rPr>
              <w:t>18</w:t>
            </w:r>
          </w:p>
        </w:tc>
        <w:tc>
          <w:tcPr>
            <w:tcW w:w="1208"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color w:val="000000"/>
              </w:rPr>
            </w:pPr>
            <w:r w:rsidRPr="009630FA">
              <w:rPr>
                <w:bCs/>
                <w:color w:val="000000"/>
              </w:rPr>
              <w:t>3492,8</w:t>
            </w:r>
          </w:p>
        </w:tc>
        <w:tc>
          <w:tcPr>
            <w:tcW w:w="1166"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color w:val="000000"/>
              </w:rPr>
            </w:pPr>
            <w:r w:rsidRPr="009630FA">
              <w:rPr>
                <w:bCs/>
                <w:color w:val="000000"/>
              </w:rPr>
              <w:t>320,7</w:t>
            </w:r>
          </w:p>
        </w:tc>
        <w:tc>
          <w:tcPr>
            <w:tcW w:w="992"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color w:val="000000"/>
              </w:rPr>
            </w:pPr>
            <w:r w:rsidRPr="009630FA">
              <w:rPr>
                <w:bCs/>
                <w:color w:val="000000"/>
              </w:rPr>
              <w:t>47,1</w:t>
            </w:r>
          </w:p>
        </w:tc>
        <w:tc>
          <w:tcPr>
            <w:tcW w:w="992"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color w:val="000000"/>
              </w:rPr>
            </w:pPr>
            <w:r w:rsidRPr="009630FA">
              <w:rPr>
                <w:bCs/>
                <w:color w:val="000000"/>
              </w:rPr>
              <w:t>90,6</w:t>
            </w:r>
          </w:p>
        </w:tc>
        <w:tc>
          <w:tcPr>
            <w:tcW w:w="958"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color w:val="000000"/>
              </w:rPr>
            </w:pPr>
            <w:r w:rsidRPr="009630FA">
              <w:rPr>
                <w:bCs/>
                <w:color w:val="000000"/>
              </w:rPr>
              <w:t>23,3</w:t>
            </w:r>
          </w:p>
        </w:tc>
        <w:tc>
          <w:tcPr>
            <w:tcW w:w="1275"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2019,9</w:t>
            </w:r>
          </w:p>
        </w:tc>
      </w:tr>
      <w:tr w:rsidR="00814048" w:rsidRPr="009630FA" w:rsidTr="009630FA">
        <w:trPr>
          <w:trHeight w:val="20"/>
          <w:jc w:val="center"/>
        </w:trPr>
        <w:tc>
          <w:tcPr>
            <w:tcW w:w="2377" w:type="dxa"/>
            <w:tcBorders>
              <w:top w:val="single" w:sz="4" w:space="0" w:color="auto"/>
              <w:left w:val="single" w:sz="4" w:space="0" w:color="auto"/>
              <w:bottom w:val="single" w:sz="4" w:space="0" w:color="auto"/>
              <w:right w:val="single" w:sz="4" w:space="0" w:color="auto"/>
            </w:tcBorders>
            <w:hideMark/>
          </w:tcPr>
          <w:p w:rsidR="00814048" w:rsidRPr="009630FA" w:rsidRDefault="00814048" w:rsidP="00B94E6D">
            <w:pPr>
              <w:jc w:val="both"/>
              <w:rPr>
                <w:bCs/>
                <w:color w:val="000000"/>
              </w:rPr>
            </w:pPr>
            <w:r w:rsidRPr="009630FA">
              <w:rPr>
                <w:bCs/>
                <w:color w:val="000000"/>
              </w:rPr>
              <w:t xml:space="preserve">Агропромышленный комплекс </w:t>
            </w:r>
          </w:p>
        </w:tc>
        <w:tc>
          <w:tcPr>
            <w:tcW w:w="885"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bCs/>
              </w:rPr>
            </w:pPr>
            <w:r w:rsidRPr="009630FA">
              <w:rPr>
                <w:bCs/>
              </w:rPr>
              <w:t>14</w:t>
            </w:r>
          </w:p>
        </w:tc>
        <w:tc>
          <w:tcPr>
            <w:tcW w:w="1208"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bCs/>
              </w:rPr>
            </w:pPr>
            <w:r w:rsidRPr="009630FA">
              <w:rPr>
                <w:bCs/>
              </w:rPr>
              <w:t>2779,1</w:t>
            </w:r>
          </w:p>
        </w:tc>
        <w:tc>
          <w:tcPr>
            <w:tcW w:w="1166"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bCs/>
              </w:rPr>
            </w:pPr>
            <w:r w:rsidRPr="009630FA">
              <w:rPr>
                <w:bCs/>
              </w:rPr>
              <w:t>573,8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bCs/>
              </w:rPr>
            </w:pPr>
            <w:r w:rsidRPr="009630FA">
              <w:rPr>
                <w:bCs/>
              </w:rPr>
              <w:t>4,6</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bCs/>
              </w:rPr>
            </w:pPr>
            <w:r w:rsidRPr="009630FA">
              <w:rPr>
                <w:bCs/>
              </w:rPr>
              <w:t>816,8</w:t>
            </w:r>
          </w:p>
        </w:tc>
        <w:tc>
          <w:tcPr>
            <w:tcW w:w="958"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bCs/>
              </w:rPr>
            </w:pPr>
            <w:r w:rsidRPr="009630FA">
              <w:rPr>
                <w:bCs/>
              </w:rPr>
              <w:t>18,8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bCs/>
              </w:rPr>
            </w:pPr>
            <w:r w:rsidRPr="009630FA">
              <w:rPr>
                <w:bCs/>
              </w:rPr>
              <w:t>7158,2</w:t>
            </w:r>
          </w:p>
        </w:tc>
      </w:tr>
      <w:tr w:rsidR="00814048" w:rsidRPr="009630FA" w:rsidTr="009630FA">
        <w:trPr>
          <w:trHeight w:val="20"/>
          <w:jc w:val="center"/>
        </w:trPr>
        <w:tc>
          <w:tcPr>
            <w:tcW w:w="2377" w:type="dxa"/>
            <w:tcBorders>
              <w:top w:val="single" w:sz="4" w:space="0" w:color="auto"/>
              <w:left w:val="single" w:sz="4" w:space="0" w:color="auto"/>
              <w:bottom w:val="single" w:sz="4" w:space="0" w:color="auto"/>
              <w:right w:val="single" w:sz="4" w:space="0" w:color="auto"/>
            </w:tcBorders>
            <w:hideMark/>
          </w:tcPr>
          <w:p w:rsidR="00814048" w:rsidRPr="009630FA" w:rsidRDefault="00814048" w:rsidP="00B94E6D">
            <w:pPr>
              <w:jc w:val="both"/>
              <w:rPr>
                <w:bCs/>
                <w:color w:val="000000"/>
              </w:rPr>
            </w:pPr>
            <w:r w:rsidRPr="009630FA">
              <w:rPr>
                <w:bCs/>
                <w:color w:val="000000"/>
              </w:rPr>
              <w:t>Администрации городов и районов</w:t>
            </w:r>
          </w:p>
        </w:tc>
        <w:tc>
          <w:tcPr>
            <w:tcW w:w="885"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color w:val="000000"/>
              </w:rPr>
            </w:pPr>
            <w:r w:rsidRPr="009630FA">
              <w:rPr>
                <w:color w:val="000000"/>
              </w:rPr>
              <w:t>67</w:t>
            </w:r>
          </w:p>
        </w:tc>
        <w:tc>
          <w:tcPr>
            <w:tcW w:w="1208"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color w:val="000000"/>
              </w:rPr>
            </w:pPr>
            <w:r w:rsidRPr="009630FA">
              <w:rPr>
                <w:color w:val="000000"/>
              </w:rPr>
              <w:t>83630,4</w:t>
            </w:r>
          </w:p>
        </w:tc>
        <w:tc>
          <w:tcPr>
            <w:tcW w:w="1166"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color w:val="000000"/>
              </w:rPr>
            </w:pPr>
            <w:r w:rsidRPr="009630FA">
              <w:rPr>
                <w:color w:val="000000"/>
              </w:rPr>
              <w:t>1316,8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color w:val="000000"/>
              </w:rPr>
            </w:pPr>
            <w:r w:rsidRPr="009630FA">
              <w:rPr>
                <w:color w:val="000000"/>
              </w:rPr>
              <w:t>7558,3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color w:val="000000"/>
              </w:rPr>
            </w:pPr>
            <w:r w:rsidRPr="009630FA">
              <w:rPr>
                <w:color w:val="000000"/>
              </w:rPr>
              <w:t>94,6</w:t>
            </w:r>
          </w:p>
        </w:tc>
        <w:tc>
          <w:tcPr>
            <w:tcW w:w="958"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color w:val="000000"/>
              </w:rPr>
            </w:pPr>
            <w:r w:rsidRPr="009630FA">
              <w:rPr>
                <w:color w:val="000000"/>
              </w:rPr>
              <w:t>619,1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center"/>
              <w:rPr>
                <w:color w:val="000000"/>
              </w:rPr>
            </w:pPr>
            <w:r w:rsidRPr="009630FA">
              <w:rPr>
                <w:color w:val="000000"/>
              </w:rPr>
              <w:t>17228,5</w:t>
            </w:r>
          </w:p>
        </w:tc>
      </w:tr>
      <w:tr w:rsidR="00814048" w:rsidRPr="009630FA" w:rsidTr="009630FA">
        <w:trPr>
          <w:trHeight w:val="20"/>
          <w:jc w:val="center"/>
        </w:trPr>
        <w:tc>
          <w:tcPr>
            <w:tcW w:w="2377" w:type="dxa"/>
            <w:tcBorders>
              <w:top w:val="single" w:sz="4" w:space="0" w:color="auto"/>
              <w:left w:val="single" w:sz="4" w:space="0" w:color="auto"/>
              <w:bottom w:val="single" w:sz="4" w:space="0" w:color="auto"/>
              <w:right w:val="single" w:sz="4" w:space="0" w:color="auto"/>
            </w:tcBorders>
            <w:vAlign w:val="center"/>
            <w:hideMark/>
          </w:tcPr>
          <w:p w:rsidR="00814048" w:rsidRPr="009630FA" w:rsidRDefault="00814048" w:rsidP="00B94E6D">
            <w:pPr>
              <w:jc w:val="both"/>
              <w:rPr>
                <w:color w:val="000000"/>
              </w:rPr>
            </w:pPr>
            <w:r w:rsidRPr="009630FA">
              <w:rPr>
                <w:bCs/>
                <w:color w:val="000000"/>
              </w:rPr>
              <w:t>Всего</w:t>
            </w:r>
          </w:p>
        </w:tc>
        <w:tc>
          <w:tcPr>
            <w:tcW w:w="885"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104</w:t>
            </w:r>
          </w:p>
        </w:tc>
        <w:tc>
          <w:tcPr>
            <w:tcW w:w="1208"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105365,8</w:t>
            </w:r>
          </w:p>
        </w:tc>
        <w:tc>
          <w:tcPr>
            <w:tcW w:w="1166"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14446,1</w:t>
            </w:r>
          </w:p>
        </w:tc>
        <w:tc>
          <w:tcPr>
            <w:tcW w:w="992"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7610,0</w:t>
            </w:r>
          </w:p>
        </w:tc>
        <w:tc>
          <w:tcPr>
            <w:tcW w:w="992"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1298,7</w:t>
            </w:r>
          </w:p>
        </w:tc>
        <w:tc>
          <w:tcPr>
            <w:tcW w:w="958"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661,2</w:t>
            </w:r>
          </w:p>
        </w:tc>
        <w:tc>
          <w:tcPr>
            <w:tcW w:w="1275"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48899,6</w:t>
            </w:r>
          </w:p>
        </w:tc>
      </w:tr>
      <w:tr w:rsidR="00814048" w:rsidRPr="009630FA" w:rsidTr="009630FA">
        <w:trPr>
          <w:trHeight w:val="20"/>
          <w:jc w:val="center"/>
        </w:trPr>
        <w:tc>
          <w:tcPr>
            <w:tcW w:w="2377"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both"/>
              <w:rPr>
                <w:bCs/>
                <w:color w:val="000000"/>
              </w:rPr>
            </w:pPr>
            <w:r w:rsidRPr="009630FA">
              <w:rPr>
                <w:bCs/>
                <w:color w:val="000000"/>
              </w:rPr>
              <w:t xml:space="preserve">Работа  узлов учёта  тепла и ГВС (бюджетные организации) </w:t>
            </w:r>
          </w:p>
        </w:tc>
        <w:tc>
          <w:tcPr>
            <w:tcW w:w="885"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w:t>
            </w:r>
          </w:p>
        </w:tc>
        <w:tc>
          <w:tcPr>
            <w:tcW w:w="1208"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w:t>
            </w:r>
          </w:p>
        </w:tc>
        <w:tc>
          <w:tcPr>
            <w:tcW w:w="1166"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39741,8</w:t>
            </w:r>
          </w:p>
        </w:tc>
        <w:tc>
          <w:tcPr>
            <w:tcW w:w="992"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w:t>
            </w:r>
          </w:p>
        </w:tc>
        <w:tc>
          <w:tcPr>
            <w:tcW w:w="958"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w:t>
            </w:r>
          </w:p>
        </w:tc>
        <w:tc>
          <w:tcPr>
            <w:tcW w:w="1275"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68789,7</w:t>
            </w:r>
          </w:p>
        </w:tc>
      </w:tr>
      <w:tr w:rsidR="00814048" w:rsidRPr="009630FA" w:rsidTr="009630FA">
        <w:trPr>
          <w:trHeight w:val="20"/>
          <w:jc w:val="center"/>
        </w:trPr>
        <w:tc>
          <w:tcPr>
            <w:tcW w:w="2377"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both"/>
              <w:rPr>
                <w:bCs/>
                <w:color w:val="000000"/>
              </w:rPr>
            </w:pPr>
            <w:r w:rsidRPr="009630FA">
              <w:rPr>
                <w:bCs/>
                <w:color w:val="000000"/>
              </w:rPr>
              <w:t>ИТОГО:</w:t>
            </w:r>
          </w:p>
        </w:tc>
        <w:tc>
          <w:tcPr>
            <w:tcW w:w="885"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104</w:t>
            </w:r>
          </w:p>
        </w:tc>
        <w:tc>
          <w:tcPr>
            <w:tcW w:w="1208"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105365,8</w:t>
            </w:r>
          </w:p>
        </w:tc>
        <w:tc>
          <w:tcPr>
            <w:tcW w:w="1166"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14446,1</w:t>
            </w:r>
          </w:p>
        </w:tc>
        <w:tc>
          <w:tcPr>
            <w:tcW w:w="992"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47351,8</w:t>
            </w:r>
          </w:p>
        </w:tc>
        <w:tc>
          <w:tcPr>
            <w:tcW w:w="992"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1298,7</w:t>
            </w:r>
          </w:p>
        </w:tc>
        <w:tc>
          <w:tcPr>
            <w:tcW w:w="958"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661,2</w:t>
            </w:r>
          </w:p>
        </w:tc>
        <w:tc>
          <w:tcPr>
            <w:tcW w:w="1275" w:type="dxa"/>
            <w:tcBorders>
              <w:top w:val="single" w:sz="4" w:space="0" w:color="auto"/>
              <w:left w:val="single" w:sz="4" w:space="0" w:color="auto"/>
              <w:bottom w:val="single" w:sz="4" w:space="0" w:color="auto"/>
              <w:right w:val="single" w:sz="4" w:space="0" w:color="auto"/>
            </w:tcBorders>
            <w:vAlign w:val="center"/>
          </w:tcPr>
          <w:p w:rsidR="00814048" w:rsidRPr="009630FA" w:rsidRDefault="00814048" w:rsidP="00B94E6D">
            <w:pPr>
              <w:jc w:val="center"/>
              <w:rPr>
                <w:bCs/>
              </w:rPr>
            </w:pPr>
            <w:r w:rsidRPr="009630FA">
              <w:rPr>
                <w:bCs/>
              </w:rPr>
              <w:t>117689,3</w:t>
            </w:r>
          </w:p>
        </w:tc>
      </w:tr>
    </w:tbl>
    <w:p w:rsidR="00814048" w:rsidRPr="009630FA" w:rsidRDefault="00814048" w:rsidP="00B94E6D">
      <w:pPr>
        <w:ind w:firstLine="709"/>
        <w:jc w:val="both"/>
        <w:rPr>
          <w:sz w:val="27"/>
          <w:szCs w:val="27"/>
          <w:lang w:eastAsia="en-US"/>
        </w:rPr>
      </w:pPr>
      <w:r w:rsidRPr="009630FA">
        <w:rPr>
          <w:spacing w:val="-2"/>
          <w:sz w:val="27"/>
          <w:szCs w:val="27"/>
          <w:lang w:eastAsia="en-US"/>
        </w:rPr>
        <w:t>Оснащенность приборами учета на 1 января 2017 года составляет:</w:t>
      </w:r>
      <w:r w:rsidRPr="009630FA">
        <w:rPr>
          <w:sz w:val="27"/>
          <w:szCs w:val="27"/>
          <w:lang w:eastAsia="en-US"/>
        </w:rPr>
        <w:t xml:space="preserve"> </w:t>
      </w:r>
    </w:p>
    <w:p w:rsidR="00814048" w:rsidRPr="009630FA" w:rsidRDefault="00814048" w:rsidP="00B94E6D">
      <w:pPr>
        <w:ind w:right="-127" w:firstLine="720"/>
        <w:jc w:val="both"/>
        <w:rPr>
          <w:sz w:val="27"/>
          <w:szCs w:val="27"/>
          <w:lang w:eastAsia="en-US"/>
        </w:rPr>
      </w:pPr>
      <w:r w:rsidRPr="009630FA">
        <w:rPr>
          <w:sz w:val="27"/>
          <w:szCs w:val="27"/>
          <w:lang w:eastAsia="en-US"/>
        </w:rPr>
        <w:t>в бюджетной сфере республики:</w:t>
      </w:r>
    </w:p>
    <w:p w:rsidR="00814048" w:rsidRPr="009630FA" w:rsidRDefault="00814048" w:rsidP="00B94E6D">
      <w:pPr>
        <w:ind w:right="-127" w:firstLine="720"/>
        <w:jc w:val="both"/>
        <w:rPr>
          <w:sz w:val="27"/>
          <w:szCs w:val="27"/>
          <w:lang w:eastAsia="en-US"/>
        </w:rPr>
      </w:pPr>
      <w:r w:rsidRPr="009630FA">
        <w:rPr>
          <w:sz w:val="27"/>
          <w:szCs w:val="27"/>
          <w:lang w:eastAsia="en-US"/>
        </w:rPr>
        <w:lastRenderedPageBreak/>
        <w:t xml:space="preserve"> 2549 электрических счетчиков (100 %);</w:t>
      </w:r>
    </w:p>
    <w:p w:rsidR="00814048" w:rsidRPr="009630FA" w:rsidRDefault="00814048" w:rsidP="00B94E6D">
      <w:pPr>
        <w:ind w:right="-127" w:firstLine="720"/>
        <w:jc w:val="both"/>
        <w:rPr>
          <w:sz w:val="27"/>
          <w:szCs w:val="27"/>
          <w:lang w:eastAsia="en-US"/>
        </w:rPr>
      </w:pPr>
      <w:r w:rsidRPr="009630FA">
        <w:rPr>
          <w:sz w:val="27"/>
          <w:szCs w:val="27"/>
          <w:lang w:eastAsia="en-US"/>
        </w:rPr>
        <w:t xml:space="preserve"> 507 тепловых счетчиков (59 % от 856);</w:t>
      </w:r>
    </w:p>
    <w:p w:rsidR="00814048" w:rsidRPr="009630FA" w:rsidRDefault="00814048" w:rsidP="00B94E6D">
      <w:pPr>
        <w:ind w:right="-127" w:firstLine="720"/>
        <w:jc w:val="both"/>
        <w:rPr>
          <w:sz w:val="27"/>
          <w:szCs w:val="27"/>
          <w:lang w:eastAsia="en-US"/>
        </w:rPr>
      </w:pPr>
      <w:r w:rsidRPr="009630FA">
        <w:rPr>
          <w:sz w:val="27"/>
          <w:szCs w:val="27"/>
          <w:lang w:eastAsia="en-US"/>
        </w:rPr>
        <w:t xml:space="preserve"> 320 счетчиков газа (100 %);</w:t>
      </w:r>
    </w:p>
    <w:p w:rsidR="00814048" w:rsidRPr="009630FA" w:rsidRDefault="00814048" w:rsidP="00B94E6D">
      <w:pPr>
        <w:ind w:right="-127" w:firstLine="720"/>
        <w:jc w:val="both"/>
        <w:rPr>
          <w:sz w:val="27"/>
          <w:szCs w:val="27"/>
          <w:lang w:eastAsia="en-US"/>
        </w:rPr>
      </w:pPr>
      <w:r w:rsidRPr="009630FA">
        <w:rPr>
          <w:sz w:val="27"/>
          <w:szCs w:val="27"/>
          <w:lang w:eastAsia="en-US"/>
        </w:rPr>
        <w:t xml:space="preserve"> 776 счетчиков воды (100 %).</w:t>
      </w:r>
    </w:p>
    <w:p w:rsidR="00814048" w:rsidRPr="009630FA" w:rsidRDefault="00814048" w:rsidP="00B94E6D">
      <w:pPr>
        <w:ind w:right="-127" w:firstLine="720"/>
        <w:jc w:val="both"/>
        <w:rPr>
          <w:sz w:val="27"/>
          <w:szCs w:val="27"/>
          <w:lang w:eastAsia="en-US"/>
        </w:rPr>
      </w:pPr>
      <w:r w:rsidRPr="009630FA">
        <w:rPr>
          <w:sz w:val="27"/>
          <w:szCs w:val="27"/>
          <w:lang w:eastAsia="en-US"/>
        </w:rPr>
        <w:t xml:space="preserve">В бытовом секторе республики:    </w:t>
      </w:r>
    </w:p>
    <w:p w:rsidR="00814048" w:rsidRPr="009630FA" w:rsidRDefault="00814048" w:rsidP="00B94E6D">
      <w:pPr>
        <w:ind w:right="-127" w:firstLine="720"/>
        <w:jc w:val="both"/>
        <w:rPr>
          <w:sz w:val="27"/>
          <w:szCs w:val="27"/>
          <w:lang w:eastAsia="en-US"/>
        </w:rPr>
      </w:pPr>
      <w:r w:rsidRPr="009630FA">
        <w:rPr>
          <w:sz w:val="27"/>
          <w:szCs w:val="27"/>
          <w:lang w:eastAsia="en-US"/>
        </w:rPr>
        <w:t xml:space="preserve">  129,6 тыс. счетчиков газа, в том числе в </w:t>
      </w:r>
      <w:r w:rsidRPr="009630FA">
        <w:rPr>
          <w:sz w:val="27"/>
          <w:szCs w:val="27"/>
          <w:lang w:val="en-US" w:eastAsia="en-US"/>
        </w:rPr>
        <w:t>IV</w:t>
      </w:r>
      <w:r w:rsidRPr="009630FA">
        <w:rPr>
          <w:sz w:val="27"/>
          <w:szCs w:val="27"/>
          <w:lang w:eastAsia="en-US"/>
        </w:rPr>
        <w:t xml:space="preserve"> квартале 2016 года установлено 1068 шт. (54,5 % от общего числа  абонентов);</w:t>
      </w:r>
    </w:p>
    <w:p w:rsidR="00814048" w:rsidRPr="009630FA" w:rsidRDefault="00814048" w:rsidP="00B94E6D">
      <w:pPr>
        <w:ind w:right="-127" w:firstLine="720"/>
        <w:jc w:val="both"/>
        <w:rPr>
          <w:sz w:val="27"/>
          <w:szCs w:val="27"/>
          <w:lang w:eastAsia="en-US"/>
        </w:rPr>
      </w:pPr>
      <w:r w:rsidRPr="009630FA">
        <w:rPr>
          <w:spacing w:val="-7"/>
          <w:sz w:val="27"/>
          <w:szCs w:val="27"/>
          <w:lang w:eastAsia="en-US"/>
        </w:rPr>
        <w:t xml:space="preserve">  61,6 </w:t>
      </w:r>
      <w:r w:rsidRPr="009630FA">
        <w:rPr>
          <w:sz w:val="27"/>
          <w:szCs w:val="27"/>
          <w:lang w:eastAsia="en-US"/>
        </w:rPr>
        <w:t xml:space="preserve">тыс. счетчиков воды, в том числе в </w:t>
      </w:r>
      <w:r w:rsidRPr="009630FA">
        <w:rPr>
          <w:sz w:val="27"/>
          <w:szCs w:val="27"/>
          <w:lang w:val="en-US" w:eastAsia="en-US"/>
        </w:rPr>
        <w:t>IV</w:t>
      </w:r>
      <w:r w:rsidRPr="009630FA">
        <w:rPr>
          <w:sz w:val="27"/>
          <w:szCs w:val="27"/>
          <w:lang w:eastAsia="en-US"/>
        </w:rPr>
        <w:t xml:space="preserve"> квартале 2016 года установлено 1143 шт. (27,0 % от общего числа абонентов).</w:t>
      </w:r>
      <w:r w:rsidRPr="009630FA">
        <w:rPr>
          <w:sz w:val="27"/>
          <w:szCs w:val="27"/>
          <w:lang w:eastAsia="en-US"/>
        </w:rPr>
        <w:tab/>
      </w:r>
    </w:p>
    <w:p w:rsidR="00814048" w:rsidRPr="00C3163D" w:rsidRDefault="00814048" w:rsidP="00B94E6D">
      <w:pPr>
        <w:suppressAutoHyphens/>
        <w:ind w:firstLine="540"/>
        <w:jc w:val="both"/>
        <w:rPr>
          <w:color w:val="FF0000"/>
          <w:sz w:val="28"/>
          <w:szCs w:val="28"/>
          <w:lang w:eastAsia="zh-CN"/>
        </w:rPr>
      </w:pPr>
    </w:p>
    <w:p w:rsidR="00657586" w:rsidRPr="00C3163D" w:rsidRDefault="00657586" w:rsidP="00B94E6D">
      <w:pPr>
        <w:pStyle w:val="ConsPlusNonformat"/>
        <w:jc w:val="center"/>
        <w:rPr>
          <w:rFonts w:ascii="Times New Roman" w:hAnsi="Times New Roman" w:cs="Times New Roman"/>
          <w:sz w:val="24"/>
          <w:szCs w:val="24"/>
        </w:rPr>
      </w:pPr>
      <w:r w:rsidRPr="00C3163D">
        <w:rPr>
          <w:rFonts w:ascii="Times New Roman" w:hAnsi="Times New Roman" w:cs="Times New Roman"/>
          <w:sz w:val="24"/>
          <w:szCs w:val="24"/>
        </w:rPr>
        <w:t>Отчет</w:t>
      </w:r>
      <w:r w:rsidR="009E4DC4">
        <w:rPr>
          <w:rFonts w:ascii="Times New Roman" w:hAnsi="Times New Roman" w:cs="Times New Roman"/>
          <w:sz w:val="24"/>
          <w:szCs w:val="24"/>
        </w:rPr>
        <w:t xml:space="preserve"> </w:t>
      </w:r>
      <w:r w:rsidRPr="00C3163D">
        <w:rPr>
          <w:rFonts w:ascii="Times New Roman" w:hAnsi="Times New Roman" w:cs="Times New Roman"/>
          <w:sz w:val="24"/>
          <w:szCs w:val="24"/>
        </w:rPr>
        <w:t>о достигнутых значениях целевых показателей (индикаторов)</w:t>
      </w:r>
    </w:p>
    <w:p w:rsidR="00657586" w:rsidRDefault="00657586" w:rsidP="00B94E6D">
      <w:pPr>
        <w:pStyle w:val="ConsPlusNonformat"/>
        <w:jc w:val="center"/>
        <w:rPr>
          <w:rFonts w:ascii="Times New Roman" w:hAnsi="Times New Roman" w:cs="Times New Roman"/>
          <w:sz w:val="24"/>
          <w:szCs w:val="24"/>
        </w:rPr>
      </w:pPr>
      <w:r w:rsidRPr="00C3163D">
        <w:rPr>
          <w:rFonts w:ascii="Times New Roman" w:hAnsi="Times New Roman" w:cs="Times New Roman"/>
          <w:sz w:val="24"/>
          <w:szCs w:val="24"/>
        </w:rPr>
        <w:t>государственной программы по состоянию на 1.01.2017 г.</w:t>
      </w:r>
    </w:p>
    <w:tbl>
      <w:tblPr>
        <w:tblStyle w:val="af8"/>
        <w:tblW w:w="9919" w:type="dxa"/>
        <w:tblLayout w:type="fixed"/>
        <w:tblLook w:val="04A0" w:firstRow="1" w:lastRow="0" w:firstColumn="1" w:lastColumn="0" w:noHBand="0" w:noVBand="1"/>
      </w:tblPr>
      <w:tblGrid>
        <w:gridCol w:w="486"/>
        <w:gridCol w:w="2599"/>
        <w:gridCol w:w="1113"/>
        <w:gridCol w:w="966"/>
        <w:gridCol w:w="1070"/>
        <w:gridCol w:w="1064"/>
        <w:gridCol w:w="1276"/>
        <w:gridCol w:w="1345"/>
      </w:tblGrid>
      <w:tr w:rsidR="009630FA" w:rsidTr="006E53FF">
        <w:tc>
          <w:tcPr>
            <w:tcW w:w="486" w:type="dxa"/>
            <w:vMerge w:val="restart"/>
          </w:tcPr>
          <w:p w:rsidR="009630FA" w:rsidRPr="009630FA" w:rsidRDefault="009630FA" w:rsidP="001515D5">
            <w:pPr>
              <w:autoSpaceDE w:val="0"/>
              <w:autoSpaceDN w:val="0"/>
              <w:adjustRightInd w:val="0"/>
              <w:jc w:val="center"/>
            </w:pPr>
            <w:r w:rsidRPr="009630FA">
              <w:t xml:space="preserve">N </w:t>
            </w:r>
            <w:proofErr w:type="gramStart"/>
            <w:r w:rsidRPr="009630FA">
              <w:t>п</w:t>
            </w:r>
            <w:proofErr w:type="gramEnd"/>
            <w:r w:rsidRPr="009630FA">
              <w:t>/п</w:t>
            </w:r>
          </w:p>
        </w:tc>
        <w:tc>
          <w:tcPr>
            <w:tcW w:w="2599" w:type="dxa"/>
            <w:vMerge w:val="restart"/>
          </w:tcPr>
          <w:p w:rsidR="009630FA" w:rsidRPr="009630FA" w:rsidRDefault="009630FA" w:rsidP="001515D5">
            <w:pPr>
              <w:autoSpaceDE w:val="0"/>
              <w:autoSpaceDN w:val="0"/>
              <w:adjustRightInd w:val="0"/>
              <w:jc w:val="center"/>
            </w:pPr>
            <w:r w:rsidRPr="009630FA">
              <w:t>Наименование целевого показателя (индикатора)</w:t>
            </w:r>
          </w:p>
        </w:tc>
        <w:tc>
          <w:tcPr>
            <w:tcW w:w="1113" w:type="dxa"/>
            <w:vMerge w:val="restart"/>
          </w:tcPr>
          <w:p w:rsidR="009630FA" w:rsidRPr="009630FA" w:rsidRDefault="009630FA" w:rsidP="001515D5">
            <w:pPr>
              <w:autoSpaceDE w:val="0"/>
              <w:autoSpaceDN w:val="0"/>
              <w:adjustRightInd w:val="0"/>
              <w:jc w:val="center"/>
            </w:pPr>
            <w:r w:rsidRPr="009630FA">
              <w:t>Единица измерения</w:t>
            </w:r>
          </w:p>
        </w:tc>
        <w:tc>
          <w:tcPr>
            <w:tcW w:w="2036" w:type="dxa"/>
            <w:gridSpan w:val="2"/>
          </w:tcPr>
          <w:p w:rsidR="009630FA" w:rsidRPr="009630FA" w:rsidRDefault="009630FA" w:rsidP="001515D5">
            <w:pPr>
              <w:autoSpaceDE w:val="0"/>
              <w:autoSpaceDN w:val="0"/>
              <w:adjustRightInd w:val="0"/>
              <w:jc w:val="center"/>
            </w:pPr>
            <w:r w:rsidRPr="009630FA">
              <w:t>Значения целевых показателей (индикаторов)</w:t>
            </w:r>
          </w:p>
        </w:tc>
        <w:tc>
          <w:tcPr>
            <w:tcW w:w="1064" w:type="dxa"/>
            <w:vMerge w:val="restart"/>
          </w:tcPr>
          <w:p w:rsidR="009630FA" w:rsidRPr="009630FA" w:rsidRDefault="009630FA" w:rsidP="001515D5">
            <w:pPr>
              <w:autoSpaceDE w:val="0"/>
              <w:autoSpaceDN w:val="0"/>
              <w:adjustRightInd w:val="0"/>
              <w:jc w:val="center"/>
            </w:pPr>
            <w:r w:rsidRPr="009630FA">
              <w:t>Абсолютное отклонение</w:t>
            </w:r>
          </w:p>
        </w:tc>
        <w:tc>
          <w:tcPr>
            <w:tcW w:w="1276" w:type="dxa"/>
            <w:vMerge w:val="restart"/>
          </w:tcPr>
          <w:p w:rsidR="009630FA" w:rsidRPr="009630FA" w:rsidRDefault="009630FA" w:rsidP="001515D5">
            <w:pPr>
              <w:autoSpaceDE w:val="0"/>
              <w:autoSpaceDN w:val="0"/>
              <w:adjustRightInd w:val="0"/>
              <w:jc w:val="center"/>
            </w:pPr>
            <w:r w:rsidRPr="009630FA">
              <w:t>Относительное отклонение</w:t>
            </w:r>
          </w:p>
        </w:tc>
        <w:tc>
          <w:tcPr>
            <w:tcW w:w="1345" w:type="dxa"/>
            <w:vMerge w:val="restart"/>
          </w:tcPr>
          <w:p w:rsidR="009630FA" w:rsidRDefault="009630FA" w:rsidP="00B94E6D">
            <w:pPr>
              <w:pStyle w:val="ConsPlusNonformat"/>
              <w:jc w:val="center"/>
              <w:rPr>
                <w:rFonts w:ascii="Times New Roman" w:hAnsi="Times New Roman" w:cs="Times New Roman"/>
                <w:sz w:val="24"/>
                <w:szCs w:val="24"/>
              </w:rPr>
            </w:pPr>
            <w:r w:rsidRPr="009630FA">
              <w:rPr>
                <w:rFonts w:ascii="Times New Roman" w:hAnsi="Times New Roman" w:cs="Times New Roman"/>
              </w:rPr>
              <w:t>Обоснование отклонений значений целевого показателя (индикатора) на конец отчетного</w:t>
            </w:r>
          </w:p>
        </w:tc>
      </w:tr>
      <w:tr w:rsidR="009630FA" w:rsidTr="006E53FF">
        <w:tc>
          <w:tcPr>
            <w:tcW w:w="486" w:type="dxa"/>
            <w:vMerge/>
          </w:tcPr>
          <w:p w:rsidR="009630FA" w:rsidRDefault="009630FA" w:rsidP="00B94E6D">
            <w:pPr>
              <w:pStyle w:val="ConsPlusNonformat"/>
              <w:jc w:val="center"/>
              <w:rPr>
                <w:rFonts w:ascii="Times New Roman" w:hAnsi="Times New Roman" w:cs="Times New Roman"/>
                <w:sz w:val="24"/>
                <w:szCs w:val="24"/>
              </w:rPr>
            </w:pPr>
          </w:p>
        </w:tc>
        <w:tc>
          <w:tcPr>
            <w:tcW w:w="2599" w:type="dxa"/>
            <w:vMerge/>
          </w:tcPr>
          <w:p w:rsidR="009630FA" w:rsidRDefault="009630FA" w:rsidP="00B94E6D">
            <w:pPr>
              <w:pStyle w:val="ConsPlusNonformat"/>
              <w:jc w:val="center"/>
              <w:rPr>
                <w:rFonts w:ascii="Times New Roman" w:hAnsi="Times New Roman" w:cs="Times New Roman"/>
                <w:sz w:val="24"/>
                <w:szCs w:val="24"/>
              </w:rPr>
            </w:pPr>
          </w:p>
        </w:tc>
        <w:tc>
          <w:tcPr>
            <w:tcW w:w="1113" w:type="dxa"/>
            <w:vMerge/>
          </w:tcPr>
          <w:p w:rsidR="009630FA" w:rsidRDefault="009630FA" w:rsidP="00B94E6D">
            <w:pPr>
              <w:pStyle w:val="ConsPlusNonformat"/>
              <w:jc w:val="center"/>
              <w:rPr>
                <w:rFonts w:ascii="Times New Roman" w:hAnsi="Times New Roman" w:cs="Times New Roman"/>
                <w:sz w:val="24"/>
                <w:szCs w:val="24"/>
              </w:rPr>
            </w:pPr>
          </w:p>
        </w:tc>
        <w:tc>
          <w:tcPr>
            <w:tcW w:w="966" w:type="dxa"/>
          </w:tcPr>
          <w:p w:rsidR="009630FA" w:rsidRPr="009630FA" w:rsidRDefault="009630FA" w:rsidP="001515D5">
            <w:pPr>
              <w:autoSpaceDE w:val="0"/>
              <w:autoSpaceDN w:val="0"/>
              <w:adjustRightInd w:val="0"/>
              <w:jc w:val="center"/>
            </w:pPr>
            <w:r w:rsidRPr="009630FA">
              <w:t>план на текущий год</w:t>
            </w:r>
          </w:p>
        </w:tc>
        <w:tc>
          <w:tcPr>
            <w:tcW w:w="1070" w:type="dxa"/>
          </w:tcPr>
          <w:p w:rsidR="009630FA" w:rsidRPr="009630FA" w:rsidRDefault="009630FA" w:rsidP="001515D5">
            <w:pPr>
              <w:autoSpaceDE w:val="0"/>
              <w:autoSpaceDN w:val="0"/>
              <w:adjustRightInd w:val="0"/>
              <w:jc w:val="center"/>
            </w:pPr>
            <w:r w:rsidRPr="009630FA">
              <w:t>значение на конец отчетного года</w:t>
            </w:r>
          </w:p>
        </w:tc>
        <w:tc>
          <w:tcPr>
            <w:tcW w:w="1064" w:type="dxa"/>
            <w:vMerge/>
          </w:tcPr>
          <w:p w:rsidR="009630FA" w:rsidRDefault="009630FA" w:rsidP="00B94E6D">
            <w:pPr>
              <w:pStyle w:val="ConsPlusNonformat"/>
              <w:jc w:val="center"/>
              <w:rPr>
                <w:rFonts w:ascii="Times New Roman" w:hAnsi="Times New Roman" w:cs="Times New Roman"/>
                <w:sz w:val="24"/>
                <w:szCs w:val="24"/>
              </w:rPr>
            </w:pPr>
          </w:p>
        </w:tc>
        <w:tc>
          <w:tcPr>
            <w:tcW w:w="1276" w:type="dxa"/>
            <w:vMerge/>
          </w:tcPr>
          <w:p w:rsidR="009630FA" w:rsidRDefault="009630FA" w:rsidP="00B94E6D">
            <w:pPr>
              <w:pStyle w:val="ConsPlusNonformat"/>
              <w:jc w:val="center"/>
              <w:rPr>
                <w:rFonts w:ascii="Times New Roman" w:hAnsi="Times New Roman" w:cs="Times New Roman"/>
                <w:sz w:val="24"/>
                <w:szCs w:val="24"/>
              </w:rPr>
            </w:pPr>
          </w:p>
        </w:tc>
        <w:tc>
          <w:tcPr>
            <w:tcW w:w="1345" w:type="dxa"/>
            <w:vMerge/>
          </w:tcPr>
          <w:p w:rsidR="009630FA" w:rsidRDefault="009630FA" w:rsidP="00B94E6D">
            <w:pPr>
              <w:pStyle w:val="ConsPlusNonformat"/>
              <w:jc w:val="center"/>
              <w:rPr>
                <w:rFonts w:ascii="Times New Roman" w:hAnsi="Times New Roman" w:cs="Times New Roman"/>
                <w:sz w:val="24"/>
                <w:szCs w:val="24"/>
              </w:rPr>
            </w:pPr>
          </w:p>
        </w:tc>
      </w:tr>
      <w:tr w:rsidR="009630FA" w:rsidTr="006E53FF">
        <w:tc>
          <w:tcPr>
            <w:tcW w:w="9919" w:type="dxa"/>
            <w:gridSpan w:val="8"/>
          </w:tcPr>
          <w:p w:rsidR="009630FA" w:rsidRDefault="009630FA" w:rsidP="00B94E6D">
            <w:pPr>
              <w:pStyle w:val="ConsPlusNonformat"/>
              <w:jc w:val="center"/>
              <w:rPr>
                <w:rFonts w:ascii="Times New Roman" w:hAnsi="Times New Roman" w:cs="Times New Roman"/>
                <w:sz w:val="24"/>
                <w:szCs w:val="24"/>
              </w:rPr>
            </w:pPr>
            <w:r w:rsidRPr="009630FA">
              <w:rPr>
                <w:rFonts w:ascii="Times New Roman" w:hAnsi="Times New Roman" w:cs="Times New Roman"/>
              </w:rPr>
              <w:t>Государственная программа: «</w:t>
            </w:r>
            <w:proofErr w:type="spellStart"/>
            <w:r w:rsidRPr="009630FA">
              <w:rPr>
                <w:rFonts w:ascii="Times New Roman" w:hAnsi="Times New Roman" w:cs="Times New Roman"/>
              </w:rPr>
              <w:t>Энергоэффективность</w:t>
            </w:r>
            <w:proofErr w:type="spellEnd"/>
            <w:r w:rsidRPr="009630FA">
              <w:rPr>
                <w:rFonts w:ascii="Times New Roman" w:hAnsi="Times New Roman" w:cs="Times New Roman"/>
              </w:rPr>
              <w:t xml:space="preserve"> и развитие энергетики в Кабардино-Балкарской Республике»</w:t>
            </w:r>
          </w:p>
        </w:tc>
      </w:tr>
      <w:tr w:rsidR="009630FA" w:rsidTr="006E53FF">
        <w:tc>
          <w:tcPr>
            <w:tcW w:w="486" w:type="dxa"/>
          </w:tcPr>
          <w:p w:rsidR="009630FA" w:rsidRPr="009630FA" w:rsidRDefault="009630FA" w:rsidP="001515D5">
            <w:pPr>
              <w:autoSpaceDE w:val="0"/>
              <w:autoSpaceDN w:val="0"/>
              <w:adjustRightInd w:val="0"/>
              <w:jc w:val="both"/>
            </w:pPr>
            <w:r w:rsidRPr="009630FA">
              <w:t>1</w:t>
            </w:r>
          </w:p>
        </w:tc>
        <w:tc>
          <w:tcPr>
            <w:tcW w:w="2599" w:type="dxa"/>
          </w:tcPr>
          <w:p w:rsidR="009630FA" w:rsidRPr="009630FA" w:rsidRDefault="009630FA" w:rsidP="006E53FF">
            <w:pPr>
              <w:autoSpaceDE w:val="0"/>
              <w:autoSpaceDN w:val="0"/>
              <w:adjustRightInd w:val="0"/>
            </w:pPr>
            <w:r w:rsidRPr="009630FA">
              <w:t xml:space="preserve">Экономия электрической энергии в натуральном выражении </w:t>
            </w:r>
          </w:p>
        </w:tc>
        <w:tc>
          <w:tcPr>
            <w:tcW w:w="1113" w:type="dxa"/>
          </w:tcPr>
          <w:p w:rsidR="009630FA" w:rsidRPr="009630FA" w:rsidRDefault="006E53FF" w:rsidP="001515D5">
            <w:pPr>
              <w:autoSpaceDE w:val="0"/>
              <w:autoSpaceDN w:val="0"/>
              <w:adjustRightInd w:val="0"/>
            </w:pPr>
            <w:r w:rsidRPr="009630FA">
              <w:t>тыс. квт*ч</w:t>
            </w:r>
          </w:p>
        </w:tc>
        <w:tc>
          <w:tcPr>
            <w:tcW w:w="966" w:type="dxa"/>
            <w:vAlign w:val="center"/>
          </w:tcPr>
          <w:p w:rsidR="009630FA" w:rsidRPr="009630FA" w:rsidRDefault="009630FA" w:rsidP="001515D5">
            <w:pPr>
              <w:autoSpaceDE w:val="0"/>
              <w:autoSpaceDN w:val="0"/>
              <w:adjustRightInd w:val="0"/>
              <w:ind w:firstLine="34"/>
              <w:jc w:val="center"/>
            </w:pPr>
            <w:r w:rsidRPr="009630FA">
              <w:t>111950,0</w:t>
            </w:r>
          </w:p>
        </w:tc>
        <w:tc>
          <w:tcPr>
            <w:tcW w:w="1070" w:type="dxa"/>
            <w:vAlign w:val="center"/>
          </w:tcPr>
          <w:p w:rsidR="009630FA" w:rsidRPr="009630FA" w:rsidRDefault="009630FA" w:rsidP="001515D5">
            <w:pPr>
              <w:autoSpaceDE w:val="0"/>
              <w:autoSpaceDN w:val="0"/>
              <w:adjustRightInd w:val="0"/>
              <w:ind w:firstLine="34"/>
              <w:jc w:val="center"/>
            </w:pPr>
            <w:r w:rsidRPr="009630FA">
              <w:rPr>
                <w:bCs/>
              </w:rPr>
              <w:t>14446,1</w:t>
            </w:r>
          </w:p>
        </w:tc>
        <w:tc>
          <w:tcPr>
            <w:tcW w:w="1064" w:type="dxa"/>
            <w:vAlign w:val="center"/>
          </w:tcPr>
          <w:p w:rsidR="009630FA" w:rsidRPr="009630FA" w:rsidRDefault="009630FA" w:rsidP="001515D5">
            <w:pPr>
              <w:autoSpaceDE w:val="0"/>
              <w:autoSpaceDN w:val="0"/>
              <w:adjustRightInd w:val="0"/>
              <w:jc w:val="center"/>
            </w:pPr>
            <w:r w:rsidRPr="009630FA">
              <w:t>97503,9</w:t>
            </w:r>
          </w:p>
        </w:tc>
        <w:tc>
          <w:tcPr>
            <w:tcW w:w="1276" w:type="dxa"/>
            <w:vAlign w:val="center"/>
          </w:tcPr>
          <w:p w:rsidR="009630FA" w:rsidRPr="009630FA" w:rsidRDefault="009630FA" w:rsidP="001515D5">
            <w:pPr>
              <w:autoSpaceDE w:val="0"/>
              <w:autoSpaceDN w:val="0"/>
              <w:adjustRightInd w:val="0"/>
              <w:jc w:val="center"/>
            </w:pPr>
            <w:r w:rsidRPr="009630FA">
              <w:t>12,9</w:t>
            </w:r>
          </w:p>
        </w:tc>
        <w:tc>
          <w:tcPr>
            <w:tcW w:w="1345" w:type="dxa"/>
            <w:vAlign w:val="center"/>
          </w:tcPr>
          <w:p w:rsidR="009630FA" w:rsidRPr="009630FA" w:rsidRDefault="009630FA" w:rsidP="001515D5">
            <w:pPr>
              <w:autoSpaceDE w:val="0"/>
              <w:autoSpaceDN w:val="0"/>
              <w:adjustRightInd w:val="0"/>
              <w:jc w:val="center"/>
            </w:pPr>
          </w:p>
        </w:tc>
      </w:tr>
      <w:tr w:rsidR="009630FA" w:rsidTr="006E53FF">
        <w:tc>
          <w:tcPr>
            <w:tcW w:w="486" w:type="dxa"/>
          </w:tcPr>
          <w:p w:rsidR="009630FA" w:rsidRPr="009630FA" w:rsidRDefault="009630FA" w:rsidP="001515D5">
            <w:pPr>
              <w:autoSpaceDE w:val="0"/>
              <w:autoSpaceDN w:val="0"/>
              <w:adjustRightInd w:val="0"/>
              <w:jc w:val="both"/>
            </w:pPr>
            <w:r w:rsidRPr="009630FA">
              <w:t>2</w:t>
            </w:r>
          </w:p>
        </w:tc>
        <w:tc>
          <w:tcPr>
            <w:tcW w:w="2599" w:type="dxa"/>
          </w:tcPr>
          <w:p w:rsidR="009630FA" w:rsidRPr="009630FA" w:rsidRDefault="009630FA" w:rsidP="006E53FF">
            <w:pPr>
              <w:autoSpaceDE w:val="0"/>
              <w:autoSpaceDN w:val="0"/>
              <w:adjustRightInd w:val="0"/>
            </w:pPr>
            <w:r w:rsidRPr="009630FA">
              <w:t xml:space="preserve">Экономия электрической энергии в стоимостном выражении </w:t>
            </w:r>
          </w:p>
        </w:tc>
        <w:tc>
          <w:tcPr>
            <w:tcW w:w="1113" w:type="dxa"/>
          </w:tcPr>
          <w:p w:rsidR="009630FA" w:rsidRPr="009630FA" w:rsidRDefault="006E53FF" w:rsidP="001515D5">
            <w:pPr>
              <w:autoSpaceDE w:val="0"/>
              <w:autoSpaceDN w:val="0"/>
              <w:adjustRightInd w:val="0"/>
            </w:pPr>
            <w:r w:rsidRPr="009630FA">
              <w:t>тыс. рублей</w:t>
            </w:r>
          </w:p>
        </w:tc>
        <w:tc>
          <w:tcPr>
            <w:tcW w:w="966" w:type="dxa"/>
            <w:vAlign w:val="center"/>
          </w:tcPr>
          <w:p w:rsidR="009630FA" w:rsidRPr="009630FA" w:rsidRDefault="009630FA" w:rsidP="001515D5">
            <w:pPr>
              <w:autoSpaceDE w:val="0"/>
              <w:autoSpaceDN w:val="0"/>
              <w:adjustRightInd w:val="0"/>
              <w:ind w:firstLine="34"/>
              <w:jc w:val="center"/>
            </w:pPr>
            <w:r w:rsidRPr="009630FA">
              <w:t>291058,0</w:t>
            </w:r>
          </w:p>
        </w:tc>
        <w:tc>
          <w:tcPr>
            <w:tcW w:w="1070" w:type="dxa"/>
            <w:vAlign w:val="center"/>
          </w:tcPr>
          <w:p w:rsidR="009630FA" w:rsidRPr="009630FA" w:rsidRDefault="009630FA" w:rsidP="001515D5">
            <w:pPr>
              <w:autoSpaceDE w:val="0"/>
              <w:autoSpaceDN w:val="0"/>
              <w:adjustRightInd w:val="0"/>
              <w:ind w:firstLine="34"/>
              <w:jc w:val="center"/>
            </w:pPr>
            <w:r w:rsidRPr="009630FA">
              <w:t>49188,9</w:t>
            </w:r>
          </w:p>
        </w:tc>
        <w:tc>
          <w:tcPr>
            <w:tcW w:w="1064" w:type="dxa"/>
            <w:vAlign w:val="center"/>
          </w:tcPr>
          <w:p w:rsidR="009630FA" w:rsidRPr="009630FA" w:rsidRDefault="009630FA" w:rsidP="001515D5">
            <w:pPr>
              <w:autoSpaceDE w:val="0"/>
              <w:autoSpaceDN w:val="0"/>
              <w:adjustRightInd w:val="0"/>
              <w:jc w:val="center"/>
            </w:pPr>
            <w:r w:rsidRPr="009630FA">
              <w:t>241869,1</w:t>
            </w:r>
          </w:p>
        </w:tc>
        <w:tc>
          <w:tcPr>
            <w:tcW w:w="1276" w:type="dxa"/>
            <w:vAlign w:val="center"/>
          </w:tcPr>
          <w:p w:rsidR="009630FA" w:rsidRPr="009630FA" w:rsidRDefault="009630FA" w:rsidP="001515D5">
            <w:pPr>
              <w:autoSpaceDE w:val="0"/>
              <w:autoSpaceDN w:val="0"/>
              <w:adjustRightInd w:val="0"/>
              <w:jc w:val="center"/>
            </w:pPr>
            <w:r w:rsidRPr="009630FA">
              <w:t>17,0</w:t>
            </w:r>
          </w:p>
        </w:tc>
        <w:tc>
          <w:tcPr>
            <w:tcW w:w="1345" w:type="dxa"/>
            <w:vAlign w:val="center"/>
          </w:tcPr>
          <w:p w:rsidR="009630FA" w:rsidRPr="009630FA" w:rsidRDefault="009630FA" w:rsidP="001515D5">
            <w:pPr>
              <w:autoSpaceDE w:val="0"/>
              <w:autoSpaceDN w:val="0"/>
              <w:adjustRightInd w:val="0"/>
              <w:jc w:val="center"/>
            </w:pPr>
          </w:p>
        </w:tc>
      </w:tr>
      <w:tr w:rsidR="009630FA" w:rsidTr="006E53FF">
        <w:tc>
          <w:tcPr>
            <w:tcW w:w="486" w:type="dxa"/>
          </w:tcPr>
          <w:p w:rsidR="009630FA" w:rsidRPr="009630FA" w:rsidRDefault="009630FA" w:rsidP="001515D5">
            <w:pPr>
              <w:autoSpaceDE w:val="0"/>
              <w:autoSpaceDN w:val="0"/>
              <w:adjustRightInd w:val="0"/>
            </w:pPr>
            <w:r w:rsidRPr="009630FA">
              <w:t>3</w:t>
            </w:r>
          </w:p>
        </w:tc>
        <w:tc>
          <w:tcPr>
            <w:tcW w:w="2599" w:type="dxa"/>
          </w:tcPr>
          <w:p w:rsidR="009630FA" w:rsidRPr="009630FA" w:rsidRDefault="009630FA" w:rsidP="006E53FF">
            <w:pPr>
              <w:autoSpaceDE w:val="0"/>
              <w:autoSpaceDN w:val="0"/>
              <w:adjustRightInd w:val="0"/>
            </w:pPr>
            <w:r w:rsidRPr="009630FA">
              <w:t xml:space="preserve">Экономия тепловой энергии в натуральном выражении </w:t>
            </w:r>
          </w:p>
        </w:tc>
        <w:tc>
          <w:tcPr>
            <w:tcW w:w="1113" w:type="dxa"/>
          </w:tcPr>
          <w:p w:rsidR="009630FA" w:rsidRPr="009630FA" w:rsidRDefault="006E53FF" w:rsidP="001515D5">
            <w:pPr>
              <w:autoSpaceDE w:val="0"/>
              <w:autoSpaceDN w:val="0"/>
              <w:adjustRightInd w:val="0"/>
            </w:pPr>
            <w:r w:rsidRPr="009630FA">
              <w:t xml:space="preserve">тыс. </w:t>
            </w:r>
            <w:proofErr w:type="spellStart"/>
            <w:r w:rsidRPr="009630FA">
              <w:t>гкал</w:t>
            </w:r>
            <w:proofErr w:type="spellEnd"/>
          </w:p>
        </w:tc>
        <w:tc>
          <w:tcPr>
            <w:tcW w:w="966" w:type="dxa"/>
            <w:vAlign w:val="center"/>
          </w:tcPr>
          <w:p w:rsidR="009630FA" w:rsidRPr="009630FA" w:rsidRDefault="009630FA" w:rsidP="001515D5">
            <w:pPr>
              <w:autoSpaceDE w:val="0"/>
              <w:autoSpaceDN w:val="0"/>
              <w:adjustRightInd w:val="0"/>
              <w:ind w:firstLine="34"/>
              <w:jc w:val="center"/>
            </w:pPr>
            <w:r w:rsidRPr="009630FA">
              <w:t>128,8</w:t>
            </w:r>
          </w:p>
        </w:tc>
        <w:tc>
          <w:tcPr>
            <w:tcW w:w="1070" w:type="dxa"/>
            <w:vAlign w:val="center"/>
          </w:tcPr>
          <w:p w:rsidR="009630FA" w:rsidRPr="009630FA" w:rsidRDefault="009630FA" w:rsidP="001515D5">
            <w:pPr>
              <w:autoSpaceDE w:val="0"/>
              <w:autoSpaceDN w:val="0"/>
              <w:adjustRightInd w:val="0"/>
              <w:ind w:firstLine="34"/>
              <w:jc w:val="center"/>
            </w:pPr>
            <w:r w:rsidRPr="009630FA">
              <w:t>47,3</w:t>
            </w:r>
          </w:p>
        </w:tc>
        <w:tc>
          <w:tcPr>
            <w:tcW w:w="1064" w:type="dxa"/>
            <w:vAlign w:val="center"/>
          </w:tcPr>
          <w:p w:rsidR="009630FA" w:rsidRPr="009630FA" w:rsidRDefault="009630FA" w:rsidP="001515D5">
            <w:pPr>
              <w:autoSpaceDE w:val="0"/>
              <w:autoSpaceDN w:val="0"/>
              <w:adjustRightInd w:val="0"/>
              <w:jc w:val="center"/>
            </w:pPr>
            <w:r w:rsidRPr="009630FA">
              <w:t>81,5</w:t>
            </w:r>
          </w:p>
        </w:tc>
        <w:tc>
          <w:tcPr>
            <w:tcW w:w="1276" w:type="dxa"/>
            <w:vAlign w:val="center"/>
          </w:tcPr>
          <w:p w:rsidR="009630FA" w:rsidRPr="009630FA" w:rsidRDefault="009630FA" w:rsidP="001515D5">
            <w:pPr>
              <w:autoSpaceDE w:val="0"/>
              <w:autoSpaceDN w:val="0"/>
              <w:adjustRightInd w:val="0"/>
              <w:jc w:val="center"/>
            </w:pPr>
            <w:r w:rsidRPr="009630FA">
              <w:t>36,7</w:t>
            </w:r>
          </w:p>
        </w:tc>
        <w:tc>
          <w:tcPr>
            <w:tcW w:w="1345" w:type="dxa"/>
            <w:vAlign w:val="center"/>
          </w:tcPr>
          <w:p w:rsidR="009630FA" w:rsidRPr="009630FA" w:rsidRDefault="009630FA" w:rsidP="001515D5">
            <w:pPr>
              <w:autoSpaceDE w:val="0"/>
              <w:autoSpaceDN w:val="0"/>
              <w:adjustRightInd w:val="0"/>
              <w:jc w:val="center"/>
            </w:pPr>
          </w:p>
        </w:tc>
      </w:tr>
      <w:tr w:rsidR="009630FA" w:rsidTr="006E53FF">
        <w:tc>
          <w:tcPr>
            <w:tcW w:w="486" w:type="dxa"/>
          </w:tcPr>
          <w:p w:rsidR="009630FA" w:rsidRPr="009630FA" w:rsidRDefault="009630FA" w:rsidP="001515D5">
            <w:pPr>
              <w:autoSpaceDE w:val="0"/>
              <w:autoSpaceDN w:val="0"/>
              <w:adjustRightInd w:val="0"/>
            </w:pPr>
            <w:r w:rsidRPr="009630FA">
              <w:t>4</w:t>
            </w:r>
          </w:p>
        </w:tc>
        <w:tc>
          <w:tcPr>
            <w:tcW w:w="2599" w:type="dxa"/>
          </w:tcPr>
          <w:p w:rsidR="009630FA" w:rsidRPr="009630FA" w:rsidRDefault="009630FA" w:rsidP="006E53FF">
            <w:pPr>
              <w:autoSpaceDE w:val="0"/>
              <w:autoSpaceDN w:val="0"/>
              <w:adjustRightInd w:val="0"/>
            </w:pPr>
            <w:r w:rsidRPr="009630FA">
              <w:t xml:space="preserve">Экономия тепловой энергии в стоимостном выражении </w:t>
            </w:r>
          </w:p>
        </w:tc>
        <w:tc>
          <w:tcPr>
            <w:tcW w:w="1113" w:type="dxa"/>
          </w:tcPr>
          <w:p w:rsidR="009630FA" w:rsidRPr="009630FA" w:rsidRDefault="006E53FF" w:rsidP="001515D5">
            <w:pPr>
              <w:autoSpaceDE w:val="0"/>
              <w:autoSpaceDN w:val="0"/>
              <w:adjustRightInd w:val="0"/>
            </w:pPr>
            <w:r w:rsidRPr="009630FA">
              <w:t>тыс. рублей</w:t>
            </w:r>
          </w:p>
        </w:tc>
        <w:tc>
          <w:tcPr>
            <w:tcW w:w="966" w:type="dxa"/>
            <w:vAlign w:val="center"/>
          </w:tcPr>
          <w:p w:rsidR="009630FA" w:rsidRPr="009630FA" w:rsidRDefault="009630FA" w:rsidP="001515D5">
            <w:pPr>
              <w:autoSpaceDE w:val="0"/>
              <w:autoSpaceDN w:val="0"/>
              <w:adjustRightInd w:val="0"/>
              <w:ind w:firstLine="34"/>
              <w:jc w:val="center"/>
            </w:pPr>
            <w:r w:rsidRPr="009630FA">
              <w:t>141787,7</w:t>
            </w:r>
          </w:p>
        </w:tc>
        <w:tc>
          <w:tcPr>
            <w:tcW w:w="1070" w:type="dxa"/>
            <w:vAlign w:val="center"/>
          </w:tcPr>
          <w:p w:rsidR="009630FA" w:rsidRPr="009630FA" w:rsidRDefault="009630FA" w:rsidP="001515D5">
            <w:pPr>
              <w:autoSpaceDE w:val="0"/>
              <w:autoSpaceDN w:val="0"/>
              <w:adjustRightInd w:val="0"/>
              <w:ind w:firstLine="34"/>
              <w:jc w:val="center"/>
            </w:pPr>
            <w:r w:rsidRPr="009630FA">
              <w:t>81961,2</w:t>
            </w:r>
          </w:p>
        </w:tc>
        <w:tc>
          <w:tcPr>
            <w:tcW w:w="1064" w:type="dxa"/>
            <w:vAlign w:val="center"/>
          </w:tcPr>
          <w:p w:rsidR="009630FA" w:rsidRPr="009630FA" w:rsidRDefault="009630FA" w:rsidP="001515D5">
            <w:pPr>
              <w:autoSpaceDE w:val="0"/>
              <w:autoSpaceDN w:val="0"/>
              <w:adjustRightInd w:val="0"/>
              <w:jc w:val="center"/>
            </w:pPr>
            <w:r w:rsidRPr="009630FA">
              <w:t>59826,5</w:t>
            </w:r>
          </w:p>
        </w:tc>
        <w:tc>
          <w:tcPr>
            <w:tcW w:w="1276" w:type="dxa"/>
            <w:vAlign w:val="center"/>
          </w:tcPr>
          <w:p w:rsidR="009630FA" w:rsidRPr="009630FA" w:rsidRDefault="009630FA" w:rsidP="001515D5">
            <w:pPr>
              <w:autoSpaceDE w:val="0"/>
              <w:autoSpaceDN w:val="0"/>
              <w:adjustRightInd w:val="0"/>
              <w:jc w:val="center"/>
            </w:pPr>
            <w:r w:rsidRPr="009630FA">
              <w:t>57,8</w:t>
            </w:r>
          </w:p>
        </w:tc>
        <w:tc>
          <w:tcPr>
            <w:tcW w:w="1345" w:type="dxa"/>
            <w:vAlign w:val="center"/>
          </w:tcPr>
          <w:p w:rsidR="009630FA" w:rsidRPr="009630FA" w:rsidRDefault="009630FA" w:rsidP="001515D5">
            <w:pPr>
              <w:autoSpaceDE w:val="0"/>
              <w:autoSpaceDN w:val="0"/>
              <w:adjustRightInd w:val="0"/>
              <w:jc w:val="center"/>
            </w:pPr>
          </w:p>
        </w:tc>
      </w:tr>
      <w:tr w:rsidR="009630FA" w:rsidTr="006E53FF">
        <w:tc>
          <w:tcPr>
            <w:tcW w:w="486" w:type="dxa"/>
          </w:tcPr>
          <w:p w:rsidR="009630FA" w:rsidRPr="009630FA" w:rsidRDefault="009630FA" w:rsidP="001515D5">
            <w:pPr>
              <w:autoSpaceDE w:val="0"/>
              <w:autoSpaceDN w:val="0"/>
              <w:adjustRightInd w:val="0"/>
            </w:pPr>
            <w:r w:rsidRPr="009630FA">
              <w:t>5</w:t>
            </w:r>
          </w:p>
        </w:tc>
        <w:tc>
          <w:tcPr>
            <w:tcW w:w="2599" w:type="dxa"/>
          </w:tcPr>
          <w:p w:rsidR="009630FA" w:rsidRPr="009630FA" w:rsidRDefault="009630FA" w:rsidP="006E53FF">
            <w:pPr>
              <w:autoSpaceDE w:val="0"/>
              <w:autoSpaceDN w:val="0"/>
              <w:adjustRightInd w:val="0"/>
            </w:pPr>
            <w:r w:rsidRPr="009630FA">
              <w:t xml:space="preserve">Экономия воды в натуральном выражении </w:t>
            </w:r>
          </w:p>
        </w:tc>
        <w:tc>
          <w:tcPr>
            <w:tcW w:w="1113" w:type="dxa"/>
          </w:tcPr>
          <w:p w:rsidR="009630FA" w:rsidRPr="009630FA" w:rsidRDefault="006E53FF" w:rsidP="001515D5">
            <w:pPr>
              <w:autoSpaceDE w:val="0"/>
              <w:autoSpaceDN w:val="0"/>
              <w:adjustRightInd w:val="0"/>
            </w:pPr>
            <w:r w:rsidRPr="009630FA">
              <w:t xml:space="preserve">тыс. </w:t>
            </w:r>
            <w:proofErr w:type="spellStart"/>
            <w:r w:rsidRPr="009630FA">
              <w:t>куб.м</w:t>
            </w:r>
            <w:proofErr w:type="spellEnd"/>
            <w:r w:rsidRPr="009630FA">
              <w:t>.</w:t>
            </w:r>
          </w:p>
        </w:tc>
        <w:tc>
          <w:tcPr>
            <w:tcW w:w="966" w:type="dxa"/>
            <w:vAlign w:val="center"/>
          </w:tcPr>
          <w:p w:rsidR="009630FA" w:rsidRPr="009630FA" w:rsidRDefault="009630FA" w:rsidP="001515D5">
            <w:pPr>
              <w:autoSpaceDE w:val="0"/>
              <w:autoSpaceDN w:val="0"/>
              <w:adjustRightInd w:val="0"/>
              <w:ind w:firstLine="34"/>
              <w:jc w:val="center"/>
            </w:pPr>
            <w:r w:rsidRPr="009630FA">
              <w:t>1175,3</w:t>
            </w:r>
          </w:p>
        </w:tc>
        <w:tc>
          <w:tcPr>
            <w:tcW w:w="1070" w:type="dxa"/>
            <w:vAlign w:val="center"/>
          </w:tcPr>
          <w:p w:rsidR="009630FA" w:rsidRPr="009630FA" w:rsidRDefault="009630FA" w:rsidP="001515D5">
            <w:pPr>
              <w:autoSpaceDE w:val="0"/>
              <w:autoSpaceDN w:val="0"/>
              <w:adjustRightInd w:val="0"/>
              <w:ind w:firstLine="34"/>
              <w:jc w:val="center"/>
            </w:pPr>
            <w:r w:rsidRPr="009630FA">
              <w:t>661,2</w:t>
            </w:r>
          </w:p>
        </w:tc>
        <w:tc>
          <w:tcPr>
            <w:tcW w:w="1064" w:type="dxa"/>
            <w:vAlign w:val="center"/>
          </w:tcPr>
          <w:p w:rsidR="009630FA" w:rsidRPr="009630FA" w:rsidRDefault="009630FA" w:rsidP="001515D5">
            <w:pPr>
              <w:autoSpaceDE w:val="0"/>
              <w:autoSpaceDN w:val="0"/>
              <w:adjustRightInd w:val="0"/>
              <w:jc w:val="center"/>
            </w:pPr>
            <w:r w:rsidRPr="009630FA">
              <w:t>514,1</w:t>
            </w:r>
          </w:p>
        </w:tc>
        <w:tc>
          <w:tcPr>
            <w:tcW w:w="1276" w:type="dxa"/>
            <w:vAlign w:val="center"/>
          </w:tcPr>
          <w:p w:rsidR="009630FA" w:rsidRPr="009630FA" w:rsidRDefault="009630FA" w:rsidP="001515D5">
            <w:pPr>
              <w:autoSpaceDE w:val="0"/>
              <w:autoSpaceDN w:val="0"/>
              <w:adjustRightInd w:val="0"/>
              <w:jc w:val="center"/>
            </w:pPr>
            <w:r w:rsidRPr="009630FA">
              <w:t>56,2</w:t>
            </w:r>
          </w:p>
        </w:tc>
        <w:tc>
          <w:tcPr>
            <w:tcW w:w="1345" w:type="dxa"/>
            <w:vAlign w:val="center"/>
          </w:tcPr>
          <w:p w:rsidR="009630FA" w:rsidRPr="009630FA" w:rsidRDefault="009630FA" w:rsidP="001515D5">
            <w:pPr>
              <w:autoSpaceDE w:val="0"/>
              <w:autoSpaceDN w:val="0"/>
              <w:adjustRightInd w:val="0"/>
              <w:jc w:val="center"/>
            </w:pPr>
          </w:p>
        </w:tc>
      </w:tr>
      <w:tr w:rsidR="009630FA" w:rsidTr="006E53FF">
        <w:tc>
          <w:tcPr>
            <w:tcW w:w="486" w:type="dxa"/>
          </w:tcPr>
          <w:p w:rsidR="009630FA" w:rsidRPr="009630FA" w:rsidRDefault="009630FA" w:rsidP="001515D5">
            <w:pPr>
              <w:autoSpaceDE w:val="0"/>
              <w:autoSpaceDN w:val="0"/>
              <w:adjustRightInd w:val="0"/>
            </w:pPr>
            <w:r w:rsidRPr="009630FA">
              <w:t>6</w:t>
            </w:r>
          </w:p>
        </w:tc>
        <w:tc>
          <w:tcPr>
            <w:tcW w:w="2599" w:type="dxa"/>
          </w:tcPr>
          <w:p w:rsidR="009630FA" w:rsidRPr="009630FA" w:rsidRDefault="009630FA" w:rsidP="006E53FF">
            <w:pPr>
              <w:autoSpaceDE w:val="0"/>
              <w:autoSpaceDN w:val="0"/>
              <w:adjustRightInd w:val="0"/>
            </w:pPr>
            <w:r w:rsidRPr="009630FA">
              <w:t xml:space="preserve">Экономия воды в стоимостном выражении </w:t>
            </w:r>
          </w:p>
        </w:tc>
        <w:tc>
          <w:tcPr>
            <w:tcW w:w="1113" w:type="dxa"/>
          </w:tcPr>
          <w:p w:rsidR="009630FA" w:rsidRPr="009630FA" w:rsidRDefault="006E53FF" w:rsidP="001515D5">
            <w:pPr>
              <w:autoSpaceDE w:val="0"/>
              <w:autoSpaceDN w:val="0"/>
              <w:adjustRightInd w:val="0"/>
            </w:pPr>
            <w:r w:rsidRPr="009630FA">
              <w:t>тыс. рублей</w:t>
            </w:r>
          </w:p>
        </w:tc>
        <w:tc>
          <w:tcPr>
            <w:tcW w:w="966" w:type="dxa"/>
            <w:vAlign w:val="center"/>
          </w:tcPr>
          <w:p w:rsidR="009630FA" w:rsidRPr="009630FA" w:rsidRDefault="009630FA" w:rsidP="001515D5">
            <w:pPr>
              <w:autoSpaceDE w:val="0"/>
              <w:autoSpaceDN w:val="0"/>
              <w:adjustRightInd w:val="0"/>
              <w:ind w:firstLine="34"/>
              <w:jc w:val="center"/>
            </w:pPr>
            <w:r w:rsidRPr="009630FA">
              <w:t>9873,0</w:t>
            </w:r>
          </w:p>
        </w:tc>
        <w:tc>
          <w:tcPr>
            <w:tcW w:w="1070" w:type="dxa"/>
            <w:vAlign w:val="center"/>
          </w:tcPr>
          <w:p w:rsidR="009630FA" w:rsidRPr="009630FA" w:rsidRDefault="009630FA" w:rsidP="001515D5">
            <w:pPr>
              <w:autoSpaceDE w:val="0"/>
              <w:autoSpaceDN w:val="0"/>
              <w:adjustRightInd w:val="0"/>
              <w:ind w:firstLine="34"/>
              <w:jc w:val="center"/>
            </w:pPr>
            <w:r w:rsidRPr="009630FA">
              <w:t>8681,5</w:t>
            </w:r>
          </w:p>
        </w:tc>
        <w:tc>
          <w:tcPr>
            <w:tcW w:w="1064" w:type="dxa"/>
            <w:vAlign w:val="center"/>
          </w:tcPr>
          <w:p w:rsidR="009630FA" w:rsidRPr="009630FA" w:rsidRDefault="009630FA" w:rsidP="001515D5">
            <w:pPr>
              <w:autoSpaceDE w:val="0"/>
              <w:autoSpaceDN w:val="0"/>
              <w:adjustRightInd w:val="0"/>
              <w:jc w:val="center"/>
            </w:pPr>
            <w:r w:rsidRPr="009630FA">
              <w:t>1191,5</w:t>
            </w:r>
          </w:p>
        </w:tc>
        <w:tc>
          <w:tcPr>
            <w:tcW w:w="1276" w:type="dxa"/>
            <w:vAlign w:val="center"/>
          </w:tcPr>
          <w:p w:rsidR="009630FA" w:rsidRPr="009630FA" w:rsidRDefault="009630FA" w:rsidP="001515D5">
            <w:pPr>
              <w:autoSpaceDE w:val="0"/>
              <w:autoSpaceDN w:val="0"/>
              <w:adjustRightInd w:val="0"/>
              <w:jc w:val="center"/>
            </w:pPr>
            <w:r w:rsidRPr="009630FA">
              <w:t>87,9</w:t>
            </w:r>
          </w:p>
        </w:tc>
        <w:tc>
          <w:tcPr>
            <w:tcW w:w="1345" w:type="dxa"/>
            <w:vAlign w:val="center"/>
          </w:tcPr>
          <w:p w:rsidR="009630FA" w:rsidRPr="009630FA" w:rsidRDefault="009630FA" w:rsidP="001515D5">
            <w:pPr>
              <w:autoSpaceDE w:val="0"/>
              <w:autoSpaceDN w:val="0"/>
              <w:adjustRightInd w:val="0"/>
              <w:jc w:val="center"/>
            </w:pPr>
          </w:p>
        </w:tc>
      </w:tr>
      <w:tr w:rsidR="009630FA" w:rsidTr="006E53FF">
        <w:tc>
          <w:tcPr>
            <w:tcW w:w="486" w:type="dxa"/>
          </w:tcPr>
          <w:p w:rsidR="009630FA" w:rsidRPr="009630FA" w:rsidRDefault="009630FA" w:rsidP="001515D5">
            <w:pPr>
              <w:autoSpaceDE w:val="0"/>
              <w:autoSpaceDN w:val="0"/>
              <w:adjustRightInd w:val="0"/>
            </w:pPr>
            <w:r w:rsidRPr="009630FA">
              <w:t>7</w:t>
            </w:r>
          </w:p>
        </w:tc>
        <w:tc>
          <w:tcPr>
            <w:tcW w:w="2599" w:type="dxa"/>
          </w:tcPr>
          <w:p w:rsidR="009630FA" w:rsidRPr="009630FA" w:rsidRDefault="009630FA" w:rsidP="006E53FF">
            <w:pPr>
              <w:autoSpaceDE w:val="0"/>
              <w:autoSpaceDN w:val="0"/>
              <w:adjustRightInd w:val="0"/>
            </w:pPr>
            <w:r w:rsidRPr="009630FA">
              <w:t xml:space="preserve">Экономия природного газа в натуральном выражении </w:t>
            </w:r>
          </w:p>
        </w:tc>
        <w:tc>
          <w:tcPr>
            <w:tcW w:w="1113" w:type="dxa"/>
          </w:tcPr>
          <w:p w:rsidR="009630FA" w:rsidRPr="009630FA" w:rsidRDefault="006E53FF" w:rsidP="001515D5">
            <w:pPr>
              <w:autoSpaceDE w:val="0"/>
              <w:autoSpaceDN w:val="0"/>
              <w:adjustRightInd w:val="0"/>
            </w:pPr>
            <w:r w:rsidRPr="009630FA">
              <w:t xml:space="preserve">тыс. </w:t>
            </w:r>
            <w:proofErr w:type="spellStart"/>
            <w:r w:rsidRPr="009630FA">
              <w:t>куб.м</w:t>
            </w:r>
            <w:proofErr w:type="spellEnd"/>
            <w:r w:rsidRPr="009630FA">
              <w:t>.</w:t>
            </w:r>
          </w:p>
        </w:tc>
        <w:tc>
          <w:tcPr>
            <w:tcW w:w="966" w:type="dxa"/>
            <w:vAlign w:val="center"/>
          </w:tcPr>
          <w:p w:rsidR="009630FA" w:rsidRPr="009630FA" w:rsidRDefault="009630FA" w:rsidP="001515D5">
            <w:pPr>
              <w:autoSpaceDE w:val="0"/>
              <w:autoSpaceDN w:val="0"/>
              <w:adjustRightInd w:val="0"/>
              <w:ind w:firstLine="34"/>
              <w:jc w:val="center"/>
            </w:pPr>
            <w:r w:rsidRPr="009630FA">
              <w:t>135321,1</w:t>
            </w:r>
          </w:p>
        </w:tc>
        <w:tc>
          <w:tcPr>
            <w:tcW w:w="1070" w:type="dxa"/>
            <w:vAlign w:val="center"/>
          </w:tcPr>
          <w:p w:rsidR="009630FA" w:rsidRPr="009630FA" w:rsidRDefault="009630FA" w:rsidP="001515D5">
            <w:pPr>
              <w:autoSpaceDE w:val="0"/>
              <w:autoSpaceDN w:val="0"/>
              <w:adjustRightInd w:val="0"/>
              <w:ind w:firstLine="34"/>
              <w:jc w:val="center"/>
            </w:pPr>
            <w:r w:rsidRPr="009630FA">
              <w:t>1298,7</w:t>
            </w:r>
          </w:p>
        </w:tc>
        <w:tc>
          <w:tcPr>
            <w:tcW w:w="1064" w:type="dxa"/>
            <w:vAlign w:val="center"/>
          </w:tcPr>
          <w:p w:rsidR="009630FA" w:rsidRPr="009630FA" w:rsidRDefault="009630FA" w:rsidP="001515D5">
            <w:pPr>
              <w:autoSpaceDE w:val="0"/>
              <w:autoSpaceDN w:val="0"/>
              <w:adjustRightInd w:val="0"/>
              <w:jc w:val="center"/>
            </w:pPr>
            <w:r w:rsidRPr="009630FA">
              <w:t>134022,4</w:t>
            </w:r>
          </w:p>
        </w:tc>
        <w:tc>
          <w:tcPr>
            <w:tcW w:w="1276" w:type="dxa"/>
            <w:vAlign w:val="center"/>
          </w:tcPr>
          <w:p w:rsidR="009630FA" w:rsidRPr="009630FA" w:rsidRDefault="009630FA" w:rsidP="001515D5">
            <w:pPr>
              <w:autoSpaceDE w:val="0"/>
              <w:autoSpaceDN w:val="0"/>
              <w:adjustRightInd w:val="0"/>
              <w:jc w:val="center"/>
            </w:pPr>
            <w:r w:rsidRPr="009630FA">
              <w:t>0,9</w:t>
            </w:r>
          </w:p>
        </w:tc>
        <w:tc>
          <w:tcPr>
            <w:tcW w:w="1345" w:type="dxa"/>
            <w:vAlign w:val="center"/>
          </w:tcPr>
          <w:p w:rsidR="009630FA" w:rsidRPr="009630FA" w:rsidRDefault="009630FA" w:rsidP="001515D5">
            <w:pPr>
              <w:autoSpaceDE w:val="0"/>
              <w:autoSpaceDN w:val="0"/>
              <w:adjustRightInd w:val="0"/>
              <w:jc w:val="center"/>
            </w:pPr>
          </w:p>
        </w:tc>
      </w:tr>
      <w:tr w:rsidR="009630FA" w:rsidTr="006E53FF">
        <w:tc>
          <w:tcPr>
            <w:tcW w:w="486" w:type="dxa"/>
          </w:tcPr>
          <w:p w:rsidR="009630FA" w:rsidRPr="009630FA" w:rsidRDefault="009630FA" w:rsidP="001515D5">
            <w:pPr>
              <w:autoSpaceDE w:val="0"/>
              <w:autoSpaceDN w:val="0"/>
              <w:adjustRightInd w:val="0"/>
            </w:pPr>
            <w:r w:rsidRPr="009630FA">
              <w:t>8</w:t>
            </w:r>
          </w:p>
        </w:tc>
        <w:tc>
          <w:tcPr>
            <w:tcW w:w="2599" w:type="dxa"/>
          </w:tcPr>
          <w:p w:rsidR="009630FA" w:rsidRPr="009630FA" w:rsidRDefault="009630FA" w:rsidP="006E53FF">
            <w:pPr>
              <w:autoSpaceDE w:val="0"/>
              <w:autoSpaceDN w:val="0"/>
              <w:adjustRightInd w:val="0"/>
            </w:pPr>
            <w:r w:rsidRPr="009630FA">
              <w:t xml:space="preserve">Экономия природного газа в стоимостном выражении </w:t>
            </w:r>
          </w:p>
        </w:tc>
        <w:tc>
          <w:tcPr>
            <w:tcW w:w="1113" w:type="dxa"/>
          </w:tcPr>
          <w:p w:rsidR="009630FA" w:rsidRPr="009630FA" w:rsidRDefault="006E53FF" w:rsidP="001515D5">
            <w:pPr>
              <w:autoSpaceDE w:val="0"/>
              <w:autoSpaceDN w:val="0"/>
              <w:adjustRightInd w:val="0"/>
            </w:pPr>
            <w:r w:rsidRPr="009630FA">
              <w:t xml:space="preserve">тыс. рублей </w:t>
            </w:r>
          </w:p>
        </w:tc>
        <w:tc>
          <w:tcPr>
            <w:tcW w:w="966" w:type="dxa"/>
            <w:vAlign w:val="center"/>
          </w:tcPr>
          <w:p w:rsidR="009630FA" w:rsidRPr="009630FA" w:rsidRDefault="009630FA" w:rsidP="001515D5">
            <w:pPr>
              <w:autoSpaceDE w:val="0"/>
              <w:autoSpaceDN w:val="0"/>
              <w:adjustRightInd w:val="0"/>
              <w:ind w:firstLine="34"/>
              <w:jc w:val="center"/>
            </w:pPr>
            <w:r w:rsidRPr="009630FA">
              <w:t>419501,7</w:t>
            </w:r>
          </w:p>
        </w:tc>
        <w:tc>
          <w:tcPr>
            <w:tcW w:w="1070" w:type="dxa"/>
            <w:vAlign w:val="center"/>
          </w:tcPr>
          <w:p w:rsidR="009630FA" w:rsidRPr="009630FA" w:rsidRDefault="009630FA" w:rsidP="001515D5">
            <w:pPr>
              <w:autoSpaceDE w:val="0"/>
              <w:autoSpaceDN w:val="0"/>
              <w:adjustRightInd w:val="0"/>
              <w:ind w:firstLine="34"/>
              <w:jc w:val="center"/>
            </w:pPr>
            <w:r w:rsidRPr="009630FA">
              <w:t>6733,7</w:t>
            </w:r>
          </w:p>
        </w:tc>
        <w:tc>
          <w:tcPr>
            <w:tcW w:w="1064" w:type="dxa"/>
            <w:vAlign w:val="center"/>
          </w:tcPr>
          <w:p w:rsidR="009630FA" w:rsidRPr="009630FA" w:rsidRDefault="009630FA" w:rsidP="001515D5">
            <w:pPr>
              <w:autoSpaceDE w:val="0"/>
              <w:autoSpaceDN w:val="0"/>
              <w:adjustRightInd w:val="0"/>
              <w:jc w:val="center"/>
            </w:pPr>
            <w:r w:rsidRPr="009630FA">
              <w:t>412768,0</w:t>
            </w:r>
          </w:p>
        </w:tc>
        <w:tc>
          <w:tcPr>
            <w:tcW w:w="1276" w:type="dxa"/>
            <w:vAlign w:val="center"/>
          </w:tcPr>
          <w:p w:rsidR="009630FA" w:rsidRPr="009630FA" w:rsidRDefault="009630FA" w:rsidP="001515D5">
            <w:pPr>
              <w:autoSpaceDE w:val="0"/>
              <w:autoSpaceDN w:val="0"/>
              <w:adjustRightInd w:val="0"/>
              <w:jc w:val="center"/>
            </w:pPr>
            <w:r w:rsidRPr="009630FA">
              <w:t>1,6</w:t>
            </w:r>
          </w:p>
        </w:tc>
        <w:tc>
          <w:tcPr>
            <w:tcW w:w="1345" w:type="dxa"/>
            <w:vAlign w:val="center"/>
          </w:tcPr>
          <w:p w:rsidR="009630FA" w:rsidRPr="009630FA" w:rsidRDefault="009630FA" w:rsidP="001515D5">
            <w:pPr>
              <w:autoSpaceDE w:val="0"/>
              <w:autoSpaceDN w:val="0"/>
              <w:adjustRightInd w:val="0"/>
              <w:jc w:val="center"/>
            </w:pPr>
          </w:p>
        </w:tc>
      </w:tr>
    </w:tbl>
    <w:p w:rsidR="00292F40" w:rsidRDefault="00292F40" w:rsidP="00B94E6D">
      <w:pPr>
        <w:rPr>
          <w:sz w:val="24"/>
          <w:szCs w:val="24"/>
        </w:rPr>
      </w:pPr>
      <w:r>
        <w:rPr>
          <w:sz w:val="24"/>
          <w:szCs w:val="24"/>
        </w:rPr>
        <w:br w:type="page"/>
      </w:r>
    </w:p>
    <w:p w:rsidR="00292F40" w:rsidRPr="006E53FF" w:rsidRDefault="00E41584" w:rsidP="00B94E6D">
      <w:pPr>
        <w:pStyle w:val="ConsPlusNormal"/>
        <w:jc w:val="center"/>
        <w:rPr>
          <w:rFonts w:ascii="Times New Roman" w:hAnsi="Times New Roman" w:cs="Times New Roman"/>
          <w:b/>
          <w:sz w:val="27"/>
          <w:szCs w:val="27"/>
        </w:rPr>
      </w:pPr>
      <w:r>
        <w:rPr>
          <w:rFonts w:ascii="Times New Roman" w:hAnsi="Times New Roman" w:cs="Times New Roman"/>
          <w:b/>
          <w:sz w:val="27"/>
          <w:szCs w:val="27"/>
        </w:rPr>
        <w:lastRenderedPageBreak/>
        <w:t xml:space="preserve">Информация </w:t>
      </w:r>
      <w:r w:rsidR="00292F40" w:rsidRPr="006E53FF">
        <w:rPr>
          <w:rFonts w:ascii="Times New Roman" w:hAnsi="Times New Roman" w:cs="Times New Roman"/>
          <w:b/>
          <w:sz w:val="27"/>
          <w:szCs w:val="27"/>
        </w:rPr>
        <w:t xml:space="preserve">о ходе реализации государственной программы </w:t>
      </w:r>
    </w:p>
    <w:p w:rsidR="00292F40" w:rsidRPr="006E53FF" w:rsidRDefault="00292F40" w:rsidP="00B94E6D">
      <w:pPr>
        <w:pStyle w:val="ConsPlusNormal"/>
        <w:jc w:val="center"/>
        <w:rPr>
          <w:rFonts w:ascii="Times New Roman" w:hAnsi="Times New Roman" w:cs="Times New Roman"/>
          <w:b/>
          <w:sz w:val="27"/>
          <w:szCs w:val="27"/>
        </w:rPr>
      </w:pPr>
      <w:r w:rsidRPr="006E53FF">
        <w:rPr>
          <w:rFonts w:ascii="Times New Roman" w:hAnsi="Times New Roman" w:cs="Times New Roman"/>
          <w:b/>
          <w:sz w:val="27"/>
          <w:szCs w:val="27"/>
        </w:rPr>
        <w:t>«Развитие мировой юстиции в Кабардино-Балкарской Республике»</w:t>
      </w:r>
    </w:p>
    <w:p w:rsidR="00292F40" w:rsidRPr="006E53FF" w:rsidRDefault="006E53FF" w:rsidP="00B94E6D">
      <w:pPr>
        <w:pStyle w:val="ConsPlusNormal"/>
        <w:jc w:val="center"/>
        <w:rPr>
          <w:rFonts w:ascii="Times New Roman" w:hAnsi="Times New Roman" w:cs="Times New Roman"/>
          <w:sz w:val="27"/>
          <w:szCs w:val="27"/>
        </w:rPr>
      </w:pPr>
      <w:r w:rsidRPr="006E53FF">
        <w:rPr>
          <w:rFonts w:ascii="Times New Roman" w:hAnsi="Times New Roman" w:cs="Times New Roman"/>
          <w:sz w:val="27"/>
          <w:szCs w:val="27"/>
        </w:rPr>
        <w:t xml:space="preserve">(по данным </w:t>
      </w:r>
      <w:r w:rsidR="00292F40" w:rsidRPr="006E53FF">
        <w:rPr>
          <w:rFonts w:ascii="Times New Roman" w:hAnsi="Times New Roman" w:cs="Times New Roman"/>
          <w:sz w:val="27"/>
          <w:szCs w:val="27"/>
        </w:rPr>
        <w:t>Служб</w:t>
      </w:r>
      <w:r w:rsidRPr="006E53FF">
        <w:rPr>
          <w:rFonts w:ascii="Times New Roman" w:hAnsi="Times New Roman" w:cs="Times New Roman"/>
          <w:sz w:val="27"/>
          <w:szCs w:val="27"/>
        </w:rPr>
        <w:t>ы</w:t>
      </w:r>
      <w:r w:rsidR="00292F40" w:rsidRPr="006E53FF">
        <w:rPr>
          <w:rFonts w:ascii="Times New Roman" w:hAnsi="Times New Roman" w:cs="Times New Roman"/>
          <w:sz w:val="27"/>
          <w:szCs w:val="27"/>
        </w:rPr>
        <w:t xml:space="preserve"> по обеспечению деятельности мировых судей Кабардино-Балкарской Республики в 2016 году</w:t>
      </w:r>
      <w:r w:rsidRPr="006E53FF">
        <w:rPr>
          <w:rFonts w:ascii="Times New Roman" w:hAnsi="Times New Roman" w:cs="Times New Roman"/>
          <w:sz w:val="27"/>
          <w:szCs w:val="27"/>
        </w:rPr>
        <w:t>)</w:t>
      </w:r>
    </w:p>
    <w:p w:rsidR="006E53FF" w:rsidRPr="006E53FF" w:rsidRDefault="006E53FF" w:rsidP="00B94E6D">
      <w:pPr>
        <w:pStyle w:val="ConsPlusNormal"/>
        <w:ind w:firstLine="709"/>
        <w:jc w:val="both"/>
        <w:rPr>
          <w:rFonts w:ascii="Times New Roman" w:hAnsi="Times New Roman" w:cs="Times New Roman"/>
          <w:sz w:val="27"/>
          <w:szCs w:val="27"/>
        </w:rPr>
      </w:pPr>
    </w:p>
    <w:p w:rsidR="00292F40" w:rsidRPr="006E53FF" w:rsidRDefault="00292F40" w:rsidP="00B94E6D">
      <w:pPr>
        <w:pStyle w:val="ConsPlusNormal"/>
        <w:ind w:firstLine="709"/>
        <w:jc w:val="both"/>
        <w:rPr>
          <w:rFonts w:ascii="Times New Roman" w:hAnsi="Times New Roman" w:cs="Times New Roman"/>
          <w:sz w:val="27"/>
          <w:szCs w:val="27"/>
        </w:rPr>
      </w:pPr>
      <w:r w:rsidRPr="006E53FF">
        <w:rPr>
          <w:rFonts w:ascii="Times New Roman" w:hAnsi="Times New Roman" w:cs="Times New Roman"/>
          <w:sz w:val="27"/>
          <w:szCs w:val="27"/>
        </w:rPr>
        <w:t xml:space="preserve">Государственная программа «Развитие мировой юстиции в Кабардино-Балкарской Республике» (далее – Программа) была принята постановлением Правительства Кабардино-Балкарской Республики от 17 сентября 2013 г. </w:t>
      </w:r>
      <w:r w:rsidR="009E4DC4">
        <w:rPr>
          <w:rFonts w:ascii="Times New Roman" w:hAnsi="Times New Roman" w:cs="Times New Roman"/>
          <w:sz w:val="27"/>
          <w:szCs w:val="27"/>
        </w:rPr>
        <w:br/>
      </w:r>
      <w:r w:rsidRPr="006E53FF">
        <w:rPr>
          <w:rFonts w:ascii="Times New Roman" w:hAnsi="Times New Roman" w:cs="Times New Roman"/>
          <w:sz w:val="27"/>
          <w:szCs w:val="27"/>
        </w:rPr>
        <w:t>№ 251-ПП «О государственной программе «Развитие мировой юстиции в Кабардино-Балкарской Республике» и направлена на реализацию мер по организационному обеспечению деятельности мировых судей Кабардино-Балкарской Республики.</w:t>
      </w:r>
    </w:p>
    <w:p w:rsidR="001515D5" w:rsidRPr="000C7CCD" w:rsidRDefault="001515D5" w:rsidP="001515D5">
      <w:pPr>
        <w:ind w:firstLine="709"/>
        <w:jc w:val="both"/>
        <w:rPr>
          <w:sz w:val="27"/>
          <w:szCs w:val="27"/>
        </w:rPr>
      </w:pPr>
      <w:r w:rsidRPr="000C7CCD">
        <w:rPr>
          <w:sz w:val="27"/>
          <w:szCs w:val="27"/>
        </w:rPr>
        <w:t xml:space="preserve">В бюджете Кабардино-Балкарской Республики на реализацию мероприятий, заложенных в государственной программе Кабардино-Балкарской Республики в 2016 году  по данным Министерства финансов КБР предусмотрено </w:t>
      </w:r>
      <w:r w:rsidR="00FB0239">
        <w:rPr>
          <w:sz w:val="27"/>
          <w:szCs w:val="27"/>
        </w:rPr>
        <w:t>143</w:t>
      </w:r>
      <w:r w:rsidRPr="000C7CCD">
        <w:rPr>
          <w:sz w:val="27"/>
          <w:szCs w:val="27"/>
        </w:rPr>
        <w:t xml:space="preserve"> </w:t>
      </w:r>
      <w:proofErr w:type="gramStart"/>
      <w:r w:rsidRPr="000C7CCD">
        <w:rPr>
          <w:sz w:val="27"/>
          <w:szCs w:val="27"/>
        </w:rPr>
        <w:t>млн</w:t>
      </w:r>
      <w:proofErr w:type="gramEnd"/>
      <w:r w:rsidRPr="000C7CCD">
        <w:rPr>
          <w:sz w:val="27"/>
          <w:szCs w:val="27"/>
        </w:rPr>
        <w:t xml:space="preserve"> рублей</w:t>
      </w:r>
      <w:r w:rsidR="00FB0239">
        <w:rPr>
          <w:sz w:val="27"/>
          <w:szCs w:val="27"/>
        </w:rPr>
        <w:t xml:space="preserve"> за</w:t>
      </w:r>
      <w:r w:rsidRPr="000C7CCD">
        <w:rPr>
          <w:sz w:val="27"/>
          <w:szCs w:val="27"/>
        </w:rPr>
        <w:t xml:space="preserve"> счёт средств республиканского бюджета. Фактическое финансирование программы составило </w:t>
      </w:r>
      <w:r w:rsidR="00FB0239">
        <w:rPr>
          <w:sz w:val="27"/>
          <w:szCs w:val="27"/>
        </w:rPr>
        <w:t>133,2</w:t>
      </w:r>
      <w:r w:rsidRPr="000C7CCD">
        <w:rPr>
          <w:sz w:val="27"/>
          <w:szCs w:val="27"/>
        </w:rPr>
        <w:t xml:space="preserve"> </w:t>
      </w:r>
      <w:proofErr w:type="gramStart"/>
      <w:r w:rsidRPr="000C7CCD">
        <w:rPr>
          <w:sz w:val="27"/>
          <w:szCs w:val="27"/>
        </w:rPr>
        <w:t>млн</w:t>
      </w:r>
      <w:proofErr w:type="gramEnd"/>
      <w:r w:rsidRPr="000C7CCD">
        <w:rPr>
          <w:sz w:val="27"/>
          <w:szCs w:val="27"/>
        </w:rPr>
        <w:t xml:space="preserve"> рублей (</w:t>
      </w:r>
      <w:r w:rsidR="00FB0239">
        <w:rPr>
          <w:sz w:val="27"/>
          <w:szCs w:val="27"/>
        </w:rPr>
        <w:t>93,2</w:t>
      </w:r>
      <w:r w:rsidRPr="000C7CCD">
        <w:rPr>
          <w:sz w:val="27"/>
          <w:szCs w:val="27"/>
        </w:rPr>
        <w:t>% от годового плана).</w:t>
      </w:r>
    </w:p>
    <w:p w:rsidR="00292F40" w:rsidRPr="006E53FF" w:rsidRDefault="00292F40" w:rsidP="00B94E6D">
      <w:pPr>
        <w:pStyle w:val="ConsPlusNormal"/>
        <w:ind w:firstLine="708"/>
        <w:jc w:val="both"/>
        <w:rPr>
          <w:rFonts w:ascii="Times New Roman" w:hAnsi="Times New Roman" w:cs="Times New Roman"/>
          <w:sz w:val="27"/>
          <w:szCs w:val="27"/>
        </w:rPr>
      </w:pPr>
      <w:r w:rsidRPr="006E53FF">
        <w:rPr>
          <w:rFonts w:ascii="Times New Roman" w:hAnsi="Times New Roman" w:cs="Times New Roman"/>
          <w:sz w:val="27"/>
          <w:szCs w:val="27"/>
        </w:rPr>
        <w:t>Основные задачи Программы: обеспечение мировых судей зданиями для их надлежащего размещения для отправления правосудия и содержание аппарата, обеспечение деятельности Службы ОДМС КБР (в том числе аппаратов мировых судей: помощник мирового судьи, секретарь судебного заседания, специалист).</w:t>
      </w:r>
    </w:p>
    <w:p w:rsidR="00292F40" w:rsidRPr="006E53FF" w:rsidRDefault="00292F40" w:rsidP="00B94E6D">
      <w:pPr>
        <w:pStyle w:val="ConsPlusNormal"/>
        <w:ind w:firstLine="708"/>
        <w:jc w:val="both"/>
        <w:rPr>
          <w:rFonts w:ascii="Times New Roman" w:hAnsi="Times New Roman" w:cs="Times New Roman"/>
          <w:sz w:val="27"/>
          <w:szCs w:val="27"/>
        </w:rPr>
      </w:pPr>
      <w:r w:rsidRPr="006E53FF">
        <w:rPr>
          <w:rFonts w:ascii="Times New Roman" w:hAnsi="Times New Roman" w:cs="Times New Roman"/>
          <w:sz w:val="27"/>
          <w:szCs w:val="27"/>
        </w:rPr>
        <w:t xml:space="preserve">Реализация задач Программы предусматривается посредством проведения следующих мероприятий: </w:t>
      </w:r>
    </w:p>
    <w:p w:rsidR="00292F40" w:rsidRPr="006E53FF" w:rsidRDefault="00292F40" w:rsidP="00B94E6D">
      <w:pPr>
        <w:pStyle w:val="ConsPlusNormal"/>
        <w:widowControl/>
        <w:numPr>
          <w:ilvl w:val="0"/>
          <w:numId w:val="11"/>
        </w:numPr>
        <w:adjustRightInd w:val="0"/>
        <w:ind w:left="0" w:firstLine="709"/>
        <w:jc w:val="both"/>
        <w:rPr>
          <w:rFonts w:ascii="Times New Roman" w:hAnsi="Times New Roman" w:cs="Times New Roman"/>
          <w:sz w:val="27"/>
          <w:szCs w:val="27"/>
        </w:rPr>
      </w:pPr>
      <w:r w:rsidRPr="006E53FF">
        <w:rPr>
          <w:rFonts w:ascii="Times New Roman" w:hAnsi="Times New Roman" w:cs="Times New Roman"/>
          <w:sz w:val="27"/>
          <w:szCs w:val="27"/>
        </w:rPr>
        <w:t>«Обеспечение мировых судей зданиями для размещения» (период реализации: 2019 – 2021 гг.);</w:t>
      </w:r>
    </w:p>
    <w:p w:rsidR="00292F40" w:rsidRPr="006E53FF" w:rsidRDefault="00292F40" w:rsidP="00B94E6D">
      <w:pPr>
        <w:pStyle w:val="ConsPlusNormal"/>
        <w:widowControl/>
        <w:numPr>
          <w:ilvl w:val="0"/>
          <w:numId w:val="11"/>
        </w:numPr>
        <w:adjustRightInd w:val="0"/>
        <w:ind w:left="0" w:firstLine="709"/>
        <w:jc w:val="both"/>
        <w:rPr>
          <w:rFonts w:ascii="Times New Roman" w:hAnsi="Times New Roman" w:cs="Times New Roman"/>
          <w:sz w:val="27"/>
          <w:szCs w:val="27"/>
        </w:rPr>
      </w:pPr>
      <w:r w:rsidRPr="006E53FF">
        <w:rPr>
          <w:rFonts w:ascii="Times New Roman" w:hAnsi="Times New Roman" w:cs="Times New Roman"/>
          <w:sz w:val="27"/>
          <w:szCs w:val="27"/>
        </w:rPr>
        <w:t>«Содержание аппарата и обеспечение деятельности Службы ОДМС КБР» (период реализации: 2014 – 2021 гг.).</w:t>
      </w:r>
    </w:p>
    <w:p w:rsidR="00292F40" w:rsidRPr="006E53FF" w:rsidRDefault="00292F40" w:rsidP="00B94E6D">
      <w:pPr>
        <w:pStyle w:val="ConsPlusNonformat"/>
        <w:ind w:firstLine="708"/>
        <w:jc w:val="both"/>
        <w:rPr>
          <w:rFonts w:ascii="Times New Roman" w:hAnsi="Times New Roman" w:cs="Times New Roman"/>
          <w:sz w:val="27"/>
          <w:szCs w:val="27"/>
        </w:rPr>
      </w:pPr>
      <w:r w:rsidRPr="006E53FF">
        <w:rPr>
          <w:rFonts w:ascii="Times New Roman" w:hAnsi="Times New Roman" w:cs="Times New Roman"/>
          <w:sz w:val="27"/>
          <w:szCs w:val="27"/>
        </w:rPr>
        <w:t>В рамках реализации мероприятия «Содержание аппарата и обеспечение деятельности Службы ОДМС КБР» и достижения значений целевых показателей Программы в 2016 году Службой проведены следующие мероприятия:</w:t>
      </w:r>
    </w:p>
    <w:p w:rsidR="00292F40" w:rsidRPr="006E53FF" w:rsidRDefault="00292F40" w:rsidP="006E53FF">
      <w:pPr>
        <w:pStyle w:val="ConsPlusNormal"/>
        <w:widowControl/>
        <w:numPr>
          <w:ilvl w:val="0"/>
          <w:numId w:val="12"/>
        </w:numPr>
        <w:tabs>
          <w:tab w:val="left" w:pos="1134"/>
        </w:tabs>
        <w:adjustRightInd w:val="0"/>
        <w:ind w:left="0" w:firstLine="851"/>
        <w:jc w:val="both"/>
        <w:rPr>
          <w:rFonts w:ascii="Times New Roman" w:hAnsi="Times New Roman" w:cs="Times New Roman"/>
          <w:sz w:val="27"/>
          <w:szCs w:val="27"/>
        </w:rPr>
      </w:pPr>
      <w:r w:rsidRPr="006E53FF">
        <w:rPr>
          <w:rFonts w:ascii="Times New Roman" w:hAnsi="Times New Roman" w:cs="Times New Roman"/>
          <w:sz w:val="27"/>
          <w:szCs w:val="27"/>
        </w:rPr>
        <w:t xml:space="preserve">все 46 рабочих месть мировых судей и 138 работников их аппаратов имеют доступ к сети Интернет по </w:t>
      </w:r>
      <w:proofErr w:type="spellStart"/>
      <w:r w:rsidRPr="006E53FF">
        <w:rPr>
          <w:rFonts w:ascii="Times New Roman" w:hAnsi="Times New Roman" w:cs="Times New Roman"/>
          <w:sz w:val="27"/>
          <w:szCs w:val="27"/>
        </w:rPr>
        <w:t>безлимитному</w:t>
      </w:r>
      <w:proofErr w:type="spellEnd"/>
      <w:r w:rsidRPr="006E53FF">
        <w:rPr>
          <w:rFonts w:ascii="Times New Roman" w:hAnsi="Times New Roman" w:cs="Times New Roman"/>
          <w:sz w:val="27"/>
          <w:szCs w:val="27"/>
        </w:rPr>
        <w:t xml:space="preserve"> тарифу;</w:t>
      </w:r>
    </w:p>
    <w:p w:rsidR="00292F40" w:rsidRPr="006E53FF" w:rsidRDefault="00292F40" w:rsidP="006E53FF">
      <w:pPr>
        <w:pStyle w:val="ConsPlusNormal"/>
        <w:widowControl/>
        <w:numPr>
          <w:ilvl w:val="0"/>
          <w:numId w:val="12"/>
        </w:numPr>
        <w:tabs>
          <w:tab w:val="left" w:pos="1134"/>
        </w:tabs>
        <w:adjustRightInd w:val="0"/>
        <w:ind w:left="0" w:firstLine="851"/>
        <w:jc w:val="both"/>
        <w:rPr>
          <w:rFonts w:ascii="Times New Roman" w:hAnsi="Times New Roman" w:cs="Times New Roman"/>
          <w:sz w:val="27"/>
          <w:szCs w:val="27"/>
        </w:rPr>
      </w:pPr>
      <w:r w:rsidRPr="006E53FF">
        <w:rPr>
          <w:rFonts w:ascii="Times New Roman" w:hAnsi="Times New Roman" w:cs="Times New Roman"/>
          <w:sz w:val="27"/>
          <w:szCs w:val="27"/>
        </w:rPr>
        <w:t>обеспечение доступа мировых судей и работников их аппаратов                           к системе СМС-извещения участников судопроизводства (заключен государственный контракт для рассылки судебных СМС-извещений);</w:t>
      </w:r>
    </w:p>
    <w:p w:rsidR="00292F40" w:rsidRPr="006E53FF" w:rsidRDefault="00292F40" w:rsidP="006E53FF">
      <w:pPr>
        <w:pStyle w:val="ConsPlusNormal"/>
        <w:widowControl/>
        <w:numPr>
          <w:ilvl w:val="0"/>
          <w:numId w:val="12"/>
        </w:numPr>
        <w:tabs>
          <w:tab w:val="left" w:pos="1134"/>
        </w:tabs>
        <w:adjustRightInd w:val="0"/>
        <w:ind w:left="0" w:firstLine="851"/>
        <w:jc w:val="both"/>
        <w:rPr>
          <w:rFonts w:ascii="Times New Roman" w:hAnsi="Times New Roman" w:cs="Times New Roman"/>
          <w:sz w:val="27"/>
          <w:szCs w:val="27"/>
        </w:rPr>
      </w:pPr>
      <w:r w:rsidRPr="006E53FF">
        <w:rPr>
          <w:rFonts w:ascii="Times New Roman" w:hAnsi="Times New Roman" w:cs="Times New Roman"/>
          <w:sz w:val="27"/>
          <w:szCs w:val="27"/>
        </w:rPr>
        <w:t>обеспечение доступа мировых судей и работников их аппаратов к обновляемой справочно-правовой системе (заключен государственный контракт на оказание услуг по сопровождению (ежедневное обновление базы данных) программы Консультант Плюс);</w:t>
      </w:r>
    </w:p>
    <w:p w:rsidR="00292F40" w:rsidRPr="006E53FF" w:rsidRDefault="00292F40" w:rsidP="006E53FF">
      <w:pPr>
        <w:pStyle w:val="ConsPlusNormal"/>
        <w:widowControl/>
        <w:numPr>
          <w:ilvl w:val="0"/>
          <w:numId w:val="12"/>
        </w:numPr>
        <w:tabs>
          <w:tab w:val="left" w:pos="1134"/>
        </w:tabs>
        <w:adjustRightInd w:val="0"/>
        <w:ind w:left="0" w:firstLine="851"/>
        <w:jc w:val="both"/>
        <w:rPr>
          <w:rFonts w:ascii="Times New Roman" w:hAnsi="Times New Roman" w:cs="Times New Roman"/>
          <w:sz w:val="27"/>
          <w:szCs w:val="27"/>
        </w:rPr>
      </w:pPr>
      <w:r w:rsidRPr="006E53FF">
        <w:rPr>
          <w:rFonts w:ascii="Times New Roman" w:hAnsi="Times New Roman" w:cs="Times New Roman"/>
          <w:sz w:val="27"/>
          <w:szCs w:val="27"/>
        </w:rPr>
        <w:t xml:space="preserve">ответственными работниками Службы обеспечено обновление данных судебного делопроизводства на официальных сайтах мировых судей (разделы «Судопроизводство», «Судебные акты») в соответствии с требованиями </w:t>
      </w:r>
      <w:r w:rsidRPr="006E53FF">
        <w:rPr>
          <w:rFonts w:ascii="Times New Roman" w:hAnsi="Times New Roman" w:cs="Times New Roman"/>
          <w:sz w:val="27"/>
          <w:szCs w:val="27"/>
        </w:rPr>
        <w:lastRenderedPageBreak/>
        <w:t>Федерального закона от 22.12.2008 № 262-ФЗ «Об обеспечении доступа к информации о деятельности судов в Российской Федерации»;</w:t>
      </w:r>
    </w:p>
    <w:p w:rsidR="00292F40" w:rsidRPr="006E53FF" w:rsidRDefault="00292F40" w:rsidP="006E53FF">
      <w:pPr>
        <w:pStyle w:val="ConsPlusNormal"/>
        <w:widowControl/>
        <w:numPr>
          <w:ilvl w:val="0"/>
          <w:numId w:val="12"/>
        </w:numPr>
        <w:tabs>
          <w:tab w:val="left" w:pos="1134"/>
        </w:tabs>
        <w:adjustRightInd w:val="0"/>
        <w:ind w:left="0" w:firstLine="851"/>
        <w:jc w:val="both"/>
        <w:rPr>
          <w:rFonts w:ascii="Times New Roman" w:hAnsi="Times New Roman" w:cs="Times New Roman"/>
          <w:sz w:val="27"/>
          <w:szCs w:val="27"/>
        </w:rPr>
      </w:pPr>
      <w:r w:rsidRPr="006E53FF">
        <w:rPr>
          <w:rFonts w:ascii="Times New Roman" w:hAnsi="Times New Roman" w:cs="Times New Roman"/>
          <w:sz w:val="27"/>
          <w:szCs w:val="27"/>
        </w:rPr>
        <w:t>в соответствии с заключенными государственными контрактами обеспечена безопасность в служебных помещениях, занимаемых мировыми судьями (тревожные кнопки, физическая охрана) работниками ФГКУ УВО МВД по КБР и ФГУП «Охрана» МВД РФ;</w:t>
      </w:r>
    </w:p>
    <w:p w:rsidR="00292F40" w:rsidRPr="006E53FF" w:rsidRDefault="00292F40" w:rsidP="006E53FF">
      <w:pPr>
        <w:pStyle w:val="ConsPlusNormal"/>
        <w:widowControl/>
        <w:numPr>
          <w:ilvl w:val="0"/>
          <w:numId w:val="12"/>
        </w:numPr>
        <w:tabs>
          <w:tab w:val="left" w:pos="1134"/>
        </w:tabs>
        <w:adjustRightInd w:val="0"/>
        <w:ind w:left="0" w:firstLine="851"/>
        <w:jc w:val="both"/>
        <w:rPr>
          <w:rFonts w:ascii="Times New Roman" w:hAnsi="Times New Roman" w:cs="Times New Roman"/>
          <w:sz w:val="27"/>
          <w:szCs w:val="27"/>
        </w:rPr>
      </w:pPr>
      <w:r w:rsidRPr="006E53FF">
        <w:rPr>
          <w:rFonts w:ascii="Times New Roman" w:hAnsi="Times New Roman" w:cs="Times New Roman"/>
          <w:sz w:val="27"/>
          <w:szCs w:val="27"/>
        </w:rPr>
        <w:t xml:space="preserve">закуплено 8 стационарных </w:t>
      </w:r>
      <w:proofErr w:type="spellStart"/>
      <w:r w:rsidRPr="006E53FF">
        <w:rPr>
          <w:rFonts w:ascii="Times New Roman" w:hAnsi="Times New Roman" w:cs="Times New Roman"/>
          <w:sz w:val="27"/>
          <w:szCs w:val="27"/>
        </w:rPr>
        <w:t>металлодетекторов</w:t>
      </w:r>
      <w:proofErr w:type="spellEnd"/>
      <w:r w:rsidRPr="006E53FF">
        <w:rPr>
          <w:rFonts w:ascii="Times New Roman" w:hAnsi="Times New Roman" w:cs="Times New Roman"/>
          <w:sz w:val="27"/>
          <w:szCs w:val="27"/>
        </w:rPr>
        <w:t xml:space="preserve"> для судебных участков мировых судей;</w:t>
      </w:r>
    </w:p>
    <w:p w:rsidR="00292F40" w:rsidRPr="006E53FF" w:rsidRDefault="00292F40" w:rsidP="006E53FF">
      <w:pPr>
        <w:pStyle w:val="ConsPlusNormal"/>
        <w:widowControl/>
        <w:numPr>
          <w:ilvl w:val="0"/>
          <w:numId w:val="12"/>
        </w:numPr>
        <w:tabs>
          <w:tab w:val="left" w:pos="1134"/>
        </w:tabs>
        <w:adjustRightInd w:val="0"/>
        <w:ind w:left="0" w:firstLine="851"/>
        <w:jc w:val="both"/>
        <w:rPr>
          <w:rFonts w:ascii="Times New Roman" w:hAnsi="Times New Roman" w:cs="Times New Roman"/>
          <w:sz w:val="27"/>
          <w:szCs w:val="27"/>
        </w:rPr>
      </w:pPr>
      <w:r w:rsidRPr="006E53FF">
        <w:rPr>
          <w:rFonts w:ascii="Times New Roman" w:hAnsi="Times New Roman" w:cs="Times New Roman"/>
          <w:sz w:val="27"/>
          <w:szCs w:val="27"/>
        </w:rPr>
        <w:t>28 работников Службы, из них 25 работников, в том числе помощники мировых судей, секретари судебных заседаний и специалисты прошли повышение квалификации по направлению «Противодействие коррупции», а 3 работника –  по направлению «Охрана труда».</w:t>
      </w:r>
    </w:p>
    <w:p w:rsidR="00292F40" w:rsidRPr="006E53FF" w:rsidRDefault="00292F40" w:rsidP="00B94E6D">
      <w:pPr>
        <w:pStyle w:val="ConsPlusNormal"/>
        <w:ind w:firstLine="709"/>
        <w:jc w:val="both"/>
        <w:rPr>
          <w:rFonts w:ascii="Times New Roman" w:hAnsi="Times New Roman" w:cs="Times New Roman"/>
          <w:sz w:val="27"/>
          <w:szCs w:val="27"/>
        </w:rPr>
      </w:pPr>
      <w:proofErr w:type="gramStart"/>
      <w:r w:rsidRPr="006E53FF">
        <w:rPr>
          <w:rFonts w:ascii="Times New Roman" w:hAnsi="Times New Roman" w:cs="Times New Roman"/>
          <w:sz w:val="27"/>
          <w:szCs w:val="27"/>
        </w:rPr>
        <w:t>В рамках реализации требований Закона Кабардино-Балкарской Республики «О внесении изменений в Закон Кабардино-Балкарской Республики «О мировых судьях Кабардино-Балкарской Республики» от 15.11.2016 № 51-РЗ Службой проведены подготовительные мероприятия для четырех новых участков, в том числе по закупке новой мебели, ЭВМ, оргтехники и сетевого оборудования для 4 новых мировых судей  и 12 работников их аппаратов.</w:t>
      </w:r>
      <w:proofErr w:type="gramEnd"/>
      <w:r w:rsidRPr="006E53FF">
        <w:rPr>
          <w:rFonts w:ascii="Times New Roman" w:hAnsi="Times New Roman" w:cs="Times New Roman"/>
          <w:sz w:val="27"/>
          <w:szCs w:val="27"/>
        </w:rPr>
        <w:t xml:space="preserve"> Работниками Службы осуществлялся ремонт (обслуживание) имущества посредством закупки запасных частей к оргтехнике   и расходных материалов, что также позволило обеспечить надлежащие условия работы мировым судьям и работникам их аппаратов и экономию бюджетных средств.</w:t>
      </w:r>
    </w:p>
    <w:p w:rsidR="00292F40" w:rsidRPr="006E53FF" w:rsidRDefault="00292F40" w:rsidP="00B94E6D">
      <w:pPr>
        <w:pStyle w:val="ConsPlusNormal"/>
        <w:ind w:firstLine="709"/>
        <w:jc w:val="both"/>
        <w:rPr>
          <w:rFonts w:ascii="Times New Roman" w:hAnsi="Times New Roman" w:cs="Times New Roman"/>
          <w:sz w:val="27"/>
          <w:szCs w:val="27"/>
        </w:rPr>
      </w:pPr>
      <w:r w:rsidRPr="006E53FF">
        <w:rPr>
          <w:rFonts w:ascii="Times New Roman" w:hAnsi="Times New Roman" w:cs="Times New Roman"/>
          <w:sz w:val="27"/>
          <w:szCs w:val="27"/>
        </w:rPr>
        <w:t>Фактов недовыполнения одних целевых показателей (индикаторов) в сочетании  с перевыполнением других, перераспределения бюджетных ассигнований между мероприятиями государственной программы в отчетном году, а также исполнения плана по реализации основных мероприятий государственной программы в отчетном году с нарушением запланированных по результатам реализации Программы в 2016 году  сроков не установлено.</w:t>
      </w:r>
    </w:p>
    <w:p w:rsidR="00292F40" w:rsidRPr="006E53FF" w:rsidRDefault="00292F40" w:rsidP="00B94E6D">
      <w:pPr>
        <w:pStyle w:val="ConsPlusNormal"/>
        <w:ind w:firstLine="709"/>
        <w:jc w:val="both"/>
        <w:rPr>
          <w:rFonts w:ascii="Times New Roman" w:hAnsi="Times New Roman" w:cs="Times New Roman"/>
          <w:sz w:val="27"/>
          <w:szCs w:val="27"/>
        </w:rPr>
      </w:pPr>
      <w:r w:rsidRPr="006E53FF">
        <w:rPr>
          <w:rFonts w:ascii="Times New Roman" w:hAnsi="Times New Roman" w:cs="Times New Roman"/>
          <w:sz w:val="27"/>
          <w:szCs w:val="27"/>
        </w:rPr>
        <w:t>Значения целевых показателей на 2016 год Службой достигнуты в полном объеме.</w:t>
      </w:r>
    </w:p>
    <w:p w:rsidR="00292F40" w:rsidRPr="006E53FF" w:rsidRDefault="00292F40" w:rsidP="00B94E6D">
      <w:pPr>
        <w:pStyle w:val="ConsPlusNonformat"/>
        <w:ind w:firstLine="709"/>
        <w:jc w:val="both"/>
        <w:rPr>
          <w:rFonts w:ascii="Times New Roman" w:hAnsi="Times New Roman" w:cs="Times New Roman"/>
          <w:sz w:val="27"/>
          <w:szCs w:val="27"/>
        </w:rPr>
      </w:pPr>
      <w:r w:rsidRPr="006E53FF">
        <w:rPr>
          <w:rFonts w:ascii="Times New Roman" w:hAnsi="Times New Roman" w:cs="Times New Roman"/>
          <w:sz w:val="27"/>
          <w:szCs w:val="27"/>
        </w:rPr>
        <w:t xml:space="preserve">В соответствии с пунктом 2 Постановления Правительства Кабардино-Балкарской Республики «О внесении изменений и признании </w:t>
      </w:r>
      <w:proofErr w:type="gramStart"/>
      <w:r w:rsidRPr="006E53FF">
        <w:rPr>
          <w:rFonts w:ascii="Times New Roman" w:hAnsi="Times New Roman" w:cs="Times New Roman"/>
          <w:sz w:val="27"/>
          <w:szCs w:val="27"/>
        </w:rPr>
        <w:t>утратившими</w:t>
      </w:r>
      <w:proofErr w:type="gramEnd"/>
      <w:r w:rsidRPr="006E53FF">
        <w:rPr>
          <w:rFonts w:ascii="Times New Roman" w:hAnsi="Times New Roman" w:cs="Times New Roman"/>
          <w:sz w:val="27"/>
          <w:szCs w:val="27"/>
        </w:rPr>
        <w:t xml:space="preserve"> силу некоторых постановлений Правительства Кабардино-Балкарской Республики» от 27.12.2016 № 241-ПП государственная программа «Развитие мировой юстиции в Кабардино-Балкарской Республике» не действует с 1 января </w:t>
      </w:r>
      <w:r w:rsidR="009E4DC4">
        <w:rPr>
          <w:rFonts w:ascii="Times New Roman" w:hAnsi="Times New Roman" w:cs="Times New Roman"/>
          <w:sz w:val="27"/>
          <w:szCs w:val="27"/>
        </w:rPr>
        <w:br/>
      </w:r>
      <w:bookmarkStart w:id="4" w:name="_GoBack"/>
      <w:bookmarkEnd w:id="4"/>
      <w:r w:rsidRPr="006E53FF">
        <w:rPr>
          <w:rFonts w:ascii="Times New Roman" w:hAnsi="Times New Roman" w:cs="Times New Roman"/>
          <w:sz w:val="27"/>
          <w:szCs w:val="27"/>
        </w:rPr>
        <w:t>2017 года.</w:t>
      </w:r>
    </w:p>
    <w:p w:rsidR="00292F40" w:rsidRPr="00201516" w:rsidRDefault="00292F40" w:rsidP="006E53FF">
      <w:pPr>
        <w:pStyle w:val="ConsPlusNonformat"/>
        <w:jc w:val="center"/>
        <w:rPr>
          <w:rFonts w:ascii="Times New Roman" w:hAnsi="Times New Roman" w:cs="Times New Roman"/>
        </w:rPr>
      </w:pPr>
      <w:r w:rsidRPr="00201516">
        <w:rPr>
          <w:rFonts w:ascii="Times New Roman" w:hAnsi="Times New Roman" w:cs="Times New Roman"/>
        </w:rPr>
        <w:t>Отчет о достигнутых значениях целевых показателей</w:t>
      </w:r>
      <w:r w:rsidR="006E53FF">
        <w:rPr>
          <w:rFonts w:ascii="Times New Roman" w:hAnsi="Times New Roman" w:cs="Times New Roman"/>
        </w:rPr>
        <w:t xml:space="preserve"> </w:t>
      </w:r>
      <w:r w:rsidRPr="00201516">
        <w:rPr>
          <w:rFonts w:ascii="Times New Roman" w:hAnsi="Times New Roman" w:cs="Times New Roman"/>
        </w:rPr>
        <w:t>(индикаторов) государственной программы</w:t>
      </w:r>
    </w:p>
    <w:tbl>
      <w:tblPr>
        <w:tblStyle w:val="af8"/>
        <w:tblW w:w="9889" w:type="dxa"/>
        <w:tblLayout w:type="fixed"/>
        <w:tblLook w:val="0000" w:firstRow="0" w:lastRow="0" w:firstColumn="0" w:lastColumn="0" w:noHBand="0" w:noVBand="0"/>
      </w:tblPr>
      <w:tblGrid>
        <w:gridCol w:w="513"/>
        <w:gridCol w:w="2856"/>
        <w:gridCol w:w="709"/>
        <w:gridCol w:w="850"/>
        <w:gridCol w:w="1134"/>
        <w:gridCol w:w="1134"/>
        <w:gridCol w:w="992"/>
        <w:gridCol w:w="1701"/>
      </w:tblGrid>
      <w:tr w:rsidR="00292F40" w:rsidRPr="00201516" w:rsidTr="008D3F95">
        <w:trPr>
          <w:trHeight w:val="450"/>
        </w:trPr>
        <w:tc>
          <w:tcPr>
            <w:tcW w:w="513" w:type="dxa"/>
            <w:vMerge w:val="restart"/>
          </w:tcPr>
          <w:p w:rsidR="00292F40" w:rsidRPr="00201516" w:rsidRDefault="00292F40" w:rsidP="00B94E6D">
            <w:pPr>
              <w:widowControl w:val="0"/>
              <w:autoSpaceDE w:val="0"/>
              <w:autoSpaceDN w:val="0"/>
              <w:adjustRightInd w:val="0"/>
              <w:jc w:val="center"/>
            </w:pPr>
            <w:r w:rsidRPr="00201516">
              <w:t>№</w:t>
            </w:r>
          </w:p>
          <w:p w:rsidR="00292F40" w:rsidRPr="00201516" w:rsidRDefault="00292F40" w:rsidP="00B94E6D">
            <w:pPr>
              <w:widowControl w:val="0"/>
              <w:autoSpaceDE w:val="0"/>
              <w:autoSpaceDN w:val="0"/>
              <w:adjustRightInd w:val="0"/>
              <w:jc w:val="center"/>
            </w:pPr>
            <w:proofErr w:type="gramStart"/>
            <w:r w:rsidRPr="00201516">
              <w:t>п</w:t>
            </w:r>
            <w:proofErr w:type="gramEnd"/>
            <w:r w:rsidRPr="00201516">
              <w:t>/п</w:t>
            </w:r>
          </w:p>
        </w:tc>
        <w:tc>
          <w:tcPr>
            <w:tcW w:w="2856" w:type="dxa"/>
            <w:vMerge w:val="restart"/>
          </w:tcPr>
          <w:p w:rsidR="00292F40" w:rsidRPr="00201516" w:rsidRDefault="00292F40" w:rsidP="00B94E6D">
            <w:pPr>
              <w:widowControl w:val="0"/>
              <w:autoSpaceDE w:val="0"/>
              <w:autoSpaceDN w:val="0"/>
              <w:adjustRightInd w:val="0"/>
              <w:jc w:val="center"/>
            </w:pPr>
            <w:r w:rsidRPr="00201516">
              <w:t>Наименование</w:t>
            </w:r>
          </w:p>
          <w:p w:rsidR="00292F40" w:rsidRPr="00201516" w:rsidRDefault="00292F40" w:rsidP="00B94E6D">
            <w:pPr>
              <w:widowControl w:val="0"/>
              <w:autoSpaceDE w:val="0"/>
              <w:autoSpaceDN w:val="0"/>
              <w:adjustRightInd w:val="0"/>
              <w:jc w:val="center"/>
            </w:pPr>
            <w:r w:rsidRPr="00201516">
              <w:t>целевого</w:t>
            </w:r>
          </w:p>
          <w:p w:rsidR="00292F40" w:rsidRPr="00201516" w:rsidRDefault="00292F40" w:rsidP="00B94E6D">
            <w:pPr>
              <w:widowControl w:val="0"/>
              <w:autoSpaceDE w:val="0"/>
              <w:autoSpaceDN w:val="0"/>
              <w:adjustRightInd w:val="0"/>
              <w:jc w:val="center"/>
            </w:pPr>
            <w:r w:rsidRPr="00201516">
              <w:t>показателя</w:t>
            </w:r>
          </w:p>
          <w:p w:rsidR="00292F40" w:rsidRPr="00201516" w:rsidRDefault="00292F40" w:rsidP="00B94E6D">
            <w:pPr>
              <w:widowControl w:val="0"/>
              <w:autoSpaceDE w:val="0"/>
              <w:autoSpaceDN w:val="0"/>
              <w:adjustRightInd w:val="0"/>
              <w:jc w:val="center"/>
            </w:pPr>
            <w:r w:rsidRPr="00201516">
              <w:t>(индикатора)</w:t>
            </w:r>
          </w:p>
        </w:tc>
        <w:tc>
          <w:tcPr>
            <w:tcW w:w="709" w:type="dxa"/>
            <w:vMerge w:val="restart"/>
          </w:tcPr>
          <w:p w:rsidR="00292F40" w:rsidRPr="00201516" w:rsidRDefault="00292F40" w:rsidP="00B94E6D">
            <w:pPr>
              <w:widowControl w:val="0"/>
              <w:autoSpaceDE w:val="0"/>
              <w:autoSpaceDN w:val="0"/>
              <w:adjustRightInd w:val="0"/>
              <w:jc w:val="center"/>
            </w:pPr>
            <w:r w:rsidRPr="00201516">
              <w:t xml:space="preserve">Ед. </w:t>
            </w:r>
            <w:proofErr w:type="spellStart"/>
            <w:r w:rsidRPr="00201516">
              <w:t>изм</w:t>
            </w:r>
            <w:proofErr w:type="spellEnd"/>
          </w:p>
        </w:tc>
        <w:tc>
          <w:tcPr>
            <w:tcW w:w="1984" w:type="dxa"/>
            <w:gridSpan w:val="2"/>
          </w:tcPr>
          <w:p w:rsidR="00292F40" w:rsidRPr="00201516" w:rsidRDefault="00292F40" w:rsidP="00B94E6D">
            <w:pPr>
              <w:widowControl w:val="0"/>
              <w:autoSpaceDE w:val="0"/>
              <w:autoSpaceDN w:val="0"/>
              <w:adjustRightInd w:val="0"/>
              <w:jc w:val="center"/>
            </w:pPr>
            <w:r w:rsidRPr="00201516">
              <w:t xml:space="preserve">Значение </w:t>
            </w:r>
            <w:proofErr w:type="gramStart"/>
            <w:r w:rsidRPr="00201516">
              <w:t>целевых</w:t>
            </w:r>
            <w:proofErr w:type="gramEnd"/>
          </w:p>
          <w:p w:rsidR="00292F40" w:rsidRPr="00201516" w:rsidRDefault="00292F40" w:rsidP="00B94E6D">
            <w:pPr>
              <w:widowControl w:val="0"/>
              <w:autoSpaceDE w:val="0"/>
              <w:autoSpaceDN w:val="0"/>
              <w:adjustRightInd w:val="0"/>
              <w:jc w:val="center"/>
            </w:pPr>
            <w:r w:rsidRPr="00201516">
              <w:t>показателей (индикаторов)</w:t>
            </w:r>
          </w:p>
        </w:tc>
        <w:tc>
          <w:tcPr>
            <w:tcW w:w="1134" w:type="dxa"/>
            <w:vMerge w:val="restart"/>
          </w:tcPr>
          <w:p w:rsidR="00292F40" w:rsidRPr="00201516" w:rsidRDefault="00292F40" w:rsidP="00B94E6D">
            <w:pPr>
              <w:widowControl w:val="0"/>
              <w:autoSpaceDE w:val="0"/>
              <w:autoSpaceDN w:val="0"/>
              <w:adjustRightInd w:val="0"/>
              <w:jc w:val="center"/>
            </w:pPr>
            <w:proofErr w:type="gramStart"/>
            <w:r w:rsidRPr="00201516">
              <w:t>Абсолют</w:t>
            </w:r>
            <w:r>
              <w:t>-</w:t>
            </w:r>
            <w:proofErr w:type="spellStart"/>
            <w:r w:rsidRPr="00201516">
              <w:t>ное</w:t>
            </w:r>
            <w:proofErr w:type="spellEnd"/>
            <w:proofErr w:type="gramEnd"/>
          </w:p>
          <w:p w:rsidR="00292F40" w:rsidRPr="00201516" w:rsidRDefault="00292F40" w:rsidP="00B94E6D">
            <w:pPr>
              <w:widowControl w:val="0"/>
              <w:autoSpaceDE w:val="0"/>
              <w:autoSpaceDN w:val="0"/>
              <w:adjustRightInd w:val="0"/>
              <w:jc w:val="center"/>
            </w:pPr>
            <w:r w:rsidRPr="00201516">
              <w:t>отклонение</w:t>
            </w:r>
          </w:p>
        </w:tc>
        <w:tc>
          <w:tcPr>
            <w:tcW w:w="992" w:type="dxa"/>
            <w:vMerge w:val="restart"/>
          </w:tcPr>
          <w:p w:rsidR="00292F40" w:rsidRPr="00201516" w:rsidRDefault="00292F40" w:rsidP="00B94E6D">
            <w:pPr>
              <w:widowControl w:val="0"/>
              <w:autoSpaceDE w:val="0"/>
              <w:autoSpaceDN w:val="0"/>
              <w:adjustRightInd w:val="0"/>
              <w:jc w:val="center"/>
            </w:pPr>
            <w:proofErr w:type="spellStart"/>
            <w:proofErr w:type="gramStart"/>
            <w:r>
              <w:t>Относитель-</w:t>
            </w:r>
            <w:r w:rsidRPr="00201516">
              <w:t>ное</w:t>
            </w:r>
            <w:proofErr w:type="spellEnd"/>
            <w:proofErr w:type="gramEnd"/>
          </w:p>
          <w:p w:rsidR="00292F40" w:rsidRPr="00201516" w:rsidRDefault="00292F40" w:rsidP="00B94E6D">
            <w:pPr>
              <w:widowControl w:val="0"/>
              <w:autoSpaceDE w:val="0"/>
              <w:autoSpaceDN w:val="0"/>
              <w:adjustRightInd w:val="0"/>
              <w:jc w:val="center"/>
            </w:pPr>
            <w:r w:rsidRPr="00201516">
              <w:t>отклонение</w:t>
            </w:r>
          </w:p>
        </w:tc>
        <w:tc>
          <w:tcPr>
            <w:tcW w:w="1701" w:type="dxa"/>
            <w:vMerge w:val="restart"/>
          </w:tcPr>
          <w:p w:rsidR="00292F40" w:rsidRPr="00201516" w:rsidRDefault="00292F40" w:rsidP="00B94E6D">
            <w:pPr>
              <w:widowControl w:val="0"/>
              <w:autoSpaceDE w:val="0"/>
              <w:autoSpaceDN w:val="0"/>
              <w:adjustRightInd w:val="0"/>
              <w:jc w:val="center"/>
            </w:pPr>
            <w:r w:rsidRPr="00201516">
              <w:t>Обоснование отклонений значений целевого показателя (индикатора) на конец отчетного периода</w:t>
            </w:r>
          </w:p>
        </w:tc>
      </w:tr>
      <w:tr w:rsidR="00292F40" w:rsidRPr="00201516" w:rsidTr="008D3F95">
        <w:trPr>
          <w:trHeight w:val="678"/>
        </w:trPr>
        <w:tc>
          <w:tcPr>
            <w:tcW w:w="513" w:type="dxa"/>
            <w:vMerge/>
          </w:tcPr>
          <w:p w:rsidR="00292F40" w:rsidRPr="00201516" w:rsidRDefault="00292F40" w:rsidP="00B94E6D">
            <w:pPr>
              <w:widowControl w:val="0"/>
              <w:autoSpaceDE w:val="0"/>
              <w:autoSpaceDN w:val="0"/>
              <w:adjustRightInd w:val="0"/>
              <w:ind w:firstLine="540"/>
              <w:jc w:val="center"/>
            </w:pPr>
          </w:p>
        </w:tc>
        <w:tc>
          <w:tcPr>
            <w:tcW w:w="2856" w:type="dxa"/>
            <w:vMerge/>
          </w:tcPr>
          <w:p w:rsidR="00292F40" w:rsidRPr="00201516" w:rsidRDefault="00292F40" w:rsidP="00B94E6D">
            <w:pPr>
              <w:widowControl w:val="0"/>
              <w:autoSpaceDE w:val="0"/>
              <w:autoSpaceDN w:val="0"/>
              <w:adjustRightInd w:val="0"/>
              <w:ind w:firstLine="540"/>
              <w:jc w:val="center"/>
            </w:pPr>
          </w:p>
        </w:tc>
        <w:tc>
          <w:tcPr>
            <w:tcW w:w="709" w:type="dxa"/>
            <w:vMerge/>
          </w:tcPr>
          <w:p w:rsidR="00292F40" w:rsidRPr="00201516" w:rsidRDefault="00292F40" w:rsidP="00B94E6D">
            <w:pPr>
              <w:widowControl w:val="0"/>
              <w:autoSpaceDE w:val="0"/>
              <w:autoSpaceDN w:val="0"/>
              <w:adjustRightInd w:val="0"/>
              <w:ind w:firstLine="540"/>
              <w:jc w:val="center"/>
            </w:pPr>
          </w:p>
        </w:tc>
        <w:tc>
          <w:tcPr>
            <w:tcW w:w="850" w:type="dxa"/>
          </w:tcPr>
          <w:p w:rsidR="00292F40" w:rsidRPr="00201516" w:rsidRDefault="00292F40" w:rsidP="00B94E6D">
            <w:pPr>
              <w:widowControl w:val="0"/>
              <w:autoSpaceDE w:val="0"/>
              <w:autoSpaceDN w:val="0"/>
              <w:adjustRightInd w:val="0"/>
              <w:jc w:val="center"/>
            </w:pPr>
            <w:r w:rsidRPr="00201516">
              <w:t>план на текущий год</w:t>
            </w:r>
          </w:p>
        </w:tc>
        <w:tc>
          <w:tcPr>
            <w:tcW w:w="1134" w:type="dxa"/>
          </w:tcPr>
          <w:p w:rsidR="00292F40" w:rsidRPr="00201516" w:rsidRDefault="00292F40" w:rsidP="00B94E6D">
            <w:pPr>
              <w:widowControl w:val="0"/>
              <w:autoSpaceDE w:val="0"/>
              <w:autoSpaceDN w:val="0"/>
              <w:adjustRightInd w:val="0"/>
              <w:jc w:val="center"/>
            </w:pPr>
            <w:r w:rsidRPr="00201516">
              <w:t>значение</w:t>
            </w:r>
          </w:p>
          <w:p w:rsidR="00292F40" w:rsidRPr="00201516" w:rsidRDefault="00292F40" w:rsidP="00B94E6D">
            <w:pPr>
              <w:widowControl w:val="0"/>
              <w:autoSpaceDE w:val="0"/>
              <w:autoSpaceDN w:val="0"/>
              <w:adjustRightInd w:val="0"/>
              <w:jc w:val="center"/>
            </w:pPr>
            <w:r w:rsidRPr="00201516">
              <w:t>на конец</w:t>
            </w:r>
          </w:p>
          <w:p w:rsidR="00292F40" w:rsidRPr="00201516" w:rsidRDefault="00292F40" w:rsidP="00B94E6D">
            <w:pPr>
              <w:widowControl w:val="0"/>
              <w:autoSpaceDE w:val="0"/>
              <w:autoSpaceDN w:val="0"/>
              <w:adjustRightInd w:val="0"/>
              <w:jc w:val="center"/>
            </w:pPr>
            <w:r w:rsidRPr="00201516">
              <w:t>отчетного года</w:t>
            </w:r>
          </w:p>
        </w:tc>
        <w:tc>
          <w:tcPr>
            <w:tcW w:w="1134" w:type="dxa"/>
            <w:vMerge/>
          </w:tcPr>
          <w:p w:rsidR="00292F40" w:rsidRPr="00201516" w:rsidRDefault="00292F40" w:rsidP="00B94E6D">
            <w:pPr>
              <w:widowControl w:val="0"/>
              <w:autoSpaceDE w:val="0"/>
              <w:autoSpaceDN w:val="0"/>
              <w:adjustRightInd w:val="0"/>
              <w:jc w:val="center"/>
            </w:pPr>
          </w:p>
        </w:tc>
        <w:tc>
          <w:tcPr>
            <w:tcW w:w="992" w:type="dxa"/>
            <w:vMerge/>
          </w:tcPr>
          <w:p w:rsidR="00292F40" w:rsidRPr="00201516" w:rsidRDefault="00292F40" w:rsidP="00B94E6D">
            <w:pPr>
              <w:widowControl w:val="0"/>
              <w:autoSpaceDE w:val="0"/>
              <w:autoSpaceDN w:val="0"/>
              <w:adjustRightInd w:val="0"/>
              <w:jc w:val="center"/>
            </w:pPr>
          </w:p>
        </w:tc>
        <w:tc>
          <w:tcPr>
            <w:tcW w:w="1701" w:type="dxa"/>
            <w:vMerge/>
          </w:tcPr>
          <w:p w:rsidR="00292F40" w:rsidRPr="00201516" w:rsidRDefault="00292F40" w:rsidP="00B94E6D">
            <w:pPr>
              <w:widowControl w:val="0"/>
              <w:autoSpaceDE w:val="0"/>
              <w:autoSpaceDN w:val="0"/>
              <w:adjustRightInd w:val="0"/>
              <w:jc w:val="center"/>
            </w:pPr>
          </w:p>
        </w:tc>
      </w:tr>
      <w:tr w:rsidR="00292F40" w:rsidRPr="00201516" w:rsidTr="008D3F95">
        <w:tc>
          <w:tcPr>
            <w:tcW w:w="9889" w:type="dxa"/>
            <w:gridSpan w:val="8"/>
          </w:tcPr>
          <w:p w:rsidR="00292F40" w:rsidRPr="00201516" w:rsidRDefault="00292F40" w:rsidP="00B94E6D">
            <w:pPr>
              <w:widowControl w:val="0"/>
              <w:autoSpaceDE w:val="0"/>
              <w:autoSpaceDN w:val="0"/>
              <w:adjustRightInd w:val="0"/>
            </w:pPr>
            <w:r w:rsidRPr="00201516">
              <w:t>Государственная программа «</w:t>
            </w:r>
            <w:r w:rsidRPr="00201516">
              <w:rPr>
                <w:rFonts w:eastAsiaTheme="minorEastAsia"/>
              </w:rPr>
              <w:t>Развитие мировой юстиции в Кабардино-Балкарской Республике</w:t>
            </w:r>
            <w:r w:rsidRPr="00201516">
              <w:t>»</w:t>
            </w:r>
          </w:p>
        </w:tc>
      </w:tr>
      <w:tr w:rsidR="00292F40" w:rsidRPr="00201516" w:rsidTr="008D3F95">
        <w:tc>
          <w:tcPr>
            <w:tcW w:w="513" w:type="dxa"/>
            <w:vAlign w:val="center"/>
          </w:tcPr>
          <w:p w:rsidR="00292F40" w:rsidRPr="00201516" w:rsidRDefault="00292F40" w:rsidP="00B94E6D">
            <w:pPr>
              <w:widowControl w:val="0"/>
              <w:autoSpaceDE w:val="0"/>
              <w:autoSpaceDN w:val="0"/>
              <w:adjustRightInd w:val="0"/>
              <w:jc w:val="center"/>
            </w:pPr>
            <w:r w:rsidRPr="00201516">
              <w:t>1.</w:t>
            </w:r>
          </w:p>
        </w:tc>
        <w:tc>
          <w:tcPr>
            <w:tcW w:w="2856" w:type="dxa"/>
            <w:vAlign w:val="center"/>
          </w:tcPr>
          <w:p w:rsidR="00292F40" w:rsidRPr="00201516" w:rsidRDefault="00292F40" w:rsidP="00B94E6D">
            <w:pPr>
              <w:widowControl w:val="0"/>
              <w:autoSpaceDE w:val="0"/>
              <w:autoSpaceDN w:val="0"/>
              <w:adjustRightInd w:val="0"/>
              <w:jc w:val="center"/>
            </w:pPr>
            <w:r w:rsidRPr="00201516">
              <w:rPr>
                <w:color w:val="000000"/>
              </w:rPr>
              <w:t>Количество построенных, зданий для размещения рабочих мест мировых судей и работников их аппарата</w:t>
            </w:r>
          </w:p>
        </w:tc>
        <w:tc>
          <w:tcPr>
            <w:tcW w:w="709" w:type="dxa"/>
            <w:vAlign w:val="center"/>
          </w:tcPr>
          <w:p w:rsidR="00292F40" w:rsidRPr="00201516" w:rsidRDefault="00292F40" w:rsidP="00B94E6D">
            <w:pPr>
              <w:widowControl w:val="0"/>
              <w:autoSpaceDE w:val="0"/>
              <w:autoSpaceDN w:val="0"/>
              <w:adjustRightInd w:val="0"/>
              <w:jc w:val="center"/>
            </w:pPr>
            <w:r w:rsidRPr="00201516">
              <w:t>ед.</w:t>
            </w:r>
          </w:p>
        </w:tc>
        <w:tc>
          <w:tcPr>
            <w:tcW w:w="850" w:type="dxa"/>
            <w:vAlign w:val="center"/>
          </w:tcPr>
          <w:p w:rsidR="00292F40" w:rsidRPr="00201516" w:rsidRDefault="00292F40" w:rsidP="00B94E6D">
            <w:pPr>
              <w:widowControl w:val="0"/>
              <w:autoSpaceDE w:val="0"/>
              <w:autoSpaceDN w:val="0"/>
              <w:adjustRightInd w:val="0"/>
              <w:jc w:val="center"/>
            </w:pPr>
            <w:r w:rsidRPr="00201516">
              <w:t>0</w:t>
            </w:r>
          </w:p>
        </w:tc>
        <w:tc>
          <w:tcPr>
            <w:tcW w:w="1134" w:type="dxa"/>
            <w:vAlign w:val="center"/>
          </w:tcPr>
          <w:p w:rsidR="00292F40" w:rsidRPr="00201516" w:rsidRDefault="00292F40" w:rsidP="00B94E6D">
            <w:pPr>
              <w:widowControl w:val="0"/>
              <w:autoSpaceDE w:val="0"/>
              <w:autoSpaceDN w:val="0"/>
              <w:adjustRightInd w:val="0"/>
              <w:jc w:val="center"/>
            </w:pPr>
            <w:r w:rsidRPr="00201516">
              <w:t>0</w:t>
            </w:r>
          </w:p>
        </w:tc>
        <w:tc>
          <w:tcPr>
            <w:tcW w:w="1134" w:type="dxa"/>
            <w:vAlign w:val="center"/>
          </w:tcPr>
          <w:p w:rsidR="00292F40" w:rsidRPr="00201516" w:rsidRDefault="00292F40" w:rsidP="00B94E6D">
            <w:pPr>
              <w:widowControl w:val="0"/>
              <w:autoSpaceDE w:val="0"/>
              <w:autoSpaceDN w:val="0"/>
              <w:adjustRightInd w:val="0"/>
              <w:jc w:val="center"/>
            </w:pPr>
            <w:r w:rsidRPr="00201516">
              <w:t>0</w:t>
            </w:r>
          </w:p>
        </w:tc>
        <w:tc>
          <w:tcPr>
            <w:tcW w:w="992" w:type="dxa"/>
            <w:vAlign w:val="center"/>
          </w:tcPr>
          <w:p w:rsidR="00292F40" w:rsidRPr="00201516" w:rsidRDefault="00292F40" w:rsidP="00B94E6D">
            <w:pPr>
              <w:widowControl w:val="0"/>
              <w:autoSpaceDE w:val="0"/>
              <w:autoSpaceDN w:val="0"/>
              <w:adjustRightInd w:val="0"/>
              <w:jc w:val="center"/>
            </w:pPr>
            <w:r w:rsidRPr="00201516">
              <w:t>0</w:t>
            </w:r>
          </w:p>
        </w:tc>
        <w:tc>
          <w:tcPr>
            <w:tcW w:w="1701" w:type="dxa"/>
            <w:vAlign w:val="center"/>
          </w:tcPr>
          <w:p w:rsidR="00292F40" w:rsidRPr="00201516" w:rsidRDefault="00292F40" w:rsidP="00B94E6D">
            <w:pPr>
              <w:widowControl w:val="0"/>
              <w:autoSpaceDE w:val="0"/>
              <w:autoSpaceDN w:val="0"/>
              <w:adjustRightInd w:val="0"/>
              <w:jc w:val="center"/>
            </w:pPr>
            <w:r w:rsidRPr="00201516">
              <w:t>0</w:t>
            </w:r>
          </w:p>
        </w:tc>
      </w:tr>
      <w:tr w:rsidR="00292F40" w:rsidRPr="00201516" w:rsidTr="008D3F95">
        <w:tc>
          <w:tcPr>
            <w:tcW w:w="513" w:type="dxa"/>
            <w:vAlign w:val="center"/>
          </w:tcPr>
          <w:p w:rsidR="00292F40" w:rsidRPr="00201516" w:rsidRDefault="00292F40" w:rsidP="00B94E6D">
            <w:pPr>
              <w:widowControl w:val="0"/>
              <w:autoSpaceDE w:val="0"/>
              <w:autoSpaceDN w:val="0"/>
              <w:adjustRightInd w:val="0"/>
              <w:jc w:val="center"/>
            </w:pPr>
            <w:r w:rsidRPr="00201516">
              <w:lastRenderedPageBreak/>
              <w:t>2.</w:t>
            </w:r>
          </w:p>
        </w:tc>
        <w:tc>
          <w:tcPr>
            <w:tcW w:w="2856" w:type="dxa"/>
            <w:vAlign w:val="center"/>
          </w:tcPr>
          <w:p w:rsidR="00292F40" w:rsidRPr="00201516" w:rsidRDefault="00292F40" w:rsidP="00B94E6D">
            <w:pPr>
              <w:widowControl w:val="0"/>
              <w:autoSpaceDE w:val="0"/>
              <w:autoSpaceDN w:val="0"/>
              <w:adjustRightInd w:val="0"/>
              <w:jc w:val="center"/>
            </w:pPr>
            <w:r w:rsidRPr="00201516">
              <w:rPr>
                <w:color w:val="000000"/>
              </w:rPr>
              <w:t>Количество рабочих мест мировых судей с обеспечением доступа к сети Интернет, к справочно-правовой системе, а также обеспеченных функционирующими персональными официальными интернет-сайтами (не менее)</w:t>
            </w:r>
          </w:p>
        </w:tc>
        <w:tc>
          <w:tcPr>
            <w:tcW w:w="709" w:type="dxa"/>
            <w:vAlign w:val="center"/>
          </w:tcPr>
          <w:p w:rsidR="00292F40" w:rsidRPr="00201516" w:rsidRDefault="00292F40" w:rsidP="00B94E6D">
            <w:pPr>
              <w:jc w:val="center"/>
            </w:pPr>
            <w:r w:rsidRPr="00201516">
              <w:t>ед.</w:t>
            </w:r>
          </w:p>
        </w:tc>
        <w:tc>
          <w:tcPr>
            <w:tcW w:w="850" w:type="dxa"/>
            <w:vAlign w:val="center"/>
          </w:tcPr>
          <w:p w:rsidR="00292F40" w:rsidRPr="00201516" w:rsidRDefault="00292F40" w:rsidP="00B94E6D">
            <w:pPr>
              <w:widowControl w:val="0"/>
              <w:autoSpaceDE w:val="0"/>
              <w:autoSpaceDN w:val="0"/>
              <w:adjustRightInd w:val="0"/>
              <w:jc w:val="center"/>
            </w:pPr>
            <w:r w:rsidRPr="00201516">
              <w:rPr>
                <w:color w:val="000000"/>
              </w:rPr>
              <w:t>46</w:t>
            </w:r>
          </w:p>
        </w:tc>
        <w:tc>
          <w:tcPr>
            <w:tcW w:w="1134" w:type="dxa"/>
            <w:vAlign w:val="center"/>
          </w:tcPr>
          <w:p w:rsidR="00292F40" w:rsidRPr="00201516" w:rsidRDefault="00292F40" w:rsidP="00B94E6D">
            <w:pPr>
              <w:widowControl w:val="0"/>
              <w:autoSpaceDE w:val="0"/>
              <w:autoSpaceDN w:val="0"/>
              <w:adjustRightInd w:val="0"/>
              <w:jc w:val="center"/>
            </w:pPr>
            <w:r w:rsidRPr="00201516">
              <w:t>46</w:t>
            </w:r>
          </w:p>
        </w:tc>
        <w:tc>
          <w:tcPr>
            <w:tcW w:w="1134" w:type="dxa"/>
            <w:vAlign w:val="center"/>
          </w:tcPr>
          <w:p w:rsidR="00292F40" w:rsidRPr="00201516" w:rsidRDefault="00292F40" w:rsidP="00B94E6D">
            <w:pPr>
              <w:widowControl w:val="0"/>
              <w:autoSpaceDE w:val="0"/>
              <w:autoSpaceDN w:val="0"/>
              <w:adjustRightInd w:val="0"/>
              <w:jc w:val="center"/>
            </w:pPr>
            <w:r w:rsidRPr="00201516">
              <w:t>нет</w:t>
            </w:r>
          </w:p>
        </w:tc>
        <w:tc>
          <w:tcPr>
            <w:tcW w:w="992" w:type="dxa"/>
            <w:vAlign w:val="center"/>
          </w:tcPr>
          <w:p w:rsidR="00292F40" w:rsidRPr="00201516" w:rsidRDefault="00292F40" w:rsidP="00B94E6D">
            <w:pPr>
              <w:jc w:val="center"/>
            </w:pPr>
            <w:r w:rsidRPr="00201516">
              <w:t>нет</w:t>
            </w:r>
          </w:p>
        </w:tc>
        <w:tc>
          <w:tcPr>
            <w:tcW w:w="1701" w:type="dxa"/>
            <w:vAlign w:val="center"/>
          </w:tcPr>
          <w:p w:rsidR="00292F40" w:rsidRPr="00201516" w:rsidRDefault="00292F40" w:rsidP="00B94E6D">
            <w:pPr>
              <w:widowControl w:val="0"/>
              <w:autoSpaceDE w:val="0"/>
              <w:autoSpaceDN w:val="0"/>
              <w:adjustRightInd w:val="0"/>
              <w:jc w:val="center"/>
            </w:pPr>
            <w:r w:rsidRPr="00201516">
              <w:t>-</w:t>
            </w:r>
          </w:p>
        </w:tc>
      </w:tr>
      <w:tr w:rsidR="00292F40" w:rsidRPr="00201516" w:rsidTr="008D3F95">
        <w:tc>
          <w:tcPr>
            <w:tcW w:w="513" w:type="dxa"/>
            <w:vAlign w:val="center"/>
          </w:tcPr>
          <w:p w:rsidR="00292F40" w:rsidRPr="00201516" w:rsidRDefault="00292F40" w:rsidP="00B94E6D">
            <w:pPr>
              <w:widowControl w:val="0"/>
              <w:autoSpaceDE w:val="0"/>
              <w:autoSpaceDN w:val="0"/>
              <w:adjustRightInd w:val="0"/>
              <w:jc w:val="center"/>
            </w:pPr>
            <w:r w:rsidRPr="00201516">
              <w:t>3.</w:t>
            </w:r>
          </w:p>
        </w:tc>
        <w:tc>
          <w:tcPr>
            <w:tcW w:w="2856" w:type="dxa"/>
            <w:vAlign w:val="center"/>
          </w:tcPr>
          <w:p w:rsidR="00292F40" w:rsidRPr="00201516" w:rsidRDefault="00292F40" w:rsidP="00B94E6D">
            <w:pPr>
              <w:widowControl w:val="0"/>
              <w:autoSpaceDE w:val="0"/>
              <w:autoSpaceDN w:val="0"/>
              <w:adjustRightInd w:val="0"/>
              <w:jc w:val="center"/>
              <w:rPr>
                <w:color w:val="000000"/>
              </w:rPr>
            </w:pPr>
            <w:r w:rsidRPr="00201516">
              <w:rPr>
                <w:color w:val="000000"/>
              </w:rPr>
              <w:t>Количество рабочих мест работников аппаратов мировых судей (помощник мирового судьи, секретарь судебного заседания), обеспеченных доступом к системе СМС-извещения участников судопроизводства (не менее)</w:t>
            </w:r>
          </w:p>
        </w:tc>
        <w:tc>
          <w:tcPr>
            <w:tcW w:w="709" w:type="dxa"/>
            <w:vAlign w:val="center"/>
          </w:tcPr>
          <w:p w:rsidR="00292F40" w:rsidRPr="00201516" w:rsidRDefault="00292F40" w:rsidP="00B94E6D">
            <w:pPr>
              <w:jc w:val="center"/>
            </w:pPr>
            <w:r w:rsidRPr="00201516">
              <w:t>ед.</w:t>
            </w:r>
          </w:p>
        </w:tc>
        <w:tc>
          <w:tcPr>
            <w:tcW w:w="850" w:type="dxa"/>
            <w:vAlign w:val="center"/>
          </w:tcPr>
          <w:p w:rsidR="00292F40" w:rsidRPr="00201516" w:rsidRDefault="00292F40" w:rsidP="00B94E6D">
            <w:pPr>
              <w:widowControl w:val="0"/>
              <w:autoSpaceDE w:val="0"/>
              <w:autoSpaceDN w:val="0"/>
              <w:adjustRightInd w:val="0"/>
              <w:jc w:val="center"/>
            </w:pPr>
            <w:r w:rsidRPr="00201516">
              <w:t>92</w:t>
            </w:r>
          </w:p>
        </w:tc>
        <w:tc>
          <w:tcPr>
            <w:tcW w:w="1134" w:type="dxa"/>
            <w:vAlign w:val="center"/>
          </w:tcPr>
          <w:p w:rsidR="00292F40" w:rsidRPr="00201516" w:rsidRDefault="00292F40" w:rsidP="00B94E6D">
            <w:pPr>
              <w:widowControl w:val="0"/>
              <w:autoSpaceDE w:val="0"/>
              <w:autoSpaceDN w:val="0"/>
              <w:adjustRightInd w:val="0"/>
              <w:jc w:val="center"/>
            </w:pPr>
            <w:r w:rsidRPr="00201516">
              <w:t>92</w:t>
            </w:r>
          </w:p>
        </w:tc>
        <w:tc>
          <w:tcPr>
            <w:tcW w:w="1134" w:type="dxa"/>
            <w:vAlign w:val="center"/>
          </w:tcPr>
          <w:p w:rsidR="00292F40" w:rsidRPr="00201516" w:rsidRDefault="00292F40" w:rsidP="00B94E6D">
            <w:pPr>
              <w:jc w:val="center"/>
            </w:pPr>
            <w:r w:rsidRPr="00201516">
              <w:t>нет</w:t>
            </w:r>
          </w:p>
        </w:tc>
        <w:tc>
          <w:tcPr>
            <w:tcW w:w="992" w:type="dxa"/>
            <w:vAlign w:val="center"/>
          </w:tcPr>
          <w:p w:rsidR="00292F40" w:rsidRPr="00201516" w:rsidRDefault="00292F40" w:rsidP="00B94E6D">
            <w:pPr>
              <w:jc w:val="center"/>
            </w:pPr>
            <w:r w:rsidRPr="00201516">
              <w:t>нет</w:t>
            </w:r>
          </w:p>
        </w:tc>
        <w:tc>
          <w:tcPr>
            <w:tcW w:w="1701" w:type="dxa"/>
            <w:vAlign w:val="center"/>
          </w:tcPr>
          <w:p w:rsidR="00292F40" w:rsidRPr="00201516" w:rsidRDefault="00292F40" w:rsidP="00B94E6D">
            <w:pPr>
              <w:widowControl w:val="0"/>
              <w:autoSpaceDE w:val="0"/>
              <w:autoSpaceDN w:val="0"/>
              <w:adjustRightInd w:val="0"/>
              <w:jc w:val="center"/>
            </w:pPr>
            <w:r w:rsidRPr="00201516">
              <w:t>-</w:t>
            </w:r>
          </w:p>
        </w:tc>
      </w:tr>
      <w:tr w:rsidR="00292F40" w:rsidRPr="00201516" w:rsidTr="008D3F95">
        <w:tc>
          <w:tcPr>
            <w:tcW w:w="513" w:type="dxa"/>
            <w:vAlign w:val="center"/>
          </w:tcPr>
          <w:p w:rsidR="00292F40" w:rsidRPr="00201516" w:rsidRDefault="00292F40" w:rsidP="00B94E6D">
            <w:pPr>
              <w:widowControl w:val="0"/>
              <w:autoSpaceDE w:val="0"/>
              <w:autoSpaceDN w:val="0"/>
              <w:adjustRightInd w:val="0"/>
              <w:jc w:val="center"/>
            </w:pPr>
            <w:r w:rsidRPr="00201516">
              <w:t>4.</w:t>
            </w:r>
          </w:p>
        </w:tc>
        <w:tc>
          <w:tcPr>
            <w:tcW w:w="2856" w:type="dxa"/>
            <w:vAlign w:val="center"/>
          </w:tcPr>
          <w:p w:rsidR="00292F40" w:rsidRDefault="00292F40" w:rsidP="00B94E6D">
            <w:pPr>
              <w:widowControl w:val="0"/>
              <w:autoSpaceDE w:val="0"/>
              <w:autoSpaceDN w:val="0"/>
              <w:adjustRightInd w:val="0"/>
              <w:jc w:val="center"/>
              <w:rPr>
                <w:color w:val="000000"/>
              </w:rPr>
            </w:pPr>
            <w:r w:rsidRPr="00201516">
              <w:rPr>
                <w:color w:val="000000"/>
              </w:rPr>
              <w:t>Количество мировых судей, служебные помещения которых обеспечены системами безопасности</w:t>
            </w:r>
          </w:p>
          <w:p w:rsidR="00292F40" w:rsidRPr="00201516" w:rsidRDefault="00292F40" w:rsidP="00B94E6D">
            <w:pPr>
              <w:widowControl w:val="0"/>
              <w:autoSpaceDE w:val="0"/>
              <w:autoSpaceDN w:val="0"/>
              <w:adjustRightInd w:val="0"/>
              <w:jc w:val="center"/>
              <w:rPr>
                <w:color w:val="000000"/>
              </w:rPr>
            </w:pPr>
            <w:r w:rsidRPr="00201516">
              <w:rPr>
                <w:color w:val="000000"/>
              </w:rPr>
              <w:t>(не менее)</w:t>
            </w:r>
          </w:p>
        </w:tc>
        <w:tc>
          <w:tcPr>
            <w:tcW w:w="709" w:type="dxa"/>
            <w:vAlign w:val="center"/>
          </w:tcPr>
          <w:p w:rsidR="00292F40" w:rsidRPr="00201516" w:rsidRDefault="00292F40" w:rsidP="00B94E6D">
            <w:pPr>
              <w:jc w:val="center"/>
            </w:pPr>
            <w:r w:rsidRPr="00201516">
              <w:t>ед.</w:t>
            </w:r>
          </w:p>
        </w:tc>
        <w:tc>
          <w:tcPr>
            <w:tcW w:w="850" w:type="dxa"/>
            <w:vAlign w:val="center"/>
          </w:tcPr>
          <w:p w:rsidR="00292F40" w:rsidRPr="00201516" w:rsidRDefault="00292F40" w:rsidP="00B94E6D">
            <w:pPr>
              <w:widowControl w:val="0"/>
              <w:autoSpaceDE w:val="0"/>
              <w:autoSpaceDN w:val="0"/>
              <w:adjustRightInd w:val="0"/>
              <w:jc w:val="center"/>
            </w:pPr>
            <w:r w:rsidRPr="00201516">
              <w:t>46</w:t>
            </w:r>
          </w:p>
        </w:tc>
        <w:tc>
          <w:tcPr>
            <w:tcW w:w="1134" w:type="dxa"/>
            <w:vAlign w:val="center"/>
          </w:tcPr>
          <w:p w:rsidR="00292F40" w:rsidRPr="00201516" w:rsidRDefault="00292F40" w:rsidP="00B94E6D">
            <w:pPr>
              <w:widowControl w:val="0"/>
              <w:autoSpaceDE w:val="0"/>
              <w:autoSpaceDN w:val="0"/>
              <w:adjustRightInd w:val="0"/>
              <w:jc w:val="center"/>
            </w:pPr>
            <w:r w:rsidRPr="00201516">
              <w:t>46</w:t>
            </w:r>
          </w:p>
        </w:tc>
        <w:tc>
          <w:tcPr>
            <w:tcW w:w="1134" w:type="dxa"/>
            <w:vAlign w:val="center"/>
          </w:tcPr>
          <w:p w:rsidR="00292F40" w:rsidRPr="00201516" w:rsidRDefault="00292F40" w:rsidP="00B94E6D">
            <w:pPr>
              <w:jc w:val="center"/>
            </w:pPr>
            <w:r w:rsidRPr="00201516">
              <w:t>нет</w:t>
            </w:r>
          </w:p>
        </w:tc>
        <w:tc>
          <w:tcPr>
            <w:tcW w:w="992" w:type="dxa"/>
            <w:vAlign w:val="center"/>
          </w:tcPr>
          <w:p w:rsidR="00292F40" w:rsidRPr="00201516" w:rsidRDefault="00292F40" w:rsidP="00B94E6D">
            <w:pPr>
              <w:jc w:val="center"/>
            </w:pPr>
            <w:r w:rsidRPr="00201516">
              <w:t>нет</w:t>
            </w:r>
          </w:p>
        </w:tc>
        <w:tc>
          <w:tcPr>
            <w:tcW w:w="1701" w:type="dxa"/>
            <w:vAlign w:val="center"/>
          </w:tcPr>
          <w:p w:rsidR="00292F40" w:rsidRPr="00201516" w:rsidRDefault="00292F40" w:rsidP="00B94E6D">
            <w:pPr>
              <w:widowControl w:val="0"/>
              <w:autoSpaceDE w:val="0"/>
              <w:autoSpaceDN w:val="0"/>
              <w:adjustRightInd w:val="0"/>
              <w:jc w:val="center"/>
            </w:pPr>
            <w:r w:rsidRPr="00201516">
              <w:t>-</w:t>
            </w:r>
          </w:p>
        </w:tc>
      </w:tr>
      <w:tr w:rsidR="00292F40" w:rsidRPr="00201516" w:rsidTr="008D3F95">
        <w:tc>
          <w:tcPr>
            <w:tcW w:w="513" w:type="dxa"/>
            <w:vAlign w:val="center"/>
          </w:tcPr>
          <w:p w:rsidR="00292F40" w:rsidRPr="00201516" w:rsidRDefault="00292F40" w:rsidP="00B94E6D">
            <w:pPr>
              <w:widowControl w:val="0"/>
              <w:autoSpaceDE w:val="0"/>
              <w:autoSpaceDN w:val="0"/>
              <w:adjustRightInd w:val="0"/>
              <w:jc w:val="center"/>
            </w:pPr>
            <w:r w:rsidRPr="00201516">
              <w:t>5.</w:t>
            </w:r>
          </w:p>
        </w:tc>
        <w:tc>
          <w:tcPr>
            <w:tcW w:w="2856" w:type="dxa"/>
            <w:vAlign w:val="center"/>
          </w:tcPr>
          <w:p w:rsidR="00292F40" w:rsidRPr="00201516" w:rsidRDefault="00292F40" w:rsidP="00B94E6D">
            <w:pPr>
              <w:jc w:val="center"/>
              <w:rPr>
                <w:color w:val="000000"/>
              </w:rPr>
            </w:pPr>
            <w:r w:rsidRPr="00201516">
              <w:rPr>
                <w:color w:val="000000"/>
              </w:rPr>
              <w:t>Количество направленных на повышение квалификации (переподготовку) мировых судей, работников Службы по обеспечению деятельности мировых судей Кабардино-Балкарской Республики (не менее)</w:t>
            </w:r>
          </w:p>
        </w:tc>
        <w:tc>
          <w:tcPr>
            <w:tcW w:w="709" w:type="dxa"/>
            <w:vAlign w:val="center"/>
          </w:tcPr>
          <w:p w:rsidR="00292F40" w:rsidRPr="00201516" w:rsidRDefault="00292F40" w:rsidP="00B94E6D">
            <w:pPr>
              <w:jc w:val="center"/>
            </w:pPr>
            <w:r w:rsidRPr="00201516">
              <w:t>ед.</w:t>
            </w:r>
          </w:p>
        </w:tc>
        <w:tc>
          <w:tcPr>
            <w:tcW w:w="850" w:type="dxa"/>
            <w:vAlign w:val="center"/>
          </w:tcPr>
          <w:p w:rsidR="00292F40" w:rsidRPr="00201516" w:rsidRDefault="00292F40" w:rsidP="00B94E6D">
            <w:pPr>
              <w:widowControl w:val="0"/>
              <w:autoSpaceDE w:val="0"/>
              <w:autoSpaceDN w:val="0"/>
              <w:adjustRightInd w:val="0"/>
              <w:jc w:val="center"/>
            </w:pPr>
            <w:r w:rsidRPr="00201516">
              <w:t>20</w:t>
            </w:r>
          </w:p>
        </w:tc>
        <w:tc>
          <w:tcPr>
            <w:tcW w:w="1134" w:type="dxa"/>
            <w:vAlign w:val="center"/>
          </w:tcPr>
          <w:p w:rsidR="00292F40" w:rsidRPr="00201516" w:rsidRDefault="00292F40" w:rsidP="00B94E6D">
            <w:pPr>
              <w:widowControl w:val="0"/>
              <w:autoSpaceDE w:val="0"/>
              <w:autoSpaceDN w:val="0"/>
              <w:adjustRightInd w:val="0"/>
              <w:jc w:val="center"/>
            </w:pPr>
            <w:r w:rsidRPr="00201516">
              <w:t>2</w:t>
            </w:r>
            <w:r>
              <w:t>8</w:t>
            </w:r>
          </w:p>
        </w:tc>
        <w:tc>
          <w:tcPr>
            <w:tcW w:w="1134" w:type="dxa"/>
            <w:vAlign w:val="center"/>
          </w:tcPr>
          <w:p w:rsidR="00292F40" w:rsidRPr="00201516" w:rsidRDefault="00292F40" w:rsidP="00B94E6D">
            <w:pPr>
              <w:widowControl w:val="0"/>
              <w:autoSpaceDE w:val="0"/>
              <w:autoSpaceDN w:val="0"/>
              <w:adjustRightInd w:val="0"/>
              <w:jc w:val="center"/>
            </w:pPr>
            <w:r>
              <w:t>8</w:t>
            </w:r>
          </w:p>
        </w:tc>
        <w:tc>
          <w:tcPr>
            <w:tcW w:w="992" w:type="dxa"/>
            <w:vAlign w:val="center"/>
          </w:tcPr>
          <w:p w:rsidR="00292F40" w:rsidRPr="00201516" w:rsidRDefault="00292F40" w:rsidP="00B94E6D">
            <w:pPr>
              <w:widowControl w:val="0"/>
              <w:autoSpaceDE w:val="0"/>
              <w:autoSpaceDN w:val="0"/>
              <w:adjustRightInd w:val="0"/>
              <w:jc w:val="center"/>
            </w:pPr>
            <w:r>
              <w:t>40</w:t>
            </w:r>
            <w:r w:rsidRPr="00201516">
              <w:t>%</w:t>
            </w:r>
          </w:p>
        </w:tc>
        <w:tc>
          <w:tcPr>
            <w:tcW w:w="1701" w:type="dxa"/>
            <w:vAlign w:val="center"/>
          </w:tcPr>
          <w:p w:rsidR="00292F40" w:rsidRPr="00201516" w:rsidRDefault="00292F40" w:rsidP="00B94E6D">
            <w:pPr>
              <w:widowControl w:val="0"/>
              <w:autoSpaceDE w:val="0"/>
              <w:autoSpaceDN w:val="0"/>
              <w:adjustRightInd w:val="0"/>
              <w:jc w:val="center"/>
            </w:pPr>
            <w:r w:rsidRPr="00201516">
              <w:t xml:space="preserve">Направление работников Службы ОДМС КБР на повышение квалификации по программе «Противодействие коррупции» </w:t>
            </w:r>
            <w:r>
              <w:t xml:space="preserve">                  </w:t>
            </w:r>
            <w:r w:rsidRPr="00201516">
              <w:t>в соответствии с обращением Администрации Главы КБР</w:t>
            </w:r>
          </w:p>
        </w:tc>
      </w:tr>
      <w:tr w:rsidR="00292F40" w:rsidRPr="00201516" w:rsidTr="008D3F95">
        <w:tc>
          <w:tcPr>
            <w:tcW w:w="513" w:type="dxa"/>
            <w:vAlign w:val="center"/>
          </w:tcPr>
          <w:p w:rsidR="00292F40" w:rsidRPr="00201516" w:rsidRDefault="00292F40" w:rsidP="00B94E6D">
            <w:pPr>
              <w:widowControl w:val="0"/>
              <w:autoSpaceDE w:val="0"/>
              <w:autoSpaceDN w:val="0"/>
              <w:adjustRightInd w:val="0"/>
              <w:jc w:val="center"/>
            </w:pPr>
            <w:r w:rsidRPr="00201516">
              <w:t>6.</w:t>
            </w:r>
          </w:p>
        </w:tc>
        <w:tc>
          <w:tcPr>
            <w:tcW w:w="2856" w:type="dxa"/>
            <w:vAlign w:val="center"/>
          </w:tcPr>
          <w:p w:rsidR="00292F40" w:rsidRDefault="00292F40" w:rsidP="00B94E6D">
            <w:pPr>
              <w:jc w:val="center"/>
              <w:rPr>
                <w:color w:val="000000"/>
              </w:rPr>
            </w:pPr>
            <w:r w:rsidRPr="00201516">
              <w:rPr>
                <w:color w:val="000000"/>
              </w:rPr>
              <w:t xml:space="preserve">Количество рабочих мест мировых судей и работников их аппаратов, обеспеченных мебелью и оргтехникой в соответствии с нормативами </w:t>
            </w:r>
          </w:p>
          <w:p w:rsidR="00292F40" w:rsidRPr="00201516" w:rsidRDefault="00292F40" w:rsidP="00B94E6D">
            <w:pPr>
              <w:jc w:val="center"/>
              <w:rPr>
                <w:color w:val="000000"/>
              </w:rPr>
            </w:pPr>
            <w:r w:rsidRPr="00201516">
              <w:rPr>
                <w:color w:val="000000"/>
              </w:rPr>
              <w:t>(не менее)</w:t>
            </w:r>
          </w:p>
        </w:tc>
        <w:tc>
          <w:tcPr>
            <w:tcW w:w="709" w:type="dxa"/>
            <w:vAlign w:val="center"/>
          </w:tcPr>
          <w:p w:rsidR="00292F40" w:rsidRPr="00201516" w:rsidRDefault="00292F40" w:rsidP="00B94E6D">
            <w:pPr>
              <w:jc w:val="center"/>
            </w:pPr>
            <w:r w:rsidRPr="00201516">
              <w:t>ед.</w:t>
            </w:r>
          </w:p>
        </w:tc>
        <w:tc>
          <w:tcPr>
            <w:tcW w:w="850" w:type="dxa"/>
            <w:vAlign w:val="center"/>
          </w:tcPr>
          <w:p w:rsidR="00292F40" w:rsidRPr="00201516" w:rsidRDefault="00292F40" w:rsidP="00B94E6D">
            <w:pPr>
              <w:widowControl w:val="0"/>
              <w:autoSpaceDE w:val="0"/>
              <w:autoSpaceDN w:val="0"/>
              <w:adjustRightInd w:val="0"/>
              <w:jc w:val="center"/>
            </w:pPr>
            <w:r w:rsidRPr="00201516">
              <w:t>184</w:t>
            </w:r>
          </w:p>
        </w:tc>
        <w:tc>
          <w:tcPr>
            <w:tcW w:w="1134" w:type="dxa"/>
            <w:vAlign w:val="center"/>
          </w:tcPr>
          <w:p w:rsidR="00292F40" w:rsidRPr="00201516" w:rsidRDefault="00292F40" w:rsidP="00B94E6D">
            <w:pPr>
              <w:widowControl w:val="0"/>
              <w:autoSpaceDE w:val="0"/>
              <w:autoSpaceDN w:val="0"/>
              <w:adjustRightInd w:val="0"/>
              <w:jc w:val="center"/>
            </w:pPr>
            <w:r>
              <w:t>200</w:t>
            </w:r>
          </w:p>
        </w:tc>
        <w:tc>
          <w:tcPr>
            <w:tcW w:w="1134" w:type="dxa"/>
            <w:vAlign w:val="center"/>
          </w:tcPr>
          <w:p w:rsidR="00292F40" w:rsidRPr="00201516" w:rsidRDefault="00292F40" w:rsidP="00B94E6D">
            <w:pPr>
              <w:jc w:val="center"/>
            </w:pPr>
            <w:r>
              <w:t>16</w:t>
            </w:r>
          </w:p>
        </w:tc>
        <w:tc>
          <w:tcPr>
            <w:tcW w:w="992" w:type="dxa"/>
            <w:vAlign w:val="center"/>
          </w:tcPr>
          <w:p w:rsidR="00292F40" w:rsidRPr="00201516" w:rsidRDefault="00292F40" w:rsidP="00B94E6D">
            <w:pPr>
              <w:jc w:val="center"/>
            </w:pPr>
            <w:r>
              <w:t>8,7%</w:t>
            </w:r>
          </w:p>
        </w:tc>
        <w:tc>
          <w:tcPr>
            <w:tcW w:w="1701" w:type="dxa"/>
            <w:vAlign w:val="center"/>
          </w:tcPr>
          <w:p w:rsidR="00292F40" w:rsidRDefault="00292F40" w:rsidP="00B94E6D">
            <w:pPr>
              <w:widowControl w:val="0"/>
              <w:autoSpaceDE w:val="0"/>
              <w:autoSpaceDN w:val="0"/>
              <w:adjustRightInd w:val="0"/>
              <w:jc w:val="center"/>
            </w:pPr>
            <w:r w:rsidRPr="00E548B9">
              <w:t xml:space="preserve">Закон Кабардино-Балкарской Республики от 15.11.2016 </w:t>
            </w:r>
            <w:r>
              <w:t>№</w:t>
            </w:r>
            <w:r w:rsidRPr="00E548B9">
              <w:t xml:space="preserve"> 51-РЗ</w:t>
            </w:r>
            <w:r>
              <w:t xml:space="preserve">  </w:t>
            </w:r>
          </w:p>
          <w:p w:rsidR="00292F40" w:rsidRPr="00201516" w:rsidRDefault="00292F40" w:rsidP="00B94E6D">
            <w:pPr>
              <w:widowControl w:val="0"/>
              <w:autoSpaceDE w:val="0"/>
              <w:autoSpaceDN w:val="0"/>
              <w:adjustRightInd w:val="0"/>
              <w:jc w:val="center"/>
            </w:pPr>
            <w:r>
              <w:t>«</w:t>
            </w:r>
            <w:r w:rsidRPr="00E548B9">
              <w:t xml:space="preserve">О внесении изменений в Закон </w:t>
            </w:r>
            <w:r>
              <w:t>КБР</w:t>
            </w:r>
            <w:r w:rsidRPr="00E548B9">
              <w:t xml:space="preserve"> </w:t>
            </w:r>
            <w:r>
              <w:t>«</w:t>
            </w:r>
            <w:r w:rsidRPr="00E548B9">
              <w:t>О мировых судьях Кабардино-Балкарской Республики</w:t>
            </w:r>
            <w:r>
              <w:t>»</w:t>
            </w:r>
            <w:r w:rsidRPr="00201516">
              <w:t>-</w:t>
            </w:r>
            <w:r>
              <w:t xml:space="preserve"> количество судебных участков мировых судей увеличено с 46 до 50 ед.</w:t>
            </w:r>
          </w:p>
        </w:tc>
      </w:tr>
    </w:tbl>
    <w:p w:rsidR="00814048" w:rsidRPr="00C3163D" w:rsidRDefault="00814048" w:rsidP="00B94E6D">
      <w:pPr>
        <w:ind w:firstLine="708"/>
        <w:jc w:val="both"/>
        <w:rPr>
          <w:sz w:val="28"/>
          <w:szCs w:val="28"/>
          <w:lang w:eastAsia="en-US"/>
        </w:rPr>
      </w:pPr>
    </w:p>
    <w:p w:rsidR="00B32870" w:rsidRPr="00C3163D" w:rsidRDefault="00B32870" w:rsidP="00B94E6D"/>
    <w:sectPr w:rsidR="00B32870" w:rsidRPr="00C3163D" w:rsidSect="001D79C2">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4E" w:rsidRDefault="00A3584E" w:rsidP="00A117A5">
      <w:r>
        <w:separator/>
      </w:r>
    </w:p>
  </w:endnote>
  <w:endnote w:type="continuationSeparator" w:id="0">
    <w:p w:rsidR="00A3584E" w:rsidRDefault="00A3584E" w:rsidP="00A1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4E" w:rsidRDefault="00A3584E" w:rsidP="00A117A5">
      <w:r>
        <w:separator/>
      </w:r>
    </w:p>
  </w:footnote>
  <w:footnote w:type="continuationSeparator" w:id="0">
    <w:p w:rsidR="00A3584E" w:rsidRDefault="00A3584E" w:rsidP="00A117A5">
      <w:r>
        <w:continuationSeparator/>
      </w:r>
    </w:p>
  </w:footnote>
  <w:footnote w:id="1">
    <w:p w:rsidR="000F4F34" w:rsidRPr="006E4B43" w:rsidRDefault="000F4F34" w:rsidP="00DD0B8C">
      <w:pPr>
        <w:pStyle w:val="aff0"/>
        <w:rPr>
          <w:sz w:val="18"/>
          <w:szCs w:val="18"/>
        </w:rPr>
      </w:pPr>
      <w:r w:rsidRPr="00574F11">
        <w:rPr>
          <w:rStyle w:val="aff2"/>
          <w:sz w:val="18"/>
          <w:szCs w:val="18"/>
        </w:rPr>
        <w:footnoteRef/>
      </w:r>
      <w:r w:rsidRPr="00574F11">
        <w:rPr>
          <w:sz w:val="18"/>
          <w:szCs w:val="18"/>
        </w:rPr>
        <w:t xml:space="preserve"> </w:t>
      </w:r>
      <w:r w:rsidRPr="00574F11">
        <w:rPr>
          <w:rFonts w:ascii="Times New Roman" w:hAnsi="Times New Roman" w:cs="Times New Roman"/>
          <w:sz w:val="18"/>
          <w:szCs w:val="18"/>
        </w:rPr>
        <w:t>Количество правонарушений указано без правонарушений, выявленных с применением приборов фото- и видео фиксации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88239"/>
      <w:docPartObj>
        <w:docPartGallery w:val="Page Numbers (Top of Page)"/>
        <w:docPartUnique/>
      </w:docPartObj>
    </w:sdtPr>
    <w:sdtContent>
      <w:p w:rsidR="000F4F34" w:rsidRDefault="000F4F34">
        <w:pPr>
          <w:pStyle w:val="ad"/>
          <w:jc w:val="center"/>
        </w:pPr>
        <w:r>
          <w:fldChar w:fldCharType="begin"/>
        </w:r>
        <w:r>
          <w:instrText>PAGE   \* MERGEFORMAT</w:instrText>
        </w:r>
        <w:r>
          <w:fldChar w:fldCharType="separate"/>
        </w:r>
        <w:r w:rsidR="00775C10" w:rsidRPr="00775C10">
          <w:rPr>
            <w:noProof/>
            <w:lang w:val="ru-RU"/>
          </w:rPr>
          <w:t>213</w:t>
        </w:r>
        <w:r>
          <w:fldChar w:fldCharType="end"/>
        </w:r>
      </w:p>
    </w:sdtContent>
  </w:sdt>
  <w:p w:rsidR="000F4F34" w:rsidRDefault="000F4F3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6E6"/>
    <w:multiLevelType w:val="hybridMultilevel"/>
    <w:tmpl w:val="DC6469AE"/>
    <w:lvl w:ilvl="0" w:tplc="7CE4B1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E7135CA"/>
    <w:multiLevelType w:val="hybridMultilevel"/>
    <w:tmpl w:val="7FA43150"/>
    <w:lvl w:ilvl="0" w:tplc="7CE4B1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0D80854"/>
    <w:multiLevelType w:val="hybridMultilevel"/>
    <w:tmpl w:val="7F124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03734B"/>
    <w:multiLevelType w:val="multilevel"/>
    <w:tmpl w:val="3A565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E706EF"/>
    <w:multiLevelType w:val="hybridMultilevel"/>
    <w:tmpl w:val="7DACB8BA"/>
    <w:lvl w:ilvl="0" w:tplc="727EC6BA">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41C44065"/>
    <w:multiLevelType w:val="hybridMultilevel"/>
    <w:tmpl w:val="2E96A2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90C102A"/>
    <w:multiLevelType w:val="hybridMultilevel"/>
    <w:tmpl w:val="7E306B7A"/>
    <w:lvl w:ilvl="0" w:tplc="7CE4B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84AF5"/>
    <w:multiLevelType w:val="hybridMultilevel"/>
    <w:tmpl w:val="9F702096"/>
    <w:lvl w:ilvl="0" w:tplc="884A0F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A762BBD"/>
    <w:multiLevelType w:val="hybridMultilevel"/>
    <w:tmpl w:val="5380BF46"/>
    <w:lvl w:ilvl="0" w:tplc="D8B8C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C7700BB"/>
    <w:multiLevelType w:val="hybridMultilevel"/>
    <w:tmpl w:val="671ACAD6"/>
    <w:lvl w:ilvl="0" w:tplc="7CE4B10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76BD712D"/>
    <w:multiLevelType w:val="hybridMultilevel"/>
    <w:tmpl w:val="19A8A728"/>
    <w:lvl w:ilvl="0" w:tplc="7CE4B1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BA11CBD"/>
    <w:multiLevelType w:val="hybridMultilevel"/>
    <w:tmpl w:val="86D04702"/>
    <w:lvl w:ilvl="0" w:tplc="031A7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5D0296"/>
    <w:multiLevelType w:val="hybridMultilevel"/>
    <w:tmpl w:val="AB4E7D4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8"/>
  </w:num>
  <w:num w:numId="3">
    <w:abstractNumId w:val="4"/>
  </w:num>
  <w:num w:numId="4">
    <w:abstractNumId w:val="3"/>
  </w:num>
  <w:num w:numId="5">
    <w:abstractNumId w:val="5"/>
  </w:num>
  <w:num w:numId="6">
    <w:abstractNumId w:val="1"/>
  </w:num>
  <w:num w:numId="7">
    <w:abstractNumId w:val="6"/>
  </w:num>
  <w:num w:numId="8">
    <w:abstractNumId w:val="0"/>
  </w:num>
  <w:num w:numId="9">
    <w:abstractNumId w:val="10"/>
  </w:num>
  <w:num w:numId="10">
    <w:abstractNumId w:val="9"/>
  </w:num>
  <w:num w:numId="11">
    <w:abstractNumId w:val="12"/>
  </w:num>
  <w:num w:numId="12">
    <w:abstractNumId w:val="11"/>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E5"/>
    <w:rsid w:val="000008A2"/>
    <w:rsid w:val="00001E17"/>
    <w:rsid w:val="00007B7F"/>
    <w:rsid w:val="00015D2B"/>
    <w:rsid w:val="000255C6"/>
    <w:rsid w:val="00027935"/>
    <w:rsid w:val="00033B32"/>
    <w:rsid w:val="00037602"/>
    <w:rsid w:val="00067328"/>
    <w:rsid w:val="0006786A"/>
    <w:rsid w:val="0009177F"/>
    <w:rsid w:val="0009304B"/>
    <w:rsid w:val="00093A3E"/>
    <w:rsid w:val="000A0A5A"/>
    <w:rsid w:val="000C7CCD"/>
    <w:rsid w:val="000D0D4F"/>
    <w:rsid w:val="000D6576"/>
    <w:rsid w:val="000E3DFA"/>
    <w:rsid w:val="000F4F34"/>
    <w:rsid w:val="00103D2E"/>
    <w:rsid w:val="00114207"/>
    <w:rsid w:val="00121B89"/>
    <w:rsid w:val="00141539"/>
    <w:rsid w:val="001515D5"/>
    <w:rsid w:val="00155CFB"/>
    <w:rsid w:val="00160CB5"/>
    <w:rsid w:val="00164AF5"/>
    <w:rsid w:val="0017688C"/>
    <w:rsid w:val="00176964"/>
    <w:rsid w:val="0018549B"/>
    <w:rsid w:val="001A1177"/>
    <w:rsid w:val="001C6D9A"/>
    <w:rsid w:val="001D3C23"/>
    <w:rsid w:val="001D79C2"/>
    <w:rsid w:val="001F39AD"/>
    <w:rsid w:val="001F7B67"/>
    <w:rsid w:val="002142D7"/>
    <w:rsid w:val="00227218"/>
    <w:rsid w:val="00237F46"/>
    <w:rsid w:val="0024042F"/>
    <w:rsid w:val="00245E06"/>
    <w:rsid w:val="00247A82"/>
    <w:rsid w:val="00251075"/>
    <w:rsid w:val="00253295"/>
    <w:rsid w:val="0027398C"/>
    <w:rsid w:val="00277672"/>
    <w:rsid w:val="00292F40"/>
    <w:rsid w:val="002A0E62"/>
    <w:rsid w:val="002C09BE"/>
    <w:rsid w:val="002C3B8D"/>
    <w:rsid w:val="002F001A"/>
    <w:rsid w:val="002F588F"/>
    <w:rsid w:val="0031457E"/>
    <w:rsid w:val="003159BF"/>
    <w:rsid w:val="00315A7F"/>
    <w:rsid w:val="00321855"/>
    <w:rsid w:val="00345CAD"/>
    <w:rsid w:val="003561DB"/>
    <w:rsid w:val="003644AC"/>
    <w:rsid w:val="00373287"/>
    <w:rsid w:val="003800AC"/>
    <w:rsid w:val="00391343"/>
    <w:rsid w:val="0039146E"/>
    <w:rsid w:val="00393923"/>
    <w:rsid w:val="003B4F8C"/>
    <w:rsid w:val="003B59F1"/>
    <w:rsid w:val="003C73CE"/>
    <w:rsid w:val="003E09BA"/>
    <w:rsid w:val="003E11F5"/>
    <w:rsid w:val="004028BE"/>
    <w:rsid w:val="00433DEC"/>
    <w:rsid w:val="004412A6"/>
    <w:rsid w:val="00466404"/>
    <w:rsid w:val="00475FB0"/>
    <w:rsid w:val="00477F45"/>
    <w:rsid w:val="0048164E"/>
    <w:rsid w:val="00496AD8"/>
    <w:rsid w:val="004A59E5"/>
    <w:rsid w:val="004B2EFD"/>
    <w:rsid w:val="004B5BC8"/>
    <w:rsid w:val="004C20DC"/>
    <w:rsid w:val="004F4B1A"/>
    <w:rsid w:val="00506555"/>
    <w:rsid w:val="00524CD3"/>
    <w:rsid w:val="005514ED"/>
    <w:rsid w:val="0056327D"/>
    <w:rsid w:val="005B5D82"/>
    <w:rsid w:val="005C63DF"/>
    <w:rsid w:val="005D11B1"/>
    <w:rsid w:val="005D1D2A"/>
    <w:rsid w:val="005E6B99"/>
    <w:rsid w:val="00604899"/>
    <w:rsid w:val="006229C8"/>
    <w:rsid w:val="0063614C"/>
    <w:rsid w:val="00652FFF"/>
    <w:rsid w:val="00657586"/>
    <w:rsid w:val="00684CC4"/>
    <w:rsid w:val="006A62A3"/>
    <w:rsid w:val="006B1603"/>
    <w:rsid w:val="006C615B"/>
    <w:rsid w:val="006E147D"/>
    <w:rsid w:val="006E53FF"/>
    <w:rsid w:val="0070264B"/>
    <w:rsid w:val="0072587C"/>
    <w:rsid w:val="007734EC"/>
    <w:rsid w:val="00775C10"/>
    <w:rsid w:val="007E27D9"/>
    <w:rsid w:val="007E31C0"/>
    <w:rsid w:val="007E7863"/>
    <w:rsid w:val="007F5594"/>
    <w:rsid w:val="007F6D8E"/>
    <w:rsid w:val="008114A0"/>
    <w:rsid w:val="00814048"/>
    <w:rsid w:val="00821BD0"/>
    <w:rsid w:val="00837289"/>
    <w:rsid w:val="0086198F"/>
    <w:rsid w:val="00876312"/>
    <w:rsid w:val="00881BDB"/>
    <w:rsid w:val="00891D58"/>
    <w:rsid w:val="00895102"/>
    <w:rsid w:val="0089742F"/>
    <w:rsid w:val="008B5C90"/>
    <w:rsid w:val="008D3F95"/>
    <w:rsid w:val="00916715"/>
    <w:rsid w:val="009273DE"/>
    <w:rsid w:val="00940AF7"/>
    <w:rsid w:val="00953911"/>
    <w:rsid w:val="009630FA"/>
    <w:rsid w:val="00983FB0"/>
    <w:rsid w:val="009841E6"/>
    <w:rsid w:val="00985649"/>
    <w:rsid w:val="00993B03"/>
    <w:rsid w:val="009A7E0D"/>
    <w:rsid w:val="009B5EDB"/>
    <w:rsid w:val="009C14BD"/>
    <w:rsid w:val="009C6FCF"/>
    <w:rsid w:val="009D4799"/>
    <w:rsid w:val="009E4DC4"/>
    <w:rsid w:val="009F4A21"/>
    <w:rsid w:val="00A117A5"/>
    <w:rsid w:val="00A24140"/>
    <w:rsid w:val="00A3584E"/>
    <w:rsid w:val="00A43B7F"/>
    <w:rsid w:val="00A64136"/>
    <w:rsid w:val="00A663DA"/>
    <w:rsid w:val="00A66D28"/>
    <w:rsid w:val="00A96462"/>
    <w:rsid w:val="00AB31D0"/>
    <w:rsid w:val="00AB4802"/>
    <w:rsid w:val="00AC501E"/>
    <w:rsid w:val="00AE296E"/>
    <w:rsid w:val="00B147AC"/>
    <w:rsid w:val="00B27E4B"/>
    <w:rsid w:val="00B323F7"/>
    <w:rsid w:val="00B32870"/>
    <w:rsid w:val="00B34EAB"/>
    <w:rsid w:val="00B37B1B"/>
    <w:rsid w:val="00B54C6F"/>
    <w:rsid w:val="00B55798"/>
    <w:rsid w:val="00B567F5"/>
    <w:rsid w:val="00B63BDC"/>
    <w:rsid w:val="00B94DC7"/>
    <w:rsid w:val="00B94E6D"/>
    <w:rsid w:val="00BA68AD"/>
    <w:rsid w:val="00BB500B"/>
    <w:rsid w:val="00BE0908"/>
    <w:rsid w:val="00BE5F61"/>
    <w:rsid w:val="00BF19FA"/>
    <w:rsid w:val="00C3163D"/>
    <w:rsid w:val="00C56721"/>
    <w:rsid w:val="00C637EB"/>
    <w:rsid w:val="00C72362"/>
    <w:rsid w:val="00C74F95"/>
    <w:rsid w:val="00C84417"/>
    <w:rsid w:val="00C94213"/>
    <w:rsid w:val="00CA09A7"/>
    <w:rsid w:val="00CA6DDD"/>
    <w:rsid w:val="00CB1842"/>
    <w:rsid w:val="00CB2707"/>
    <w:rsid w:val="00CB6760"/>
    <w:rsid w:val="00CC383B"/>
    <w:rsid w:val="00CF0066"/>
    <w:rsid w:val="00CF6E97"/>
    <w:rsid w:val="00D051B0"/>
    <w:rsid w:val="00D179B2"/>
    <w:rsid w:val="00D255F3"/>
    <w:rsid w:val="00D3513A"/>
    <w:rsid w:val="00D65B01"/>
    <w:rsid w:val="00D735E0"/>
    <w:rsid w:val="00D800E6"/>
    <w:rsid w:val="00D97386"/>
    <w:rsid w:val="00DB73D9"/>
    <w:rsid w:val="00DD0B8C"/>
    <w:rsid w:val="00DD62AD"/>
    <w:rsid w:val="00DD6B5C"/>
    <w:rsid w:val="00DD7BEB"/>
    <w:rsid w:val="00DE133C"/>
    <w:rsid w:val="00DF4244"/>
    <w:rsid w:val="00DF6A22"/>
    <w:rsid w:val="00E163DB"/>
    <w:rsid w:val="00E167A7"/>
    <w:rsid w:val="00E20A7D"/>
    <w:rsid w:val="00E240BE"/>
    <w:rsid w:val="00E41584"/>
    <w:rsid w:val="00E47734"/>
    <w:rsid w:val="00E62C20"/>
    <w:rsid w:val="00E85D2A"/>
    <w:rsid w:val="00E85D61"/>
    <w:rsid w:val="00E90664"/>
    <w:rsid w:val="00EB1A36"/>
    <w:rsid w:val="00EC654E"/>
    <w:rsid w:val="00ED0ADE"/>
    <w:rsid w:val="00ED2BB3"/>
    <w:rsid w:val="00ED37C0"/>
    <w:rsid w:val="00ED52BF"/>
    <w:rsid w:val="00F31C08"/>
    <w:rsid w:val="00F41DD8"/>
    <w:rsid w:val="00F449BE"/>
    <w:rsid w:val="00F70076"/>
    <w:rsid w:val="00F80376"/>
    <w:rsid w:val="00F90041"/>
    <w:rsid w:val="00F90513"/>
    <w:rsid w:val="00FB0239"/>
    <w:rsid w:val="00FE2295"/>
    <w:rsid w:val="00FE244B"/>
    <w:rsid w:val="00FE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B7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3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73D9"/>
    <w:pPr>
      <w:spacing w:after="200" w:line="276" w:lineRule="auto"/>
      <w:ind w:left="720"/>
      <w:contextualSpacing/>
    </w:pPr>
    <w:rPr>
      <w:rFonts w:ascii="Calibri" w:hAnsi="Calibri"/>
      <w:sz w:val="22"/>
      <w:szCs w:val="22"/>
    </w:rPr>
  </w:style>
  <w:style w:type="character" w:styleId="a4">
    <w:name w:val="Hyperlink"/>
    <w:basedOn w:val="a0"/>
    <w:uiPriority w:val="99"/>
    <w:unhideWhenUsed/>
    <w:rsid w:val="00DB73D9"/>
    <w:rPr>
      <w:color w:val="0000FF" w:themeColor="hyperlink"/>
      <w:u w:val="single"/>
    </w:rPr>
  </w:style>
  <w:style w:type="paragraph" w:styleId="a5">
    <w:name w:val="No Spacing"/>
    <w:link w:val="a6"/>
    <w:uiPriority w:val="1"/>
    <w:qFormat/>
    <w:rsid w:val="000D0D4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0D0D4F"/>
    <w:rPr>
      <w:rFonts w:ascii="Calibri" w:eastAsia="Times New Roman" w:hAnsi="Calibri" w:cs="Times New Roman"/>
      <w:lang w:eastAsia="ru-RU"/>
    </w:rPr>
  </w:style>
  <w:style w:type="paragraph" w:styleId="a7">
    <w:name w:val="Normal (Web)"/>
    <w:aliases w:val="Обычный (Web),Обычный (Web)1,Обычный (Web)1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0D0D4F"/>
    <w:pPr>
      <w:spacing w:before="100" w:beforeAutospacing="1" w:after="100" w:afterAutospacing="1"/>
    </w:pPr>
    <w:rPr>
      <w:sz w:val="24"/>
      <w:szCs w:val="24"/>
    </w:rPr>
  </w:style>
  <w:style w:type="paragraph" w:customStyle="1" w:styleId="Style5">
    <w:name w:val="Style5"/>
    <w:basedOn w:val="a"/>
    <w:uiPriority w:val="99"/>
    <w:rsid w:val="000D0D4F"/>
    <w:pPr>
      <w:widowControl w:val="0"/>
      <w:autoSpaceDE w:val="0"/>
      <w:autoSpaceDN w:val="0"/>
      <w:adjustRightInd w:val="0"/>
      <w:spacing w:line="324" w:lineRule="exact"/>
      <w:ind w:firstLine="701"/>
      <w:jc w:val="both"/>
    </w:pPr>
    <w:rPr>
      <w:sz w:val="24"/>
      <w:szCs w:val="24"/>
    </w:rPr>
  </w:style>
  <w:style w:type="paragraph" w:styleId="a8">
    <w:name w:val="Title"/>
    <w:basedOn w:val="a"/>
    <w:link w:val="a9"/>
    <w:uiPriority w:val="99"/>
    <w:qFormat/>
    <w:rsid w:val="000D0D4F"/>
    <w:pPr>
      <w:jc w:val="center"/>
    </w:pPr>
    <w:rPr>
      <w:b/>
      <w:bCs/>
      <w:sz w:val="28"/>
      <w:szCs w:val="24"/>
    </w:rPr>
  </w:style>
  <w:style w:type="character" w:customStyle="1" w:styleId="a9">
    <w:name w:val="Название Знак"/>
    <w:basedOn w:val="a0"/>
    <w:link w:val="a8"/>
    <w:uiPriority w:val="99"/>
    <w:rsid w:val="000D0D4F"/>
    <w:rPr>
      <w:rFonts w:ascii="Times New Roman" w:eastAsia="Times New Roman" w:hAnsi="Times New Roman" w:cs="Times New Roman"/>
      <w:b/>
      <w:bCs/>
      <w:sz w:val="28"/>
      <w:szCs w:val="24"/>
      <w:lang w:eastAsia="ru-RU"/>
    </w:rPr>
  </w:style>
  <w:style w:type="character" w:customStyle="1" w:styleId="aa">
    <w:name w:val="Основной текст_"/>
    <w:link w:val="1"/>
    <w:locked/>
    <w:rsid w:val="00141539"/>
    <w:rPr>
      <w:sz w:val="25"/>
      <w:szCs w:val="25"/>
      <w:shd w:val="clear" w:color="auto" w:fill="FFFFFF"/>
    </w:rPr>
  </w:style>
  <w:style w:type="paragraph" w:customStyle="1" w:styleId="1">
    <w:name w:val="Основной текст1"/>
    <w:basedOn w:val="a"/>
    <w:link w:val="aa"/>
    <w:rsid w:val="00141539"/>
    <w:pPr>
      <w:shd w:val="clear" w:color="auto" w:fill="FFFFFF"/>
      <w:spacing w:before="240" w:after="60" w:line="240" w:lineRule="atLeast"/>
    </w:pPr>
    <w:rPr>
      <w:rFonts w:asciiTheme="minorHAnsi" w:eastAsiaTheme="minorHAnsi" w:hAnsiTheme="minorHAnsi" w:cstheme="minorBidi"/>
      <w:sz w:val="25"/>
      <w:szCs w:val="25"/>
      <w:shd w:val="clear" w:color="auto" w:fill="FFFFFF"/>
      <w:lang w:eastAsia="en-US"/>
    </w:rPr>
  </w:style>
  <w:style w:type="character" w:customStyle="1" w:styleId="FontStyle97">
    <w:name w:val="Font Style97"/>
    <w:rsid w:val="00141539"/>
    <w:rPr>
      <w:rFonts w:ascii="Times New Roman" w:hAnsi="Times New Roman" w:cs="Times New Roman"/>
      <w:sz w:val="26"/>
      <w:szCs w:val="26"/>
    </w:rPr>
  </w:style>
  <w:style w:type="paragraph" w:customStyle="1" w:styleId="Default">
    <w:name w:val="Default"/>
    <w:rsid w:val="00141539"/>
    <w:pPr>
      <w:autoSpaceDE w:val="0"/>
      <w:autoSpaceDN w:val="0"/>
      <w:adjustRightInd w:val="0"/>
      <w:spacing w:after="0" w:line="240" w:lineRule="auto"/>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rsid w:val="00141539"/>
  </w:style>
  <w:style w:type="paragraph" w:customStyle="1" w:styleId="BodyText21">
    <w:name w:val="Body Text 21"/>
    <w:basedOn w:val="a"/>
    <w:rsid w:val="00141539"/>
    <w:pPr>
      <w:jc w:val="both"/>
    </w:pPr>
    <w:rPr>
      <w:rFonts w:ascii="Arial" w:hAnsi="Arial"/>
      <w:b/>
      <w:sz w:val="28"/>
    </w:rPr>
  </w:style>
  <w:style w:type="paragraph" w:customStyle="1" w:styleId="ab">
    <w:name w:val="Абзац"/>
    <w:basedOn w:val="a"/>
    <w:link w:val="ac"/>
    <w:qFormat/>
    <w:rsid w:val="00141539"/>
    <w:pPr>
      <w:widowControl w:val="0"/>
      <w:spacing w:line="360" w:lineRule="auto"/>
      <w:ind w:firstLine="510"/>
      <w:jc w:val="both"/>
    </w:pPr>
    <w:rPr>
      <w:rFonts w:ascii="Arial" w:hAnsi="Arial"/>
      <w:color w:val="000000"/>
      <w:sz w:val="24"/>
      <w:szCs w:val="24"/>
      <w:lang w:val="x-none" w:eastAsia="x-none"/>
    </w:rPr>
  </w:style>
  <w:style w:type="character" w:customStyle="1" w:styleId="ac">
    <w:name w:val="Абзац Знак"/>
    <w:link w:val="ab"/>
    <w:locked/>
    <w:rsid w:val="00141539"/>
    <w:rPr>
      <w:rFonts w:ascii="Arial" w:eastAsia="Times New Roman" w:hAnsi="Arial" w:cs="Times New Roman"/>
      <w:color w:val="000000"/>
      <w:sz w:val="24"/>
      <w:szCs w:val="24"/>
      <w:lang w:val="x-none" w:eastAsia="x-none"/>
    </w:rPr>
  </w:style>
  <w:style w:type="paragraph" w:styleId="ad">
    <w:name w:val="header"/>
    <w:basedOn w:val="a"/>
    <w:link w:val="ae"/>
    <w:rsid w:val="00141539"/>
    <w:pPr>
      <w:tabs>
        <w:tab w:val="center" w:pos="4536"/>
        <w:tab w:val="right" w:pos="9072"/>
      </w:tabs>
    </w:pPr>
    <w:rPr>
      <w:lang w:val="x-none" w:eastAsia="x-none"/>
    </w:rPr>
  </w:style>
  <w:style w:type="character" w:customStyle="1" w:styleId="ae">
    <w:name w:val="Верхний колонтитул Знак"/>
    <w:basedOn w:val="a0"/>
    <w:link w:val="ad"/>
    <w:rsid w:val="00141539"/>
    <w:rPr>
      <w:rFonts w:ascii="Times New Roman" w:eastAsia="Times New Roman" w:hAnsi="Times New Roman" w:cs="Times New Roman"/>
      <w:sz w:val="20"/>
      <w:szCs w:val="20"/>
      <w:lang w:val="x-none" w:eastAsia="x-none"/>
    </w:rPr>
  </w:style>
  <w:style w:type="paragraph" w:styleId="af">
    <w:name w:val="Body Text Indent"/>
    <w:basedOn w:val="a"/>
    <w:link w:val="af0"/>
    <w:unhideWhenUsed/>
    <w:rsid w:val="006229C8"/>
    <w:pPr>
      <w:spacing w:after="120"/>
      <w:ind w:left="283"/>
    </w:pPr>
    <w:rPr>
      <w:sz w:val="24"/>
      <w:szCs w:val="24"/>
    </w:rPr>
  </w:style>
  <w:style w:type="character" w:customStyle="1" w:styleId="af0">
    <w:name w:val="Основной текст с отступом Знак"/>
    <w:basedOn w:val="a0"/>
    <w:link w:val="af"/>
    <w:rsid w:val="006229C8"/>
    <w:rPr>
      <w:rFonts w:ascii="Times New Roman" w:eastAsia="Times New Roman" w:hAnsi="Times New Roman" w:cs="Times New Roman"/>
      <w:sz w:val="24"/>
      <w:szCs w:val="24"/>
      <w:lang w:eastAsia="ru-RU"/>
    </w:rPr>
  </w:style>
  <w:style w:type="character" w:customStyle="1" w:styleId="af1">
    <w:name w:val="Основной Знак"/>
    <w:aliases w:val="Мой Заголовок 1 Знак Знак"/>
    <w:link w:val="af2"/>
    <w:uiPriority w:val="99"/>
    <w:locked/>
    <w:rsid w:val="006229C8"/>
    <w:rPr>
      <w:sz w:val="28"/>
      <w:lang w:val="x-none"/>
    </w:rPr>
  </w:style>
  <w:style w:type="paragraph" w:customStyle="1" w:styleId="af2">
    <w:name w:val="Основной"/>
    <w:basedOn w:val="a"/>
    <w:link w:val="af1"/>
    <w:uiPriority w:val="99"/>
    <w:rsid w:val="006229C8"/>
    <w:pPr>
      <w:spacing w:after="120"/>
      <w:ind w:firstLine="708"/>
      <w:jc w:val="both"/>
    </w:pPr>
    <w:rPr>
      <w:rFonts w:asciiTheme="minorHAnsi" w:eastAsiaTheme="minorHAnsi" w:hAnsiTheme="minorHAnsi" w:cstheme="minorBidi"/>
      <w:sz w:val="28"/>
      <w:szCs w:val="22"/>
      <w:lang w:val="x-none" w:eastAsia="en-US"/>
    </w:rPr>
  </w:style>
  <w:style w:type="paragraph" w:customStyle="1" w:styleId="rtejustify">
    <w:name w:val="rtejustify"/>
    <w:basedOn w:val="a"/>
    <w:rsid w:val="006229C8"/>
    <w:pPr>
      <w:spacing w:after="15"/>
      <w:jc w:val="both"/>
    </w:pPr>
    <w:rPr>
      <w:sz w:val="24"/>
      <w:szCs w:val="24"/>
    </w:rPr>
  </w:style>
  <w:style w:type="character" w:styleId="af3">
    <w:name w:val="Strong"/>
    <w:uiPriority w:val="22"/>
    <w:qFormat/>
    <w:rsid w:val="006229C8"/>
    <w:rPr>
      <w:b/>
      <w:bCs/>
    </w:rPr>
  </w:style>
  <w:style w:type="paragraph" w:customStyle="1" w:styleId="14pt">
    <w:name w:val="Обычный + 14 pt"/>
    <w:basedOn w:val="a"/>
    <w:uiPriority w:val="99"/>
    <w:rsid w:val="006229C8"/>
    <w:pPr>
      <w:jc w:val="both"/>
    </w:pPr>
    <w:rPr>
      <w:rFonts w:eastAsia="Calibri"/>
      <w:sz w:val="28"/>
      <w:szCs w:val="28"/>
    </w:rPr>
  </w:style>
  <w:style w:type="paragraph" w:styleId="3">
    <w:name w:val="Body Text 3"/>
    <w:basedOn w:val="a"/>
    <w:link w:val="30"/>
    <w:uiPriority w:val="99"/>
    <w:rsid w:val="006229C8"/>
    <w:pPr>
      <w:spacing w:after="120"/>
    </w:pPr>
    <w:rPr>
      <w:rFonts w:eastAsia="Calibri"/>
      <w:sz w:val="16"/>
      <w:szCs w:val="16"/>
    </w:rPr>
  </w:style>
  <w:style w:type="character" w:customStyle="1" w:styleId="30">
    <w:name w:val="Основной текст 3 Знак"/>
    <w:basedOn w:val="a0"/>
    <w:link w:val="3"/>
    <w:uiPriority w:val="99"/>
    <w:rsid w:val="006229C8"/>
    <w:rPr>
      <w:rFonts w:ascii="Times New Roman" w:eastAsia="Calibri" w:hAnsi="Times New Roman" w:cs="Times New Roman"/>
      <w:sz w:val="16"/>
      <w:szCs w:val="16"/>
      <w:lang w:eastAsia="ru-RU"/>
    </w:rPr>
  </w:style>
  <w:style w:type="paragraph" w:styleId="af4">
    <w:name w:val="Body Text"/>
    <w:basedOn w:val="a"/>
    <w:link w:val="af5"/>
    <w:rsid w:val="006229C8"/>
    <w:pPr>
      <w:spacing w:after="120"/>
    </w:pPr>
    <w:rPr>
      <w:sz w:val="24"/>
      <w:szCs w:val="24"/>
    </w:rPr>
  </w:style>
  <w:style w:type="character" w:customStyle="1" w:styleId="af5">
    <w:name w:val="Основной текст Знак"/>
    <w:basedOn w:val="a0"/>
    <w:link w:val="af4"/>
    <w:rsid w:val="006229C8"/>
    <w:rPr>
      <w:rFonts w:ascii="Times New Roman" w:eastAsia="Times New Roman" w:hAnsi="Times New Roman" w:cs="Times New Roman"/>
      <w:sz w:val="24"/>
      <w:szCs w:val="24"/>
      <w:lang w:eastAsia="ru-RU"/>
    </w:rPr>
  </w:style>
  <w:style w:type="paragraph" w:styleId="af6">
    <w:name w:val="footer"/>
    <w:basedOn w:val="a"/>
    <w:link w:val="af7"/>
    <w:uiPriority w:val="99"/>
    <w:rsid w:val="006229C8"/>
    <w:pPr>
      <w:tabs>
        <w:tab w:val="center" w:pos="4677"/>
        <w:tab w:val="right" w:pos="9355"/>
      </w:tabs>
    </w:pPr>
  </w:style>
  <w:style w:type="character" w:customStyle="1" w:styleId="af7">
    <w:name w:val="Нижний колонтитул Знак"/>
    <w:basedOn w:val="a0"/>
    <w:link w:val="af6"/>
    <w:uiPriority w:val="99"/>
    <w:rsid w:val="006229C8"/>
    <w:rPr>
      <w:rFonts w:ascii="Times New Roman" w:eastAsia="Times New Roman" w:hAnsi="Times New Roman" w:cs="Times New Roman"/>
      <w:sz w:val="20"/>
      <w:szCs w:val="20"/>
      <w:lang w:eastAsia="ru-RU"/>
    </w:rPr>
  </w:style>
  <w:style w:type="character" w:customStyle="1" w:styleId="NoSpacingChar">
    <w:name w:val="No Spacing Char"/>
    <w:link w:val="10"/>
    <w:locked/>
    <w:rsid w:val="006229C8"/>
    <w:rPr>
      <w:rFonts w:ascii="Calibri" w:hAnsi="Calibri"/>
    </w:rPr>
  </w:style>
  <w:style w:type="paragraph" w:customStyle="1" w:styleId="10">
    <w:name w:val="Без интервала1"/>
    <w:link w:val="NoSpacingChar"/>
    <w:rsid w:val="006229C8"/>
    <w:pPr>
      <w:spacing w:after="0" w:line="240" w:lineRule="auto"/>
    </w:pPr>
    <w:rPr>
      <w:rFonts w:ascii="Calibri" w:hAnsi="Calibri"/>
    </w:rPr>
  </w:style>
  <w:style w:type="paragraph" w:customStyle="1" w:styleId="tekstob">
    <w:name w:val="tekstob"/>
    <w:basedOn w:val="a"/>
    <w:rsid w:val="006229C8"/>
    <w:pPr>
      <w:spacing w:before="100" w:beforeAutospacing="1" w:after="100" w:afterAutospacing="1"/>
    </w:pPr>
    <w:rPr>
      <w:sz w:val="24"/>
      <w:szCs w:val="24"/>
    </w:rPr>
  </w:style>
  <w:style w:type="table" w:styleId="af8">
    <w:name w:val="Table Grid"/>
    <w:basedOn w:val="a1"/>
    <w:uiPriority w:val="59"/>
    <w:rsid w:val="0047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466404"/>
    <w:pPr>
      <w:spacing w:after="200" w:line="276" w:lineRule="auto"/>
      <w:ind w:left="720"/>
      <w:contextualSpacing/>
    </w:pPr>
    <w:rPr>
      <w:rFonts w:ascii="Calibri" w:hAnsi="Calibri"/>
      <w:sz w:val="22"/>
      <w:szCs w:val="22"/>
      <w:lang w:eastAsia="en-US"/>
    </w:rPr>
  </w:style>
  <w:style w:type="paragraph" w:customStyle="1" w:styleId="12">
    <w:name w:val="Знак1"/>
    <w:basedOn w:val="a"/>
    <w:rsid w:val="00E62C20"/>
    <w:pPr>
      <w:widowControl w:val="0"/>
      <w:adjustRightInd w:val="0"/>
      <w:spacing w:after="160" w:line="240" w:lineRule="exact"/>
      <w:jc w:val="right"/>
    </w:pPr>
    <w:rPr>
      <w:lang w:val="en-GB" w:eastAsia="en-US"/>
    </w:rPr>
  </w:style>
  <w:style w:type="character" w:customStyle="1" w:styleId="FontStyle49">
    <w:name w:val="Font Style49"/>
    <w:rsid w:val="00953911"/>
    <w:rPr>
      <w:rFonts w:ascii="Times New Roman" w:hAnsi="Times New Roman" w:cs="Times New Roman"/>
      <w:sz w:val="20"/>
      <w:szCs w:val="20"/>
    </w:rPr>
  </w:style>
  <w:style w:type="paragraph" w:customStyle="1" w:styleId="s32">
    <w:name w:val="s_32"/>
    <w:basedOn w:val="a"/>
    <w:rsid w:val="00953911"/>
    <w:pPr>
      <w:spacing w:before="100" w:beforeAutospacing="1" w:after="100" w:afterAutospacing="1"/>
      <w:jc w:val="center"/>
    </w:pPr>
    <w:rPr>
      <w:b/>
      <w:bCs/>
      <w:color w:val="000080"/>
      <w:sz w:val="28"/>
      <w:szCs w:val="28"/>
    </w:rPr>
  </w:style>
  <w:style w:type="character" w:customStyle="1" w:styleId="news-date-time1">
    <w:name w:val="news-date-time1"/>
    <w:basedOn w:val="a0"/>
    <w:rsid w:val="00953911"/>
    <w:rPr>
      <w:color w:val="931111"/>
    </w:rPr>
  </w:style>
  <w:style w:type="paragraph" w:styleId="2">
    <w:name w:val="Body Text 2"/>
    <w:basedOn w:val="a"/>
    <w:link w:val="20"/>
    <w:rsid w:val="00953911"/>
    <w:pPr>
      <w:spacing w:after="120" w:line="480" w:lineRule="auto"/>
    </w:pPr>
    <w:rPr>
      <w:sz w:val="24"/>
      <w:szCs w:val="24"/>
    </w:rPr>
  </w:style>
  <w:style w:type="character" w:customStyle="1" w:styleId="20">
    <w:name w:val="Основной текст 2 Знак"/>
    <w:basedOn w:val="a0"/>
    <w:link w:val="2"/>
    <w:rsid w:val="00953911"/>
    <w:rPr>
      <w:rFonts w:ascii="Times New Roman" w:eastAsia="Times New Roman" w:hAnsi="Times New Roman" w:cs="Times New Roman"/>
      <w:sz w:val="24"/>
      <w:szCs w:val="24"/>
      <w:lang w:eastAsia="ru-RU"/>
    </w:rPr>
  </w:style>
  <w:style w:type="character" w:customStyle="1" w:styleId="21">
    <w:name w:val="Основной текст (2)_"/>
    <w:link w:val="210"/>
    <w:uiPriority w:val="99"/>
    <w:locked/>
    <w:rsid w:val="00953911"/>
    <w:rPr>
      <w:rFonts w:ascii="Calibri" w:hAnsi="Calibri" w:cs="Calibri"/>
      <w:sz w:val="28"/>
      <w:szCs w:val="28"/>
      <w:shd w:val="clear" w:color="auto" w:fill="FFFFFF"/>
    </w:rPr>
  </w:style>
  <w:style w:type="paragraph" w:customStyle="1" w:styleId="210">
    <w:name w:val="Основной текст (2)1"/>
    <w:basedOn w:val="a"/>
    <w:link w:val="21"/>
    <w:uiPriority w:val="99"/>
    <w:rsid w:val="00953911"/>
    <w:pPr>
      <w:shd w:val="clear" w:color="auto" w:fill="FFFFFF"/>
      <w:spacing w:line="240" w:lineRule="atLeast"/>
    </w:pPr>
    <w:rPr>
      <w:rFonts w:ascii="Calibri" w:eastAsiaTheme="minorHAnsi" w:hAnsi="Calibri" w:cs="Calibri"/>
      <w:sz w:val="28"/>
      <w:szCs w:val="28"/>
      <w:shd w:val="clear" w:color="auto" w:fill="FFFFFF"/>
      <w:lang w:eastAsia="en-US"/>
    </w:rPr>
  </w:style>
  <w:style w:type="character" w:customStyle="1" w:styleId="22">
    <w:name w:val="Заголовок №2_"/>
    <w:basedOn w:val="a0"/>
    <w:link w:val="23"/>
    <w:uiPriority w:val="99"/>
    <w:locked/>
    <w:rsid w:val="00953911"/>
    <w:rPr>
      <w:sz w:val="24"/>
      <w:szCs w:val="24"/>
      <w:shd w:val="clear" w:color="auto" w:fill="FFFFFF"/>
    </w:rPr>
  </w:style>
  <w:style w:type="paragraph" w:customStyle="1" w:styleId="23">
    <w:name w:val="Заголовок №2"/>
    <w:basedOn w:val="a"/>
    <w:link w:val="22"/>
    <w:uiPriority w:val="99"/>
    <w:rsid w:val="00953911"/>
    <w:pPr>
      <w:shd w:val="clear" w:color="auto" w:fill="FFFFFF"/>
      <w:spacing w:line="278" w:lineRule="exact"/>
      <w:jc w:val="center"/>
      <w:outlineLvl w:val="1"/>
    </w:pPr>
    <w:rPr>
      <w:rFonts w:asciiTheme="minorHAnsi" w:eastAsiaTheme="minorHAnsi" w:hAnsiTheme="minorHAnsi" w:cstheme="minorBidi"/>
      <w:sz w:val="24"/>
      <w:szCs w:val="24"/>
      <w:lang w:eastAsia="en-US"/>
    </w:rPr>
  </w:style>
  <w:style w:type="paragraph" w:customStyle="1" w:styleId="af9">
    <w:name w:val="Знак Знак Знак Знак"/>
    <w:basedOn w:val="a"/>
    <w:rsid w:val="00953911"/>
    <w:pPr>
      <w:spacing w:after="160" w:line="240" w:lineRule="exact"/>
    </w:pPr>
    <w:rPr>
      <w:rFonts w:ascii="Verdana" w:hAnsi="Verdana"/>
      <w:lang w:val="en-US"/>
    </w:rPr>
  </w:style>
  <w:style w:type="paragraph" w:customStyle="1" w:styleId="24">
    <w:name w:val="Абзац списка2"/>
    <w:basedOn w:val="a"/>
    <w:rsid w:val="00953911"/>
    <w:pPr>
      <w:spacing w:after="200" w:line="276" w:lineRule="auto"/>
      <w:ind w:left="720"/>
      <w:contextualSpacing/>
    </w:pPr>
    <w:rPr>
      <w:rFonts w:ascii="Calibri" w:hAnsi="Calibri"/>
      <w:sz w:val="22"/>
      <w:szCs w:val="22"/>
    </w:rPr>
  </w:style>
  <w:style w:type="paragraph" w:customStyle="1" w:styleId="211">
    <w:name w:val="Основной текст 21"/>
    <w:basedOn w:val="a"/>
    <w:rsid w:val="00953911"/>
    <w:pPr>
      <w:widowControl w:val="0"/>
      <w:numPr>
        <w:ilvl w:val="12"/>
      </w:numPr>
      <w:ind w:firstLine="567"/>
      <w:jc w:val="both"/>
    </w:pPr>
    <w:rPr>
      <w:color w:val="000000"/>
      <w:sz w:val="28"/>
      <w:szCs w:val="28"/>
    </w:rPr>
  </w:style>
  <w:style w:type="paragraph" w:customStyle="1" w:styleId="212">
    <w:name w:val="Основной текст с отступом 21"/>
    <w:basedOn w:val="a"/>
    <w:rsid w:val="00953911"/>
    <w:pPr>
      <w:widowControl w:val="0"/>
      <w:ind w:firstLine="720"/>
      <w:jc w:val="both"/>
    </w:pPr>
    <w:rPr>
      <w:sz w:val="28"/>
    </w:rPr>
  </w:style>
  <w:style w:type="paragraph" w:customStyle="1" w:styleId="afa">
    <w:name w:val="Знак"/>
    <w:basedOn w:val="a"/>
    <w:rsid w:val="00953911"/>
    <w:pPr>
      <w:spacing w:after="160" w:line="240" w:lineRule="exact"/>
    </w:pPr>
    <w:rPr>
      <w:rFonts w:ascii="Verdana" w:hAnsi="Verdana"/>
      <w:sz w:val="24"/>
      <w:szCs w:val="24"/>
      <w:lang w:val="en-US"/>
    </w:rPr>
  </w:style>
  <w:style w:type="paragraph" w:customStyle="1" w:styleId="ConsPlusTitle">
    <w:name w:val="ConsPlusTitle"/>
    <w:uiPriority w:val="99"/>
    <w:rsid w:val="00953911"/>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4">
    <w:name w:val="Основной текст4"/>
    <w:basedOn w:val="a"/>
    <w:link w:val="40"/>
    <w:rsid w:val="00953911"/>
    <w:pPr>
      <w:shd w:val="clear" w:color="auto" w:fill="FFFFFF"/>
      <w:spacing w:line="0" w:lineRule="atLeast"/>
    </w:pPr>
    <w:rPr>
      <w:rFonts w:ascii="Arial Unicode MS" w:eastAsia="Arial Unicode MS" w:hAnsi="Arial Unicode MS" w:cs="Arial Unicode MS"/>
      <w:color w:val="000000"/>
      <w:sz w:val="28"/>
      <w:szCs w:val="28"/>
    </w:rPr>
  </w:style>
  <w:style w:type="character" w:customStyle="1" w:styleId="40">
    <w:name w:val="Основной текст4 Знак"/>
    <w:link w:val="4"/>
    <w:locked/>
    <w:rsid w:val="00953911"/>
    <w:rPr>
      <w:rFonts w:ascii="Arial Unicode MS" w:eastAsia="Arial Unicode MS" w:hAnsi="Arial Unicode MS" w:cs="Arial Unicode MS"/>
      <w:color w:val="000000"/>
      <w:sz w:val="28"/>
      <w:szCs w:val="28"/>
      <w:shd w:val="clear" w:color="auto" w:fill="FFFFFF"/>
      <w:lang w:eastAsia="ru-RU"/>
    </w:rPr>
  </w:style>
  <w:style w:type="paragraph" w:customStyle="1" w:styleId="31">
    <w:name w:val="Абзац списка3"/>
    <w:basedOn w:val="a"/>
    <w:rsid w:val="00953911"/>
    <w:pPr>
      <w:spacing w:after="200" w:line="276" w:lineRule="auto"/>
      <w:ind w:left="720"/>
      <w:contextualSpacing/>
    </w:pPr>
    <w:rPr>
      <w:rFonts w:ascii="Calibri" w:hAnsi="Calibri"/>
      <w:sz w:val="22"/>
      <w:szCs w:val="22"/>
    </w:rPr>
  </w:style>
  <w:style w:type="paragraph" w:customStyle="1" w:styleId="western">
    <w:name w:val="western"/>
    <w:basedOn w:val="a"/>
    <w:rsid w:val="00953911"/>
    <w:pPr>
      <w:spacing w:before="100" w:beforeAutospacing="1" w:after="100" w:afterAutospacing="1"/>
    </w:pPr>
    <w:rPr>
      <w:sz w:val="24"/>
      <w:szCs w:val="24"/>
    </w:rPr>
  </w:style>
  <w:style w:type="character" w:customStyle="1" w:styleId="highlighthighlightactive">
    <w:name w:val="highlight highlight_active"/>
    <w:basedOn w:val="a0"/>
    <w:rsid w:val="00953911"/>
  </w:style>
  <w:style w:type="character" w:customStyle="1" w:styleId="text1">
    <w:name w:val="text1"/>
    <w:basedOn w:val="a0"/>
    <w:rsid w:val="00953911"/>
    <w:rPr>
      <w:rFonts w:ascii="Tahoma" w:hAnsi="Tahoma" w:cs="Tahoma" w:hint="default"/>
      <w:color w:val="666666"/>
      <w:sz w:val="16"/>
      <w:szCs w:val="16"/>
    </w:rPr>
  </w:style>
  <w:style w:type="paragraph" w:customStyle="1" w:styleId="afb">
    <w:name w:val="Знак Знак Знак Знак Знак Знак Знак Знак Знак Знак Знак Знак Знак"/>
    <w:basedOn w:val="a"/>
    <w:rsid w:val="00953911"/>
    <w:pPr>
      <w:spacing w:after="160" w:line="240" w:lineRule="exact"/>
    </w:pPr>
    <w:rPr>
      <w:rFonts w:ascii="Verdana" w:hAnsi="Verdana"/>
      <w:lang w:val="en-US"/>
    </w:rPr>
  </w:style>
  <w:style w:type="character" w:customStyle="1" w:styleId="28">
    <w:name w:val="стиль28"/>
    <w:basedOn w:val="a0"/>
    <w:rsid w:val="00953911"/>
  </w:style>
  <w:style w:type="character" w:styleId="afc">
    <w:name w:val="Emphasis"/>
    <w:qFormat/>
    <w:rsid w:val="00953911"/>
    <w:rPr>
      <w:i/>
      <w:iCs/>
    </w:rPr>
  </w:style>
  <w:style w:type="paragraph" w:styleId="afd">
    <w:name w:val="Balloon Text"/>
    <w:basedOn w:val="a"/>
    <w:link w:val="afe"/>
    <w:uiPriority w:val="99"/>
    <w:semiHidden/>
    <w:unhideWhenUsed/>
    <w:rsid w:val="00953911"/>
    <w:rPr>
      <w:rFonts w:ascii="Tahoma" w:eastAsiaTheme="minorEastAsia" w:hAnsi="Tahoma" w:cs="Tahoma"/>
      <w:sz w:val="16"/>
      <w:szCs w:val="16"/>
    </w:rPr>
  </w:style>
  <w:style w:type="character" w:customStyle="1" w:styleId="afe">
    <w:name w:val="Текст выноски Знак"/>
    <w:basedOn w:val="a0"/>
    <w:link w:val="afd"/>
    <w:uiPriority w:val="99"/>
    <w:semiHidden/>
    <w:rsid w:val="00953911"/>
    <w:rPr>
      <w:rFonts w:ascii="Tahoma" w:eastAsiaTheme="minorEastAsia" w:hAnsi="Tahoma" w:cs="Tahoma"/>
      <w:sz w:val="16"/>
      <w:szCs w:val="16"/>
      <w:lang w:eastAsia="ru-RU"/>
    </w:rPr>
  </w:style>
  <w:style w:type="character" w:customStyle="1" w:styleId="c7">
    <w:name w:val="c7"/>
    <w:rsid w:val="00953911"/>
  </w:style>
  <w:style w:type="paragraph" w:customStyle="1" w:styleId="ConsPlusCell">
    <w:name w:val="ConsPlusCell"/>
    <w:rsid w:val="0095391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Title">
    <w:name w:val="ConsTitle"/>
    <w:rsid w:val="0095391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rsid w:val="00953911"/>
    <w:pPr>
      <w:spacing w:before="100" w:beforeAutospacing="1" w:after="100" w:afterAutospacing="1"/>
    </w:pPr>
    <w:rPr>
      <w:sz w:val="24"/>
      <w:szCs w:val="24"/>
    </w:rPr>
  </w:style>
  <w:style w:type="paragraph" w:customStyle="1" w:styleId="41">
    <w:name w:val="Абзац списка4"/>
    <w:basedOn w:val="a"/>
    <w:rsid w:val="00953911"/>
    <w:pPr>
      <w:spacing w:after="200" w:line="276" w:lineRule="auto"/>
      <w:ind w:left="720"/>
    </w:pPr>
    <w:rPr>
      <w:rFonts w:ascii="Calibri" w:hAnsi="Calibri"/>
      <w:sz w:val="22"/>
      <w:szCs w:val="22"/>
      <w:lang w:eastAsia="en-US"/>
    </w:rPr>
  </w:style>
  <w:style w:type="character" w:customStyle="1" w:styleId="13">
    <w:name w:val="Знак Знак1"/>
    <w:basedOn w:val="a0"/>
    <w:locked/>
    <w:rsid w:val="00953911"/>
    <w:rPr>
      <w:b/>
      <w:bCs w:val="0"/>
      <w:lang w:val="ru-RU" w:eastAsia="ru-RU" w:bidi="ar-SA"/>
    </w:rPr>
  </w:style>
  <w:style w:type="character" w:customStyle="1" w:styleId="textexposedshow">
    <w:name w:val="text_exposed_show"/>
    <w:basedOn w:val="a0"/>
    <w:rsid w:val="00953911"/>
  </w:style>
  <w:style w:type="paragraph" w:customStyle="1" w:styleId="32">
    <w:name w:val="Основной текст3"/>
    <w:basedOn w:val="a"/>
    <w:rsid w:val="00953911"/>
    <w:pPr>
      <w:shd w:val="clear" w:color="auto" w:fill="FFFFFF"/>
      <w:spacing w:before="360" w:line="307" w:lineRule="exact"/>
      <w:ind w:hanging="380"/>
      <w:jc w:val="both"/>
    </w:pPr>
    <w:rPr>
      <w:rFonts w:asciiTheme="minorHAnsi" w:eastAsiaTheme="minorHAnsi" w:hAnsiTheme="minorHAnsi" w:cstheme="minorBidi"/>
      <w:sz w:val="26"/>
      <w:szCs w:val="26"/>
      <w:lang w:eastAsia="en-US"/>
    </w:rPr>
  </w:style>
  <w:style w:type="character" w:customStyle="1" w:styleId="aff">
    <w:name w:val="Основной текст + Полужирный"/>
    <w:rsid w:val="00953911"/>
    <w:rPr>
      <w:rFonts w:ascii="Times New Roman" w:eastAsia="Times New Roman" w:hAnsi="Times New Roman" w:cs="Times New Roman"/>
      <w:b/>
      <w:bCs/>
      <w:sz w:val="26"/>
      <w:szCs w:val="26"/>
      <w:shd w:val="clear" w:color="auto" w:fill="FFFFFF"/>
    </w:rPr>
  </w:style>
  <w:style w:type="paragraph" w:customStyle="1" w:styleId="25">
    <w:name w:val="Основной текст2"/>
    <w:basedOn w:val="a"/>
    <w:rsid w:val="00953911"/>
    <w:pPr>
      <w:widowControl w:val="0"/>
      <w:shd w:val="clear" w:color="auto" w:fill="FFFFFF"/>
      <w:spacing w:line="309" w:lineRule="exact"/>
    </w:pPr>
    <w:rPr>
      <w:color w:val="000000"/>
      <w:sz w:val="24"/>
      <w:szCs w:val="24"/>
      <w:lang w:bidi="ru-RU"/>
    </w:rPr>
  </w:style>
  <w:style w:type="character" w:customStyle="1" w:styleId="26">
    <w:name w:val="Основной текст (2)"/>
    <w:basedOn w:val="a0"/>
    <w:rsid w:val="00953911"/>
    <w:rPr>
      <w:rFonts w:ascii="Times New Roman" w:hAnsi="Times New Roman" w:cs="Times New Roman"/>
      <w:color w:val="000000"/>
      <w:spacing w:val="0"/>
      <w:w w:val="100"/>
      <w:position w:val="0"/>
      <w:sz w:val="28"/>
      <w:szCs w:val="28"/>
      <w:u w:val="none"/>
      <w:lang w:val="ru-RU" w:eastAsia="ru-RU"/>
    </w:rPr>
  </w:style>
  <w:style w:type="character" w:customStyle="1" w:styleId="14">
    <w:name w:val="Заголовок №1_"/>
    <w:basedOn w:val="a0"/>
    <w:link w:val="15"/>
    <w:rsid w:val="00953911"/>
    <w:rPr>
      <w:rFonts w:ascii="Times New Roman" w:eastAsia="Times New Roman" w:hAnsi="Times New Roman"/>
      <w:sz w:val="27"/>
      <w:szCs w:val="27"/>
      <w:shd w:val="clear" w:color="auto" w:fill="FFFFFF"/>
    </w:rPr>
  </w:style>
  <w:style w:type="paragraph" w:customStyle="1" w:styleId="15">
    <w:name w:val="Заголовок №1"/>
    <w:basedOn w:val="a"/>
    <w:link w:val="14"/>
    <w:rsid w:val="00953911"/>
    <w:pPr>
      <w:shd w:val="clear" w:color="auto" w:fill="FFFFFF"/>
      <w:spacing w:before="120" w:after="120" w:line="317" w:lineRule="exact"/>
      <w:jc w:val="center"/>
      <w:outlineLvl w:val="0"/>
    </w:pPr>
    <w:rPr>
      <w:rFonts w:cstheme="minorBidi"/>
      <w:sz w:val="27"/>
      <w:szCs w:val="27"/>
      <w:lang w:eastAsia="en-US"/>
    </w:rPr>
  </w:style>
  <w:style w:type="character" w:customStyle="1" w:styleId="33">
    <w:name w:val="Основной текст (3)_"/>
    <w:basedOn w:val="a0"/>
    <w:link w:val="34"/>
    <w:rsid w:val="00953911"/>
    <w:rPr>
      <w:rFonts w:ascii="Times New Roman" w:eastAsia="Times New Roman" w:hAnsi="Times New Roman"/>
      <w:sz w:val="25"/>
      <w:szCs w:val="25"/>
      <w:shd w:val="clear" w:color="auto" w:fill="FFFFFF"/>
    </w:rPr>
  </w:style>
  <w:style w:type="paragraph" w:customStyle="1" w:styleId="34">
    <w:name w:val="Основной текст (3)"/>
    <w:basedOn w:val="a"/>
    <w:link w:val="33"/>
    <w:rsid w:val="00953911"/>
    <w:pPr>
      <w:widowControl w:val="0"/>
      <w:shd w:val="clear" w:color="auto" w:fill="FFFFFF"/>
      <w:spacing w:line="322" w:lineRule="exact"/>
    </w:pPr>
    <w:rPr>
      <w:rFonts w:cstheme="minorBidi"/>
      <w:sz w:val="25"/>
      <w:szCs w:val="25"/>
      <w:lang w:eastAsia="en-US"/>
    </w:rPr>
  </w:style>
  <w:style w:type="paragraph" w:styleId="aff0">
    <w:name w:val="footnote text"/>
    <w:basedOn w:val="a"/>
    <w:link w:val="aff1"/>
    <w:uiPriority w:val="99"/>
    <w:semiHidden/>
    <w:unhideWhenUsed/>
    <w:rsid w:val="00DD0B8C"/>
    <w:rPr>
      <w:rFonts w:asciiTheme="minorHAnsi" w:hAnsiTheme="minorHAnsi" w:cstheme="minorBidi"/>
    </w:rPr>
  </w:style>
  <w:style w:type="character" w:customStyle="1" w:styleId="aff1">
    <w:name w:val="Текст сноски Знак"/>
    <w:basedOn w:val="a0"/>
    <w:link w:val="aff0"/>
    <w:uiPriority w:val="99"/>
    <w:semiHidden/>
    <w:rsid w:val="00DD0B8C"/>
    <w:rPr>
      <w:rFonts w:eastAsia="Times New Roman"/>
      <w:sz w:val="20"/>
      <w:szCs w:val="20"/>
      <w:lang w:eastAsia="ru-RU"/>
    </w:rPr>
  </w:style>
  <w:style w:type="character" w:styleId="aff2">
    <w:name w:val="footnote reference"/>
    <w:basedOn w:val="a0"/>
    <w:uiPriority w:val="99"/>
    <w:semiHidden/>
    <w:unhideWhenUsed/>
    <w:rsid w:val="00DD0B8C"/>
    <w:rPr>
      <w:vertAlign w:val="superscript"/>
    </w:rPr>
  </w:style>
  <w:style w:type="table" w:customStyle="1" w:styleId="16">
    <w:name w:val="Сетка таблицы1"/>
    <w:basedOn w:val="a1"/>
    <w:next w:val="af8"/>
    <w:uiPriority w:val="59"/>
    <w:rsid w:val="00B54C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C3163D"/>
    <w:rPr>
      <w:color w:val="800080"/>
      <w:u w:val="single"/>
    </w:rPr>
  </w:style>
  <w:style w:type="paragraph" w:customStyle="1" w:styleId="font5">
    <w:name w:val="font5"/>
    <w:basedOn w:val="a"/>
    <w:rsid w:val="00C3163D"/>
    <w:pPr>
      <w:spacing w:before="100" w:beforeAutospacing="1" w:after="100" w:afterAutospacing="1"/>
    </w:pPr>
    <w:rPr>
      <w:color w:val="000000"/>
    </w:rPr>
  </w:style>
  <w:style w:type="paragraph" w:customStyle="1" w:styleId="font6">
    <w:name w:val="font6"/>
    <w:basedOn w:val="a"/>
    <w:rsid w:val="00C3163D"/>
    <w:pPr>
      <w:spacing w:before="100" w:beforeAutospacing="1" w:after="100" w:afterAutospacing="1"/>
    </w:pPr>
    <w:rPr>
      <w:b/>
      <w:bCs/>
      <w:color w:val="000000"/>
    </w:rPr>
  </w:style>
  <w:style w:type="paragraph" w:customStyle="1" w:styleId="font7">
    <w:name w:val="font7"/>
    <w:basedOn w:val="a"/>
    <w:rsid w:val="00C3163D"/>
    <w:pPr>
      <w:spacing w:before="100" w:beforeAutospacing="1" w:after="100" w:afterAutospacing="1"/>
    </w:pPr>
    <w:rPr>
      <w:b/>
      <w:bCs/>
    </w:rPr>
  </w:style>
  <w:style w:type="paragraph" w:customStyle="1" w:styleId="font8">
    <w:name w:val="font8"/>
    <w:basedOn w:val="a"/>
    <w:rsid w:val="00C3163D"/>
    <w:pPr>
      <w:spacing w:before="100" w:beforeAutospacing="1" w:after="100" w:afterAutospacing="1"/>
    </w:pPr>
  </w:style>
  <w:style w:type="paragraph" w:customStyle="1" w:styleId="xl64">
    <w:name w:val="xl64"/>
    <w:basedOn w:val="a"/>
    <w:rsid w:val="00C3163D"/>
    <w:pPr>
      <w:spacing w:before="100" w:beforeAutospacing="1" w:after="100" w:afterAutospacing="1"/>
      <w:jc w:val="center"/>
      <w:textAlignment w:val="top"/>
    </w:pPr>
    <w:rPr>
      <w:sz w:val="24"/>
      <w:szCs w:val="24"/>
    </w:rPr>
  </w:style>
  <w:style w:type="paragraph" w:customStyle="1" w:styleId="xl65">
    <w:name w:val="xl65"/>
    <w:basedOn w:val="a"/>
    <w:rsid w:val="00C3163D"/>
    <w:pPr>
      <w:spacing w:before="100" w:beforeAutospacing="1" w:after="100" w:afterAutospacing="1"/>
      <w:textAlignment w:val="top"/>
    </w:pPr>
    <w:rPr>
      <w:sz w:val="24"/>
      <w:szCs w:val="24"/>
    </w:rPr>
  </w:style>
  <w:style w:type="paragraph" w:customStyle="1" w:styleId="xl66">
    <w:name w:val="xl66"/>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67">
    <w:name w:val="xl67"/>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8">
    <w:name w:val="xl68"/>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3">
    <w:name w:val="xl73"/>
    <w:basedOn w:val="a"/>
    <w:rsid w:val="00C3163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4">
    <w:name w:val="xl74"/>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6">
    <w:name w:val="xl76"/>
    <w:basedOn w:val="a"/>
    <w:rsid w:val="00C3163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C3163D"/>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78">
    <w:name w:val="xl78"/>
    <w:basedOn w:val="a"/>
    <w:rsid w:val="00C3163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C3163D"/>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80">
    <w:name w:val="xl80"/>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81">
    <w:name w:val="xl81"/>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2">
    <w:name w:val="xl82"/>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4">
    <w:name w:val="xl84"/>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8">
    <w:name w:val="xl88"/>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C3163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
    <w:rsid w:val="00C3163D"/>
    <w:pPr>
      <w:pBdr>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6">
    <w:name w:val="xl96"/>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
    <w:rsid w:val="00C3163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00">
    <w:name w:val="xl100"/>
    <w:basedOn w:val="a"/>
    <w:rsid w:val="00C316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1">
    <w:name w:val="xl101"/>
    <w:basedOn w:val="a"/>
    <w:rsid w:val="00C316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2">
    <w:name w:val="xl102"/>
    <w:basedOn w:val="a"/>
    <w:rsid w:val="00C316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3">
    <w:name w:val="xl103"/>
    <w:basedOn w:val="a"/>
    <w:rsid w:val="00C316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4">
    <w:name w:val="xl104"/>
    <w:basedOn w:val="a"/>
    <w:rsid w:val="00C316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5">
    <w:name w:val="xl105"/>
    <w:basedOn w:val="a"/>
    <w:rsid w:val="00C316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06">
    <w:name w:val="xl106"/>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7">
    <w:name w:val="xl107"/>
    <w:basedOn w:val="a"/>
    <w:rsid w:val="00C316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8">
    <w:name w:val="xl108"/>
    <w:basedOn w:val="a"/>
    <w:rsid w:val="00C3163D"/>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C316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11">
    <w:name w:val="xl111"/>
    <w:basedOn w:val="a"/>
    <w:rsid w:val="00C3163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12">
    <w:name w:val="xl112"/>
    <w:basedOn w:val="a"/>
    <w:rsid w:val="00C3163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3">
    <w:name w:val="xl113"/>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14">
    <w:name w:val="xl114"/>
    <w:basedOn w:val="a"/>
    <w:rsid w:val="00C3163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15">
    <w:name w:val="xl115"/>
    <w:basedOn w:val="a"/>
    <w:rsid w:val="00C3163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6">
    <w:name w:val="xl116"/>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17">
    <w:name w:val="xl117"/>
    <w:basedOn w:val="a"/>
    <w:rsid w:val="00C3163D"/>
    <w:pPr>
      <w:spacing w:before="100" w:beforeAutospacing="1" w:after="100" w:afterAutospacing="1"/>
      <w:jc w:val="center"/>
      <w:textAlignment w:val="top"/>
    </w:pPr>
    <w:rPr>
      <w:b/>
      <w:bCs/>
      <w:sz w:val="24"/>
      <w:szCs w:val="24"/>
    </w:rPr>
  </w:style>
  <w:style w:type="paragraph" w:customStyle="1" w:styleId="xl118">
    <w:name w:val="xl118"/>
    <w:basedOn w:val="a"/>
    <w:rsid w:val="00C3163D"/>
    <w:pPr>
      <w:spacing w:before="100" w:beforeAutospacing="1" w:after="100" w:afterAutospacing="1"/>
      <w:jc w:val="center"/>
      <w:textAlignment w:val="top"/>
    </w:pPr>
    <w:rPr>
      <w:b/>
      <w:bCs/>
      <w:sz w:val="24"/>
      <w:szCs w:val="24"/>
    </w:rPr>
  </w:style>
  <w:style w:type="paragraph" w:customStyle="1" w:styleId="xl119">
    <w:name w:val="xl119"/>
    <w:basedOn w:val="a"/>
    <w:rsid w:val="00C3163D"/>
    <w:pPr>
      <w:spacing w:before="100" w:beforeAutospacing="1" w:after="100" w:afterAutospacing="1"/>
      <w:textAlignment w:val="top"/>
    </w:pPr>
    <w:rPr>
      <w:sz w:val="24"/>
      <w:szCs w:val="24"/>
    </w:rPr>
  </w:style>
  <w:style w:type="paragraph" w:customStyle="1" w:styleId="xl120">
    <w:name w:val="xl120"/>
    <w:basedOn w:val="a"/>
    <w:rsid w:val="00C3163D"/>
    <w:pPr>
      <w:spacing w:before="100" w:beforeAutospacing="1" w:after="100" w:afterAutospacing="1"/>
      <w:textAlignment w:val="top"/>
    </w:pPr>
    <w:rPr>
      <w:b/>
      <w:bCs/>
      <w:sz w:val="24"/>
      <w:szCs w:val="24"/>
      <w:u w:val="single"/>
    </w:rPr>
  </w:style>
  <w:style w:type="paragraph" w:customStyle="1" w:styleId="xl121">
    <w:name w:val="xl121"/>
    <w:basedOn w:val="a"/>
    <w:rsid w:val="00C3163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2">
    <w:name w:val="xl122"/>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3">
    <w:name w:val="xl123"/>
    <w:basedOn w:val="a"/>
    <w:rsid w:val="00C3163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4">
    <w:name w:val="xl124"/>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5">
    <w:name w:val="xl125"/>
    <w:basedOn w:val="a"/>
    <w:rsid w:val="00C3163D"/>
    <w:pPr>
      <w:pBdr>
        <w:top w:val="single" w:sz="4" w:space="0" w:color="auto"/>
      </w:pBdr>
      <w:spacing w:before="100" w:beforeAutospacing="1" w:after="100" w:afterAutospacing="1"/>
      <w:jc w:val="center"/>
      <w:textAlignment w:val="top"/>
    </w:pPr>
    <w:rPr>
      <w:b/>
      <w:bCs/>
    </w:rPr>
  </w:style>
  <w:style w:type="paragraph" w:customStyle="1" w:styleId="xl126">
    <w:name w:val="xl126"/>
    <w:basedOn w:val="a"/>
    <w:rsid w:val="00C3163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27">
    <w:name w:val="xl127"/>
    <w:basedOn w:val="a"/>
    <w:rsid w:val="00C3163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8">
    <w:name w:val="xl128"/>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9">
    <w:name w:val="xl129"/>
    <w:basedOn w:val="a"/>
    <w:rsid w:val="00C3163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30">
    <w:name w:val="xl130"/>
    <w:basedOn w:val="a"/>
    <w:rsid w:val="00C3163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1">
    <w:name w:val="xl131"/>
    <w:basedOn w:val="a"/>
    <w:rsid w:val="00C3163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32">
    <w:name w:val="xl132"/>
    <w:basedOn w:val="a"/>
    <w:rsid w:val="00C3163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character" w:customStyle="1" w:styleId="cfs">
    <w:name w:val="cfs"/>
    <w:basedOn w:val="a0"/>
    <w:rsid w:val="00D735E0"/>
  </w:style>
  <w:style w:type="paragraph" w:customStyle="1" w:styleId="aff4">
    <w:name w:val="доклад"/>
    <w:basedOn w:val="a"/>
    <w:uiPriority w:val="99"/>
    <w:rsid w:val="00160CB5"/>
    <w:rPr>
      <w:rFonts w:ascii="Tms Rmn" w:hAnsi="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B7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3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73D9"/>
    <w:pPr>
      <w:spacing w:after="200" w:line="276" w:lineRule="auto"/>
      <w:ind w:left="720"/>
      <w:contextualSpacing/>
    </w:pPr>
    <w:rPr>
      <w:rFonts w:ascii="Calibri" w:hAnsi="Calibri"/>
      <w:sz w:val="22"/>
      <w:szCs w:val="22"/>
    </w:rPr>
  </w:style>
  <w:style w:type="character" w:styleId="a4">
    <w:name w:val="Hyperlink"/>
    <w:basedOn w:val="a0"/>
    <w:uiPriority w:val="99"/>
    <w:unhideWhenUsed/>
    <w:rsid w:val="00DB73D9"/>
    <w:rPr>
      <w:color w:val="0000FF" w:themeColor="hyperlink"/>
      <w:u w:val="single"/>
    </w:rPr>
  </w:style>
  <w:style w:type="paragraph" w:styleId="a5">
    <w:name w:val="No Spacing"/>
    <w:link w:val="a6"/>
    <w:uiPriority w:val="1"/>
    <w:qFormat/>
    <w:rsid w:val="000D0D4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0D0D4F"/>
    <w:rPr>
      <w:rFonts w:ascii="Calibri" w:eastAsia="Times New Roman" w:hAnsi="Calibri" w:cs="Times New Roman"/>
      <w:lang w:eastAsia="ru-RU"/>
    </w:rPr>
  </w:style>
  <w:style w:type="paragraph" w:styleId="a7">
    <w:name w:val="Normal (Web)"/>
    <w:aliases w:val="Обычный (Web),Обычный (Web)1,Обычный (Web)1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0D0D4F"/>
    <w:pPr>
      <w:spacing w:before="100" w:beforeAutospacing="1" w:after="100" w:afterAutospacing="1"/>
    </w:pPr>
    <w:rPr>
      <w:sz w:val="24"/>
      <w:szCs w:val="24"/>
    </w:rPr>
  </w:style>
  <w:style w:type="paragraph" w:customStyle="1" w:styleId="Style5">
    <w:name w:val="Style5"/>
    <w:basedOn w:val="a"/>
    <w:uiPriority w:val="99"/>
    <w:rsid w:val="000D0D4F"/>
    <w:pPr>
      <w:widowControl w:val="0"/>
      <w:autoSpaceDE w:val="0"/>
      <w:autoSpaceDN w:val="0"/>
      <w:adjustRightInd w:val="0"/>
      <w:spacing w:line="324" w:lineRule="exact"/>
      <w:ind w:firstLine="701"/>
      <w:jc w:val="both"/>
    </w:pPr>
    <w:rPr>
      <w:sz w:val="24"/>
      <w:szCs w:val="24"/>
    </w:rPr>
  </w:style>
  <w:style w:type="paragraph" w:styleId="a8">
    <w:name w:val="Title"/>
    <w:basedOn w:val="a"/>
    <w:link w:val="a9"/>
    <w:uiPriority w:val="99"/>
    <w:qFormat/>
    <w:rsid w:val="000D0D4F"/>
    <w:pPr>
      <w:jc w:val="center"/>
    </w:pPr>
    <w:rPr>
      <w:b/>
      <w:bCs/>
      <w:sz w:val="28"/>
      <w:szCs w:val="24"/>
    </w:rPr>
  </w:style>
  <w:style w:type="character" w:customStyle="1" w:styleId="a9">
    <w:name w:val="Название Знак"/>
    <w:basedOn w:val="a0"/>
    <w:link w:val="a8"/>
    <w:uiPriority w:val="99"/>
    <w:rsid w:val="000D0D4F"/>
    <w:rPr>
      <w:rFonts w:ascii="Times New Roman" w:eastAsia="Times New Roman" w:hAnsi="Times New Roman" w:cs="Times New Roman"/>
      <w:b/>
      <w:bCs/>
      <w:sz w:val="28"/>
      <w:szCs w:val="24"/>
      <w:lang w:eastAsia="ru-RU"/>
    </w:rPr>
  </w:style>
  <w:style w:type="character" w:customStyle="1" w:styleId="aa">
    <w:name w:val="Основной текст_"/>
    <w:link w:val="1"/>
    <w:locked/>
    <w:rsid w:val="00141539"/>
    <w:rPr>
      <w:sz w:val="25"/>
      <w:szCs w:val="25"/>
      <w:shd w:val="clear" w:color="auto" w:fill="FFFFFF"/>
    </w:rPr>
  </w:style>
  <w:style w:type="paragraph" w:customStyle="1" w:styleId="1">
    <w:name w:val="Основной текст1"/>
    <w:basedOn w:val="a"/>
    <w:link w:val="aa"/>
    <w:rsid w:val="00141539"/>
    <w:pPr>
      <w:shd w:val="clear" w:color="auto" w:fill="FFFFFF"/>
      <w:spacing w:before="240" w:after="60" w:line="240" w:lineRule="atLeast"/>
    </w:pPr>
    <w:rPr>
      <w:rFonts w:asciiTheme="minorHAnsi" w:eastAsiaTheme="minorHAnsi" w:hAnsiTheme="minorHAnsi" w:cstheme="minorBidi"/>
      <w:sz w:val="25"/>
      <w:szCs w:val="25"/>
      <w:shd w:val="clear" w:color="auto" w:fill="FFFFFF"/>
      <w:lang w:eastAsia="en-US"/>
    </w:rPr>
  </w:style>
  <w:style w:type="character" w:customStyle="1" w:styleId="FontStyle97">
    <w:name w:val="Font Style97"/>
    <w:rsid w:val="00141539"/>
    <w:rPr>
      <w:rFonts w:ascii="Times New Roman" w:hAnsi="Times New Roman" w:cs="Times New Roman"/>
      <w:sz w:val="26"/>
      <w:szCs w:val="26"/>
    </w:rPr>
  </w:style>
  <w:style w:type="paragraph" w:customStyle="1" w:styleId="Default">
    <w:name w:val="Default"/>
    <w:rsid w:val="00141539"/>
    <w:pPr>
      <w:autoSpaceDE w:val="0"/>
      <w:autoSpaceDN w:val="0"/>
      <w:adjustRightInd w:val="0"/>
      <w:spacing w:after="0" w:line="240" w:lineRule="auto"/>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rsid w:val="00141539"/>
  </w:style>
  <w:style w:type="paragraph" w:customStyle="1" w:styleId="BodyText21">
    <w:name w:val="Body Text 21"/>
    <w:basedOn w:val="a"/>
    <w:rsid w:val="00141539"/>
    <w:pPr>
      <w:jc w:val="both"/>
    </w:pPr>
    <w:rPr>
      <w:rFonts w:ascii="Arial" w:hAnsi="Arial"/>
      <w:b/>
      <w:sz w:val="28"/>
    </w:rPr>
  </w:style>
  <w:style w:type="paragraph" w:customStyle="1" w:styleId="ab">
    <w:name w:val="Абзац"/>
    <w:basedOn w:val="a"/>
    <w:link w:val="ac"/>
    <w:qFormat/>
    <w:rsid w:val="00141539"/>
    <w:pPr>
      <w:widowControl w:val="0"/>
      <w:spacing w:line="360" w:lineRule="auto"/>
      <w:ind w:firstLine="510"/>
      <w:jc w:val="both"/>
    </w:pPr>
    <w:rPr>
      <w:rFonts w:ascii="Arial" w:hAnsi="Arial"/>
      <w:color w:val="000000"/>
      <w:sz w:val="24"/>
      <w:szCs w:val="24"/>
      <w:lang w:val="x-none" w:eastAsia="x-none"/>
    </w:rPr>
  </w:style>
  <w:style w:type="character" w:customStyle="1" w:styleId="ac">
    <w:name w:val="Абзац Знак"/>
    <w:link w:val="ab"/>
    <w:locked/>
    <w:rsid w:val="00141539"/>
    <w:rPr>
      <w:rFonts w:ascii="Arial" w:eastAsia="Times New Roman" w:hAnsi="Arial" w:cs="Times New Roman"/>
      <w:color w:val="000000"/>
      <w:sz w:val="24"/>
      <w:szCs w:val="24"/>
      <w:lang w:val="x-none" w:eastAsia="x-none"/>
    </w:rPr>
  </w:style>
  <w:style w:type="paragraph" w:styleId="ad">
    <w:name w:val="header"/>
    <w:basedOn w:val="a"/>
    <w:link w:val="ae"/>
    <w:rsid w:val="00141539"/>
    <w:pPr>
      <w:tabs>
        <w:tab w:val="center" w:pos="4536"/>
        <w:tab w:val="right" w:pos="9072"/>
      </w:tabs>
    </w:pPr>
    <w:rPr>
      <w:lang w:val="x-none" w:eastAsia="x-none"/>
    </w:rPr>
  </w:style>
  <w:style w:type="character" w:customStyle="1" w:styleId="ae">
    <w:name w:val="Верхний колонтитул Знак"/>
    <w:basedOn w:val="a0"/>
    <w:link w:val="ad"/>
    <w:rsid w:val="00141539"/>
    <w:rPr>
      <w:rFonts w:ascii="Times New Roman" w:eastAsia="Times New Roman" w:hAnsi="Times New Roman" w:cs="Times New Roman"/>
      <w:sz w:val="20"/>
      <w:szCs w:val="20"/>
      <w:lang w:val="x-none" w:eastAsia="x-none"/>
    </w:rPr>
  </w:style>
  <w:style w:type="paragraph" w:styleId="af">
    <w:name w:val="Body Text Indent"/>
    <w:basedOn w:val="a"/>
    <w:link w:val="af0"/>
    <w:unhideWhenUsed/>
    <w:rsid w:val="006229C8"/>
    <w:pPr>
      <w:spacing w:after="120"/>
      <w:ind w:left="283"/>
    </w:pPr>
    <w:rPr>
      <w:sz w:val="24"/>
      <w:szCs w:val="24"/>
    </w:rPr>
  </w:style>
  <w:style w:type="character" w:customStyle="1" w:styleId="af0">
    <w:name w:val="Основной текст с отступом Знак"/>
    <w:basedOn w:val="a0"/>
    <w:link w:val="af"/>
    <w:rsid w:val="006229C8"/>
    <w:rPr>
      <w:rFonts w:ascii="Times New Roman" w:eastAsia="Times New Roman" w:hAnsi="Times New Roman" w:cs="Times New Roman"/>
      <w:sz w:val="24"/>
      <w:szCs w:val="24"/>
      <w:lang w:eastAsia="ru-RU"/>
    </w:rPr>
  </w:style>
  <w:style w:type="character" w:customStyle="1" w:styleId="af1">
    <w:name w:val="Основной Знак"/>
    <w:aliases w:val="Мой Заголовок 1 Знак Знак"/>
    <w:link w:val="af2"/>
    <w:uiPriority w:val="99"/>
    <w:locked/>
    <w:rsid w:val="006229C8"/>
    <w:rPr>
      <w:sz w:val="28"/>
      <w:lang w:val="x-none"/>
    </w:rPr>
  </w:style>
  <w:style w:type="paragraph" w:customStyle="1" w:styleId="af2">
    <w:name w:val="Основной"/>
    <w:basedOn w:val="a"/>
    <w:link w:val="af1"/>
    <w:uiPriority w:val="99"/>
    <w:rsid w:val="006229C8"/>
    <w:pPr>
      <w:spacing w:after="120"/>
      <w:ind w:firstLine="708"/>
      <w:jc w:val="both"/>
    </w:pPr>
    <w:rPr>
      <w:rFonts w:asciiTheme="minorHAnsi" w:eastAsiaTheme="minorHAnsi" w:hAnsiTheme="minorHAnsi" w:cstheme="minorBidi"/>
      <w:sz w:val="28"/>
      <w:szCs w:val="22"/>
      <w:lang w:val="x-none" w:eastAsia="en-US"/>
    </w:rPr>
  </w:style>
  <w:style w:type="paragraph" w:customStyle="1" w:styleId="rtejustify">
    <w:name w:val="rtejustify"/>
    <w:basedOn w:val="a"/>
    <w:rsid w:val="006229C8"/>
    <w:pPr>
      <w:spacing w:after="15"/>
      <w:jc w:val="both"/>
    </w:pPr>
    <w:rPr>
      <w:sz w:val="24"/>
      <w:szCs w:val="24"/>
    </w:rPr>
  </w:style>
  <w:style w:type="character" w:styleId="af3">
    <w:name w:val="Strong"/>
    <w:uiPriority w:val="22"/>
    <w:qFormat/>
    <w:rsid w:val="006229C8"/>
    <w:rPr>
      <w:b/>
      <w:bCs/>
    </w:rPr>
  </w:style>
  <w:style w:type="paragraph" w:customStyle="1" w:styleId="14pt">
    <w:name w:val="Обычный + 14 pt"/>
    <w:basedOn w:val="a"/>
    <w:uiPriority w:val="99"/>
    <w:rsid w:val="006229C8"/>
    <w:pPr>
      <w:jc w:val="both"/>
    </w:pPr>
    <w:rPr>
      <w:rFonts w:eastAsia="Calibri"/>
      <w:sz w:val="28"/>
      <w:szCs w:val="28"/>
    </w:rPr>
  </w:style>
  <w:style w:type="paragraph" w:styleId="3">
    <w:name w:val="Body Text 3"/>
    <w:basedOn w:val="a"/>
    <w:link w:val="30"/>
    <w:uiPriority w:val="99"/>
    <w:rsid w:val="006229C8"/>
    <w:pPr>
      <w:spacing w:after="120"/>
    </w:pPr>
    <w:rPr>
      <w:rFonts w:eastAsia="Calibri"/>
      <w:sz w:val="16"/>
      <w:szCs w:val="16"/>
    </w:rPr>
  </w:style>
  <w:style w:type="character" w:customStyle="1" w:styleId="30">
    <w:name w:val="Основной текст 3 Знак"/>
    <w:basedOn w:val="a0"/>
    <w:link w:val="3"/>
    <w:uiPriority w:val="99"/>
    <w:rsid w:val="006229C8"/>
    <w:rPr>
      <w:rFonts w:ascii="Times New Roman" w:eastAsia="Calibri" w:hAnsi="Times New Roman" w:cs="Times New Roman"/>
      <w:sz w:val="16"/>
      <w:szCs w:val="16"/>
      <w:lang w:eastAsia="ru-RU"/>
    </w:rPr>
  </w:style>
  <w:style w:type="paragraph" w:styleId="af4">
    <w:name w:val="Body Text"/>
    <w:basedOn w:val="a"/>
    <w:link w:val="af5"/>
    <w:rsid w:val="006229C8"/>
    <w:pPr>
      <w:spacing w:after="120"/>
    </w:pPr>
    <w:rPr>
      <w:sz w:val="24"/>
      <w:szCs w:val="24"/>
    </w:rPr>
  </w:style>
  <w:style w:type="character" w:customStyle="1" w:styleId="af5">
    <w:name w:val="Основной текст Знак"/>
    <w:basedOn w:val="a0"/>
    <w:link w:val="af4"/>
    <w:rsid w:val="006229C8"/>
    <w:rPr>
      <w:rFonts w:ascii="Times New Roman" w:eastAsia="Times New Roman" w:hAnsi="Times New Roman" w:cs="Times New Roman"/>
      <w:sz w:val="24"/>
      <w:szCs w:val="24"/>
      <w:lang w:eastAsia="ru-RU"/>
    </w:rPr>
  </w:style>
  <w:style w:type="paragraph" w:styleId="af6">
    <w:name w:val="footer"/>
    <w:basedOn w:val="a"/>
    <w:link w:val="af7"/>
    <w:uiPriority w:val="99"/>
    <w:rsid w:val="006229C8"/>
    <w:pPr>
      <w:tabs>
        <w:tab w:val="center" w:pos="4677"/>
        <w:tab w:val="right" w:pos="9355"/>
      </w:tabs>
    </w:pPr>
  </w:style>
  <w:style w:type="character" w:customStyle="1" w:styleId="af7">
    <w:name w:val="Нижний колонтитул Знак"/>
    <w:basedOn w:val="a0"/>
    <w:link w:val="af6"/>
    <w:uiPriority w:val="99"/>
    <w:rsid w:val="006229C8"/>
    <w:rPr>
      <w:rFonts w:ascii="Times New Roman" w:eastAsia="Times New Roman" w:hAnsi="Times New Roman" w:cs="Times New Roman"/>
      <w:sz w:val="20"/>
      <w:szCs w:val="20"/>
      <w:lang w:eastAsia="ru-RU"/>
    </w:rPr>
  </w:style>
  <w:style w:type="character" w:customStyle="1" w:styleId="NoSpacingChar">
    <w:name w:val="No Spacing Char"/>
    <w:link w:val="10"/>
    <w:locked/>
    <w:rsid w:val="006229C8"/>
    <w:rPr>
      <w:rFonts w:ascii="Calibri" w:hAnsi="Calibri"/>
    </w:rPr>
  </w:style>
  <w:style w:type="paragraph" w:customStyle="1" w:styleId="10">
    <w:name w:val="Без интервала1"/>
    <w:link w:val="NoSpacingChar"/>
    <w:rsid w:val="006229C8"/>
    <w:pPr>
      <w:spacing w:after="0" w:line="240" w:lineRule="auto"/>
    </w:pPr>
    <w:rPr>
      <w:rFonts w:ascii="Calibri" w:hAnsi="Calibri"/>
    </w:rPr>
  </w:style>
  <w:style w:type="paragraph" w:customStyle="1" w:styleId="tekstob">
    <w:name w:val="tekstob"/>
    <w:basedOn w:val="a"/>
    <w:rsid w:val="006229C8"/>
    <w:pPr>
      <w:spacing w:before="100" w:beforeAutospacing="1" w:after="100" w:afterAutospacing="1"/>
    </w:pPr>
    <w:rPr>
      <w:sz w:val="24"/>
      <w:szCs w:val="24"/>
    </w:rPr>
  </w:style>
  <w:style w:type="table" w:styleId="af8">
    <w:name w:val="Table Grid"/>
    <w:basedOn w:val="a1"/>
    <w:uiPriority w:val="59"/>
    <w:rsid w:val="0047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466404"/>
    <w:pPr>
      <w:spacing w:after="200" w:line="276" w:lineRule="auto"/>
      <w:ind w:left="720"/>
      <w:contextualSpacing/>
    </w:pPr>
    <w:rPr>
      <w:rFonts w:ascii="Calibri" w:hAnsi="Calibri"/>
      <w:sz w:val="22"/>
      <w:szCs w:val="22"/>
      <w:lang w:eastAsia="en-US"/>
    </w:rPr>
  </w:style>
  <w:style w:type="paragraph" w:customStyle="1" w:styleId="12">
    <w:name w:val="Знак1"/>
    <w:basedOn w:val="a"/>
    <w:rsid w:val="00E62C20"/>
    <w:pPr>
      <w:widowControl w:val="0"/>
      <w:adjustRightInd w:val="0"/>
      <w:spacing w:after="160" w:line="240" w:lineRule="exact"/>
      <w:jc w:val="right"/>
    </w:pPr>
    <w:rPr>
      <w:lang w:val="en-GB" w:eastAsia="en-US"/>
    </w:rPr>
  </w:style>
  <w:style w:type="character" w:customStyle="1" w:styleId="FontStyle49">
    <w:name w:val="Font Style49"/>
    <w:rsid w:val="00953911"/>
    <w:rPr>
      <w:rFonts w:ascii="Times New Roman" w:hAnsi="Times New Roman" w:cs="Times New Roman"/>
      <w:sz w:val="20"/>
      <w:szCs w:val="20"/>
    </w:rPr>
  </w:style>
  <w:style w:type="paragraph" w:customStyle="1" w:styleId="s32">
    <w:name w:val="s_32"/>
    <w:basedOn w:val="a"/>
    <w:rsid w:val="00953911"/>
    <w:pPr>
      <w:spacing w:before="100" w:beforeAutospacing="1" w:after="100" w:afterAutospacing="1"/>
      <w:jc w:val="center"/>
    </w:pPr>
    <w:rPr>
      <w:b/>
      <w:bCs/>
      <w:color w:val="000080"/>
      <w:sz w:val="28"/>
      <w:szCs w:val="28"/>
    </w:rPr>
  </w:style>
  <w:style w:type="character" w:customStyle="1" w:styleId="news-date-time1">
    <w:name w:val="news-date-time1"/>
    <w:basedOn w:val="a0"/>
    <w:rsid w:val="00953911"/>
    <w:rPr>
      <w:color w:val="931111"/>
    </w:rPr>
  </w:style>
  <w:style w:type="paragraph" w:styleId="2">
    <w:name w:val="Body Text 2"/>
    <w:basedOn w:val="a"/>
    <w:link w:val="20"/>
    <w:rsid w:val="00953911"/>
    <w:pPr>
      <w:spacing w:after="120" w:line="480" w:lineRule="auto"/>
    </w:pPr>
    <w:rPr>
      <w:sz w:val="24"/>
      <w:szCs w:val="24"/>
    </w:rPr>
  </w:style>
  <w:style w:type="character" w:customStyle="1" w:styleId="20">
    <w:name w:val="Основной текст 2 Знак"/>
    <w:basedOn w:val="a0"/>
    <w:link w:val="2"/>
    <w:rsid w:val="00953911"/>
    <w:rPr>
      <w:rFonts w:ascii="Times New Roman" w:eastAsia="Times New Roman" w:hAnsi="Times New Roman" w:cs="Times New Roman"/>
      <w:sz w:val="24"/>
      <w:szCs w:val="24"/>
      <w:lang w:eastAsia="ru-RU"/>
    </w:rPr>
  </w:style>
  <w:style w:type="character" w:customStyle="1" w:styleId="21">
    <w:name w:val="Основной текст (2)_"/>
    <w:link w:val="210"/>
    <w:uiPriority w:val="99"/>
    <w:locked/>
    <w:rsid w:val="00953911"/>
    <w:rPr>
      <w:rFonts w:ascii="Calibri" w:hAnsi="Calibri" w:cs="Calibri"/>
      <w:sz w:val="28"/>
      <w:szCs w:val="28"/>
      <w:shd w:val="clear" w:color="auto" w:fill="FFFFFF"/>
    </w:rPr>
  </w:style>
  <w:style w:type="paragraph" w:customStyle="1" w:styleId="210">
    <w:name w:val="Основной текст (2)1"/>
    <w:basedOn w:val="a"/>
    <w:link w:val="21"/>
    <w:uiPriority w:val="99"/>
    <w:rsid w:val="00953911"/>
    <w:pPr>
      <w:shd w:val="clear" w:color="auto" w:fill="FFFFFF"/>
      <w:spacing w:line="240" w:lineRule="atLeast"/>
    </w:pPr>
    <w:rPr>
      <w:rFonts w:ascii="Calibri" w:eastAsiaTheme="minorHAnsi" w:hAnsi="Calibri" w:cs="Calibri"/>
      <w:sz w:val="28"/>
      <w:szCs w:val="28"/>
      <w:shd w:val="clear" w:color="auto" w:fill="FFFFFF"/>
      <w:lang w:eastAsia="en-US"/>
    </w:rPr>
  </w:style>
  <w:style w:type="character" w:customStyle="1" w:styleId="22">
    <w:name w:val="Заголовок №2_"/>
    <w:basedOn w:val="a0"/>
    <w:link w:val="23"/>
    <w:uiPriority w:val="99"/>
    <w:locked/>
    <w:rsid w:val="00953911"/>
    <w:rPr>
      <w:sz w:val="24"/>
      <w:szCs w:val="24"/>
      <w:shd w:val="clear" w:color="auto" w:fill="FFFFFF"/>
    </w:rPr>
  </w:style>
  <w:style w:type="paragraph" w:customStyle="1" w:styleId="23">
    <w:name w:val="Заголовок №2"/>
    <w:basedOn w:val="a"/>
    <w:link w:val="22"/>
    <w:uiPriority w:val="99"/>
    <w:rsid w:val="00953911"/>
    <w:pPr>
      <w:shd w:val="clear" w:color="auto" w:fill="FFFFFF"/>
      <w:spacing w:line="278" w:lineRule="exact"/>
      <w:jc w:val="center"/>
      <w:outlineLvl w:val="1"/>
    </w:pPr>
    <w:rPr>
      <w:rFonts w:asciiTheme="minorHAnsi" w:eastAsiaTheme="minorHAnsi" w:hAnsiTheme="minorHAnsi" w:cstheme="minorBidi"/>
      <w:sz w:val="24"/>
      <w:szCs w:val="24"/>
      <w:lang w:eastAsia="en-US"/>
    </w:rPr>
  </w:style>
  <w:style w:type="paragraph" w:customStyle="1" w:styleId="af9">
    <w:name w:val="Знак Знак Знак Знак"/>
    <w:basedOn w:val="a"/>
    <w:rsid w:val="00953911"/>
    <w:pPr>
      <w:spacing w:after="160" w:line="240" w:lineRule="exact"/>
    </w:pPr>
    <w:rPr>
      <w:rFonts w:ascii="Verdana" w:hAnsi="Verdana"/>
      <w:lang w:val="en-US"/>
    </w:rPr>
  </w:style>
  <w:style w:type="paragraph" w:customStyle="1" w:styleId="24">
    <w:name w:val="Абзац списка2"/>
    <w:basedOn w:val="a"/>
    <w:rsid w:val="00953911"/>
    <w:pPr>
      <w:spacing w:after="200" w:line="276" w:lineRule="auto"/>
      <w:ind w:left="720"/>
      <w:contextualSpacing/>
    </w:pPr>
    <w:rPr>
      <w:rFonts w:ascii="Calibri" w:hAnsi="Calibri"/>
      <w:sz w:val="22"/>
      <w:szCs w:val="22"/>
    </w:rPr>
  </w:style>
  <w:style w:type="paragraph" w:customStyle="1" w:styleId="211">
    <w:name w:val="Основной текст 21"/>
    <w:basedOn w:val="a"/>
    <w:rsid w:val="00953911"/>
    <w:pPr>
      <w:widowControl w:val="0"/>
      <w:numPr>
        <w:ilvl w:val="12"/>
      </w:numPr>
      <w:ind w:firstLine="567"/>
      <w:jc w:val="both"/>
    </w:pPr>
    <w:rPr>
      <w:color w:val="000000"/>
      <w:sz w:val="28"/>
      <w:szCs w:val="28"/>
    </w:rPr>
  </w:style>
  <w:style w:type="paragraph" w:customStyle="1" w:styleId="212">
    <w:name w:val="Основной текст с отступом 21"/>
    <w:basedOn w:val="a"/>
    <w:rsid w:val="00953911"/>
    <w:pPr>
      <w:widowControl w:val="0"/>
      <w:ind w:firstLine="720"/>
      <w:jc w:val="both"/>
    </w:pPr>
    <w:rPr>
      <w:sz w:val="28"/>
    </w:rPr>
  </w:style>
  <w:style w:type="paragraph" w:customStyle="1" w:styleId="afa">
    <w:name w:val="Знак"/>
    <w:basedOn w:val="a"/>
    <w:rsid w:val="00953911"/>
    <w:pPr>
      <w:spacing w:after="160" w:line="240" w:lineRule="exact"/>
    </w:pPr>
    <w:rPr>
      <w:rFonts w:ascii="Verdana" w:hAnsi="Verdana"/>
      <w:sz w:val="24"/>
      <w:szCs w:val="24"/>
      <w:lang w:val="en-US"/>
    </w:rPr>
  </w:style>
  <w:style w:type="paragraph" w:customStyle="1" w:styleId="ConsPlusTitle">
    <w:name w:val="ConsPlusTitle"/>
    <w:uiPriority w:val="99"/>
    <w:rsid w:val="00953911"/>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4">
    <w:name w:val="Основной текст4"/>
    <w:basedOn w:val="a"/>
    <w:link w:val="40"/>
    <w:rsid w:val="00953911"/>
    <w:pPr>
      <w:shd w:val="clear" w:color="auto" w:fill="FFFFFF"/>
      <w:spacing w:line="0" w:lineRule="atLeast"/>
    </w:pPr>
    <w:rPr>
      <w:rFonts w:ascii="Arial Unicode MS" w:eastAsia="Arial Unicode MS" w:hAnsi="Arial Unicode MS" w:cs="Arial Unicode MS"/>
      <w:color w:val="000000"/>
      <w:sz w:val="28"/>
      <w:szCs w:val="28"/>
    </w:rPr>
  </w:style>
  <w:style w:type="character" w:customStyle="1" w:styleId="40">
    <w:name w:val="Основной текст4 Знак"/>
    <w:link w:val="4"/>
    <w:locked/>
    <w:rsid w:val="00953911"/>
    <w:rPr>
      <w:rFonts w:ascii="Arial Unicode MS" w:eastAsia="Arial Unicode MS" w:hAnsi="Arial Unicode MS" w:cs="Arial Unicode MS"/>
      <w:color w:val="000000"/>
      <w:sz w:val="28"/>
      <w:szCs w:val="28"/>
      <w:shd w:val="clear" w:color="auto" w:fill="FFFFFF"/>
      <w:lang w:eastAsia="ru-RU"/>
    </w:rPr>
  </w:style>
  <w:style w:type="paragraph" w:customStyle="1" w:styleId="31">
    <w:name w:val="Абзац списка3"/>
    <w:basedOn w:val="a"/>
    <w:rsid w:val="00953911"/>
    <w:pPr>
      <w:spacing w:after="200" w:line="276" w:lineRule="auto"/>
      <w:ind w:left="720"/>
      <w:contextualSpacing/>
    </w:pPr>
    <w:rPr>
      <w:rFonts w:ascii="Calibri" w:hAnsi="Calibri"/>
      <w:sz w:val="22"/>
      <w:szCs w:val="22"/>
    </w:rPr>
  </w:style>
  <w:style w:type="paragraph" w:customStyle="1" w:styleId="western">
    <w:name w:val="western"/>
    <w:basedOn w:val="a"/>
    <w:rsid w:val="00953911"/>
    <w:pPr>
      <w:spacing w:before="100" w:beforeAutospacing="1" w:after="100" w:afterAutospacing="1"/>
    </w:pPr>
    <w:rPr>
      <w:sz w:val="24"/>
      <w:szCs w:val="24"/>
    </w:rPr>
  </w:style>
  <w:style w:type="character" w:customStyle="1" w:styleId="highlighthighlightactive">
    <w:name w:val="highlight highlight_active"/>
    <w:basedOn w:val="a0"/>
    <w:rsid w:val="00953911"/>
  </w:style>
  <w:style w:type="character" w:customStyle="1" w:styleId="text1">
    <w:name w:val="text1"/>
    <w:basedOn w:val="a0"/>
    <w:rsid w:val="00953911"/>
    <w:rPr>
      <w:rFonts w:ascii="Tahoma" w:hAnsi="Tahoma" w:cs="Tahoma" w:hint="default"/>
      <w:color w:val="666666"/>
      <w:sz w:val="16"/>
      <w:szCs w:val="16"/>
    </w:rPr>
  </w:style>
  <w:style w:type="paragraph" w:customStyle="1" w:styleId="afb">
    <w:name w:val="Знак Знак Знак Знак Знак Знак Знак Знак Знак Знак Знак Знак Знак"/>
    <w:basedOn w:val="a"/>
    <w:rsid w:val="00953911"/>
    <w:pPr>
      <w:spacing w:after="160" w:line="240" w:lineRule="exact"/>
    </w:pPr>
    <w:rPr>
      <w:rFonts w:ascii="Verdana" w:hAnsi="Verdana"/>
      <w:lang w:val="en-US"/>
    </w:rPr>
  </w:style>
  <w:style w:type="character" w:customStyle="1" w:styleId="28">
    <w:name w:val="стиль28"/>
    <w:basedOn w:val="a0"/>
    <w:rsid w:val="00953911"/>
  </w:style>
  <w:style w:type="character" w:styleId="afc">
    <w:name w:val="Emphasis"/>
    <w:qFormat/>
    <w:rsid w:val="00953911"/>
    <w:rPr>
      <w:i/>
      <w:iCs/>
    </w:rPr>
  </w:style>
  <w:style w:type="paragraph" w:styleId="afd">
    <w:name w:val="Balloon Text"/>
    <w:basedOn w:val="a"/>
    <w:link w:val="afe"/>
    <w:uiPriority w:val="99"/>
    <w:semiHidden/>
    <w:unhideWhenUsed/>
    <w:rsid w:val="00953911"/>
    <w:rPr>
      <w:rFonts w:ascii="Tahoma" w:eastAsiaTheme="minorEastAsia" w:hAnsi="Tahoma" w:cs="Tahoma"/>
      <w:sz w:val="16"/>
      <w:szCs w:val="16"/>
    </w:rPr>
  </w:style>
  <w:style w:type="character" w:customStyle="1" w:styleId="afe">
    <w:name w:val="Текст выноски Знак"/>
    <w:basedOn w:val="a0"/>
    <w:link w:val="afd"/>
    <w:uiPriority w:val="99"/>
    <w:semiHidden/>
    <w:rsid w:val="00953911"/>
    <w:rPr>
      <w:rFonts w:ascii="Tahoma" w:eastAsiaTheme="minorEastAsia" w:hAnsi="Tahoma" w:cs="Tahoma"/>
      <w:sz w:val="16"/>
      <w:szCs w:val="16"/>
      <w:lang w:eastAsia="ru-RU"/>
    </w:rPr>
  </w:style>
  <w:style w:type="character" w:customStyle="1" w:styleId="c7">
    <w:name w:val="c7"/>
    <w:rsid w:val="00953911"/>
  </w:style>
  <w:style w:type="paragraph" w:customStyle="1" w:styleId="ConsPlusCell">
    <w:name w:val="ConsPlusCell"/>
    <w:rsid w:val="0095391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Title">
    <w:name w:val="ConsTitle"/>
    <w:rsid w:val="0095391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rsid w:val="00953911"/>
    <w:pPr>
      <w:spacing w:before="100" w:beforeAutospacing="1" w:after="100" w:afterAutospacing="1"/>
    </w:pPr>
    <w:rPr>
      <w:sz w:val="24"/>
      <w:szCs w:val="24"/>
    </w:rPr>
  </w:style>
  <w:style w:type="paragraph" w:customStyle="1" w:styleId="41">
    <w:name w:val="Абзац списка4"/>
    <w:basedOn w:val="a"/>
    <w:rsid w:val="00953911"/>
    <w:pPr>
      <w:spacing w:after="200" w:line="276" w:lineRule="auto"/>
      <w:ind w:left="720"/>
    </w:pPr>
    <w:rPr>
      <w:rFonts w:ascii="Calibri" w:hAnsi="Calibri"/>
      <w:sz w:val="22"/>
      <w:szCs w:val="22"/>
      <w:lang w:eastAsia="en-US"/>
    </w:rPr>
  </w:style>
  <w:style w:type="character" w:customStyle="1" w:styleId="13">
    <w:name w:val="Знак Знак1"/>
    <w:basedOn w:val="a0"/>
    <w:locked/>
    <w:rsid w:val="00953911"/>
    <w:rPr>
      <w:b/>
      <w:bCs w:val="0"/>
      <w:lang w:val="ru-RU" w:eastAsia="ru-RU" w:bidi="ar-SA"/>
    </w:rPr>
  </w:style>
  <w:style w:type="character" w:customStyle="1" w:styleId="textexposedshow">
    <w:name w:val="text_exposed_show"/>
    <w:basedOn w:val="a0"/>
    <w:rsid w:val="00953911"/>
  </w:style>
  <w:style w:type="paragraph" w:customStyle="1" w:styleId="32">
    <w:name w:val="Основной текст3"/>
    <w:basedOn w:val="a"/>
    <w:rsid w:val="00953911"/>
    <w:pPr>
      <w:shd w:val="clear" w:color="auto" w:fill="FFFFFF"/>
      <w:spacing w:before="360" w:line="307" w:lineRule="exact"/>
      <w:ind w:hanging="380"/>
      <w:jc w:val="both"/>
    </w:pPr>
    <w:rPr>
      <w:rFonts w:asciiTheme="minorHAnsi" w:eastAsiaTheme="minorHAnsi" w:hAnsiTheme="minorHAnsi" w:cstheme="minorBidi"/>
      <w:sz w:val="26"/>
      <w:szCs w:val="26"/>
      <w:lang w:eastAsia="en-US"/>
    </w:rPr>
  </w:style>
  <w:style w:type="character" w:customStyle="1" w:styleId="aff">
    <w:name w:val="Основной текст + Полужирный"/>
    <w:rsid w:val="00953911"/>
    <w:rPr>
      <w:rFonts w:ascii="Times New Roman" w:eastAsia="Times New Roman" w:hAnsi="Times New Roman" w:cs="Times New Roman"/>
      <w:b/>
      <w:bCs/>
      <w:sz w:val="26"/>
      <w:szCs w:val="26"/>
      <w:shd w:val="clear" w:color="auto" w:fill="FFFFFF"/>
    </w:rPr>
  </w:style>
  <w:style w:type="paragraph" w:customStyle="1" w:styleId="25">
    <w:name w:val="Основной текст2"/>
    <w:basedOn w:val="a"/>
    <w:rsid w:val="00953911"/>
    <w:pPr>
      <w:widowControl w:val="0"/>
      <w:shd w:val="clear" w:color="auto" w:fill="FFFFFF"/>
      <w:spacing w:line="309" w:lineRule="exact"/>
    </w:pPr>
    <w:rPr>
      <w:color w:val="000000"/>
      <w:sz w:val="24"/>
      <w:szCs w:val="24"/>
      <w:lang w:bidi="ru-RU"/>
    </w:rPr>
  </w:style>
  <w:style w:type="character" w:customStyle="1" w:styleId="26">
    <w:name w:val="Основной текст (2)"/>
    <w:basedOn w:val="a0"/>
    <w:rsid w:val="00953911"/>
    <w:rPr>
      <w:rFonts w:ascii="Times New Roman" w:hAnsi="Times New Roman" w:cs="Times New Roman"/>
      <w:color w:val="000000"/>
      <w:spacing w:val="0"/>
      <w:w w:val="100"/>
      <w:position w:val="0"/>
      <w:sz w:val="28"/>
      <w:szCs w:val="28"/>
      <w:u w:val="none"/>
      <w:lang w:val="ru-RU" w:eastAsia="ru-RU"/>
    </w:rPr>
  </w:style>
  <w:style w:type="character" w:customStyle="1" w:styleId="14">
    <w:name w:val="Заголовок №1_"/>
    <w:basedOn w:val="a0"/>
    <w:link w:val="15"/>
    <w:rsid w:val="00953911"/>
    <w:rPr>
      <w:rFonts w:ascii="Times New Roman" w:eastAsia="Times New Roman" w:hAnsi="Times New Roman"/>
      <w:sz w:val="27"/>
      <w:szCs w:val="27"/>
      <w:shd w:val="clear" w:color="auto" w:fill="FFFFFF"/>
    </w:rPr>
  </w:style>
  <w:style w:type="paragraph" w:customStyle="1" w:styleId="15">
    <w:name w:val="Заголовок №1"/>
    <w:basedOn w:val="a"/>
    <w:link w:val="14"/>
    <w:rsid w:val="00953911"/>
    <w:pPr>
      <w:shd w:val="clear" w:color="auto" w:fill="FFFFFF"/>
      <w:spacing w:before="120" w:after="120" w:line="317" w:lineRule="exact"/>
      <w:jc w:val="center"/>
      <w:outlineLvl w:val="0"/>
    </w:pPr>
    <w:rPr>
      <w:rFonts w:cstheme="minorBidi"/>
      <w:sz w:val="27"/>
      <w:szCs w:val="27"/>
      <w:lang w:eastAsia="en-US"/>
    </w:rPr>
  </w:style>
  <w:style w:type="character" w:customStyle="1" w:styleId="33">
    <w:name w:val="Основной текст (3)_"/>
    <w:basedOn w:val="a0"/>
    <w:link w:val="34"/>
    <w:rsid w:val="00953911"/>
    <w:rPr>
      <w:rFonts w:ascii="Times New Roman" w:eastAsia="Times New Roman" w:hAnsi="Times New Roman"/>
      <w:sz w:val="25"/>
      <w:szCs w:val="25"/>
      <w:shd w:val="clear" w:color="auto" w:fill="FFFFFF"/>
    </w:rPr>
  </w:style>
  <w:style w:type="paragraph" w:customStyle="1" w:styleId="34">
    <w:name w:val="Основной текст (3)"/>
    <w:basedOn w:val="a"/>
    <w:link w:val="33"/>
    <w:rsid w:val="00953911"/>
    <w:pPr>
      <w:widowControl w:val="0"/>
      <w:shd w:val="clear" w:color="auto" w:fill="FFFFFF"/>
      <w:spacing w:line="322" w:lineRule="exact"/>
    </w:pPr>
    <w:rPr>
      <w:rFonts w:cstheme="minorBidi"/>
      <w:sz w:val="25"/>
      <w:szCs w:val="25"/>
      <w:lang w:eastAsia="en-US"/>
    </w:rPr>
  </w:style>
  <w:style w:type="paragraph" w:styleId="aff0">
    <w:name w:val="footnote text"/>
    <w:basedOn w:val="a"/>
    <w:link w:val="aff1"/>
    <w:uiPriority w:val="99"/>
    <w:semiHidden/>
    <w:unhideWhenUsed/>
    <w:rsid w:val="00DD0B8C"/>
    <w:rPr>
      <w:rFonts w:asciiTheme="minorHAnsi" w:hAnsiTheme="minorHAnsi" w:cstheme="minorBidi"/>
    </w:rPr>
  </w:style>
  <w:style w:type="character" w:customStyle="1" w:styleId="aff1">
    <w:name w:val="Текст сноски Знак"/>
    <w:basedOn w:val="a0"/>
    <w:link w:val="aff0"/>
    <w:uiPriority w:val="99"/>
    <w:semiHidden/>
    <w:rsid w:val="00DD0B8C"/>
    <w:rPr>
      <w:rFonts w:eastAsia="Times New Roman"/>
      <w:sz w:val="20"/>
      <w:szCs w:val="20"/>
      <w:lang w:eastAsia="ru-RU"/>
    </w:rPr>
  </w:style>
  <w:style w:type="character" w:styleId="aff2">
    <w:name w:val="footnote reference"/>
    <w:basedOn w:val="a0"/>
    <w:uiPriority w:val="99"/>
    <w:semiHidden/>
    <w:unhideWhenUsed/>
    <w:rsid w:val="00DD0B8C"/>
    <w:rPr>
      <w:vertAlign w:val="superscript"/>
    </w:rPr>
  </w:style>
  <w:style w:type="table" w:customStyle="1" w:styleId="16">
    <w:name w:val="Сетка таблицы1"/>
    <w:basedOn w:val="a1"/>
    <w:next w:val="af8"/>
    <w:uiPriority w:val="59"/>
    <w:rsid w:val="00B54C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C3163D"/>
    <w:rPr>
      <w:color w:val="800080"/>
      <w:u w:val="single"/>
    </w:rPr>
  </w:style>
  <w:style w:type="paragraph" w:customStyle="1" w:styleId="font5">
    <w:name w:val="font5"/>
    <w:basedOn w:val="a"/>
    <w:rsid w:val="00C3163D"/>
    <w:pPr>
      <w:spacing w:before="100" w:beforeAutospacing="1" w:after="100" w:afterAutospacing="1"/>
    </w:pPr>
    <w:rPr>
      <w:color w:val="000000"/>
    </w:rPr>
  </w:style>
  <w:style w:type="paragraph" w:customStyle="1" w:styleId="font6">
    <w:name w:val="font6"/>
    <w:basedOn w:val="a"/>
    <w:rsid w:val="00C3163D"/>
    <w:pPr>
      <w:spacing w:before="100" w:beforeAutospacing="1" w:after="100" w:afterAutospacing="1"/>
    </w:pPr>
    <w:rPr>
      <w:b/>
      <w:bCs/>
      <w:color w:val="000000"/>
    </w:rPr>
  </w:style>
  <w:style w:type="paragraph" w:customStyle="1" w:styleId="font7">
    <w:name w:val="font7"/>
    <w:basedOn w:val="a"/>
    <w:rsid w:val="00C3163D"/>
    <w:pPr>
      <w:spacing w:before="100" w:beforeAutospacing="1" w:after="100" w:afterAutospacing="1"/>
    </w:pPr>
    <w:rPr>
      <w:b/>
      <w:bCs/>
    </w:rPr>
  </w:style>
  <w:style w:type="paragraph" w:customStyle="1" w:styleId="font8">
    <w:name w:val="font8"/>
    <w:basedOn w:val="a"/>
    <w:rsid w:val="00C3163D"/>
    <w:pPr>
      <w:spacing w:before="100" w:beforeAutospacing="1" w:after="100" w:afterAutospacing="1"/>
    </w:pPr>
  </w:style>
  <w:style w:type="paragraph" w:customStyle="1" w:styleId="xl64">
    <w:name w:val="xl64"/>
    <w:basedOn w:val="a"/>
    <w:rsid w:val="00C3163D"/>
    <w:pPr>
      <w:spacing w:before="100" w:beforeAutospacing="1" w:after="100" w:afterAutospacing="1"/>
      <w:jc w:val="center"/>
      <w:textAlignment w:val="top"/>
    </w:pPr>
    <w:rPr>
      <w:sz w:val="24"/>
      <w:szCs w:val="24"/>
    </w:rPr>
  </w:style>
  <w:style w:type="paragraph" w:customStyle="1" w:styleId="xl65">
    <w:name w:val="xl65"/>
    <w:basedOn w:val="a"/>
    <w:rsid w:val="00C3163D"/>
    <w:pPr>
      <w:spacing w:before="100" w:beforeAutospacing="1" w:after="100" w:afterAutospacing="1"/>
      <w:textAlignment w:val="top"/>
    </w:pPr>
    <w:rPr>
      <w:sz w:val="24"/>
      <w:szCs w:val="24"/>
    </w:rPr>
  </w:style>
  <w:style w:type="paragraph" w:customStyle="1" w:styleId="xl66">
    <w:name w:val="xl66"/>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67">
    <w:name w:val="xl67"/>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8">
    <w:name w:val="xl68"/>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3">
    <w:name w:val="xl73"/>
    <w:basedOn w:val="a"/>
    <w:rsid w:val="00C3163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4">
    <w:name w:val="xl74"/>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6">
    <w:name w:val="xl76"/>
    <w:basedOn w:val="a"/>
    <w:rsid w:val="00C3163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C3163D"/>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78">
    <w:name w:val="xl78"/>
    <w:basedOn w:val="a"/>
    <w:rsid w:val="00C3163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C3163D"/>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80">
    <w:name w:val="xl80"/>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81">
    <w:name w:val="xl81"/>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2">
    <w:name w:val="xl82"/>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4">
    <w:name w:val="xl84"/>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8">
    <w:name w:val="xl88"/>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C3163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
    <w:rsid w:val="00C3163D"/>
    <w:pPr>
      <w:pBdr>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6">
    <w:name w:val="xl96"/>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
    <w:rsid w:val="00C3163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00">
    <w:name w:val="xl100"/>
    <w:basedOn w:val="a"/>
    <w:rsid w:val="00C316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1">
    <w:name w:val="xl101"/>
    <w:basedOn w:val="a"/>
    <w:rsid w:val="00C316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2">
    <w:name w:val="xl102"/>
    <w:basedOn w:val="a"/>
    <w:rsid w:val="00C316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3">
    <w:name w:val="xl103"/>
    <w:basedOn w:val="a"/>
    <w:rsid w:val="00C316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4">
    <w:name w:val="xl104"/>
    <w:basedOn w:val="a"/>
    <w:rsid w:val="00C316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5">
    <w:name w:val="xl105"/>
    <w:basedOn w:val="a"/>
    <w:rsid w:val="00C316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06">
    <w:name w:val="xl106"/>
    <w:basedOn w:val="a"/>
    <w:rsid w:val="00C316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7">
    <w:name w:val="xl107"/>
    <w:basedOn w:val="a"/>
    <w:rsid w:val="00C316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8">
    <w:name w:val="xl108"/>
    <w:basedOn w:val="a"/>
    <w:rsid w:val="00C3163D"/>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C316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11">
    <w:name w:val="xl111"/>
    <w:basedOn w:val="a"/>
    <w:rsid w:val="00C3163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12">
    <w:name w:val="xl112"/>
    <w:basedOn w:val="a"/>
    <w:rsid w:val="00C3163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3">
    <w:name w:val="xl113"/>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14">
    <w:name w:val="xl114"/>
    <w:basedOn w:val="a"/>
    <w:rsid w:val="00C3163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15">
    <w:name w:val="xl115"/>
    <w:basedOn w:val="a"/>
    <w:rsid w:val="00C3163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6">
    <w:name w:val="xl116"/>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17">
    <w:name w:val="xl117"/>
    <w:basedOn w:val="a"/>
    <w:rsid w:val="00C3163D"/>
    <w:pPr>
      <w:spacing w:before="100" w:beforeAutospacing="1" w:after="100" w:afterAutospacing="1"/>
      <w:jc w:val="center"/>
      <w:textAlignment w:val="top"/>
    </w:pPr>
    <w:rPr>
      <w:b/>
      <w:bCs/>
      <w:sz w:val="24"/>
      <w:szCs w:val="24"/>
    </w:rPr>
  </w:style>
  <w:style w:type="paragraph" w:customStyle="1" w:styleId="xl118">
    <w:name w:val="xl118"/>
    <w:basedOn w:val="a"/>
    <w:rsid w:val="00C3163D"/>
    <w:pPr>
      <w:spacing w:before="100" w:beforeAutospacing="1" w:after="100" w:afterAutospacing="1"/>
      <w:jc w:val="center"/>
      <w:textAlignment w:val="top"/>
    </w:pPr>
    <w:rPr>
      <w:b/>
      <w:bCs/>
      <w:sz w:val="24"/>
      <w:szCs w:val="24"/>
    </w:rPr>
  </w:style>
  <w:style w:type="paragraph" w:customStyle="1" w:styleId="xl119">
    <w:name w:val="xl119"/>
    <w:basedOn w:val="a"/>
    <w:rsid w:val="00C3163D"/>
    <w:pPr>
      <w:spacing w:before="100" w:beforeAutospacing="1" w:after="100" w:afterAutospacing="1"/>
      <w:textAlignment w:val="top"/>
    </w:pPr>
    <w:rPr>
      <w:sz w:val="24"/>
      <w:szCs w:val="24"/>
    </w:rPr>
  </w:style>
  <w:style w:type="paragraph" w:customStyle="1" w:styleId="xl120">
    <w:name w:val="xl120"/>
    <w:basedOn w:val="a"/>
    <w:rsid w:val="00C3163D"/>
    <w:pPr>
      <w:spacing w:before="100" w:beforeAutospacing="1" w:after="100" w:afterAutospacing="1"/>
      <w:textAlignment w:val="top"/>
    </w:pPr>
    <w:rPr>
      <w:b/>
      <w:bCs/>
      <w:sz w:val="24"/>
      <w:szCs w:val="24"/>
      <w:u w:val="single"/>
    </w:rPr>
  </w:style>
  <w:style w:type="paragraph" w:customStyle="1" w:styleId="xl121">
    <w:name w:val="xl121"/>
    <w:basedOn w:val="a"/>
    <w:rsid w:val="00C3163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2">
    <w:name w:val="xl122"/>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3">
    <w:name w:val="xl123"/>
    <w:basedOn w:val="a"/>
    <w:rsid w:val="00C3163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4">
    <w:name w:val="xl124"/>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5">
    <w:name w:val="xl125"/>
    <w:basedOn w:val="a"/>
    <w:rsid w:val="00C3163D"/>
    <w:pPr>
      <w:pBdr>
        <w:top w:val="single" w:sz="4" w:space="0" w:color="auto"/>
      </w:pBdr>
      <w:spacing w:before="100" w:beforeAutospacing="1" w:after="100" w:afterAutospacing="1"/>
      <w:jc w:val="center"/>
      <w:textAlignment w:val="top"/>
    </w:pPr>
    <w:rPr>
      <w:b/>
      <w:bCs/>
    </w:rPr>
  </w:style>
  <w:style w:type="paragraph" w:customStyle="1" w:styleId="xl126">
    <w:name w:val="xl126"/>
    <w:basedOn w:val="a"/>
    <w:rsid w:val="00C3163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27">
    <w:name w:val="xl127"/>
    <w:basedOn w:val="a"/>
    <w:rsid w:val="00C3163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8">
    <w:name w:val="xl128"/>
    <w:basedOn w:val="a"/>
    <w:rsid w:val="00C3163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9">
    <w:name w:val="xl129"/>
    <w:basedOn w:val="a"/>
    <w:rsid w:val="00C3163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30">
    <w:name w:val="xl130"/>
    <w:basedOn w:val="a"/>
    <w:rsid w:val="00C3163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1">
    <w:name w:val="xl131"/>
    <w:basedOn w:val="a"/>
    <w:rsid w:val="00C3163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32">
    <w:name w:val="xl132"/>
    <w:basedOn w:val="a"/>
    <w:rsid w:val="00C3163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character" w:customStyle="1" w:styleId="cfs">
    <w:name w:val="cfs"/>
    <w:basedOn w:val="a0"/>
    <w:rsid w:val="00D735E0"/>
  </w:style>
  <w:style w:type="paragraph" w:customStyle="1" w:styleId="aff4">
    <w:name w:val="доклад"/>
    <w:basedOn w:val="a"/>
    <w:uiPriority w:val="99"/>
    <w:rsid w:val="00160CB5"/>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9785">
      <w:bodyDiv w:val="1"/>
      <w:marLeft w:val="0"/>
      <w:marRight w:val="0"/>
      <w:marTop w:val="0"/>
      <w:marBottom w:val="0"/>
      <w:divBdr>
        <w:top w:val="none" w:sz="0" w:space="0" w:color="auto"/>
        <w:left w:val="none" w:sz="0" w:space="0" w:color="auto"/>
        <w:bottom w:val="none" w:sz="0" w:space="0" w:color="auto"/>
        <w:right w:val="none" w:sz="0" w:space="0" w:color="auto"/>
      </w:divBdr>
    </w:div>
    <w:div w:id="544951626">
      <w:bodyDiv w:val="1"/>
      <w:marLeft w:val="0"/>
      <w:marRight w:val="0"/>
      <w:marTop w:val="0"/>
      <w:marBottom w:val="0"/>
      <w:divBdr>
        <w:top w:val="none" w:sz="0" w:space="0" w:color="auto"/>
        <w:left w:val="none" w:sz="0" w:space="0" w:color="auto"/>
        <w:bottom w:val="none" w:sz="0" w:space="0" w:color="auto"/>
        <w:right w:val="none" w:sz="0" w:space="0" w:color="auto"/>
      </w:divBdr>
    </w:div>
    <w:div w:id="608391472">
      <w:bodyDiv w:val="1"/>
      <w:marLeft w:val="0"/>
      <w:marRight w:val="0"/>
      <w:marTop w:val="0"/>
      <w:marBottom w:val="0"/>
      <w:divBdr>
        <w:top w:val="none" w:sz="0" w:space="0" w:color="auto"/>
        <w:left w:val="none" w:sz="0" w:space="0" w:color="auto"/>
        <w:bottom w:val="none" w:sz="0" w:space="0" w:color="auto"/>
        <w:right w:val="none" w:sz="0" w:space="0" w:color="auto"/>
      </w:divBdr>
    </w:div>
    <w:div w:id="615917065">
      <w:bodyDiv w:val="1"/>
      <w:marLeft w:val="0"/>
      <w:marRight w:val="0"/>
      <w:marTop w:val="0"/>
      <w:marBottom w:val="0"/>
      <w:divBdr>
        <w:top w:val="none" w:sz="0" w:space="0" w:color="auto"/>
        <w:left w:val="none" w:sz="0" w:space="0" w:color="auto"/>
        <w:bottom w:val="none" w:sz="0" w:space="0" w:color="auto"/>
        <w:right w:val="none" w:sz="0" w:space="0" w:color="auto"/>
      </w:divBdr>
    </w:div>
    <w:div w:id="657028964">
      <w:bodyDiv w:val="1"/>
      <w:marLeft w:val="0"/>
      <w:marRight w:val="0"/>
      <w:marTop w:val="0"/>
      <w:marBottom w:val="0"/>
      <w:divBdr>
        <w:top w:val="none" w:sz="0" w:space="0" w:color="auto"/>
        <w:left w:val="none" w:sz="0" w:space="0" w:color="auto"/>
        <w:bottom w:val="none" w:sz="0" w:space="0" w:color="auto"/>
        <w:right w:val="none" w:sz="0" w:space="0" w:color="auto"/>
      </w:divBdr>
    </w:div>
    <w:div w:id="1077090444">
      <w:bodyDiv w:val="1"/>
      <w:marLeft w:val="0"/>
      <w:marRight w:val="0"/>
      <w:marTop w:val="0"/>
      <w:marBottom w:val="0"/>
      <w:divBdr>
        <w:top w:val="none" w:sz="0" w:space="0" w:color="auto"/>
        <w:left w:val="none" w:sz="0" w:space="0" w:color="auto"/>
        <w:bottom w:val="none" w:sz="0" w:space="0" w:color="auto"/>
        <w:right w:val="none" w:sz="0" w:space="0" w:color="auto"/>
      </w:divBdr>
    </w:div>
    <w:div w:id="1253053533">
      <w:bodyDiv w:val="1"/>
      <w:marLeft w:val="0"/>
      <w:marRight w:val="0"/>
      <w:marTop w:val="0"/>
      <w:marBottom w:val="0"/>
      <w:divBdr>
        <w:top w:val="none" w:sz="0" w:space="0" w:color="auto"/>
        <w:left w:val="none" w:sz="0" w:space="0" w:color="auto"/>
        <w:bottom w:val="none" w:sz="0" w:space="0" w:color="auto"/>
        <w:right w:val="none" w:sz="0" w:space="0" w:color="auto"/>
      </w:divBdr>
    </w:div>
    <w:div w:id="1494099422">
      <w:bodyDiv w:val="1"/>
      <w:marLeft w:val="0"/>
      <w:marRight w:val="0"/>
      <w:marTop w:val="0"/>
      <w:marBottom w:val="0"/>
      <w:divBdr>
        <w:top w:val="none" w:sz="0" w:space="0" w:color="auto"/>
        <w:left w:val="none" w:sz="0" w:space="0" w:color="auto"/>
        <w:bottom w:val="none" w:sz="0" w:space="0" w:color="auto"/>
        <w:right w:val="none" w:sz="0" w:space="0" w:color="auto"/>
      </w:divBdr>
    </w:div>
    <w:div w:id="1850754145">
      <w:bodyDiv w:val="1"/>
      <w:marLeft w:val="0"/>
      <w:marRight w:val="0"/>
      <w:marTop w:val="0"/>
      <w:marBottom w:val="0"/>
      <w:divBdr>
        <w:top w:val="none" w:sz="0" w:space="0" w:color="auto"/>
        <w:left w:val="none" w:sz="0" w:space="0" w:color="auto"/>
        <w:bottom w:val="none" w:sz="0" w:space="0" w:color="auto"/>
        <w:right w:val="none" w:sz="0" w:space="0" w:color="auto"/>
      </w:divBdr>
    </w:div>
    <w:div w:id="1886212952">
      <w:bodyDiv w:val="1"/>
      <w:marLeft w:val="0"/>
      <w:marRight w:val="0"/>
      <w:marTop w:val="0"/>
      <w:marBottom w:val="0"/>
      <w:divBdr>
        <w:top w:val="none" w:sz="0" w:space="0" w:color="auto"/>
        <w:left w:val="none" w:sz="0" w:space="0" w:color="auto"/>
        <w:bottom w:val="none" w:sz="0" w:space="0" w:color="auto"/>
        <w:right w:val="none" w:sz="0" w:space="0" w:color="auto"/>
      </w:divBdr>
    </w:div>
    <w:div w:id="1970625995">
      <w:bodyDiv w:val="1"/>
      <w:marLeft w:val="0"/>
      <w:marRight w:val="0"/>
      <w:marTop w:val="0"/>
      <w:marBottom w:val="0"/>
      <w:divBdr>
        <w:top w:val="none" w:sz="0" w:space="0" w:color="auto"/>
        <w:left w:val="none" w:sz="0" w:space="0" w:color="auto"/>
        <w:bottom w:val="none" w:sz="0" w:space="0" w:color="auto"/>
        <w:right w:val="none" w:sz="0" w:space="0" w:color="auto"/>
      </w:divBdr>
    </w:div>
    <w:div w:id="2096199293">
      <w:bodyDiv w:val="1"/>
      <w:marLeft w:val="0"/>
      <w:marRight w:val="0"/>
      <w:marTop w:val="0"/>
      <w:marBottom w:val="0"/>
      <w:divBdr>
        <w:top w:val="none" w:sz="0" w:space="0" w:color="auto"/>
        <w:left w:val="none" w:sz="0" w:space="0" w:color="auto"/>
        <w:bottom w:val="none" w:sz="0" w:space="0" w:color="auto"/>
        <w:right w:val="none" w:sz="0" w:space="0" w:color="auto"/>
      </w:divBdr>
    </w:div>
    <w:div w:id="20990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3459EF5EBBCF44FC8CC15B78F13B99FB8623C8D02C96A916EDC4CD46895C42B7F6375BA8BDF5A111B60EO5X0G" TargetMode="External"/><Relationship Id="rId18" Type="http://schemas.openxmlformats.org/officeDocument/2006/relationships/hyperlink" Target="consultantplus://offline/ref=DD3459EF5EBBCF44FC8CDF566E9D6694FD8C7CC7D22D9FFA4CB29F9011805615F0B96E19ECB2FCA1O1X8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5A37BB99DAD87B833783C4A1E78572775B24B802040C2BA58AA7F57CA3CD402E0DE55E45F4F24D64C1A12aEP9O" TargetMode="External"/><Relationship Id="rId7" Type="http://schemas.openxmlformats.org/officeDocument/2006/relationships/footnotes" Target="footnotes.xml"/><Relationship Id="rId12" Type="http://schemas.openxmlformats.org/officeDocument/2006/relationships/hyperlink" Target="consultantplus://offline/ref=DD3459EF5EBBCF44FC8CC15B78F13B99FB8623C8D02C96A916EDC4CD46895C42B7F6375BA8BDF5A111B808O5X1G" TargetMode="External"/><Relationship Id="rId17" Type="http://schemas.openxmlformats.org/officeDocument/2006/relationships/hyperlink" Target="consultantplus://offline/ref=DD3459EF5EBBCF44FC8CDF566E9D6694FD8C7CC7D22D9FFA4CB29F9011805615F0B96E19ECB2F3A1O1X9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D3459EF5EBBCF44FC8CDF566E9D6694FD8C7CC7D22D9FFA4CB29F9011805615F0B96E19ECB0F3A0O1X0G" TargetMode="External"/><Relationship Id="rId20" Type="http://schemas.openxmlformats.org/officeDocument/2006/relationships/hyperlink" Target="consultantplus://offline/ref=B5A37BB99DAD87B833783C4A1E78572775B24B802040C2BA58AA7F57CA3CD402E0DE55E45F4F24D64C1A12aEP9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03F02D2949CE2FB8DE4CA1D78282798506DA6429DC46DA1EC001562192AD828275F79C27B00F0DC226EFF5uFI" TargetMode="External"/><Relationship Id="rId24" Type="http://schemas.openxmlformats.org/officeDocument/2006/relationships/hyperlink" Target="http://minenergo.gov.ru/node/5860" TargetMode="External"/><Relationship Id="rId5" Type="http://schemas.openxmlformats.org/officeDocument/2006/relationships/settings" Target="settings.xml"/><Relationship Id="rId15" Type="http://schemas.openxmlformats.org/officeDocument/2006/relationships/hyperlink" Target="consultantplus://offline/ref=DD3459EF5EBBCF44FC8CC15B78F13B99FB8623C8D02C96A916EDC4CD46895C42B7F6375BA8BDF5A114B806O5XFG" TargetMode="External"/><Relationship Id="rId23" Type="http://schemas.openxmlformats.org/officeDocument/2006/relationships/hyperlink" Target="http://ivo.garant.ru/document?id=71274778&amp;sub=0" TargetMode="External"/><Relationship Id="rId10" Type="http://schemas.openxmlformats.org/officeDocument/2006/relationships/hyperlink" Target="consultantplus://offline/ref=BD70399C09E6F07AA57B8BE600ABFF7716DE3B49B712DA8B7878009CVCY9J" TargetMode="External"/><Relationship Id="rId19" Type="http://schemas.openxmlformats.org/officeDocument/2006/relationships/hyperlink" Target="consultantplus://offline/ref=DD3459EF5EBBCF44FC8CDF566E9D6694FD8C7CC7D22D9FFA4CB29F9011805615F0B96E19ECB0F5A2O1X2G" TargetMode="External"/><Relationship Id="rId4" Type="http://schemas.microsoft.com/office/2007/relationships/stylesWithEffects" Target="stylesWithEffects.xml"/><Relationship Id="rId9" Type="http://schemas.openxmlformats.org/officeDocument/2006/relationships/hyperlink" Target="http://www.mintrudkbr.ru" TargetMode="External"/><Relationship Id="rId14" Type="http://schemas.openxmlformats.org/officeDocument/2006/relationships/hyperlink" Target="consultantplus://offline/ref=DD3459EF5EBBCF44FC8CC15B78F13B99FB8623C8D02C96A916EDC4CD46895C42B7F6375BA8BDF5A115BD07O5X1G" TargetMode="External"/><Relationship Id="rId22" Type="http://schemas.openxmlformats.org/officeDocument/2006/relationships/hyperlink" Target="https://clck.yandex.ru/redir/dv/*data=url%3Dhttp%253A%252F%252Fvuzpromexpo.ru%252F%26ts%3D1482309626%26uid%3D1782629251468490801&amp;sign=4b1dc542097a0ea9003093f7b46b03ed&amp;keyno=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29C3-6418-4347-B242-91B70854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74985</Words>
  <Characters>427420</Characters>
  <Application>Microsoft Office Word</Application>
  <DocSecurity>0</DocSecurity>
  <Lines>3561</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177</cp:revision>
  <cp:lastPrinted>2017-04-03T11:16:00Z</cp:lastPrinted>
  <dcterms:created xsi:type="dcterms:W3CDTF">2017-03-21T08:52:00Z</dcterms:created>
  <dcterms:modified xsi:type="dcterms:W3CDTF">2017-04-03T11:19:00Z</dcterms:modified>
</cp:coreProperties>
</file>