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  <w:sz w:val="28"/>
          <w:szCs w:val="28"/>
        </w:rPr>
      </w:pPr>
      <w:r w:rsidRPr="00C82CBC">
        <w:rPr>
          <w:color w:val="444444"/>
          <w:sz w:val="28"/>
          <w:szCs w:val="28"/>
        </w:rPr>
        <w:t>В Министерстве экономического развития КБР обсудили вопросы антикоррупционного поведения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noProof/>
          <w:color w:val="4070AF"/>
        </w:rPr>
        <w:drawing>
          <wp:inline distT="0" distB="0" distL="0" distR="0" wp14:anchorId="1F380B63" wp14:editId="44198AEA">
            <wp:extent cx="2852420" cy="2142490"/>
            <wp:effectExtent l="0" t="0" r="5080" b="0"/>
            <wp:docPr id="1" name="Рисунок 1" descr="http://economykbr.ru/wp-content/uploads/%D0%BB%D0%B8%D0%BC%D0%BE%D0%BD%D1%8B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nomykbr.ru/wp-content/uploads/%D0%BB%D0%B8%D0%BC%D0%BE%D0%BD%D1%8B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CBC" w:rsidRPr="00C82CBC" w:rsidRDefault="00C82CBC" w:rsidP="00C82CBC">
      <w:pPr>
        <w:pStyle w:val="a3"/>
        <w:shd w:val="clear" w:color="auto" w:fill="FFFFFF"/>
        <w:ind w:right="-850"/>
        <w:jc w:val="both"/>
        <w:rPr>
          <w:color w:val="444444"/>
        </w:rPr>
      </w:pPr>
      <w:r w:rsidRPr="00C82CBC">
        <w:rPr>
          <w:color w:val="444444"/>
        </w:rPr>
        <w:t>16 апреля 2013 года в зале заседания коллегии Минсельхоза КБР, Министерство экономического развития КБР провело для сотрудников министерства семинар по вопросам профилактики коррупции.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В рамках семинара были даны методические рекомендации, связанные с правовым просвещением, обучением и консультированием государственных гражданских служащих по вопросам противодействия коррупции, соблюдением ими запретов, ограничений, требований к служебному поведению. Проведена  разъяснительная работа по положению Федерального закона от 03.12.2012 №230 ФЗ «О контроле, за соответствием расходов лиц, замещающих государственные должности и иных лиц, их доходам» с привлечением сотрудников прокуратуры.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Также в рамках семинара были рассмотрены положения Федерального закона №231-ФЗ от 03.12.2012 г., Указ Президента РФ №309 и №310 от 02.04.2013.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Составной частью работы по противодействию коррупции является ежегодное представление государственными гражданскими служащими сведений о доходах, об имуществе и обязательствах имущественного характера.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На семинаре подробно дали рекомендации по заполнению справки о доходах, об имуществе и обязательствах   имущественного характера, ежегодно представляемой государственными гражданскими служащими.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В этой деятельности сохраняются проблемы, которые приводят к нарушениям при заполнении сведений о доходах и, как следствие, к привлечению государственных служащих к ответственности.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>На семинаре также разъяснили, что в основные расходы, о которых необходимо сообщать государственным гражданским служащим входят расходы связанные приобретением недвижимого имущества, земельных участков, транспортного средства, ценных бумаг, акций.</w:t>
      </w:r>
    </w:p>
    <w:p w:rsidR="00C82CBC" w:rsidRPr="00C82CBC" w:rsidRDefault="00C82CBC" w:rsidP="00C82CBC">
      <w:pPr>
        <w:pStyle w:val="a3"/>
        <w:shd w:val="clear" w:color="auto" w:fill="FFFFFF"/>
        <w:jc w:val="both"/>
        <w:rPr>
          <w:color w:val="444444"/>
        </w:rPr>
      </w:pPr>
      <w:r w:rsidRPr="00C82CBC">
        <w:rPr>
          <w:color w:val="444444"/>
        </w:rPr>
        <w:t xml:space="preserve">Основная задача подобных мероприятий — устранение условий, порождающих коррупцию. В ходе обсуждения были выработаны общие подходы и рекомендации по решению имеющихся проблемных вопросов и поставлена задача довести их до каждого </w:t>
      </w:r>
      <w:r w:rsidRPr="00C82CBC">
        <w:rPr>
          <w:color w:val="444444"/>
        </w:rPr>
        <w:lastRenderedPageBreak/>
        <w:t>государственного служащего территориальных, федеральных органов исполнительной власти региона.</w:t>
      </w:r>
    </w:p>
    <w:p w:rsidR="00527C68" w:rsidRDefault="00527C68"/>
    <w:sectPr w:rsidR="005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F"/>
    <w:rsid w:val="0004535F"/>
    <w:rsid w:val="00527C68"/>
    <w:rsid w:val="00C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conomykbr.ru/wp-content/uploads/%D0%BB%D0%B8%D0%BC%D0%BE%D0%BD%D1%8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minec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praktik</cp:lastModifiedBy>
  <cp:revision>2</cp:revision>
  <dcterms:created xsi:type="dcterms:W3CDTF">2014-03-07T09:30:00Z</dcterms:created>
  <dcterms:modified xsi:type="dcterms:W3CDTF">2014-03-07T09:32:00Z</dcterms:modified>
</cp:coreProperties>
</file>