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97" w:rsidRDefault="002A5FEC">
      <w:pPr>
        <w:shd w:val="clear" w:color="auto" w:fill="FFFFFF"/>
        <w:spacing w:line="322" w:lineRule="exact"/>
        <w:ind w:left="374"/>
      </w:pPr>
      <w:r>
        <w:rPr>
          <w:rFonts w:eastAsia="Times New Roman"/>
          <w:b/>
          <w:bCs/>
          <w:spacing w:val="-2"/>
          <w:sz w:val="28"/>
          <w:szCs w:val="28"/>
        </w:rPr>
        <w:t>Рекомендации по соблюдению государственными (муниципальными) служащими норм этики в целях противодействия коррупции и иным</w:t>
      </w:r>
    </w:p>
    <w:p w:rsidR="002B6B97" w:rsidRDefault="002A5FEC">
      <w:pPr>
        <w:shd w:val="clear" w:color="auto" w:fill="FFFFFF"/>
        <w:spacing w:line="322" w:lineRule="exact"/>
        <w:ind w:left="11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правонарушениям</w:t>
      </w:r>
    </w:p>
    <w:p w:rsidR="002B6B97" w:rsidRDefault="002A5FEC">
      <w:pPr>
        <w:shd w:val="clear" w:color="auto" w:fill="FFFFFF"/>
        <w:spacing w:before="312" w:line="322" w:lineRule="exact"/>
        <w:ind w:left="72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Особый публично-правовой статус государственных (муниципальных) </w:t>
      </w:r>
      <w:r>
        <w:rPr>
          <w:rFonts w:eastAsia="Times New Roman"/>
          <w:sz w:val="28"/>
          <w:szCs w:val="28"/>
        </w:rPr>
        <w:t>служащих (далее - служащие), обусловленный исполнением полномочий государственных органов и органов местного самоуправления (далее - государственные (муниципальные) органы), налагает на данную категорию лиц ряд специальных установленных федеральными законами ограничений, запретов и требований. Принципы служебного поведения государственных служащих также содержатся в Указе Президента Российской Федерации от 12 августа 2002 г. № 885 и 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 от 23 декабря 2010 г. (протокол № 21).</w:t>
      </w:r>
    </w:p>
    <w:p w:rsidR="002B6B97" w:rsidRDefault="002A5FEC">
      <w:pPr>
        <w:shd w:val="clear" w:color="auto" w:fill="FFFFFF"/>
        <w:spacing w:line="322" w:lineRule="exact"/>
        <w:ind w:left="62" w:right="5" w:firstLine="710"/>
        <w:jc w:val="both"/>
      </w:pPr>
      <w:r>
        <w:rPr>
          <w:rFonts w:eastAsia="Times New Roman"/>
          <w:sz w:val="28"/>
          <w:szCs w:val="28"/>
        </w:rPr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B6B97" w:rsidRDefault="002A5FEC">
      <w:pPr>
        <w:shd w:val="clear" w:color="auto" w:fill="FFFFFF"/>
        <w:spacing w:line="322" w:lineRule="exact"/>
        <w:ind w:left="43" w:right="14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Профессиональная деятельность служащих, замещающих руководящие </w:t>
      </w:r>
      <w:r>
        <w:rPr>
          <w:rFonts w:eastAsia="Times New Roman"/>
          <w:sz w:val="28"/>
          <w:szCs w:val="28"/>
        </w:rPr>
        <w:t>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связи с чем, обращают на себя внимание общества, включая средства массовой информации, в том числе и во внеслужебное время.</w:t>
      </w:r>
    </w:p>
    <w:p w:rsidR="002B6B97" w:rsidRDefault="002A5FEC">
      <w:pPr>
        <w:shd w:val="clear" w:color="auto" w:fill="FFFFFF"/>
        <w:spacing w:line="322" w:lineRule="exact"/>
        <w:ind w:left="43" w:right="14" w:firstLine="710"/>
        <w:jc w:val="both"/>
      </w:pPr>
      <w:r>
        <w:rPr>
          <w:rFonts w:eastAsia="Times New Roman"/>
          <w:sz w:val="28"/>
          <w:szCs w:val="28"/>
        </w:rPr>
        <w:t xml:space="preserve">Служащие, замещающие руководящие должности, своим личным примером формируют правила поведения </w:t>
      </w:r>
      <w:proofErr w:type="spellStart"/>
      <w:r>
        <w:rPr>
          <w:rFonts w:eastAsia="Times New Roman"/>
          <w:sz w:val="28"/>
          <w:szCs w:val="28"/>
        </w:rPr>
        <w:t>подчиненных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B6B97" w:rsidRDefault="002A5FEC">
      <w:pPr>
        <w:shd w:val="clear" w:color="auto" w:fill="FFFFFF"/>
        <w:spacing w:line="322" w:lineRule="exact"/>
        <w:ind w:left="24" w:right="14" w:firstLine="710"/>
        <w:jc w:val="both"/>
      </w:pPr>
      <w:r>
        <w:rPr>
          <w:rFonts w:eastAsia="Times New Roman"/>
          <w:sz w:val="28"/>
          <w:szCs w:val="28"/>
        </w:rP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B6B97" w:rsidRDefault="002A5FEC">
      <w:pPr>
        <w:shd w:val="clear" w:color="auto" w:fill="FFFFFF"/>
        <w:spacing w:line="322" w:lineRule="exact"/>
        <w:ind w:left="24" w:right="14" w:firstLine="715"/>
        <w:jc w:val="both"/>
      </w:pPr>
      <w:r>
        <w:rPr>
          <w:rFonts w:eastAsia="Times New Roman"/>
          <w:sz w:val="28"/>
          <w:szCs w:val="28"/>
        </w:rPr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B6B97" w:rsidRDefault="002A5FEC">
      <w:pPr>
        <w:shd w:val="clear" w:color="auto" w:fill="FFFFFF"/>
        <w:tabs>
          <w:tab w:val="left" w:pos="1992"/>
          <w:tab w:val="left" w:pos="4248"/>
          <w:tab w:val="left" w:pos="6528"/>
          <w:tab w:val="left" w:pos="7435"/>
        </w:tabs>
        <w:spacing w:line="322" w:lineRule="exact"/>
        <w:ind w:left="725"/>
        <w:jc w:val="both"/>
      </w:pPr>
      <w:r>
        <w:rPr>
          <w:rFonts w:eastAsia="Times New Roman"/>
          <w:spacing w:val="-1"/>
          <w:sz w:val="28"/>
          <w:szCs w:val="28"/>
        </w:rPr>
        <w:t>При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размещении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информации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информационно-</w:t>
      </w:r>
    </w:p>
    <w:p w:rsidR="002B6B97" w:rsidRDefault="002A5FEC">
      <w:pPr>
        <w:shd w:val="clear" w:color="auto" w:fill="FFFFFF"/>
        <w:spacing w:line="322" w:lineRule="exact"/>
        <w:ind w:right="29"/>
        <w:jc w:val="both"/>
      </w:pPr>
      <w:r>
        <w:rPr>
          <w:rFonts w:eastAsia="Times New Roman"/>
          <w:sz w:val="28"/>
          <w:szCs w:val="28"/>
        </w:rPr>
        <w:t xml:space="preserve">телекоммуникационной сети «Интернет» (далее - сеть Интернет), в том числе в социальных медиа, в личных целях необходимо подходить к данному вопросу осознанно и ответственно. Недопустимо размещение служащим изображений, текстовых, </w:t>
      </w:r>
      <w:proofErr w:type="spellStart"/>
      <w:r>
        <w:rPr>
          <w:rFonts w:eastAsia="Times New Roman"/>
          <w:sz w:val="28"/>
          <w:szCs w:val="28"/>
        </w:rPr>
        <w:t>аудито</w:t>
      </w:r>
      <w:proofErr w:type="spellEnd"/>
      <w:r>
        <w:rPr>
          <w:rFonts w:eastAsia="Times New Roman"/>
          <w:sz w:val="28"/>
          <w:szCs w:val="28"/>
        </w:rPr>
        <w:t>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B6B97" w:rsidRDefault="002A5FEC">
      <w:pPr>
        <w:shd w:val="clear" w:color="auto" w:fill="FFFFFF"/>
        <w:spacing w:line="322" w:lineRule="exact"/>
        <w:ind w:right="29" w:firstLine="715"/>
        <w:jc w:val="both"/>
      </w:pPr>
      <w:r>
        <w:rPr>
          <w:rFonts w:eastAsia="Times New Roman"/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B6B97" w:rsidRDefault="002B6B97">
      <w:pPr>
        <w:shd w:val="clear" w:color="auto" w:fill="FFFFFF"/>
        <w:spacing w:line="322" w:lineRule="exact"/>
        <w:ind w:right="29" w:firstLine="715"/>
        <w:jc w:val="both"/>
        <w:sectPr w:rsidR="002B6B97">
          <w:pgSz w:w="11909" w:h="16834"/>
          <w:pgMar w:top="1330" w:right="804" w:bottom="360" w:left="1625" w:header="720" w:footer="720" w:gutter="0"/>
          <w:cols w:space="60"/>
          <w:noEndnote/>
        </w:sectPr>
      </w:pPr>
    </w:p>
    <w:p w:rsidR="002B6B97" w:rsidRDefault="002A5FEC">
      <w:pPr>
        <w:shd w:val="clear" w:color="auto" w:fill="FFFFFF"/>
        <w:ind w:left="106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</w:p>
    <w:p w:rsidR="002B6B97" w:rsidRDefault="002A5FEC">
      <w:pPr>
        <w:shd w:val="clear" w:color="auto" w:fill="FFFFFF"/>
        <w:spacing w:before="317" w:line="322" w:lineRule="exact"/>
        <w:ind w:left="120" w:firstLine="706"/>
        <w:jc w:val="both"/>
      </w:pPr>
      <w:r>
        <w:rPr>
          <w:rFonts w:eastAsia="Times New Roman"/>
          <w:sz w:val="28"/>
          <w:szCs w:val="28"/>
        </w:rPr>
        <w:t>Предоставление и публичное размещение информации от имени государственного (муниципального) органа имеют право осуществлять только лица, уполномоченные на размещение и предоставление такой информации.</w:t>
      </w:r>
    </w:p>
    <w:p w:rsidR="002B6B97" w:rsidRDefault="002A5FEC">
      <w:pPr>
        <w:shd w:val="clear" w:color="auto" w:fill="FFFFFF"/>
        <w:spacing w:line="322" w:lineRule="exact"/>
        <w:ind w:left="106" w:firstLine="715"/>
        <w:jc w:val="both"/>
      </w:pPr>
      <w:r>
        <w:rPr>
          <w:rFonts w:eastAsia="Times New Roman"/>
          <w:sz w:val="28"/>
          <w:szCs w:val="28"/>
        </w:rPr>
        <w:t xml:space="preserve">Служащий должен помнить, что его неэтичный поступок, в том числе совершенный во внеслужебное время, может повлечь причинение вреда его </w:t>
      </w:r>
      <w:r>
        <w:rPr>
          <w:rFonts w:eastAsia="Times New Roman"/>
          <w:spacing w:val="-1"/>
          <w:sz w:val="28"/>
          <w:szCs w:val="28"/>
        </w:rPr>
        <w:t xml:space="preserve">репутации, авторитету государственного (муниципального) органа и в целом </w:t>
      </w:r>
      <w:r>
        <w:rPr>
          <w:rFonts w:eastAsia="Times New Roman"/>
          <w:sz w:val="28"/>
          <w:szCs w:val="28"/>
        </w:rPr>
        <w:t>государственной (муниципальной) службе.</w:t>
      </w:r>
    </w:p>
    <w:p w:rsidR="002B6B97" w:rsidRDefault="002A5FEC">
      <w:pPr>
        <w:shd w:val="clear" w:color="auto" w:fill="FFFFFF"/>
        <w:spacing w:line="322" w:lineRule="exact"/>
        <w:ind w:left="91" w:right="5" w:firstLine="706"/>
        <w:jc w:val="both"/>
      </w:pPr>
      <w:r>
        <w:rPr>
          <w:rFonts w:eastAsia="Times New Roman"/>
          <w:sz w:val="28"/>
          <w:szCs w:val="28"/>
        </w:rPr>
        <w:t xml:space="preserve">В целях противодействия коррупции и иным правонарушениям служащему рекомендуется руководствоваться в </w:t>
      </w:r>
      <w:proofErr w:type="spellStart"/>
      <w:r>
        <w:rPr>
          <w:rFonts w:eastAsia="Times New Roman"/>
          <w:sz w:val="28"/>
          <w:szCs w:val="28"/>
        </w:rPr>
        <w:t>своем</w:t>
      </w:r>
      <w:proofErr w:type="spellEnd"/>
      <w:r>
        <w:rPr>
          <w:rFonts w:eastAsia="Times New Roman"/>
          <w:sz w:val="28"/>
          <w:szCs w:val="28"/>
        </w:rPr>
        <w:t xml:space="preserve"> поведении при исполнении должностных обязанностей следующими основополагающими морально-этическими ценностями:</w:t>
      </w:r>
    </w:p>
    <w:p w:rsidR="002B6B97" w:rsidRDefault="002A5FEC" w:rsidP="002A5FEC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22" w:lineRule="exact"/>
        <w:ind w:left="797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честность;</w:t>
      </w:r>
    </w:p>
    <w:p w:rsidR="002B6B97" w:rsidRDefault="002A5FEC" w:rsidP="002A5FEC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22" w:lineRule="exact"/>
        <w:ind w:left="79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беспристрастность.</w:t>
      </w:r>
    </w:p>
    <w:p w:rsidR="002B6B97" w:rsidRDefault="002A5FEC">
      <w:pPr>
        <w:shd w:val="clear" w:color="auto" w:fill="FFFFFF"/>
        <w:spacing w:line="322" w:lineRule="exact"/>
        <w:ind w:left="72" w:right="5" w:firstLine="720"/>
        <w:jc w:val="both"/>
      </w:pPr>
      <w:r>
        <w:rPr>
          <w:rFonts w:eastAsia="Times New Roman"/>
          <w:sz w:val="28"/>
          <w:szCs w:val="28"/>
        </w:rPr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2B6B97" w:rsidRDefault="002A5FEC">
      <w:pPr>
        <w:shd w:val="clear" w:color="auto" w:fill="FFFFFF"/>
        <w:spacing w:line="322" w:lineRule="exact"/>
        <w:ind w:left="34" w:right="14" w:firstLine="715"/>
        <w:jc w:val="both"/>
      </w:pPr>
      <w:r>
        <w:rPr>
          <w:rFonts w:eastAsia="Times New Roman"/>
          <w:sz w:val="28"/>
          <w:szCs w:val="28"/>
        </w:rPr>
        <w:t xml:space="preserve">Неэтичный поступок служащего, в том числе совершенный во внеслужебное время, в случае если он </w:t>
      </w:r>
      <w:proofErr w:type="spellStart"/>
      <w:r>
        <w:rPr>
          <w:rFonts w:eastAsia="Times New Roman"/>
          <w:sz w:val="28"/>
          <w:szCs w:val="28"/>
        </w:rPr>
        <w:t>влечет</w:t>
      </w:r>
      <w:proofErr w:type="spellEnd"/>
      <w:r>
        <w:rPr>
          <w:rFonts w:eastAsia="Times New Roman"/>
          <w:sz w:val="28"/>
          <w:szCs w:val="28"/>
        </w:rPr>
        <w:t xml:space="preserve"> причинение вреда его репутации, авторитету государственного (муниципального) органа и в целом государственной (муниципальной) службе, может стать предметом рассмотрения комиссии по соблюдению требований к служебному поведению государственных (муниципальных)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2B6B97" w:rsidRDefault="002A5FEC">
      <w:pPr>
        <w:shd w:val="clear" w:color="auto" w:fill="FFFFFF"/>
        <w:spacing w:line="322" w:lineRule="exact"/>
        <w:ind w:left="19" w:right="14" w:firstLine="715"/>
        <w:jc w:val="both"/>
      </w:pPr>
      <w:r>
        <w:rPr>
          <w:rFonts w:eastAsia="Times New Roman"/>
          <w:sz w:val="28"/>
          <w:szCs w:val="28"/>
        </w:rPr>
        <w:t xml:space="preserve">С </w:t>
      </w:r>
      <w:proofErr w:type="spellStart"/>
      <w:r>
        <w:rPr>
          <w:rFonts w:eastAsia="Times New Roman"/>
          <w:sz w:val="28"/>
          <w:szCs w:val="28"/>
        </w:rPr>
        <w:t>учетом</w:t>
      </w:r>
      <w:proofErr w:type="spellEnd"/>
      <w:r>
        <w:rPr>
          <w:rFonts w:eastAsia="Times New Roman"/>
          <w:sz w:val="28"/>
          <w:szCs w:val="28"/>
        </w:rPr>
        <w:t xml:space="preserve"> анализа правоприменительной практики, включая работу комиссий по соблюдению требований к служебному поведению государственных (муниципальных) служащих и урегулированию конфликта интересов, служащим рекомендуется исключить возникновение следующих неэтичных поступков.</w:t>
      </w:r>
    </w:p>
    <w:p w:rsidR="002B6B97" w:rsidRDefault="002A5FEC">
      <w:pPr>
        <w:shd w:val="clear" w:color="auto" w:fill="FFFFFF"/>
        <w:spacing w:line="322" w:lineRule="exact"/>
        <w:ind w:left="749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Внеслужебное общение с заинтересованными лицами.</w:t>
      </w:r>
    </w:p>
    <w:p w:rsidR="002B6B97" w:rsidRDefault="002A5FEC">
      <w:pPr>
        <w:shd w:val="clear" w:color="auto" w:fill="FFFFFF"/>
        <w:spacing w:line="322" w:lineRule="exact"/>
        <w:ind w:right="24" w:firstLine="725"/>
        <w:jc w:val="both"/>
      </w:pPr>
      <w:r>
        <w:rPr>
          <w:rFonts w:eastAsia="Times New Roman"/>
          <w:sz w:val="28"/>
          <w:szCs w:val="28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(муниципального)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</w:p>
    <w:p w:rsidR="002B6B97" w:rsidRDefault="002A5FEC">
      <w:pPr>
        <w:shd w:val="clear" w:color="auto" w:fill="FFFFFF"/>
        <w:spacing w:line="322" w:lineRule="exact"/>
        <w:ind w:left="720"/>
      </w:pPr>
      <w:r>
        <w:rPr>
          <w:rFonts w:eastAsia="Times New Roman"/>
          <w:sz w:val="28"/>
          <w:szCs w:val="28"/>
        </w:rPr>
        <w:t>Служащему не рекомендуется получать подарки или какие-либо иные</w:t>
      </w:r>
    </w:p>
    <w:p w:rsidR="002B6B97" w:rsidRDefault="002B6B97">
      <w:pPr>
        <w:shd w:val="clear" w:color="auto" w:fill="FFFFFF"/>
        <w:spacing w:line="322" w:lineRule="exact"/>
        <w:ind w:left="720"/>
        <w:sectPr w:rsidR="002B6B97">
          <w:pgSz w:w="11909" w:h="16834"/>
          <w:pgMar w:top="1032" w:right="840" w:bottom="360" w:left="1594" w:header="720" w:footer="720" w:gutter="0"/>
          <w:cols w:space="60"/>
          <w:noEndnote/>
        </w:sectPr>
      </w:pPr>
    </w:p>
    <w:p w:rsidR="002B6B97" w:rsidRDefault="002A5FEC">
      <w:pPr>
        <w:shd w:val="clear" w:color="auto" w:fill="FFFFFF"/>
        <w:ind w:left="110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</w:p>
    <w:p w:rsidR="002B6B97" w:rsidRDefault="002A5FEC">
      <w:pPr>
        <w:shd w:val="clear" w:color="auto" w:fill="FFFFFF"/>
        <w:spacing w:before="317" w:line="322" w:lineRule="exact"/>
        <w:ind w:left="110" w:right="5"/>
        <w:jc w:val="both"/>
      </w:pPr>
      <w:r>
        <w:rPr>
          <w:rFonts w:eastAsia="Times New Roman"/>
          <w:sz w:val="28"/>
          <w:szCs w:val="28"/>
        </w:rPr>
        <w:t xml:space="preserve">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 (муниципального) управления. </w:t>
      </w:r>
      <w:proofErr w:type="spellStart"/>
      <w:r>
        <w:rPr>
          <w:rFonts w:eastAsia="Times New Roman"/>
          <w:sz w:val="28"/>
          <w:szCs w:val="28"/>
        </w:rPr>
        <w:t>Прием</w:t>
      </w:r>
      <w:proofErr w:type="spellEnd"/>
      <w:r>
        <w:rPr>
          <w:rFonts w:eastAsia="Times New Roman"/>
          <w:sz w:val="28"/>
          <w:szCs w:val="28"/>
        </w:rPr>
        <w:t xml:space="preserve">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2B6B97" w:rsidRDefault="002A5FEC">
      <w:pPr>
        <w:shd w:val="clear" w:color="auto" w:fill="FFFFFF"/>
        <w:spacing w:line="322" w:lineRule="exact"/>
        <w:ind w:left="96" w:firstLine="710"/>
        <w:jc w:val="both"/>
      </w:pPr>
      <w:r>
        <w:rPr>
          <w:rFonts w:eastAsia="Times New Roman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служащий осуществляет функции государственного (муниципального) управления, способны скомпрометировать служащего.</w:t>
      </w:r>
    </w:p>
    <w:p w:rsidR="002B6B97" w:rsidRDefault="002A5FEC">
      <w:pPr>
        <w:shd w:val="clear" w:color="auto" w:fill="FFFFFF"/>
        <w:spacing w:line="322" w:lineRule="exact"/>
        <w:ind w:left="72" w:right="10" w:firstLine="706"/>
        <w:jc w:val="both"/>
      </w:pPr>
      <w:r>
        <w:rPr>
          <w:rFonts w:eastAsia="Times New Roman"/>
          <w:sz w:val="28"/>
          <w:szCs w:val="28"/>
        </w:rPr>
        <w:t xml:space="preserve">Данные рекомендации также распространяются на ситуации, при которых функции государственного (муниципального) управления в отношении лиц, с которыми служащий состоит в дружеских взаимоотношениях, осуществляют </w:t>
      </w:r>
      <w:r w:rsidR="004E6AB0">
        <w:rPr>
          <w:rFonts w:eastAsia="Times New Roman"/>
          <w:sz w:val="28"/>
          <w:szCs w:val="28"/>
        </w:rPr>
        <w:t>подчинённые</w:t>
      </w:r>
      <w:r>
        <w:rPr>
          <w:rFonts w:eastAsia="Times New Roman"/>
          <w:sz w:val="28"/>
          <w:szCs w:val="28"/>
        </w:rPr>
        <w:t xml:space="preserve"> или подконтрольные служащему должностные лица, в случае если можно сделать вывод, что их действия осуществляются в интересах служащего.</w:t>
      </w:r>
    </w:p>
    <w:p w:rsidR="002B6B97" w:rsidRDefault="002A5FEC">
      <w:pPr>
        <w:shd w:val="clear" w:color="auto" w:fill="FFFFFF"/>
        <w:spacing w:line="322" w:lineRule="exact"/>
        <w:ind w:left="77" w:right="19" w:firstLine="701"/>
        <w:jc w:val="both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Использование должностного статуса для получения личных преимуществ.</w:t>
      </w:r>
    </w:p>
    <w:p w:rsidR="002B6B97" w:rsidRDefault="002A5FEC">
      <w:pPr>
        <w:shd w:val="clear" w:color="auto" w:fill="FFFFFF"/>
        <w:spacing w:line="322" w:lineRule="exact"/>
        <w:ind w:left="58" w:right="19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Служащий не должен использовать служебное положение для оказания </w:t>
      </w:r>
      <w:r>
        <w:rPr>
          <w:rFonts w:eastAsia="Times New Roman"/>
          <w:sz w:val="28"/>
          <w:szCs w:val="28"/>
        </w:rPr>
        <w:t>влияния на деятельность государственных (муниципальных) органов, организаций, должностных лиц и граждан при решении вопросов личного характера как для себя, так и в интересах иных лиц.</w:t>
      </w:r>
    </w:p>
    <w:p w:rsidR="002B6B97" w:rsidRDefault="002A5FEC">
      <w:pPr>
        <w:shd w:val="clear" w:color="auto" w:fill="FFFFFF"/>
        <w:spacing w:line="322" w:lineRule="exact"/>
        <w:ind w:left="38" w:right="24" w:firstLine="538"/>
        <w:jc w:val="both"/>
      </w:pPr>
      <w:r>
        <w:rPr>
          <w:rFonts w:eastAsia="Times New Roman"/>
          <w:sz w:val="28"/>
          <w:szCs w:val="28"/>
        </w:rPr>
        <w:t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т.д.).</w:t>
      </w:r>
    </w:p>
    <w:p w:rsidR="002B6B97" w:rsidRDefault="002A5FEC">
      <w:pPr>
        <w:shd w:val="clear" w:color="auto" w:fill="FFFFFF"/>
        <w:spacing w:line="322" w:lineRule="exact"/>
        <w:ind w:left="29" w:right="14" w:firstLine="715"/>
        <w:jc w:val="both"/>
      </w:pPr>
      <w:r>
        <w:rPr>
          <w:rFonts w:eastAsia="Times New Roman"/>
          <w:sz w:val="28"/>
          <w:szCs w:val="28"/>
        </w:rPr>
        <w:t>Неэтичным для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2B6B97" w:rsidRDefault="002A5FEC">
      <w:pPr>
        <w:shd w:val="clear" w:color="auto" w:fill="FFFFFF"/>
        <w:spacing w:line="322" w:lineRule="exact"/>
        <w:ind w:left="10" w:right="29"/>
        <w:jc w:val="both"/>
      </w:pPr>
      <w:r>
        <w:rPr>
          <w:rFonts w:eastAsia="Times New Roman"/>
          <w:sz w:val="28"/>
          <w:szCs w:val="28"/>
        </w:rP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 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2B6B97" w:rsidRDefault="002A5FEC">
      <w:pPr>
        <w:shd w:val="clear" w:color="auto" w:fill="FFFFFF"/>
        <w:spacing w:line="322" w:lineRule="exact"/>
        <w:ind w:right="29" w:firstLine="706"/>
        <w:jc w:val="both"/>
      </w:pPr>
      <w:r>
        <w:rPr>
          <w:rFonts w:eastAsia="Times New Roman"/>
          <w:sz w:val="28"/>
          <w:szCs w:val="28"/>
        </w:rPr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B6B97" w:rsidRDefault="002B6B97">
      <w:pPr>
        <w:shd w:val="clear" w:color="auto" w:fill="FFFFFF"/>
        <w:spacing w:line="322" w:lineRule="exact"/>
        <w:ind w:right="29" w:firstLine="706"/>
        <w:jc w:val="both"/>
        <w:sectPr w:rsidR="002B6B97">
          <w:pgSz w:w="11909" w:h="16834"/>
          <w:pgMar w:top="1040" w:right="830" w:bottom="360" w:left="1599" w:header="720" w:footer="720" w:gutter="0"/>
          <w:cols w:space="60"/>
          <w:noEndnote/>
        </w:sectPr>
      </w:pPr>
    </w:p>
    <w:p w:rsidR="002B6B97" w:rsidRDefault="002A5FEC">
      <w:pPr>
        <w:shd w:val="clear" w:color="auto" w:fill="FFFFFF"/>
        <w:ind w:left="91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</w:p>
    <w:p w:rsidR="002B6B97" w:rsidRDefault="002A5FEC">
      <w:pPr>
        <w:shd w:val="clear" w:color="auto" w:fill="FFFFFF"/>
        <w:spacing w:before="341" w:line="317" w:lineRule="exact"/>
        <w:ind w:left="802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Использование имущества, несопоставимого с доходами.</w:t>
      </w:r>
    </w:p>
    <w:p w:rsidR="002B6B97" w:rsidRDefault="002A5FEC">
      <w:pPr>
        <w:shd w:val="clear" w:color="auto" w:fill="FFFFFF"/>
        <w:spacing w:line="317" w:lineRule="exact"/>
        <w:ind w:left="96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Стоит воздерживаться от безвозмездного получения услуг, результатов </w:t>
      </w:r>
      <w:r>
        <w:rPr>
          <w:rFonts w:eastAsia="Times New Roman"/>
          <w:sz w:val="28"/>
          <w:szCs w:val="28"/>
        </w:rPr>
        <w:t>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</w:t>
      </w:r>
    </w:p>
    <w:p w:rsidR="002B6B97" w:rsidRDefault="002A5FEC">
      <w:pPr>
        <w:shd w:val="clear" w:color="auto" w:fill="FFFFFF"/>
        <w:spacing w:line="317" w:lineRule="exact"/>
        <w:ind w:left="86" w:right="10" w:firstLine="696"/>
        <w:jc w:val="both"/>
      </w:pPr>
      <w:r>
        <w:rPr>
          <w:rFonts w:eastAsia="Times New Roman"/>
          <w:sz w:val="28"/>
          <w:szCs w:val="28"/>
        </w:rPr>
        <w:t>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2B6B97" w:rsidRDefault="002A5FEC">
      <w:pPr>
        <w:shd w:val="clear" w:color="auto" w:fill="FFFFFF"/>
        <w:spacing w:line="317" w:lineRule="exact"/>
        <w:ind w:left="67" w:right="14" w:firstLine="701"/>
        <w:jc w:val="both"/>
      </w:pPr>
      <w:r>
        <w:rPr>
          <w:rFonts w:eastAsia="Times New Roman"/>
          <w:sz w:val="28"/>
          <w:szCs w:val="28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B6B97" w:rsidRDefault="002A5FEC">
      <w:pPr>
        <w:shd w:val="clear" w:color="auto" w:fill="FFFFFF"/>
        <w:spacing w:before="331" w:line="317" w:lineRule="exact"/>
        <w:ind w:left="768"/>
      </w:pPr>
      <w:r>
        <w:rPr>
          <w:rFonts w:eastAsia="Times New Roman"/>
          <w:b/>
          <w:bCs/>
          <w:sz w:val="28"/>
          <w:szCs w:val="28"/>
        </w:rPr>
        <w:t>Разъяснительная работа.</w:t>
      </w:r>
    </w:p>
    <w:p w:rsidR="002B6B97" w:rsidRDefault="002A5FEC">
      <w:pPr>
        <w:shd w:val="clear" w:color="auto" w:fill="FFFFFF"/>
        <w:spacing w:line="317" w:lineRule="exact"/>
        <w:ind w:left="24" w:right="10" w:firstLine="696"/>
        <w:jc w:val="both"/>
      </w:pPr>
      <w:r>
        <w:rPr>
          <w:rFonts w:eastAsia="Times New Roman"/>
          <w:sz w:val="28"/>
          <w:szCs w:val="28"/>
        </w:rPr>
        <w:t xml:space="preserve">Государственным (муниципальным) органам рекомендуется на системной основе проводить комплекс разъяснительных мероприятий, направленных на повышение </w:t>
      </w:r>
      <w:r w:rsidR="004E6AB0">
        <w:rPr>
          <w:rFonts w:eastAsia="Times New Roman"/>
          <w:sz w:val="28"/>
          <w:szCs w:val="28"/>
        </w:rPr>
        <w:t>осведомлённости</w:t>
      </w:r>
      <w:r>
        <w:rPr>
          <w:rFonts w:eastAsia="Times New Roman"/>
          <w:sz w:val="28"/>
          <w:szCs w:val="28"/>
        </w:rPr>
        <w:t xml:space="preserve"> служащих, граждан, поступающих на государственную (муниципальную) службу, иных лиц, обращающихся за получением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служащие.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коррупции, </w:t>
      </w:r>
      <w:r w:rsidR="004E6AB0">
        <w:rPr>
          <w:rFonts w:eastAsia="Times New Roman"/>
          <w:sz w:val="28"/>
          <w:szCs w:val="28"/>
        </w:rPr>
        <w:t>размещённых</w:t>
      </w:r>
      <w:r>
        <w:rPr>
          <w:rFonts w:eastAsia="Times New Roman"/>
          <w:sz w:val="28"/>
          <w:szCs w:val="28"/>
        </w:rPr>
        <w:t xml:space="preserve"> на официальном сайте.</w:t>
      </w:r>
    </w:p>
    <w:p w:rsidR="002B6B97" w:rsidRDefault="002A5FEC">
      <w:pPr>
        <w:shd w:val="clear" w:color="auto" w:fill="FFFFFF"/>
        <w:spacing w:before="322" w:line="322" w:lineRule="exact"/>
        <w:ind w:left="730"/>
      </w:pPr>
      <w:r>
        <w:rPr>
          <w:rFonts w:eastAsia="Times New Roman"/>
          <w:b/>
          <w:bCs/>
          <w:sz w:val="28"/>
          <w:szCs w:val="28"/>
        </w:rPr>
        <w:t>Применение мер ответственности.</w:t>
      </w:r>
    </w:p>
    <w:p w:rsidR="002B6B97" w:rsidRDefault="002A5FEC">
      <w:pPr>
        <w:shd w:val="clear" w:color="auto" w:fill="FFFFFF"/>
        <w:spacing w:line="322" w:lineRule="exact"/>
        <w:ind w:left="10" w:right="24" w:firstLine="701"/>
        <w:jc w:val="both"/>
      </w:pPr>
      <w:r>
        <w:rPr>
          <w:rFonts w:eastAsia="Times New Roman"/>
          <w:sz w:val="28"/>
          <w:szCs w:val="28"/>
        </w:rPr>
        <w:t xml:space="preserve">Неэтичный поступок служащего может быть рассмотрен на заседании </w:t>
      </w:r>
      <w:r>
        <w:rPr>
          <w:rFonts w:eastAsia="Times New Roman"/>
          <w:spacing w:val="-1"/>
          <w:sz w:val="28"/>
          <w:szCs w:val="28"/>
        </w:rPr>
        <w:t xml:space="preserve">комиссии по соблюдению требований к служебному поведению служащих и </w:t>
      </w:r>
      <w:r>
        <w:rPr>
          <w:rFonts w:eastAsia="Times New Roman"/>
          <w:sz w:val="28"/>
          <w:szCs w:val="28"/>
        </w:rPr>
        <w:t>урегулированию конфликта интересов. По итогам рассмотрения данного вопроса руководителю государственного (муниципального) органа может быть рекомендовано:</w:t>
      </w:r>
    </w:p>
    <w:p w:rsidR="002B6B97" w:rsidRDefault="002A5FEC">
      <w:pPr>
        <w:shd w:val="clear" w:color="auto" w:fill="FFFFFF"/>
        <w:spacing w:line="322" w:lineRule="exact"/>
        <w:ind w:left="10" w:right="34" w:firstLine="701"/>
        <w:jc w:val="both"/>
      </w:pPr>
      <w:r>
        <w:rPr>
          <w:rFonts w:eastAsia="Times New Roman"/>
          <w:sz w:val="28"/>
          <w:szCs w:val="28"/>
        </w:rPr>
        <w:t>указать служащему на недопустимость совершения неэтичного поступка;</w:t>
      </w:r>
    </w:p>
    <w:p w:rsidR="002B6B97" w:rsidRDefault="002A5FEC">
      <w:pPr>
        <w:shd w:val="clear" w:color="auto" w:fill="FFFFFF"/>
        <w:spacing w:line="322" w:lineRule="exact"/>
        <w:ind w:right="34" w:firstLine="710"/>
        <w:jc w:val="both"/>
      </w:pPr>
      <w:r>
        <w:rPr>
          <w:rFonts w:eastAsia="Times New Roman"/>
          <w:sz w:val="28"/>
          <w:szCs w:val="28"/>
        </w:rPr>
        <w:t>применить к служащему конкретную меру ответственности, предусмотренную законодательством о государственной (муниципальной) службе и о противодействии коррупции.</w:t>
      </w:r>
    </w:p>
    <w:p w:rsidR="002B6B97" w:rsidRDefault="002A5FEC">
      <w:pPr>
        <w:shd w:val="clear" w:color="auto" w:fill="FFFFFF"/>
        <w:spacing w:line="322" w:lineRule="exact"/>
        <w:ind w:right="38" w:firstLine="701"/>
        <w:jc w:val="both"/>
      </w:pPr>
      <w:r>
        <w:rPr>
          <w:rFonts w:eastAsia="Times New Roman"/>
          <w:sz w:val="28"/>
          <w:szCs w:val="28"/>
        </w:rPr>
        <w:t>Указание служащему на недопустимость совершения неэтичного поступка может выражаться в:</w:t>
      </w:r>
    </w:p>
    <w:p w:rsidR="002B6B97" w:rsidRDefault="002A5FEC">
      <w:pPr>
        <w:shd w:val="clear" w:color="auto" w:fill="FFFFFF"/>
        <w:spacing w:line="322" w:lineRule="exact"/>
        <w:ind w:left="691"/>
      </w:pPr>
      <w:r>
        <w:rPr>
          <w:rFonts w:eastAsia="Times New Roman"/>
          <w:sz w:val="28"/>
          <w:szCs w:val="28"/>
        </w:rPr>
        <w:t>устном замечании;</w:t>
      </w:r>
    </w:p>
    <w:p w:rsidR="002B6B97" w:rsidRDefault="002A5FEC">
      <w:pPr>
        <w:shd w:val="clear" w:color="auto" w:fill="FFFFFF"/>
        <w:spacing w:line="322" w:lineRule="exact"/>
        <w:ind w:left="696"/>
      </w:pPr>
      <w:r>
        <w:rPr>
          <w:rFonts w:eastAsia="Times New Roman"/>
          <w:sz w:val="28"/>
          <w:szCs w:val="28"/>
        </w:rPr>
        <w:t>предупреждении о недопустимости совершения неэтичного поступка;</w:t>
      </w:r>
    </w:p>
    <w:p w:rsidR="002B6B97" w:rsidRDefault="002A5FEC">
      <w:pPr>
        <w:shd w:val="clear" w:color="auto" w:fill="FFFFFF"/>
        <w:spacing w:line="322" w:lineRule="exact"/>
        <w:ind w:left="691"/>
      </w:pPr>
      <w:r>
        <w:rPr>
          <w:rFonts w:eastAsia="Times New Roman"/>
          <w:sz w:val="28"/>
          <w:szCs w:val="28"/>
        </w:rPr>
        <w:t>требовании о публичном извинении.</w:t>
      </w:r>
    </w:p>
    <w:p w:rsidR="002B6B97" w:rsidRDefault="002B6B97">
      <w:pPr>
        <w:shd w:val="clear" w:color="auto" w:fill="FFFFFF"/>
        <w:spacing w:line="322" w:lineRule="exact"/>
        <w:ind w:left="691"/>
        <w:sectPr w:rsidR="002B6B97">
          <w:pgSz w:w="11909" w:h="16834"/>
          <w:pgMar w:top="1356" w:right="815" w:bottom="360" w:left="1647" w:header="720" w:footer="720" w:gutter="0"/>
          <w:cols w:space="60"/>
          <w:noEndnote/>
        </w:sectPr>
      </w:pPr>
    </w:p>
    <w:p w:rsidR="002B6B97" w:rsidRDefault="002A5FEC">
      <w:pPr>
        <w:shd w:val="clear" w:color="auto" w:fill="FFFFFF"/>
        <w:ind w:left="72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</w:p>
    <w:p w:rsidR="002B6B97" w:rsidRDefault="002A5FEC">
      <w:pPr>
        <w:shd w:val="clear" w:color="auto" w:fill="FFFFFF"/>
        <w:spacing w:before="331" w:line="322" w:lineRule="exact"/>
        <w:ind w:left="67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По решению руководителя государственного (муниципального) органа </w:t>
      </w:r>
      <w:r>
        <w:rPr>
          <w:rFonts w:eastAsia="Times New Roman"/>
          <w:sz w:val="28"/>
          <w:szCs w:val="28"/>
        </w:rPr>
        <w:t>указание на недопустимость совершения неэтичного поступка может быть совершено в присутствии иных служащих.</w:t>
      </w:r>
    </w:p>
    <w:p w:rsidR="002B6B97" w:rsidRDefault="002A5FEC">
      <w:pPr>
        <w:shd w:val="clear" w:color="auto" w:fill="FFFFFF"/>
        <w:spacing w:line="322" w:lineRule="exact"/>
        <w:ind w:left="53" w:right="5" w:firstLine="701"/>
        <w:jc w:val="both"/>
      </w:pPr>
      <w:r>
        <w:rPr>
          <w:rFonts w:eastAsia="Times New Roman"/>
          <w:sz w:val="28"/>
          <w:szCs w:val="28"/>
        </w:rPr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B6B97" w:rsidRDefault="002A5FEC">
      <w:pPr>
        <w:shd w:val="clear" w:color="auto" w:fill="FFFFFF"/>
        <w:spacing w:line="322" w:lineRule="exact"/>
        <w:ind w:left="29" w:right="10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Строгость мер ответственности за совершенный служащим неэтичный поступок зависит от </w:t>
      </w:r>
      <w:r w:rsidR="004E6AB0">
        <w:rPr>
          <w:rFonts w:eastAsia="Times New Roman"/>
          <w:spacing w:val="-1"/>
          <w:sz w:val="28"/>
          <w:szCs w:val="28"/>
        </w:rPr>
        <w:t>объёма</w:t>
      </w: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t xml:space="preserve"> ущерба, </w:t>
      </w:r>
      <w:r w:rsidR="004E6AB0">
        <w:rPr>
          <w:rFonts w:eastAsia="Times New Roman"/>
          <w:spacing w:val="-1"/>
          <w:sz w:val="28"/>
          <w:szCs w:val="28"/>
        </w:rPr>
        <w:t>причинённого</w:t>
      </w:r>
      <w:r>
        <w:rPr>
          <w:rFonts w:eastAsia="Times New Roman"/>
          <w:spacing w:val="-1"/>
          <w:sz w:val="28"/>
          <w:szCs w:val="28"/>
        </w:rPr>
        <w:t xml:space="preserve"> репутации служащего или </w:t>
      </w:r>
      <w:r>
        <w:rPr>
          <w:rFonts w:eastAsia="Times New Roman"/>
          <w:sz w:val="28"/>
          <w:szCs w:val="28"/>
        </w:rPr>
        <w:t>авторитету государственного (муниципального) органа. Принципиальное значение имеет анализ поступка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2B6B97" w:rsidRDefault="002A5FEC">
      <w:pPr>
        <w:shd w:val="clear" w:color="auto" w:fill="FFFFFF"/>
        <w:spacing w:line="322" w:lineRule="exact"/>
        <w:ind w:left="19" w:right="19" w:firstLine="710"/>
        <w:jc w:val="both"/>
      </w:pPr>
      <w:r>
        <w:rPr>
          <w:rFonts w:eastAsia="Times New Roman"/>
          <w:sz w:val="28"/>
          <w:szCs w:val="28"/>
        </w:rPr>
        <w:t xml:space="preserve">Размер аудитории, которой стало известно о совершении служащим неэтичного поступка, увеличивает ущерб, </w:t>
      </w:r>
      <w:r w:rsidR="004E6AB0">
        <w:rPr>
          <w:rFonts w:eastAsia="Times New Roman"/>
          <w:sz w:val="28"/>
          <w:szCs w:val="28"/>
        </w:rPr>
        <w:t>причинённый</w:t>
      </w:r>
      <w:r>
        <w:rPr>
          <w:rFonts w:eastAsia="Times New Roman"/>
          <w:sz w:val="28"/>
          <w:szCs w:val="28"/>
        </w:rPr>
        <w:t xml:space="preserve"> репутации служащего, авторитету государственного (муниципального) органа.</w:t>
      </w:r>
    </w:p>
    <w:p w:rsidR="002A5FEC" w:rsidRDefault="002A5FEC">
      <w:pPr>
        <w:shd w:val="clear" w:color="auto" w:fill="FFFFFF"/>
        <w:spacing w:line="322" w:lineRule="exact"/>
        <w:ind w:right="19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Государственным (муниципальным) органам рекомендуется учитывать </w:t>
      </w:r>
      <w:r>
        <w:rPr>
          <w:rFonts w:eastAsia="Times New Roman"/>
          <w:sz w:val="28"/>
          <w:szCs w:val="28"/>
        </w:rPr>
        <w:t>наличие фактов совершения служащим неэтичного поступка, в том числе рассмотренного на заседании комиссии по соблюдению требований к служебному поведению служащих и урегулированию конфликта интересов, при принятии кадровых решений.</w:t>
      </w:r>
    </w:p>
    <w:sectPr w:rsidR="002A5FEC">
      <w:pgSz w:w="11909" w:h="16834"/>
      <w:pgMar w:top="1440" w:right="789" w:bottom="720" w:left="16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0AA7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EC"/>
    <w:rsid w:val="002A5FEC"/>
    <w:rsid w:val="002B6B97"/>
    <w:rsid w:val="004E6AB0"/>
    <w:rsid w:val="00E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C18462-7E7B-4450-A0CE-896817EE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Musukov</dc:creator>
  <cp:lastModifiedBy>user</cp:lastModifiedBy>
  <cp:revision>3</cp:revision>
  <dcterms:created xsi:type="dcterms:W3CDTF">2017-12-04T13:30:00Z</dcterms:created>
  <dcterms:modified xsi:type="dcterms:W3CDTF">2017-12-04T13:31:00Z</dcterms:modified>
</cp:coreProperties>
</file>