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2" w:rsidRPr="007F605F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05F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35DBA" w:rsidRPr="007F605F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05F">
        <w:rPr>
          <w:rFonts w:ascii="Times New Roman" w:hAnsi="Times New Roman"/>
          <w:b/>
          <w:sz w:val="28"/>
          <w:szCs w:val="28"/>
        </w:rPr>
        <w:t xml:space="preserve">о выполнении Плана 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противодействия коррупции Министерства экономического развития Кабардино-Балкарской Республики на </w:t>
      </w:r>
      <w:r w:rsidR="00E216D5" w:rsidRPr="007F605F">
        <w:rPr>
          <w:rFonts w:ascii="Times New Roman" w:hAnsi="Times New Roman"/>
          <w:b/>
          <w:sz w:val="28"/>
          <w:szCs w:val="28"/>
        </w:rPr>
        <w:t>2017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 – </w:t>
      </w:r>
      <w:r w:rsidR="00E216D5" w:rsidRPr="007F605F">
        <w:rPr>
          <w:rFonts w:ascii="Times New Roman" w:hAnsi="Times New Roman"/>
          <w:b/>
          <w:sz w:val="28"/>
          <w:szCs w:val="28"/>
        </w:rPr>
        <w:t>2019</w:t>
      </w:r>
      <w:r w:rsidR="00135DBA" w:rsidRPr="007F605F">
        <w:rPr>
          <w:rFonts w:ascii="Times New Roman" w:hAnsi="Times New Roman"/>
          <w:b/>
          <w:sz w:val="28"/>
          <w:szCs w:val="28"/>
        </w:rPr>
        <w:t xml:space="preserve"> годы</w:t>
      </w:r>
      <w:r w:rsidRPr="007F605F">
        <w:rPr>
          <w:rFonts w:ascii="Times New Roman" w:hAnsi="Times New Roman"/>
          <w:b/>
          <w:sz w:val="28"/>
          <w:szCs w:val="28"/>
        </w:rPr>
        <w:t xml:space="preserve"> </w:t>
      </w:r>
      <w:r w:rsidR="00BD2F92" w:rsidRPr="007F605F">
        <w:rPr>
          <w:rFonts w:ascii="Times New Roman" w:hAnsi="Times New Roman"/>
          <w:b/>
          <w:sz w:val="28"/>
          <w:szCs w:val="28"/>
        </w:rPr>
        <w:t xml:space="preserve">за </w:t>
      </w:r>
      <w:r w:rsidRPr="007F605F">
        <w:rPr>
          <w:rFonts w:ascii="Times New Roman" w:hAnsi="Times New Roman"/>
          <w:b/>
          <w:sz w:val="28"/>
          <w:szCs w:val="28"/>
        </w:rPr>
        <w:t>2017 год</w:t>
      </w:r>
    </w:p>
    <w:p w:rsidR="00135DBA" w:rsidRPr="007F605F" w:rsidRDefault="00135DBA" w:rsidP="000F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4"/>
        <w:gridCol w:w="9043"/>
      </w:tblGrid>
      <w:tr w:rsidR="00A66E76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7F605F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D2230F" w:rsidRPr="007F605F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2230F" w:rsidRPr="007F605F" w:rsidRDefault="00167B66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антикоррупционная экспертиза </w:t>
            </w:r>
            <w:r w:rsidR="00B603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</w:t>
            </w:r>
            <w:r w:rsidR="00B603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230F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актов.</w:t>
            </w:r>
          </w:p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Ежеквартальное обобщение результатов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служащих и работников учреждени</w:t>
            </w:r>
            <w:r w:rsidR="00137EA4"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в введении Министерства экономического развития Кабардино-Балкарской Республики, и урегулированию конфликта интересов.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Pr="007F605F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hyperlink r:id="rId6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Федеральному закону</w:t>
              </w:r>
            </w:hyperlink>
            <w:r w:rsidRPr="007F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9 февраля 2009 года № 8-Ф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pStyle w:val="ab"/>
              <w:spacing w:line="240" w:lineRule="auto"/>
              <w:ind w:firstLine="430"/>
              <w:rPr>
                <w:color w:val="000000"/>
                <w:szCs w:val="28"/>
                <w:lang w:val="ru-RU" w:eastAsia="ru-RU"/>
              </w:rPr>
            </w:pPr>
            <w:r w:rsidRPr="007F605F">
              <w:rPr>
                <w:color w:val="000000"/>
                <w:szCs w:val="28"/>
                <w:lang w:val="ru-RU" w:eastAsia="ru-RU"/>
              </w:rPr>
              <w:lastRenderedPageBreak/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</w:t>
            </w:r>
            <w:r w:rsidRPr="007F605F">
              <w:rPr>
                <w:color w:val="000000"/>
                <w:szCs w:val="28"/>
                <w:lang w:val="ru-RU" w:eastAsia="ru-RU"/>
              </w:rPr>
              <w:lastRenderedPageBreak/>
              <w:t xml:space="preserve">размещены на интернет-сайте Минэкономразвития КБР </w:t>
            </w:r>
            <w:hyperlink r:id="rId7" w:history="1">
              <w:r w:rsidRPr="007F605F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7F605F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D2230F" w:rsidRPr="007F605F" w:rsidRDefault="00D2230F" w:rsidP="00C04DC3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167B66" w:rsidP="00167B66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29 ноября 2017 года проведён семинар для </w:t>
            </w: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 служащих Минэкономразвития КБР</w:t>
            </w:r>
            <w:r w:rsidR="00C77D6D" w:rsidRPr="007F605F">
              <w:rPr>
                <w:rFonts w:ascii="Times New Roman" w:hAnsi="Times New Roman"/>
                <w:sz w:val="28"/>
                <w:szCs w:val="28"/>
              </w:rPr>
              <w:t>, посвящённых Международному дню борьбы с коррупцией</w:t>
            </w:r>
            <w:r w:rsidR="00DD6FAE">
              <w:rPr>
                <w:rFonts w:ascii="Times New Roman" w:hAnsi="Times New Roman"/>
                <w:sz w:val="28"/>
                <w:szCs w:val="28"/>
              </w:rPr>
              <w:t>.</w:t>
            </w:r>
            <w:r w:rsidR="00C77D6D"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2230F" w:rsidRPr="007F605F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подведомственных Минэкономразвития КБР учреждениях: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 независимо от замещаемой ими должности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7F605F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  <w:r w:rsidR="0008555A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 </w:t>
            </w:r>
            <w:r w:rsidR="00167B66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27 октября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2017 года. </w:t>
            </w:r>
            <w:r w:rsidR="00167B66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67B66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7B66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тестировании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30F" w:rsidRDefault="009728B4" w:rsidP="00A47CEE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тестирование 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конкурсов на замещение вакантных должностей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</w:t>
            </w:r>
            <w:r w:rsidR="0008555A" w:rsidRPr="007F605F">
              <w:rPr>
                <w:rFonts w:ascii="Times New Roman" w:hAnsi="Times New Roman" w:cs="Times New Roman"/>
                <w:sz w:val="28"/>
                <w:szCs w:val="28"/>
              </w:rPr>
              <w:t>, а также при проведении конкурсов на включение в кадровый резерв Минэкономразвития КБР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при сдаче квалификационного экзамена 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 xml:space="preserve">и аттестации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граждански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A47C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КБР.</w:t>
            </w:r>
          </w:p>
          <w:p w:rsidR="005523C4" w:rsidRPr="005523C4" w:rsidRDefault="005523C4" w:rsidP="005523C4">
            <w:pPr>
              <w:spacing w:after="0" w:line="240" w:lineRule="auto"/>
              <w:jc w:val="both"/>
              <w:rPr>
                <w:lang w:eastAsia="ru-RU"/>
              </w:rPr>
            </w:pPr>
            <w:r w:rsidRPr="0055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ноября 2017 года</w:t>
            </w:r>
            <w:r>
              <w:rPr>
                <w:lang w:eastAsia="ru-RU"/>
              </w:rPr>
              <w:t xml:space="preserve"> </w:t>
            </w:r>
            <w:r w:rsidRPr="0055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гражданские</w:t>
            </w:r>
            <w:r>
              <w:rPr>
                <w:lang w:eastAsia="ru-RU"/>
              </w:rPr>
              <w:t xml:space="preserve">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>служащи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Минэкономразвития КБР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приняли участие в тестировании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на знание законодательства по вопросам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анкетировании, проводимом управлением по вопросам противодействия коррупции Администрации Главы КБР.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8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7F6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783857" w:rsidP="00761515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9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коррупции, не проводилось.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7" w:rsidRPr="007F605F" w:rsidRDefault="002C6F97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761515"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  <w:r w:rsidR="00BD2F92"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году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проведено </w:t>
            </w:r>
            <w:r w:rsidR="00761515"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F60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заседания комиссии по соблюдению требований к служебному</w:t>
            </w: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поведению государственных гражданских</w:t>
            </w: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работников учреждение, находящихся в введении Министерства экономического развития Кабардино-Балкарской Республики,</w:t>
            </w: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урегулированию конфликта интересов, в соответствии с утвержденным планом. </w:t>
            </w:r>
          </w:p>
          <w:p w:rsidR="00D2230F" w:rsidRPr="007F605F" w:rsidRDefault="002C6F9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интернет-</w:t>
            </w:r>
            <w:r w:rsidR="00C8047A"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Минэкономразвития КБР </w:t>
            </w:r>
            <w:hyperlink r:id="rId10" w:history="1">
              <w:r w:rsidRPr="007F60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межведомственного взаимодействия при предоставлении государственных и муниципальных услуг по принципу "одного окна"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D2230F" w:rsidRPr="007F605F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Кабардино-Балкарской Республике осуществляют деятельность 12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      </w:r>
          </w:p>
          <w:p w:rsidR="00D2230F" w:rsidRPr="007F605F" w:rsidRDefault="00D2230F" w:rsidP="00D06A68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государственных и муниципальных услуг, предоставляемых МФЦ по принципу «одного окна», с </w:t>
            </w:r>
            <w:r w:rsidR="00394434"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учётом</w:t>
            </w: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типизации, составляет </w:t>
            </w:r>
            <w:r w:rsidR="00DE3C4A"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>более 360</w:t>
            </w:r>
            <w:r w:rsidRPr="007F6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услуг.</w:t>
            </w:r>
            <w:r w:rsidR="00C02D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70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 xml:space="preserve">2017 году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>МФЦ оказан</w:t>
            </w:r>
            <w:r w:rsidR="00DE3C4A" w:rsidRPr="007F605F">
              <w:rPr>
                <w:rFonts w:ascii="Times New Roman" w:hAnsi="Times New Roman"/>
                <w:sz w:val="28"/>
                <w:szCs w:val="28"/>
              </w:rPr>
              <w:t>о более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A68">
              <w:rPr>
                <w:rFonts w:ascii="Times New Roman" w:hAnsi="Times New Roman"/>
                <w:sz w:val="28"/>
                <w:szCs w:val="28"/>
              </w:rPr>
              <w:t>610</w:t>
            </w:r>
            <w:bookmarkStart w:id="0" w:name="_GoBack"/>
            <w:bookmarkEnd w:id="0"/>
            <w:r w:rsidR="00DE3C4A" w:rsidRPr="007F605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услуг.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www.economykbr.ru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мфцкбр.рф</w:t>
            </w:r>
            <w:proofErr w:type="spellEnd"/>
            <w:r w:rsidR="00C8047A" w:rsidRPr="007F6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Минэкономразвития КБР от 27 мая 2015 г. № 40 проводится мониторинг качества предоставления государственных и муниципальных услуг. Результаты мониторинга публикуются на сайте Минэкономразвития КБР www.economykbr.ru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95" w:rsidRPr="007F605F" w:rsidRDefault="00D2230F" w:rsidP="00C27083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7F605F">
                <w:rPr>
                  <w:rStyle w:val="a6"/>
                  <w:color w:val="000000" w:themeColor="text1"/>
                  <w:sz w:val="28"/>
                  <w:szCs w:val="28"/>
                </w:rPr>
                <w:t>уголовно-процессуальным законодательством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фактов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530337" w:rsidP="00761515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 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60727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План-график размещения заказов на 2017 год для нужд Минэкономразвития КБР размещен на интернет-сайте Минэкономразвития КБР </w:t>
            </w:r>
            <w:hyperlink r:id="rId12" w:history="1">
              <w:r w:rsidRPr="007F60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C04DC3">
            <w:pPr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EB789C" w:rsidP="00761515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проведения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представленных государственными служащими министерства </w:t>
            </w:r>
            <w:r w:rsidR="00A47CEE" w:rsidRPr="007F605F">
              <w:rPr>
                <w:rFonts w:ascii="Times New Roman" w:hAnsi="Times New Roman" w:cs="Times New Roman"/>
                <w:sz w:val="28"/>
                <w:szCs w:val="28"/>
              </w:rPr>
              <w:t>в 2017 году,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не имелось.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C02D41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запретов, ограничений и требований, установленных в целях противодействия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(получение подарков, выполнение иной оплачиваемой работы)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3" w:rsidRPr="007F605F" w:rsidRDefault="003402C3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текущем году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 сообщили 4 государственных гражданских служащих Минэкономразвития КБР.</w:t>
            </w:r>
          </w:p>
          <w:p w:rsidR="003402C3" w:rsidRPr="007F605F" w:rsidRDefault="003402C3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D2230F" w:rsidRPr="007F605F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61515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BD2F92"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один гражданский служащий Минэкономразвития КБР письменно уведомил о наличии возможности возникновения конфликта интересов в связи исполнением должностных обязанностей по замещаемой должности. </w:t>
            </w:r>
          </w:p>
          <w:p w:rsidR="00D2230F" w:rsidRPr="007F605F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результанте принятых мер урегулирована возможность возникновения конфликта интересов в связи исполнением должностных обязанностей по замещаемой должности гражданским служащим Минэкономразвития КБР.</w:t>
            </w:r>
          </w:p>
        </w:tc>
      </w:tr>
      <w:tr w:rsidR="00D2230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7F605F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На интернет-сайте Минэкономразвития КБР </w:t>
            </w:r>
            <w:hyperlink r:id="rId13" w:history="1">
              <w:r w:rsidRPr="007F605F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7F605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12 мая 2017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2016 год.</w:t>
            </w:r>
          </w:p>
        </w:tc>
      </w:tr>
      <w:tr w:rsidR="00B10C9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В Минэкономразвития КБР проводится определенная работа по формированию у гражданских служащих нетерпимого отношения к коррупции.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В министерстве разработаны методические материалы по вопросам профилактики коррупции: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B10C9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7F605F" w:rsidRPr="007F605F" w:rsidRDefault="007F605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25">
              <w:rPr>
                <w:rFonts w:ascii="Times New Roman" w:hAnsi="Times New Roman"/>
                <w:sz w:val="28"/>
                <w:szCs w:val="28"/>
              </w:rPr>
              <w:t>Рекомендации по</w:t>
            </w:r>
            <w:r w:rsidRPr="004F208A">
              <w:rPr>
                <w:rFonts w:ascii="Times New Roman" w:hAnsi="Times New Roman"/>
                <w:sz w:val="28"/>
                <w:szCs w:val="28"/>
              </w:rPr>
              <w:t xml:space="preserve"> соблюдению государственными служащими норм этики в целях противодействия коррупции и иным правонарушениям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2F92" w:rsidRPr="007F605F">
              <w:rPr>
                <w:rFonts w:ascii="Times New Roman" w:hAnsi="Times New Roman"/>
                <w:sz w:val="28"/>
                <w:szCs w:val="28"/>
              </w:rPr>
              <w:t xml:space="preserve">текущем году 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>а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515" w:rsidRPr="007F605F">
              <w:rPr>
                <w:rFonts w:ascii="Times New Roman" w:hAnsi="Times New Roman"/>
                <w:sz w:val="28"/>
                <w:szCs w:val="28"/>
              </w:rPr>
              <w:t xml:space="preserve">по вопросам профилактики коррупции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для гражданских служащих Минэкономразвития КБР.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</w:t>
            </w:r>
            <w:r w:rsidR="0032196C" w:rsidRPr="007F605F">
              <w:rPr>
                <w:rFonts w:ascii="Times New Roman" w:hAnsi="Times New Roman"/>
                <w:sz w:val="28"/>
                <w:szCs w:val="28"/>
              </w:rPr>
              <w:lastRenderedPageBreak/>
              <w:t>приёма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96C" w:rsidRPr="007F605F">
              <w:rPr>
                <w:rFonts w:ascii="Times New Roman" w:hAnsi="Times New Roman"/>
                <w:sz w:val="28"/>
                <w:szCs w:val="28"/>
              </w:rPr>
              <w:t>граждан министром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и его заместителями по личным вопросам и т.д. 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В разделе «Профилактика коррупции»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B10C9F" w:rsidRPr="007F605F" w:rsidRDefault="00B10C9F" w:rsidP="00C2708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</w:tc>
      </w:tr>
      <w:tr w:rsidR="00B10C9F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Организация наполнения раздела «Профилактика коррупции» на официальном сайте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7F605F" w:rsidRDefault="002E2095" w:rsidP="00C04DC3">
            <w:pPr>
              <w:pStyle w:val="ab"/>
              <w:spacing w:line="240" w:lineRule="auto"/>
              <w:ind w:firstLine="430"/>
              <w:rPr>
                <w:rFonts w:eastAsiaTheme="minorEastAsia"/>
                <w:szCs w:val="28"/>
                <w:lang w:val="ru-RU" w:eastAsia="ru-RU"/>
              </w:rPr>
            </w:pPr>
            <w:r w:rsidRPr="007F605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="00B10C9F" w:rsidRPr="007F605F">
              <w:rPr>
                <w:rFonts w:eastAsiaTheme="minorEastAsia"/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4" w:history="1">
              <w:r w:rsidR="00B10C9F" w:rsidRPr="007F605F">
                <w:rPr>
                  <w:rFonts w:eastAsiaTheme="minorEastAsia"/>
                  <w:szCs w:val="28"/>
                  <w:lang w:val="ru-RU" w:eastAsia="ru-RU"/>
                </w:rPr>
                <w:t>www.economykbr.ru</w:t>
              </w:r>
            </w:hyperlink>
            <w:r w:rsidR="00B10C9F" w:rsidRPr="007F605F">
              <w:rPr>
                <w:rFonts w:eastAsiaTheme="minorEastAsia"/>
                <w:szCs w:val="28"/>
                <w:lang w:val="ru-RU" w:eastAsia="ru-RU"/>
              </w:rPr>
              <w:t xml:space="preserve">. 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B10C9F" w:rsidRPr="007F605F" w:rsidRDefault="002E2095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9F" w:rsidRPr="007F605F">
              <w:rPr>
                <w:rFonts w:ascii="Times New Roman" w:hAnsi="Times New Roman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Деятельность комиссии по соблюдению требований к служебному поведению гражданских служащих</w:t>
            </w:r>
            <w:r w:rsidR="0005375E" w:rsidRPr="007F605F">
              <w:rPr>
                <w:rFonts w:ascii="Times New Roman" w:hAnsi="Times New Roman"/>
                <w:sz w:val="28"/>
                <w:szCs w:val="28"/>
              </w:rPr>
              <w:t xml:space="preserve"> и работников учреждений, находящихся в ведении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Минэкономразвития КБР</w:t>
            </w:r>
            <w:r w:rsidR="0005375E" w:rsidRPr="007F605F">
              <w:rPr>
                <w:rFonts w:ascii="Times New Roman" w:hAnsi="Times New Roman"/>
                <w:sz w:val="28"/>
                <w:szCs w:val="28"/>
              </w:rPr>
              <w:t>,</w:t>
            </w:r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конфликтов интересов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Сведения о доходах, об имуществе и </w:t>
            </w:r>
            <w:proofErr w:type="gramStart"/>
            <w:r w:rsidRPr="007F605F">
              <w:rPr>
                <w:rFonts w:ascii="Times New Roman" w:hAnsi="Times New Roman"/>
                <w:sz w:val="28"/>
                <w:szCs w:val="28"/>
              </w:rPr>
              <w:t>обязательствах имущественного характера</w:t>
            </w:r>
            <w:proofErr w:type="gramEnd"/>
            <w:r w:rsidRPr="007F605F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Минэкономразвития КБР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Формы, бланки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Методические материалы по вопросам профилактики коррупции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>Коррупция в России и в мире.</w:t>
            </w:r>
          </w:p>
          <w:p w:rsidR="00B10C9F" w:rsidRPr="007F605F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05F">
              <w:rPr>
                <w:rFonts w:ascii="Times New Roman" w:hAnsi="Times New Roman"/>
                <w:sz w:val="28"/>
                <w:szCs w:val="28"/>
              </w:rPr>
              <w:t xml:space="preserve">Ежеквартально размещаются в разделе «Доклады, отчеты, обзоры, статистическая информация о проводимой антикоррупционной </w:t>
            </w:r>
            <w:r w:rsidRPr="007F605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деятельности» отчеты по работе с обращениями граждан, полугодовые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 и отчеты о выполнении подпрограммы «Противодействие коррупции».</w:t>
            </w:r>
          </w:p>
          <w:p w:rsidR="00B10C9F" w:rsidRPr="007F605F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 интернет-сайте Минэкономразвития КБР </w:t>
            </w:r>
            <w:hyperlink r:id="rId15" w:history="1">
              <w:r w:rsidRPr="007F605F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«Антикоррупционная линия» размещен телефон антикоррупционной линии Минэкономразвития КБР и Администрации Главы Кабардино-Балкарской Республики, а также через «интернет-приемную»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62511E" w:rsidRPr="007F605F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подведомственных Минэкономразвития КБР </w:t>
            </w:r>
            <w:proofErr w:type="gramStart"/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учреждениях:  Государственное</w:t>
            </w:r>
            <w:proofErr w:type="gramEnd"/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газете «Официальная Кабардино-Балкария» публикуются полугодовые отчеты о проводимой антикоррупционной деятельности в Минэкономразвития КБР. 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Методические рекомендации. Указанные Методические рекомендации размещены на сайте Министерства экономического развития КБР www.economykbr.ru в разделе «Деятельность» подраздел «</w:t>
            </w:r>
            <w:proofErr w:type="spellStart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511E" w:rsidRPr="007F605F" w:rsidTr="00E8737C">
        <w:trPr>
          <w:trHeight w:val="36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3B339A" w:rsidP="00E8737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2017 год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проведено 18 проверок соблюдения законодательства о контрактной системе: 17 плановых и 1 внеплановая проверка. Находятся на стадии составления актов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проверок 2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плановые проверки. Выявлено около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720 нарушений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законодательства о контрактной системе. Вынесено штрафов на сумму 294 000 рублей. Выплачено штрафов на сумму 226 063 рублей. В ходе анализа результатов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проведённых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6" w:history="1">
              <w:r w:rsidR="00761515" w:rsidRPr="007F605F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www.zakupki.gov.ru</w:t>
              </w:r>
            </w:hyperlink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отчётов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причине несоблюдения принципа профессионализма заказчиков. Не принимаются меры по поддержанию и повышению уровня квалификации и профессионального образования должностных лиц, занятых в сфере закупок,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назначении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В целях недопущения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впредь нарушении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выявленных в ходе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проверок сотрудники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отдела принимали участие </w:t>
            </w: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обучающем</w:t>
            </w:r>
            <w:r w:rsidR="00761515"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семинаре 16 мая 2017 года для контрактных управляющих и заказчиков Кабардино-Балкарской Республики.</w:t>
            </w:r>
          </w:p>
        </w:tc>
      </w:tr>
      <w:tr w:rsidR="0062511E" w:rsidRPr="007F605F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7F605F" w:rsidRDefault="0062511E" w:rsidP="000554CD">
            <w:pPr>
              <w:pStyle w:val="a5"/>
              <w:ind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D" w:rsidRPr="007F605F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17" w:history="1">
              <w:r w:rsidRPr="007F605F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«Профилактика коррупции» в подразделе «Доклады, отчеты, обзоры, статистическая информация о проводимой антикоррупционной деятельности».</w:t>
            </w:r>
          </w:p>
          <w:p w:rsidR="0070057D" w:rsidRPr="007F605F" w:rsidRDefault="0070057D" w:rsidP="009C39B9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605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62511E" w:rsidRPr="007F605F" w:rsidRDefault="0070057D" w:rsidP="009C39B9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="00473910"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текущем </w:t>
            </w: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</w:t>
            </w:r>
            <w:r w:rsidR="00473910"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7F6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 поступало.</w:t>
            </w:r>
          </w:p>
        </w:tc>
      </w:tr>
    </w:tbl>
    <w:p w:rsidR="00C42EC9" w:rsidRPr="007F605F" w:rsidRDefault="00C42EC9" w:rsidP="000F5E7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C42EC9" w:rsidRPr="007F605F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20FA"/>
    <w:rsid w:val="00035999"/>
    <w:rsid w:val="0005375E"/>
    <w:rsid w:val="000542A4"/>
    <w:rsid w:val="000554CD"/>
    <w:rsid w:val="00067408"/>
    <w:rsid w:val="000725C8"/>
    <w:rsid w:val="0008555A"/>
    <w:rsid w:val="000C6637"/>
    <w:rsid w:val="000D62B1"/>
    <w:rsid w:val="000F5E7C"/>
    <w:rsid w:val="000F6E28"/>
    <w:rsid w:val="00135DBA"/>
    <w:rsid w:val="00137EA4"/>
    <w:rsid w:val="001457AD"/>
    <w:rsid w:val="001647AF"/>
    <w:rsid w:val="00167B66"/>
    <w:rsid w:val="00182B66"/>
    <w:rsid w:val="001B2547"/>
    <w:rsid w:val="001C61CB"/>
    <w:rsid w:val="001E4791"/>
    <w:rsid w:val="00207B09"/>
    <w:rsid w:val="002160C2"/>
    <w:rsid w:val="00283A6D"/>
    <w:rsid w:val="002850D4"/>
    <w:rsid w:val="002A420F"/>
    <w:rsid w:val="002C6F97"/>
    <w:rsid w:val="002E2095"/>
    <w:rsid w:val="003019B8"/>
    <w:rsid w:val="0032196C"/>
    <w:rsid w:val="00321F7A"/>
    <w:rsid w:val="003402C3"/>
    <w:rsid w:val="00394434"/>
    <w:rsid w:val="003A1AAD"/>
    <w:rsid w:val="003B339A"/>
    <w:rsid w:val="003B3E78"/>
    <w:rsid w:val="003D23F0"/>
    <w:rsid w:val="003E3C02"/>
    <w:rsid w:val="003F5D6E"/>
    <w:rsid w:val="004361AB"/>
    <w:rsid w:val="00460783"/>
    <w:rsid w:val="00462074"/>
    <w:rsid w:val="00473910"/>
    <w:rsid w:val="00477A04"/>
    <w:rsid w:val="00485201"/>
    <w:rsid w:val="004A06A9"/>
    <w:rsid w:val="004F594B"/>
    <w:rsid w:val="00530337"/>
    <w:rsid w:val="00535E8A"/>
    <w:rsid w:val="005523C4"/>
    <w:rsid w:val="005532FB"/>
    <w:rsid w:val="005675C1"/>
    <w:rsid w:val="00571F74"/>
    <w:rsid w:val="00574BA6"/>
    <w:rsid w:val="0057581A"/>
    <w:rsid w:val="005D0A66"/>
    <w:rsid w:val="005D305B"/>
    <w:rsid w:val="005D30AB"/>
    <w:rsid w:val="005F45F4"/>
    <w:rsid w:val="00606518"/>
    <w:rsid w:val="00607275"/>
    <w:rsid w:val="006205F7"/>
    <w:rsid w:val="0062511E"/>
    <w:rsid w:val="0064204A"/>
    <w:rsid w:val="006A3C3A"/>
    <w:rsid w:val="006C5792"/>
    <w:rsid w:val="006C7F2A"/>
    <w:rsid w:val="006D09A7"/>
    <w:rsid w:val="0070057D"/>
    <w:rsid w:val="00761515"/>
    <w:rsid w:val="00771B22"/>
    <w:rsid w:val="007729C0"/>
    <w:rsid w:val="00783857"/>
    <w:rsid w:val="007B4AC4"/>
    <w:rsid w:val="007F3C72"/>
    <w:rsid w:val="007F605F"/>
    <w:rsid w:val="00817CBB"/>
    <w:rsid w:val="008257B5"/>
    <w:rsid w:val="00861412"/>
    <w:rsid w:val="00870E8E"/>
    <w:rsid w:val="00871566"/>
    <w:rsid w:val="0096452D"/>
    <w:rsid w:val="009728B4"/>
    <w:rsid w:val="009743B1"/>
    <w:rsid w:val="009B1D1D"/>
    <w:rsid w:val="009C39B9"/>
    <w:rsid w:val="009F17F6"/>
    <w:rsid w:val="00A47CEE"/>
    <w:rsid w:val="00A66E76"/>
    <w:rsid w:val="00AB1784"/>
    <w:rsid w:val="00B10C9F"/>
    <w:rsid w:val="00B603F5"/>
    <w:rsid w:val="00B65063"/>
    <w:rsid w:val="00B97E60"/>
    <w:rsid w:val="00BD2F92"/>
    <w:rsid w:val="00C02D41"/>
    <w:rsid w:val="00C04DC3"/>
    <w:rsid w:val="00C239EC"/>
    <w:rsid w:val="00C2540C"/>
    <w:rsid w:val="00C27083"/>
    <w:rsid w:val="00C42EC9"/>
    <w:rsid w:val="00C47823"/>
    <w:rsid w:val="00C620CC"/>
    <w:rsid w:val="00C77D6D"/>
    <w:rsid w:val="00C8047A"/>
    <w:rsid w:val="00CC7893"/>
    <w:rsid w:val="00CD4305"/>
    <w:rsid w:val="00CE1895"/>
    <w:rsid w:val="00CE4AAF"/>
    <w:rsid w:val="00D06A68"/>
    <w:rsid w:val="00D2230F"/>
    <w:rsid w:val="00D45C98"/>
    <w:rsid w:val="00DC654C"/>
    <w:rsid w:val="00DD6FAE"/>
    <w:rsid w:val="00DD72B4"/>
    <w:rsid w:val="00DE3C4A"/>
    <w:rsid w:val="00E216D5"/>
    <w:rsid w:val="00E731FB"/>
    <w:rsid w:val="00E8737C"/>
    <w:rsid w:val="00E9185B"/>
    <w:rsid w:val="00EB789C"/>
    <w:rsid w:val="00ED49B3"/>
    <w:rsid w:val="00ED6377"/>
    <w:rsid w:val="00EF3B3F"/>
    <w:rsid w:val="00F1473F"/>
    <w:rsid w:val="00F25D99"/>
    <w:rsid w:val="00F70C40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7A46-3C56-4C75-82DC-65BEE3B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60C2"/>
    <w:rPr>
      <w:color w:val="0563C1" w:themeColor="hyperlink"/>
      <w:u w:val="single"/>
    </w:rPr>
  </w:style>
  <w:style w:type="paragraph" w:styleId="ab">
    <w:name w:val="Body Text"/>
    <w:basedOn w:val="a"/>
    <w:link w:val="ac"/>
    <w:rsid w:val="009728B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728B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3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12025178.1" TargetMode="External"/><Relationship Id="rId5" Type="http://schemas.openxmlformats.org/officeDocument/2006/relationships/hyperlink" Target="http://www.economykbr.ru" TargetMode="Externa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2018-01-05T09:24:00Z</cp:lastPrinted>
  <dcterms:created xsi:type="dcterms:W3CDTF">2018-01-05T06:23:00Z</dcterms:created>
  <dcterms:modified xsi:type="dcterms:W3CDTF">2018-01-12T13:16:00Z</dcterms:modified>
</cp:coreProperties>
</file>