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AD" w:rsidRPr="009E6614" w:rsidRDefault="000E4FAD" w:rsidP="000E4FAD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9E661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ТВЕРЖДЕНЫ</w:t>
      </w:r>
    </w:p>
    <w:p w:rsidR="000E4FAD" w:rsidRPr="009E6614" w:rsidRDefault="000E4FAD" w:rsidP="000E4FA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6614">
        <w:rPr>
          <w:rFonts w:ascii="Times New Roman" w:hAnsi="Times New Roman"/>
          <w:sz w:val="28"/>
          <w:szCs w:val="28"/>
        </w:rPr>
        <w:t>остановлением Правительства</w:t>
      </w:r>
    </w:p>
    <w:p w:rsidR="000E4FAD" w:rsidRPr="009E6614" w:rsidRDefault="000E4FAD" w:rsidP="000E4FA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E6614">
        <w:rPr>
          <w:rFonts w:ascii="Times New Roman" w:hAnsi="Times New Roman"/>
          <w:sz w:val="28"/>
          <w:szCs w:val="28"/>
        </w:rPr>
        <w:t>Кабардино-Балкарской Республики</w:t>
      </w:r>
    </w:p>
    <w:p w:rsidR="000E4FAD" w:rsidRDefault="000E4FAD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44B" w:rsidRDefault="0090544B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FAD" w:rsidRPr="009E6614" w:rsidRDefault="000E4FAD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FAD" w:rsidRPr="009E6614" w:rsidRDefault="009020FD" w:rsidP="000E4F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020FD" w:rsidRDefault="009020FD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Правительства </w:t>
      </w:r>
    </w:p>
    <w:p w:rsidR="009020FD" w:rsidRDefault="009020FD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FD">
        <w:rPr>
          <w:rFonts w:ascii="Times New Roman" w:hAnsi="Times New Roman" w:cs="Times New Roman"/>
          <w:b/>
          <w:sz w:val="28"/>
          <w:szCs w:val="28"/>
        </w:rPr>
        <w:t xml:space="preserve">Кабардино-Балкарской Республики от 29 апреля 2013 г. № 130-ПП </w:t>
      </w:r>
    </w:p>
    <w:p w:rsidR="000E4FAD" w:rsidRPr="009020FD" w:rsidRDefault="009020FD" w:rsidP="000E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0FD">
        <w:rPr>
          <w:rFonts w:ascii="Times New Roman" w:hAnsi="Times New Roman" w:cs="Times New Roman"/>
          <w:b/>
          <w:sz w:val="28"/>
          <w:szCs w:val="28"/>
        </w:rPr>
        <w:t>«О сопровождении инвестиционных проектов, реализуемых и (или) планируемых к реализации в Кабардино-Балкарской Республике»</w:t>
      </w:r>
    </w:p>
    <w:p w:rsidR="000E4FAD" w:rsidRDefault="000E4FAD" w:rsidP="00C0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00" w:rsidRDefault="00210B00" w:rsidP="00C0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 1 признать утратившим силу;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Пункт 2 изложить в следующей редакции: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Утвердить Порядок по сопровождению инвестиционных проектов, реализуемых и (или) планируемых к реализации в Кабардино-Балкарской Республике.»;</w:t>
      </w:r>
    </w:p>
    <w:p w:rsidR="00655FC2" w:rsidRDefault="00655FC2" w:rsidP="00655FC2">
      <w:pPr>
        <w:pStyle w:val="ConsPlusNormal"/>
        <w:ind w:firstLine="709"/>
        <w:jc w:val="both"/>
      </w:pPr>
      <w:r>
        <w:t>3. Добавить пункт 3 следующего содержания:</w:t>
      </w:r>
    </w:p>
    <w:p w:rsidR="00655FC2" w:rsidRDefault="00655FC2" w:rsidP="00655FC2">
      <w:pPr>
        <w:pStyle w:val="ConsPlusNormal"/>
        <w:ind w:firstLine="709"/>
        <w:jc w:val="both"/>
      </w:pPr>
      <w:r>
        <w:t>«3. Определить открытое акционерное общество «Агентство инвестиций и развития Кабардино-Балкарской Республики» (далее – Агентство) уполномоченной организацией Кабардино-Балкарской Республики по сопровождению инвестиционных проектов, реализуемых и (или) планируемых к реализации в Кабардино-Балкарской Республике по принципу «одного окна».»;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</w:t>
      </w:r>
      <w:r w:rsidRPr="00B3216A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слова «Литовченко Т.В.»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 М.А.»;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Пункт 3 считать пунктом 4.</w:t>
      </w:r>
    </w:p>
    <w:p w:rsidR="00304A33" w:rsidRDefault="00304A33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Состав Правительственной комиссии Кабардино-Балкарской Республики по рассмотрению инвестиционных проектов, реализуемых и (или) планируемых к реализации в Кабардино-Балкарской Республике, утвержденный указанным постановлением, признать утратившим силу.</w:t>
      </w:r>
    </w:p>
    <w:p w:rsidR="00655FC2" w:rsidRDefault="00B80541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5FC2">
        <w:rPr>
          <w:rFonts w:ascii="Times New Roman" w:hAnsi="Times New Roman" w:cs="Times New Roman"/>
          <w:sz w:val="28"/>
          <w:szCs w:val="28"/>
        </w:rPr>
        <w:t xml:space="preserve">. В </w:t>
      </w:r>
      <w:r w:rsidR="00655FC2" w:rsidRPr="000A01F5">
        <w:rPr>
          <w:rFonts w:ascii="Times New Roman" w:hAnsi="Times New Roman" w:cs="Times New Roman"/>
          <w:sz w:val="28"/>
          <w:szCs w:val="28"/>
        </w:rPr>
        <w:t>Порядк</w:t>
      </w:r>
      <w:r w:rsidR="00655FC2">
        <w:rPr>
          <w:rFonts w:ascii="Times New Roman" w:hAnsi="Times New Roman" w:cs="Times New Roman"/>
          <w:sz w:val="28"/>
          <w:szCs w:val="28"/>
        </w:rPr>
        <w:t>е</w:t>
      </w:r>
      <w:r w:rsidR="00655FC2" w:rsidRPr="000A01F5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проектов, реализуемых и (или) планируемых к реализации в Кабардино-Балкарской Республике</w:t>
      </w:r>
      <w:r w:rsidR="00655FC2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655FC2" w:rsidRDefault="00655FC2" w:rsidP="00655FC2">
      <w:pPr>
        <w:pStyle w:val="ConsPlusNormal"/>
        <w:ind w:firstLine="709"/>
        <w:jc w:val="both"/>
      </w:pPr>
      <w:r>
        <w:t>а) в пункте 1 слова «</w:t>
      </w:r>
      <w:r w:rsidRPr="00644C94">
        <w:t>уполномоченной Правительством Кабардино-Балкарской Республики организации по содействию инвестиционной деятельности (далее - организация)</w:t>
      </w:r>
      <w:r>
        <w:t>» заменить словом «Агентства»;</w:t>
      </w:r>
    </w:p>
    <w:p w:rsidR="00655FC2" w:rsidRDefault="00655FC2" w:rsidP="00655FC2">
      <w:pPr>
        <w:pStyle w:val="ConsPlusNormal"/>
        <w:ind w:firstLine="709"/>
        <w:jc w:val="both"/>
      </w:pPr>
      <w:r>
        <w:t>б) в пункте 3:</w:t>
      </w:r>
    </w:p>
    <w:p w:rsidR="00655FC2" w:rsidRDefault="00655FC2" w:rsidP="00655FC2">
      <w:pPr>
        <w:pStyle w:val="ConsPlusNormal"/>
        <w:ind w:firstLine="709"/>
        <w:jc w:val="both"/>
      </w:pPr>
      <w:r>
        <w:t>в абзаце третьем после слов</w:t>
      </w:r>
      <w:r w:rsidR="00AB690D">
        <w:t>а</w:t>
      </w:r>
      <w:r>
        <w:t xml:space="preserve"> «физическое» дополнить словами «</w:t>
      </w:r>
      <w:r w:rsidR="00AB690D">
        <w:t>лицо</w:t>
      </w:r>
      <w:r>
        <w:t xml:space="preserve">, в том числе </w:t>
      </w:r>
      <w:r w:rsidR="00AB690D">
        <w:t>зарегистрированного в качестве</w:t>
      </w:r>
      <w:r>
        <w:t xml:space="preserve"> индивидуального предпринимателя,»;</w:t>
      </w:r>
    </w:p>
    <w:p w:rsidR="00AB690D" w:rsidRDefault="00655FC2" w:rsidP="00655FC2">
      <w:pPr>
        <w:pStyle w:val="ConsPlusNormal"/>
        <w:ind w:firstLine="709"/>
        <w:jc w:val="both"/>
      </w:pPr>
      <w:r>
        <w:t>абзац четверт</w:t>
      </w:r>
      <w:r w:rsidR="00AB690D">
        <w:t>ый изложить в следующей редакции:</w:t>
      </w:r>
    </w:p>
    <w:p w:rsidR="00655FC2" w:rsidRDefault="00AB690D" w:rsidP="00655FC2">
      <w:pPr>
        <w:pStyle w:val="ConsPlusNormal"/>
        <w:ind w:firstLine="709"/>
        <w:jc w:val="both"/>
      </w:pPr>
      <w:r>
        <w:t>«</w:t>
      </w:r>
      <w:r w:rsidR="00142B19">
        <w:t xml:space="preserve">куратор инвестиционного проекта – лицо, замещающее должность в Агентстве (далее – куратор по общим вопросам), а также лицо, замещающее должность государственной гражданской службы Кабардино-Балкарской </w:t>
      </w:r>
      <w:r w:rsidR="00142B19">
        <w:lastRenderedPageBreak/>
        <w:t xml:space="preserve">Республики в </w:t>
      </w:r>
      <w:r w:rsidR="00142B19" w:rsidRPr="000A01F5">
        <w:t>исполнительн</w:t>
      </w:r>
      <w:r w:rsidR="00142B19">
        <w:t>ом</w:t>
      </w:r>
      <w:r w:rsidR="00142B19" w:rsidRPr="000A01F5">
        <w:t xml:space="preserve"> орган</w:t>
      </w:r>
      <w:r w:rsidR="00142B19">
        <w:t>е</w:t>
      </w:r>
      <w:r w:rsidR="00142B19" w:rsidRPr="000A01F5">
        <w:t xml:space="preserve"> государственной власти Кабардино-Балкарской Республики</w:t>
      </w:r>
      <w:r w:rsidR="00142B19">
        <w:t xml:space="preserve"> в соответствии с отраслевой принадлежностью вида экономической деятельности, указанного в заявке инициатора инвестиционного проекта (далее – куратор</w:t>
      </w:r>
      <w:r w:rsidR="00190FAE">
        <w:t xml:space="preserve"> отраслевого ведомства</w:t>
      </w:r>
      <w:r w:rsidR="00142B19">
        <w:t>)</w:t>
      </w:r>
      <w:r w:rsidR="00190FAE">
        <w:t>, определяемые решениями соответствующих организаций;»</w:t>
      </w:r>
      <w:r w:rsidR="00655FC2">
        <w:t>;</w:t>
      </w:r>
    </w:p>
    <w:p w:rsidR="00655FC2" w:rsidRDefault="00655FC2" w:rsidP="00655FC2">
      <w:pPr>
        <w:pStyle w:val="ConsPlusNormal"/>
        <w:ind w:firstLine="709"/>
        <w:jc w:val="both"/>
      </w:pPr>
      <w:r>
        <w:t>в) пункт 4 изложить в следующей редакции:</w:t>
      </w:r>
    </w:p>
    <w:p w:rsidR="00655FC2" w:rsidRPr="00E624BE" w:rsidRDefault="00655FC2" w:rsidP="00655FC2">
      <w:pPr>
        <w:pStyle w:val="ConsPlusNormal"/>
        <w:ind w:firstLine="709"/>
        <w:jc w:val="both"/>
      </w:pPr>
      <w:r>
        <w:t>«4. </w:t>
      </w:r>
      <w:r w:rsidRPr="00E624BE">
        <w:t xml:space="preserve">Основанием для начала сопровождения инвестиционного проекта является проведение первичных переговоров между инициатором инвестиционного проекта и </w:t>
      </w:r>
      <w:r>
        <w:t>Агентством</w:t>
      </w:r>
      <w:r w:rsidRPr="00E624BE">
        <w:t xml:space="preserve"> и представление </w:t>
      </w:r>
      <w:r>
        <w:t>Агентству</w:t>
      </w:r>
      <w:r w:rsidRPr="00E624BE">
        <w:t xml:space="preserve"> заявки инициатора инвестиционного проекта по форме согласно приложению </w:t>
      </w:r>
      <w:r>
        <w:t>№</w:t>
      </w:r>
      <w:r w:rsidRPr="00E624BE">
        <w:t xml:space="preserve"> 1 к настоящему Порядку (далее - заявка).</w:t>
      </w:r>
    </w:p>
    <w:p w:rsidR="00655FC2" w:rsidRPr="004B52A8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4BE">
        <w:rPr>
          <w:rFonts w:ascii="Times New Roman" w:hAnsi="Times New Roman" w:cs="Times New Roman"/>
          <w:sz w:val="28"/>
          <w:szCs w:val="28"/>
        </w:rPr>
        <w:t xml:space="preserve">Заявка подается инициатором инвестиционного проекта на бумажном носителе или в электронной форме путем заполнения формы заявки, </w:t>
      </w:r>
      <w:r>
        <w:rPr>
          <w:rFonts w:ascii="Times New Roman" w:hAnsi="Times New Roman" w:cs="Times New Roman"/>
          <w:sz w:val="28"/>
          <w:szCs w:val="28"/>
        </w:rPr>
        <w:t>размещенной на сайте Агентства</w:t>
      </w:r>
      <w:r w:rsidRPr="00E624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www.аир-кбр.рф</w:t>
      </w:r>
      <w:r w:rsidRPr="00E624BE">
        <w:rPr>
          <w:rFonts w:ascii="Times New Roman" w:hAnsi="Times New Roman" w:cs="Times New Roman"/>
          <w:sz w:val="28"/>
          <w:szCs w:val="28"/>
        </w:rPr>
        <w:t xml:space="preserve">), либо направления по электронной почте на адрес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E624BE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Pr="00E624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24BE">
        <w:rPr>
          <w:rFonts w:ascii="Times New Roman" w:hAnsi="Times New Roman" w:cs="Times New Roman"/>
          <w:sz w:val="28"/>
          <w:szCs w:val="28"/>
        </w:rPr>
        <w:t>: office</w:t>
      </w:r>
      <w:r w:rsidRPr="004B52A8">
        <w:rPr>
          <w:rFonts w:ascii="Times New Roman" w:hAnsi="Times New Roman" w:cs="Times New Roman"/>
          <w:sz w:val="28"/>
          <w:szCs w:val="28"/>
        </w:rPr>
        <w:t>@</w:t>
      </w:r>
      <w:r w:rsidRPr="00E624BE">
        <w:rPr>
          <w:rFonts w:ascii="Times New Roman" w:hAnsi="Times New Roman" w:cs="Times New Roman"/>
          <w:sz w:val="28"/>
          <w:szCs w:val="28"/>
        </w:rPr>
        <w:t>air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24BE">
        <w:rPr>
          <w:rFonts w:ascii="Times New Roman" w:hAnsi="Times New Roman" w:cs="Times New Roman"/>
          <w:sz w:val="28"/>
          <w:szCs w:val="28"/>
        </w:rPr>
        <w:t>kbr.</w:t>
      </w:r>
      <w:r w:rsidRPr="004B52A8">
        <w:rPr>
          <w:rFonts w:ascii="Times New Roman" w:hAnsi="Times New Roman" w:cs="Times New Roman"/>
          <w:sz w:val="28"/>
          <w:szCs w:val="28"/>
        </w:rPr>
        <w:t>ru</w:t>
      </w:r>
      <w:r w:rsidRPr="00E624BE">
        <w:rPr>
          <w:rFonts w:ascii="Times New Roman" w:hAnsi="Times New Roman" w:cs="Times New Roman"/>
          <w:sz w:val="28"/>
          <w:szCs w:val="28"/>
        </w:rPr>
        <w:t>).</w:t>
      </w:r>
      <w:r w:rsidRPr="004B52A8">
        <w:rPr>
          <w:rFonts w:ascii="Times New Roman" w:hAnsi="Times New Roman" w:cs="Times New Roman"/>
          <w:sz w:val="28"/>
          <w:szCs w:val="28"/>
        </w:rPr>
        <w:t>»;</w:t>
      </w:r>
    </w:p>
    <w:p w:rsidR="00655FC2" w:rsidRDefault="00655FC2" w:rsidP="00655FC2">
      <w:pPr>
        <w:pStyle w:val="ConsPlusNormal"/>
        <w:ind w:firstLine="709"/>
        <w:jc w:val="both"/>
      </w:pPr>
      <w:r>
        <w:t xml:space="preserve">г) в пунктах 5, 7, 8, 16, 19 слово «организация» </w:t>
      </w:r>
      <w:r w:rsidRPr="00CD5C62">
        <w:t>в соответствующих падежах заменить словом</w:t>
      </w:r>
      <w:r>
        <w:t xml:space="preserve"> «Агентство» </w:t>
      </w:r>
      <w:r w:rsidRPr="00CD5C62">
        <w:t>в соответствующих падежах</w:t>
      </w:r>
      <w:r>
        <w:t>;</w:t>
      </w:r>
    </w:p>
    <w:p w:rsidR="00655FC2" w:rsidRDefault="00655FC2" w:rsidP="00655FC2">
      <w:pPr>
        <w:pStyle w:val="ConsPlusNormal"/>
        <w:ind w:firstLine="709"/>
        <w:jc w:val="both"/>
      </w:pPr>
      <w:r>
        <w:t>д) после первого абзаца пункта 6 дополнить абзацем следующего содержания:</w:t>
      </w:r>
    </w:p>
    <w:p w:rsidR="00655FC2" w:rsidRDefault="00655FC2" w:rsidP="00655FC2">
      <w:pPr>
        <w:pStyle w:val="ConsPlusNormal"/>
        <w:ind w:firstLine="709"/>
        <w:jc w:val="both"/>
      </w:pPr>
      <w:r>
        <w:t>«направляет заявку в электронной форме на электронную почту Министерства экономического развития Кабардино-Балкарской Республики (</w:t>
      </w:r>
      <w:r w:rsidRPr="00E624BE">
        <w:t>e-</w:t>
      </w:r>
      <w:proofErr w:type="spellStart"/>
      <w:r w:rsidRPr="00E624BE">
        <w:t>mail</w:t>
      </w:r>
      <w:proofErr w:type="spellEnd"/>
      <w:r w:rsidRPr="00E624BE">
        <w:t>:</w:t>
      </w:r>
      <w:r>
        <w:t xml:space="preserve"> </w:t>
      </w:r>
      <w:r w:rsidR="007D2171" w:rsidRPr="007D2171">
        <w:t>economy@kbr.ru)»</w:t>
      </w:r>
      <w:r>
        <w:t>;</w:t>
      </w:r>
    </w:p>
    <w:p w:rsidR="007D2171" w:rsidRDefault="007D2171" w:rsidP="00655FC2">
      <w:pPr>
        <w:pStyle w:val="ConsPlusNormal"/>
        <w:ind w:firstLine="709"/>
        <w:jc w:val="both"/>
      </w:pPr>
      <w:r>
        <w:t>е) </w:t>
      </w:r>
      <w:r w:rsidR="00B42479">
        <w:t xml:space="preserve">в пункте 8 </w:t>
      </w:r>
      <w:r>
        <w:t>после слова</w:t>
      </w:r>
      <w:r w:rsidR="00B42479">
        <w:t xml:space="preserve"> «куратора» до</w:t>
      </w:r>
      <w:r w:rsidR="004F0DE6">
        <w:t>полнит</w:t>
      </w:r>
      <w:r w:rsidR="00B42479">
        <w:t>ь слова</w:t>
      </w:r>
      <w:r w:rsidR="004F0DE6">
        <w:t>ми</w:t>
      </w:r>
      <w:r w:rsidR="00B42479">
        <w:t xml:space="preserve"> «отраслевого ведомс</w:t>
      </w:r>
      <w:r w:rsidR="004F0DE6">
        <w:t>т</w:t>
      </w:r>
      <w:r w:rsidR="00B42479">
        <w:t>ва»;</w:t>
      </w:r>
    </w:p>
    <w:p w:rsidR="00B42479" w:rsidRDefault="00655FC2" w:rsidP="00655FC2">
      <w:pPr>
        <w:pStyle w:val="ConsPlusNormal"/>
        <w:ind w:firstLine="709"/>
        <w:jc w:val="both"/>
      </w:pPr>
      <w:r>
        <w:t>е) пункт 9</w:t>
      </w:r>
      <w:r w:rsidR="00B42479">
        <w:t xml:space="preserve"> изложить в следующей редакции:</w:t>
      </w:r>
    </w:p>
    <w:p w:rsidR="00655FC2" w:rsidRDefault="00B42479" w:rsidP="00655FC2">
      <w:pPr>
        <w:pStyle w:val="ConsPlusNormal"/>
        <w:ind w:firstLine="709"/>
        <w:jc w:val="both"/>
      </w:pPr>
      <w:r>
        <w:t>«9. Куратор отраслевого ведомства в течение семи рабочих дней со дня получения заявки осуществляет подготовку информации о возможных мерах государственной поддержки, о перечне документов, необходимых для ее получения, и обеспечивает направление соответствующей информации в письменной форме в</w:t>
      </w:r>
      <w:r w:rsidRPr="00B42479">
        <w:t xml:space="preserve"> </w:t>
      </w:r>
      <w:r>
        <w:t xml:space="preserve">Министерство экономического развития Кабардино-Балкарской Республики, Агентство </w:t>
      </w:r>
      <w:r w:rsidRPr="004461A8">
        <w:t>и инициатору инвестиционного проекта</w:t>
      </w:r>
      <w:r>
        <w:t>.»;</w:t>
      </w:r>
    </w:p>
    <w:p w:rsidR="00655FC2" w:rsidRDefault="00655FC2" w:rsidP="00655FC2">
      <w:pPr>
        <w:pStyle w:val="ConsPlusNormal"/>
        <w:ind w:firstLine="709"/>
        <w:jc w:val="both"/>
      </w:pPr>
      <w:r>
        <w:t>ж) пунктах 10, 13 слова «Организация по просьбе» заменить словами «Агентство по просьбе»;</w:t>
      </w:r>
    </w:p>
    <w:p w:rsidR="00655FC2" w:rsidRDefault="00655FC2" w:rsidP="00655FC2">
      <w:pPr>
        <w:pStyle w:val="ConsPlusNormal"/>
        <w:ind w:firstLine="709"/>
        <w:jc w:val="both"/>
      </w:pPr>
      <w:r>
        <w:t>з) в пункте 14 слова «</w:t>
      </w:r>
      <w:r w:rsidRPr="002407CB">
        <w:t>организации (http://airkbr.com)»</w:t>
      </w:r>
      <w:r>
        <w:t xml:space="preserve"> заменить словом «Агентства»;</w:t>
      </w:r>
    </w:p>
    <w:p w:rsidR="00BB4A8F" w:rsidRDefault="00714654" w:rsidP="00655FC2">
      <w:pPr>
        <w:pStyle w:val="ConsPlusNormal"/>
        <w:ind w:firstLine="709"/>
        <w:jc w:val="both"/>
      </w:pPr>
      <w:r>
        <w:t xml:space="preserve">и) пункт 15 </w:t>
      </w:r>
      <w:r w:rsidR="00BB4A8F">
        <w:t>изложить в следующей редакции:</w:t>
      </w:r>
    </w:p>
    <w:p w:rsidR="00BB4A8F" w:rsidRDefault="00BB4A8F" w:rsidP="00655FC2">
      <w:pPr>
        <w:pStyle w:val="ConsPlusNormal"/>
        <w:ind w:firstLine="709"/>
        <w:jc w:val="both"/>
      </w:pPr>
      <w:r>
        <w:t>«15. </w:t>
      </w:r>
      <w:r w:rsidRPr="00BB4A8F">
        <w:t xml:space="preserve">При возникновении вопросов, решение которых не входит в компетенцию </w:t>
      </w:r>
      <w:r>
        <w:t>Агентства</w:t>
      </w:r>
      <w:r w:rsidRPr="00BB4A8F">
        <w:t xml:space="preserve">, на любой стадии реализации инвестиционного проекта </w:t>
      </w:r>
      <w:r>
        <w:t>Агентство</w:t>
      </w:r>
      <w:r w:rsidRPr="00BB4A8F">
        <w:t xml:space="preserve"> инициирует проведение заседания Правительственной комиссии по рассмотрению инвестиционных проектов, реализуемых и (или) планируемых к реализации в Кабардино-Балкарской Республике (далее - Комиссия), </w:t>
      </w:r>
      <w:r>
        <w:t xml:space="preserve">образованной распоряжением Правительства Кабардино-Балкарской Республики, </w:t>
      </w:r>
      <w:r w:rsidRPr="00BB4A8F">
        <w:t>с участием инициатора инвестиционного проекта для обсуждения и выработки вариантов решения возникших вопросов.</w:t>
      </w:r>
      <w:r>
        <w:t>»;</w:t>
      </w:r>
    </w:p>
    <w:p w:rsidR="00655FC2" w:rsidRDefault="00714654" w:rsidP="00655FC2">
      <w:pPr>
        <w:pStyle w:val="ConsPlusNormal"/>
        <w:ind w:firstLine="709"/>
        <w:jc w:val="both"/>
      </w:pPr>
      <w:r>
        <w:lastRenderedPageBreak/>
        <w:t>к</w:t>
      </w:r>
      <w:r w:rsidR="00655FC2">
        <w:t>) в пункте 16 слова «и ведет реестр» заменить словом «перечень»;</w:t>
      </w:r>
    </w:p>
    <w:p w:rsidR="00B42479" w:rsidRDefault="00B42479" w:rsidP="00655FC2">
      <w:pPr>
        <w:pStyle w:val="ConsPlusNormal"/>
        <w:ind w:firstLine="709"/>
        <w:jc w:val="both"/>
      </w:pPr>
      <w:r>
        <w:t xml:space="preserve">л) в пункте 17 </w:t>
      </w:r>
      <w:r w:rsidR="004F0DE6">
        <w:t xml:space="preserve">после </w:t>
      </w:r>
      <w:r>
        <w:t>слов</w:t>
      </w:r>
      <w:r w:rsidR="004F0DE6">
        <w:t>а</w:t>
      </w:r>
      <w:r>
        <w:t xml:space="preserve"> «Куратор» </w:t>
      </w:r>
      <w:r w:rsidR="004F0DE6">
        <w:t>дополнить</w:t>
      </w:r>
      <w:r>
        <w:t xml:space="preserve"> слова</w:t>
      </w:r>
      <w:r w:rsidR="004F0DE6">
        <w:t>ми</w:t>
      </w:r>
      <w:r>
        <w:t xml:space="preserve"> «отраслевого ведомства»;</w:t>
      </w:r>
    </w:p>
    <w:p w:rsidR="00655FC2" w:rsidRDefault="00B42479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55FC2">
        <w:rPr>
          <w:rFonts w:ascii="Times New Roman" w:hAnsi="Times New Roman" w:cs="Times New Roman"/>
          <w:sz w:val="28"/>
          <w:szCs w:val="28"/>
        </w:rPr>
        <w:t>) Приложение № 1 изложить в следующей редакции: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проектов, реализуемых и (или)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планируемых к реализации в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Республике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0B00" w:rsidRDefault="00210B00" w:rsidP="00655F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инициатора инвестиционного проекта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45"/>
        <w:gridCol w:w="1843"/>
        <w:gridCol w:w="3686"/>
        <w:gridCol w:w="568"/>
      </w:tblGrid>
      <w:tr w:rsidR="00655FC2" w:rsidRPr="009E4C09" w:rsidTr="00913C54">
        <w:trPr>
          <w:trHeight w:val="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Полное наименование инвестиционного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0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Полное наименование юридического лица/Ф.И.О. (последнее при наличии) физического лица – инициатора инвестиционного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Контактная информация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Адрес (юр./фак.):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3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Телефон (факс):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3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  <w:lang w:val="en-US"/>
              </w:rPr>
              <w:t>Е-mail</w:t>
            </w:r>
            <w:r w:rsidRPr="009E4C0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4" w:type="dxa"/>
            <w:gridSpan w:val="2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 xml:space="preserve">Вид экономической деятельности в соответствии с Приказом Федерального агентства по техническому регулированию и метрологии Министерства промышленности и торговли Российской Федерации от </w:t>
            </w:r>
            <w:r w:rsidRPr="002630E3">
              <w:rPr>
                <w:rFonts w:ascii="Times New Roman" w:hAnsi="Times New Roman" w:cs="Times New Roman"/>
              </w:rPr>
              <w:t>31</w:t>
            </w:r>
            <w:r w:rsidRPr="009E4C09">
              <w:rPr>
                <w:rFonts w:ascii="Times New Roman" w:hAnsi="Times New Roman" w:cs="Times New Roman"/>
              </w:rPr>
              <w:t xml:space="preserve"> января </w:t>
            </w:r>
            <w:r w:rsidRPr="002630E3">
              <w:rPr>
                <w:rFonts w:ascii="Times New Roman" w:hAnsi="Times New Roman" w:cs="Times New Roman"/>
              </w:rPr>
              <w:t>2014</w:t>
            </w:r>
            <w:r w:rsidRPr="009E4C09">
              <w:rPr>
                <w:rFonts w:ascii="Times New Roman" w:hAnsi="Times New Roman" w:cs="Times New Roman"/>
              </w:rPr>
              <w:t xml:space="preserve"> г.</w:t>
            </w:r>
            <w:r w:rsidRPr="002630E3">
              <w:rPr>
                <w:rFonts w:ascii="Times New Roman" w:hAnsi="Times New Roman" w:cs="Times New Roman"/>
              </w:rPr>
              <w:t xml:space="preserve"> </w:t>
            </w:r>
            <w:r w:rsidRPr="009E4C09">
              <w:rPr>
                <w:rFonts w:ascii="Times New Roman" w:hAnsi="Times New Roman" w:cs="Times New Roman"/>
              </w:rPr>
              <w:t>№</w:t>
            </w:r>
            <w:r w:rsidRPr="002630E3">
              <w:rPr>
                <w:rFonts w:ascii="Times New Roman" w:hAnsi="Times New Roman" w:cs="Times New Roman"/>
              </w:rPr>
              <w:t xml:space="preserve"> 14-ст</w:t>
            </w:r>
            <w:r w:rsidRPr="009E4C09">
              <w:rPr>
                <w:rFonts w:ascii="Times New Roman" w:hAnsi="Times New Roman" w:cs="Times New Roman"/>
              </w:rPr>
              <w:t xml:space="preserve"> «</w:t>
            </w:r>
            <w:r w:rsidRPr="002630E3">
              <w:rPr>
                <w:rFonts w:ascii="Times New Roman" w:hAnsi="Times New Roman" w:cs="Times New Roman"/>
              </w:rPr>
      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</w:t>
            </w:r>
            <w:r w:rsidRPr="009E4C09">
              <w:rPr>
                <w:rFonts w:ascii="Times New Roman" w:hAnsi="Times New Roman" w:cs="Times New Roman"/>
              </w:rPr>
              <w:t>(ОКПД2) ОК 034-2014 (КПЕС 2008)»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Основные этапы реализации инвестиционного проекта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Место реализации инвестиционного проекта (площадка)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4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Требование к площадке (заполняется при отсутствии площадки и необходимости оказания содействия в ее поиске)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Площадь участка, га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Ориентировочная площадь предполагаемой застройки, кв. м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Водоснабжение, куб. м/ч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Водоотведение, куб. м/ч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1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Электроснабжение, МВт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8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Газоснабжение, куб. м/год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7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Иные требования:</w:t>
            </w:r>
          </w:p>
        </w:tc>
        <w:tc>
          <w:tcPr>
            <w:tcW w:w="568" w:type="dxa"/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Информация о текущем статусе инициатора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Существующее предприятие,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09">
              <w:rPr>
                <w:rFonts w:ascii="Times New Roman" w:hAnsi="Times New Roman" w:cs="Times New Roman"/>
              </w:rPr>
              <w:t>срок деятельности, лет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43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Вновь созданное для целей реализации проекта предприятие,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09">
              <w:rPr>
                <w:rFonts w:ascii="Times New Roman" w:hAnsi="Times New Roman" w:cs="Times New Roman"/>
              </w:rPr>
              <w:t>срок деятельности, лет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Результаты финансово-хозяйственной деятельности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Объем выполненных работ, услуг,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9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Индекс физического объема производства, процент к предыдущему году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72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Среднесписочная численность работающих за год, человек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58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Объем инвестиций по инвестиционному проекту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Всего,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93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Освоено на момент подачи заявки,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освоенных средств на момент подачи заявки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Источники инвестиций по инвестиционному проекту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Заемные средства,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353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заемных средств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Собственные средства инициатора проекта,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собственных средств инициатора проекта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Бюджетные инвестиции,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51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Доля бюджетных инвестиций в общем объеме инвестиций по проекту, процент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196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Начало реализации проекта, год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ввода в эксплуатацию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выхода на проектную мощность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Период реализации проекта, число лет с начала реализации проекта до ввода в эксплуатацию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Срок окупаемости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Планируемый год окупаемости проекта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6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Прогнозируемый годовой объем производства (в первый год работы выхода на проектную мощность),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Прирост годового объема производства, в процентах к объему производства отчетного года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0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Показатели социальной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Планируемое создание рабочих мест: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6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количество временных рабочих мест, создаваемых в среднем в год в период реализации проекта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716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количество постоянных рабочих мест, вновь созданных в результате выхода на проектную мощность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325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в том числе привлечение и использование иностранной рабочей силы, человек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285"/>
        </w:trPr>
        <w:tc>
          <w:tcPr>
            <w:tcW w:w="62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4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Показатели бюджетной эффективности инвестиционного проекта</w:t>
            </w: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Прогнозный объем платежей в бюджеты всех уровней (включая внебюджетные фонды), за расчетный период, равный 3 годам с начала реализации проекта, в том числе в республиканский бюджет Кабардино-Балкарской Республики, млн. рублей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629"/>
        </w:trPr>
        <w:tc>
          <w:tcPr>
            <w:tcW w:w="62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Общая бюджетная эффективность использования средств, предоставленных в виде государственной поддержки, в процентах от объема платежей в бюджеты всех уровней за расчетный период</w:t>
            </w:r>
          </w:p>
        </w:tc>
        <w:tc>
          <w:tcPr>
            <w:tcW w:w="5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FC2" w:rsidRPr="009E4C09" w:rsidTr="00913C54">
        <w:trPr>
          <w:trHeight w:val="400"/>
        </w:trPr>
        <w:tc>
          <w:tcPr>
            <w:tcW w:w="6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E4C09">
              <w:rPr>
                <w:rFonts w:ascii="Times New Roman" w:hAnsi="Times New Roman" w:cs="Times New Roman"/>
              </w:rPr>
              <w:t>Дополнительные сведения по инвестиционному проекту</w:t>
            </w:r>
          </w:p>
        </w:tc>
        <w:tc>
          <w:tcPr>
            <w:tcW w:w="60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FC2" w:rsidRPr="009E4C09" w:rsidRDefault="00655FC2" w:rsidP="0091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5FC2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FC2" w:rsidRPr="00917B68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655FC2" w:rsidRPr="00917B68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1) копии учредительных документов и всех изменений и дополнений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 xml:space="preserve">(для юридических лиц) или копию паспорта (для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190FAE" w:rsidRPr="00190FAE">
        <w:rPr>
          <w:rFonts w:ascii="Times New Roman" w:hAnsi="Times New Roman" w:cs="Times New Roman"/>
          <w:sz w:val="28"/>
          <w:szCs w:val="28"/>
        </w:rPr>
        <w:t>в том числе зарегистрированн</w:t>
      </w:r>
      <w:r w:rsidR="006A507E">
        <w:rPr>
          <w:rFonts w:ascii="Times New Roman" w:hAnsi="Times New Roman" w:cs="Times New Roman"/>
          <w:sz w:val="28"/>
          <w:szCs w:val="28"/>
        </w:rPr>
        <w:t>ых</w:t>
      </w:r>
      <w:r w:rsidR="00190FAE" w:rsidRPr="00190FAE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>индивидуальн</w:t>
      </w:r>
      <w:r w:rsidR="006A50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A507E">
        <w:rPr>
          <w:rFonts w:ascii="Times New Roman" w:hAnsi="Times New Roman" w:cs="Times New Roman"/>
          <w:sz w:val="28"/>
          <w:szCs w:val="28"/>
        </w:rPr>
        <w:t>ей</w:t>
      </w:r>
      <w:r w:rsidRPr="00917B68">
        <w:rPr>
          <w:rFonts w:ascii="Times New Roman" w:hAnsi="Times New Roman" w:cs="Times New Roman"/>
          <w:sz w:val="28"/>
          <w:szCs w:val="28"/>
        </w:rPr>
        <w:t>);</w:t>
      </w:r>
    </w:p>
    <w:p w:rsidR="00655FC2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(Единого государственного реестра индивидуальных предпринимателей),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выданную не ранее чем за шестьдесят календарных дней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на сопровождение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лиц, со статусом индивидуального предпринимателя)</w:t>
      </w:r>
      <w:r w:rsidRPr="00917B68">
        <w:rPr>
          <w:rFonts w:ascii="Times New Roman" w:hAnsi="Times New Roman" w:cs="Times New Roman"/>
          <w:sz w:val="28"/>
          <w:szCs w:val="28"/>
        </w:rPr>
        <w:t>.</w:t>
      </w:r>
    </w:p>
    <w:p w:rsidR="00655FC2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вся информация, содержащаяся в заявке, является достоверной.</w:t>
      </w:r>
    </w:p>
    <w:p w:rsidR="00655FC2" w:rsidRPr="00917B68" w:rsidRDefault="00655FC2" w:rsidP="00655F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содержащихся в заявке персональных данных в соответствии с федеральным законом «О персональных данных».</w:t>
      </w:r>
    </w:p>
    <w:p w:rsidR="00655FC2" w:rsidRDefault="00655FC2" w:rsidP="00655F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Дата ________________________</w:t>
      </w:r>
    </w:p>
    <w:p w:rsidR="00655FC2" w:rsidRPr="00917B68" w:rsidRDefault="00655FC2" w:rsidP="00655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7B6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17B6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7B68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7B6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17B6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5FC2" w:rsidRPr="00917B68" w:rsidRDefault="00655FC2" w:rsidP="00655F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7B68">
        <w:rPr>
          <w:rFonts w:ascii="Times New Roman" w:hAnsi="Times New Roman" w:cs="Times New Roman"/>
          <w:sz w:val="28"/>
          <w:szCs w:val="28"/>
        </w:rPr>
        <w:t xml:space="preserve"> (должность </w:t>
      </w:r>
      <w:proofErr w:type="gramStart"/>
      <w:r w:rsidRPr="00917B68">
        <w:rPr>
          <w:rFonts w:ascii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917B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7B68"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5ECC"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(Ф.И.О.)</w:t>
      </w:r>
    </w:p>
    <w:p w:rsidR="00655FC2" w:rsidRDefault="00655FC2" w:rsidP="00655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44B" w:rsidRDefault="005F3E21" w:rsidP="00F31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оложение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равительственной комиссии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абардино-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Балкарской Р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еспублики по рассмотрению инвестиционных проектов, реализуемых и (или) планируемых к реализации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Кабардино-Балкарской Р</w:t>
      </w:r>
      <w:r w:rsidRPr="005F3E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постановлением, признать утратившим силу.</w:t>
      </w:r>
    </w:p>
    <w:p w:rsidR="0090544B" w:rsidRDefault="0090544B" w:rsidP="00F31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21" w:rsidRDefault="005F3E21" w:rsidP="00F31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E21" w:rsidRDefault="005F3E21" w:rsidP="00F310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544B" w:rsidRDefault="0090544B" w:rsidP="00905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0544B" w:rsidSect="00210B00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28" w:rsidRDefault="00FF2428" w:rsidP="006E33D4">
      <w:pPr>
        <w:spacing w:after="0" w:line="240" w:lineRule="auto"/>
      </w:pPr>
      <w:r>
        <w:separator/>
      </w:r>
    </w:p>
  </w:endnote>
  <w:endnote w:type="continuationSeparator" w:id="0">
    <w:p w:rsidR="00FF2428" w:rsidRDefault="00FF2428" w:rsidP="006E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28" w:rsidRDefault="00FF2428" w:rsidP="006E33D4">
      <w:pPr>
        <w:spacing w:after="0" w:line="240" w:lineRule="auto"/>
      </w:pPr>
      <w:r>
        <w:separator/>
      </w:r>
    </w:p>
  </w:footnote>
  <w:footnote w:type="continuationSeparator" w:id="0">
    <w:p w:rsidR="00FF2428" w:rsidRDefault="00FF2428" w:rsidP="006E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84460"/>
      <w:docPartObj>
        <w:docPartGallery w:val="Page Numbers (Top of Page)"/>
        <w:docPartUnique/>
      </w:docPartObj>
    </w:sdtPr>
    <w:sdtEndPr/>
    <w:sdtContent>
      <w:p w:rsidR="006E33D4" w:rsidRDefault="006E33D4">
        <w:pPr>
          <w:pStyle w:val="a6"/>
          <w:jc w:val="center"/>
        </w:pPr>
        <w:r w:rsidRPr="006E33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33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33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E2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E33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33D4" w:rsidRDefault="006E33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675F"/>
    <w:multiLevelType w:val="hybridMultilevel"/>
    <w:tmpl w:val="AB567C10"/>
    <w:lvl w:ilvl="0" w:tplc="89C01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F97656"/>
    <w:multiLevelType w:val="hybridMultilevel"/>
    <w:tmpl w:val="67D25F88"/>
    <w:lvl w:ilvl="0" w:tplc="47B0B5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9"/>
    <w:rsid w:val="00050BDB"/>
    <w:rsid w:val="00057C61"/>
    <w:rsid w:val="000622BF"/>
    <w:rsid w:val="00083062"/>
    <w:rsid w:val="000A01F5"/>
    <w:rsid w:val="000C1A54"/>
    <w:rsid w:val="000E3501"/>
    <w:rsid w:val="000E4FAD"/>
    <w:rsid w:val="000E5E30"/>
    <w:rsid w:val="000F3569"/>
    <w:rsid w:val="000F6652"/>
    <w:rsid w:val="001033D8"/>
    <w:rsid w:val="0013467C"/>
    <w:rsid w:val="00134E78"/>
    <w:rsid w:val="00142B19"/>
    <w:rsid w:val="00143045"/>
    <w:rsid w:val="00151863"/>
    <w:rsid w:val="00190FAE"/>
    <w:rsid w:val="001E4937"/>
    <w:rsid w:val="001F1657"/>
    <w:rsid w:val="00210B00"/>
    <w:rsid w:val="0021434A"/>
    <w:rsid w:val="002233AA"/>
    <w:rsid w:val="0024005C"/>
    <w:rsid w:val="00252F52"/>
    <w:rsid w:val="00255FD1"/>
    <w:rsid w:val="00272EEE"/>
    <w:rsid w:val="00281291"/>
    <w:rsid w:val="0028206A"/>
    <w:rsid w:val="00291178"/>
    <w:rsid w:val="00291221"/>
    <w:rsid w:val="002925D8"/>
    <w:rsid w:val="002A2B05"/>
    <w:rsid w:val="002E2C43"/>
    <w:rsid w:val="00304A33"/>
    <w:rsid w:val="00341E43"/>
    <w:rsid w:val="00345786"/>
    <w:rsid w:val="00347D29"/>
    <w:rsid w:val="00354008"/>
    <w:rsid w:val="00374245"/>
    <w:rsid w:val="003823BA"/>
    <w:rsid w:val="003A76CB"/>
    <w:rsid w:val="003B1460"/>
    <w:rsid w:val="003B5E4A"/>
    <w:rsid w:val="003F72C7"/>
    <w:rsid w:val="00406EDB"/>
    <w:rsid w:val="00420062"/>
    <w:rsid w:val="004429C9"/>
    <w:rsid w:val="004461A8"/>
    <w:rsid w:val="00463294"/>
    <w:rsid w:val="004769B3"/>
    <w:rsid w:val="004808B6"/>
    <w:rsid w:val="00481C2E"/>
    <w:rsid w:val="0048658B"/>
    <w:rsid w:val="004A0825"/>
    <w:rsid w:val="004A3030"/>
    <w:rsid w:val="004B6324"/>
    <w:rsid w:val="004C3C0D"/>
    <w:rsid w:val="004C4B6A"/>
    <w:rsid w:val="004D447C"/>
    <w:rsid w:val="004E7C1D"/>
    <w:rsid w:val="004F032D"/>
    <w:rsid w:val="004F0DE6"/>
    <w:rsid w:val="004F4273"/>
    <w:rsid w:val="005027A3"/>
    <w:rsid w:val="00506579"/>
    <w:rsid w:val="00514E47"/>
    <w:rsid w:val="00532262"/>
    <w:rsid w:val="0053466B"/>
    <w:rsid w:val="005477F5"/>
    <w:rsid w:val="005574CC"/>
    <w:rsid w:val="0056414F"/>
    <w:rsid w:val="005741CB"/>
    <w:rsid w:val="00580843"/>
    <w:rsid w:val="00580FFF"/>
    <w:rsid w:val="005A16D9"/>
    <w:rsid w:val="005C12F0"/>
    <w:rsid w:val="005C638A"/>
    <w:rsid w:val="005E3419"/>
    <w:rsid w:val="005E7DF1"/>
    <w:rsid w:val="005F2F18"/>
    <w:rsid w:val="005F3CBF"/>
    <w:rsid w:val="005F3E21"/>
    <w:rsid w:val="005F4075"/>
    <w:rsid w:val="005F54BB"/>
    <w:rsid w:val="00602917"/>
    <w:rsid w:val="0060436A"/>
    <w:rsid w:val="00607EFD"/>
    <w:rsid w:val="00611B95"/>
    <w:rsid w:val="00614362"/>
    <w:rsid w:val="00626264"/>
    <w:rsid w:val="0064316C"/>
    <w:rsid w:val="00643F3A"/>
    <w:rsid w:val="00650048"/>
    <w:rsid w:val="006529BE"/>
    <w:rsid w:val="00653118"/>
    <w:rsid w:val="00655FC2"/>
    <w:rsid w:val="00682C9D"/>
    <w:rsid w:val="006A0861"/>
    <w:rsid w:val="006A4BAD"/>
    <w:rsid w:val="006A507E"/>
    <w:rsid w:val="006A56B6"/>
    <w:rsid w:val="006B7872"/>
    <w:rsid w:val="006C6ABD"/>
    <w:rsid w:val="006D48D8"/>
    <w:rsid w:val="006D50F0"/>
    <w:rsid w:val="006E2391"/>
    <w:rsid w:val="006E32A2"/>
    <w:rsid w:val="006E33D4"/>
    <w:rsid w:val="006F43E4"/>
    <w:rsid w:val="00701643"/>
    <w:rsid w:val="00703A4A"/>
    <w:rsid w:val="00706FE0"/>
    <w:rsid w:val="0070716E"/>
    <w:rsid w:val="00714654"/>
    <w:rsid w:val="00721B32"/>
    <w:rsid w:val="007257B8"/>
    <w:rsid w:val="00747E6A"/>
    <w:rsid w:val="0075430A"/>
    <w:rsid w:val="007633D5"/>
    <w:rsid w:val="007723DB"/>
    <w:rsid w:val="00790ADA"/>
    <w:rsid w:val="007B2AC1"/>
    <w:rsid w:val="007B636E"/>
    <w:rsid w:val="007C7BCE"/>
    <w:rsid w:val="007D1AF8"/>
    <w:rsid w:val="007D2171"/>
    <w:rsid w:val="007D796C"/>
    <w:rsid w:val="007F5635"/>
    <w:rsid w:val="00813378"/>
    <w:rsid w:val="00816F33"/>
    <w:rsid w:val="00824730"/>
    <w:rsid w:val="00843C27"/>
    <w:rsid w:val="00844B08"/>
    <w:rsid w:val="00845D07"/>
    <w:rsid w:val="0086561C"/>
    <w:rsid w:val="008859F2"/>
    <w:rsid w:val="008C671A"/>
    <w:rsid w:val="008D7DEB"/>
    <w:rsid w:val="008E3FA1"/>
    <w:rsid w:val="008E7A30"/>
    <w:rsid w:val="009020FD"/>
    <w:rsid w:val="0090424C"/>
    <w:rsid w:val="0090544B"/>
    <w:rsid w:val="00917B68"/>
    <w:rsid w:val="009234DA"/>
    <w:rsid w:val="009241A2"/>
    <w:rsid w:val="0093389D"/>
    <w:rsid w:val="0094738C"/>
    <w:rsid w:val="00955ECC"/>
    <w:rsid w:val="00956A73"/>
    <w:rsid w:val="00957239"/>
    <w:rsid w:val="00960634"/>
    <w:rsid w:val="009607DF"/>
    <w:rsid w:val="00964C78"/>
    <w:rsid w:val="009723EF"/>
    <w:rsid w:val="0098352C"/>
    <w:rsid w:val="00993D88"/>
    <w:rsid w:val="009A1CAA"/>
    <w:rsid w:val="009A50F7"/>
    <w:rsid w:val="009A701E"/>
    <w:rsid w:val="009C4958"/>
    <w:rsid w:val="00A042B2"/>
    <w:rsid w:val="00A361AF"/>
    <w:rsid w:val="00A44582"/>
    <w:rsid w:val="00A45000"/>
    <w:rsid w:val="00A83648"/>
    <w:rsid w:val="00A87457"/>
    <w:rsid w:val="00AA5BC0"/>
    <w:rsid w:val="00AB3C9B"/>
    <w:rsid w:val="00AB5C68"/>
    <w:rsid w:val="00AB690D"/>
    <w:rsid w:val="00AC6CB7"/>
    <w:rsid w:val="00AC6D1A"/>
    <w:rsid w:val="00AD57DE"/>
    <w:rsid w:val="00AD713C"/>
    <w:rsid w:val="00AE17DC"/>
    <w:rsid w:val="00AE271A"/>
    <w:rsid w:val="00B0504A"/>
    <w:rsid w:val="00B064B5"/>
    <w:rsid w:val="00B171BB"/>
    <w:rsid w:val="00B22BFB"/>
    <w:rsid w:val="00B2326E"/>
    <w:rsid w:val="00B3216A"/>
    <w:rsid w:val="00B41F5D"/>
    <w:rsid w:val="00B42479"/>
    <w:rsid w:val="00B54E33"/>
    <w:rsid w:val="00B63203"/>
    <w:rsid w:val="00B636A4"/>
    <w:rsid w:val="00B6440E"/>
    <w:rsid w:val="00B777A6"/>
    <w:rsid w:val="00B80541"/>
    <w:rsid w:val="00B90433"/>
    <w:rsid w:val="00BA0B8B"/>
    <w:rsid w:val="00BB4A8F"/>
    <w:rsid w:val="00BB7E1B"/>
    <w:rsid w:val="00BC44F2"/>
    <w:rsid w:val="00BD09A3"/>
    <w:rsid w:val="00BD542A"/>
    <w:rsid w:val="00BE1E3F"/>
    <w:rsid w:val="00BE4FF6"/>
    <w:rsid w:val="00C05427"/>
    <w:rsid w:val="00C0605B"/>
    <w:rsid w:val="00C10A2F"/>
    <w:rsid w:val="00C12B42"/>
    <w:rsid w:val="00C14AB3"/>
    <w:rsid w:val="00C151F1"/>
    <w:rsid w:val="00C157A2"/>
    <w:rsid w:val="00C178FA"/>
    <w:rsid w:val="00C20D5A"/>
    <w:rsid w:val="00C44A6A"/>
    <w:rsid w:val="00C50960"/>
    <w:rsid w:val="00C87734"/>
    <w:rsid w:val="00C97F02"/>
    <w:rsid w:val="00CA3A5C"/>
    <w:rsid w:val="00CB46D2"/>
    <w:rsid w:val="00CB5DA3"/>
    <w:rsid w:val="00CC6613"/>
    <w:rsid w:val="00CD605F"/>
    <w:rsid w:val="00CE3913"/>
    <w:rsid w:val="00D12D08"/>
    <w:rsid w:val="00D17803"/>
    <w:rsid w:val="00D24DE6"/>
    <w:rsid w:val="00D512EA"/>
    <w:rsid w:val="00D65511"/>
    <w:rsid w:val="00D659D3"/>
    <w:rsid w:val="00D778D0"/>
    <w:rsid w:val="00D84B38"/>
    <w:rsid w:val="00D8657F"/>
    <w:rsid w:val="00D90C61"/>
    <w:rsid w:val="00DA4DFE"/>
    <w:rsid w:val="00DA6946"/>
    <w:rsid w:val="00DC105A"/>
    <w:rsid w:val="00DC3936"/>
    <w:rsid w:val="00DC5106"/>
    <w:rsid w:val="00DD19CD"/>
    <w:rsid w:val="00DD546E"/>
    <w:rsid w:val="00DF0824"/>
    <w:rsid w:val="00E04344"/>
    <w:rsid w:val="00E1665F"/>
    <w:rsid w:val="00E24869"/>
    <w:rsid w:val="00E25B21"/>
    <w:rsid w:val="00E372AD"/>
    <w:rsid w:val="00E46843"/>
    <w:rsid w:val="00E75FCD"/>
    <w:rsid w:val="00E83CB0"/>
    <w:rsid w:val="00EA21FB"/>
    <w:rsid w:val="00EC646A"/>
    <w:rsid w:val="00ED0DFA"/>
    <w:rsid w:val="00ED3A16"/>
    <w:rsid w:val="00EE55FF"/>
    <w:rsid w:val="00EF670C"/>
    <w:rsid w:val="00EF6D2E"/>
    <w:rsid w:val="00F258A0"/>
    <w:rsid w:val="00F2729D"/>
    <w:rsid w:val="00F31057"/>
    <w:rsid w:val="00F47E46"/>
    <w:rsid w:val="00F71B63"/>
    <w:rsid w:val="00F73347"/>
    <w:rsid w:val="00F73A63"/>
    <w:rsid w:val="00F73CB5"/>
    <w:rsid w:val="00F82C52"/>
    <w:rsid w:val="00F95A9E"/>
    <w:rsid w:val="00FA2C77"/>
    <w:rsid w:val="00FC76A2"/>
    <w:rsid w:val="00FD03DD"/>
    <w:rsid w:val="00FF2428"/>
    <w:rsid w:val="00FF253B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C511E-E917-42FD-8BBC-583C6B1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E2391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E23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6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D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3D4"/>
  </w:style>
  <w:style w:type="paragraph" w:styleId="a8">
    <w:name w:val="footer"/>
    <w:basedOn w:val="a"/>
    <w:link w:val="a9"/>
    <w:uiPriority w:val="99"/>
    <w:unhideWhenUsed/>
    <w:rsid w:val="006E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3D4"/>
  </w:style>
  <w:style w:type="character" w:styleId="aa">
    <w:name w:val="Hyperlink"/>
    <w:basedOn w:val="a0"/>
    <w:uiPriority w:val="99"/>
    <w:unhideWhenUsed/>
    <w:rsid w:val="00747E6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633D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C661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C661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661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61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61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C66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655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F11F-92B5-4494-B292-6B547E7B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minec</dc:creator>
  <cp:keywords/>
  <dc:description/>
  <cp:lastModifiedBy>user</cp:lastModifiedBy>
  <cp:revision>5</cp:revision>
  <cp:lastPrinted>2015-11-23T14:01:00Z</cp:lastPrinted>
  <dcterms:created xsi:type="dcterms:W3CDTF">2015-12-01T10:27:00Z</dcterms:created>
  <dcterms:modified xsi:type="dcterms:W3CDTF">2015-12-01T10:39:00Z</dcterms:modified>
</cp:coreProperties>
</file>